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8037F7">
      <w:pPr>
        <w:spacing w:line="269" w:lineRule="auto"/>
        <w:rPr>
          <w:rFonts w:ascii="Arial"/>
          <w:sz w:val="21"/>
        </w:rPr>
      </w:pPr>
    </w:p>
    <w:p w14:paraId="51B99E9F">
      <w:pPr>
        <w:spacing w:line="270" w:lineRule="auto"/>
        <w:rPr>
          <w:rFonts w:ascii="Arial"/>
          <w:sz w:val="21"/>
        </w:rPr>
      </w:pPr>
    </w:p>
    <w:p w14:paraId="56E6E2F7">
      <w:pPr>
        <w:spacing w:line="270" w:lineRule="auto"/>
        <w:rPr>
          <w:rFonts w:ascii="Arial"/>
          <w:sz w:val="21"/>
        </w:rPr>
      </w:pPr>
    </w:p>
    <w:p w14:paraId="388684D5">
      <w:pPr>
        <w:spacing w:line="270" w:lineRule="auto"/>
        <w:rPr>
          <w:rFonts w:ascii="Arial"/>
          <w:sz w:val="21"/>
        </w:rPr>
      </w:pPr>
    </w:p>
    <w:p w14:paraId="5CD299BC">
      <w:pPr>
        <w:spacing w:line="270" w:lineRule="auto"/>
        <w:rPr>
          <w:rFonts w:ascii="Arial"/>
          <w:sz w:val="21"/>
        </w:rPr>
      </w:pPr>
    </w:p>
    <w:p w14:paraId="6C243119">
      <w:pPr>
        <w:spacing w:line="270" w:lineRule="auto"/>
        <w:rPr>
          <w:rFonts w:ascii="Arial"/>
          <w:sz w:val="21"/>
        </w:rPr>
      </w:pPr>
    </w:p>
    <w:p w14:paraId="77FD562A">
      <w:pPr>
        <w:spacing w:before="231" w:line="220" w:lineRule="auto"/>
        <w:ind w:left="564"/>
        <w:outlineLvl w:val="0"/>
        <w:rPr>
          <w:rFonts w:ascii="宋体" w:hAnsi="宋体" w:eastAsia="宋体" w:cs="宋体"/>
          <w:sz w:val="71"/>
          <w:szCs w:val="71"/>
        </w:rPr>
      </w:pPr>
      <w:r>
        <w:rPr>
          <w:rFonts w:ascii="宋体" w:hAnsi="宋体" w:eastAsia="宋体" w:cs="宋体"/>
          <w:spacing w:val="6"/>
          <w:sz w:val="71"/>
          <w:szCs w:val="71"/>
        </w:rPr>
        <w:t>建设项目环境影响报告表</w:t>
      </w:r>
    </w:p>
    <w:p w14:paraId="05DD54E8">
      <w:pPr>
        <w:spacing w:before="241" w:line="227" w:lineRule="auto"/>
        <w:ind w:left="2863"/>
        <w:rPr>
          <w:rFonts w:ascii="楷体" w:hAnsi="楷体" w:eastAsia="楷体" w:cs="楷体"/>
          <w:sz w:val="47"/>
          <w:szCs w:val="47"/>
        </w:rPr>
      </w:pPr>
      <w:r>
        <w:rPr>
          <w:rFonts w:ascii="楷体" w:hAnsi="楷体" w:eastAsia="楷体" w:cs="楷体"/>
          <w:sz w:val="47"/>
          <w:szCs w:val="47"/>
        </w:rPr>
        <w:t>（污染影响类）</w:t>
      </w:r>
    </w:p>
    <w:p w14:paraId="66B8C1EF">
      <w:pPr>
        <w:spacing w:line="252" w:lineRule="auto"/>
        <w:rPr>
          <w:rFonts w:ascii="Arial"/>
          <w:sz w:val="21"/>
        </w:rPr>
      </w:pPr>
    </w:p>
    <w:p w14:paraId="23800A6F">
      <w:pPr>
        <w:spacing w:line="252" w:lineRule="auto"/>
        <w:rPr>
          <w:rFonts w:ascii="Arial"/>
          <w:sz w:val="21"/>
        </w:rPr>
      </w:pPr>
    </w:p>
    <w:p w14:paraId="304BD7DA">
      <w:pPr>
        <w:spacing w:line="252" w:lineRule="auto"/>
        <w:rPr>
          <w:rFonts w:ascii="Arial"/>
          <w:sz w:val="21"/>
        </w:rPr>
      </w:pPr>
    </w:p>
    <w:p w14:paraId="41CA9A20">
      <w:pPr>
        <w:spacing w:line="252" w:lineRule="auto"/>
        <w:rPr>
          <w:rFonts w:ascii="Arial"/>
          <w:sz w:val="21"/>
        </w:rPr>
      </w:pPr>
    </w:p>
    <w:p w14:paraId="7C1C305B">
      <w:pPr>
        <w:spacing w:line="252" w:lineRule="auto"/>
        <w:rPr>
          <w:rFonts w:ascii="Arial"/>
          <w:sz w:val="21"/>
        </w:rPr>
      </w:pPr>
    </w:p>
    <w:p w14:paraId="36B9C078">
      <w:pPr>
        <w:spacing w:line="252" w:lineRule="auto"/>
        <w:rPr>
          <w:rFonts w:ascii="Arial"/>
          <w:sz w:val="21"/>
        </w:rPr>
      </w:pPr>
    </w:p>
    <w:p w14:paraId="54B09850">
      <w:pPr>
        <w:spacing w:line="252" w:lineRule="auto"/>
        <w:rPr>
          <w:rFonts w:ascii="Arial"/>
          <w:sz w:val="21"/>
        </w:rPr>
      </w:pPr>
    </w:p>
    <w:p w14:paraId="377EC546">
      <w:pPr>
        <w:spacing w:line="252" w:lineRule="auto"/>
        <w:rPr>
          <w:rFonts w:ascii="Arial"/>
          <w:sz w:val="21"/>
        </w:rPr>
      </w:pPr>
    </w:p>
    <w:p w14:paraId="46ABD7BD">
      <w:pPr>
        <w:spacing w:line="253" w:lineRule="auto"/>
        <w:rPr>
          <w:rFonts w:ascii="Arial"/>
          <w:sz w:val="21"/>
        </w:rPr>
      </w:pPr>
    </w:p>
    <w:p w14:paraId="45D2F1AD">
      <w:pPr>
        <w:spacing w:line="253" w:lineRule="auto"/>
        <w:rPr>
          <w:rFonts w:ascii="Arial"/>
          <w:sz w:val="21"/>
        </w:rPr>
      </w:pPr>
    </w:p>
    <w:p w14:paraId="142048C3">
      <w:pPr>
        <w:spacing w:line="253" w:lineRule="auto"/>
        <w:rPr>
          <w:rFonts w:ascii="Arial"/>
          <w:sz w:val="21"/>
        </w:rPr>
      </w:pPr>
    </w:p>
    <w:p w14:paraId="13CB9666">
      <w:pPr>
        <w:spacing w:line="253" w:lineRule="auto"/>
        <w:rPr>
          <w:rFonts w:ascii="Arial"/>
          <w:sz w:val="21"/>
        </w:rPr>
      </w:pPr>
    </w:p>
    <w:p w14:paraId="1C65BB59">
      <w:pPr>
        <w:spacing w:line="253" w:lineRule="auto"/>
        <w:rPr>
          <w:rFonts w:ascii="Arial"/>
          <w:sz w:val="21"/>
        </w:rPr>
      </w:pPr>
    </w:p>
    <w:p w14:paraId="205D1208">
      <w:pPr>
        <w:spacing w:before="114" w:line="296" w:lineRule="auto"/>
        <w:ind w:left="1"/>
        <w:rPr>
          <w:rFonts w:ascii="仿宋" w:hAnsi="仿宋" w:eastAsia="仿宋" w:cs="仿宋"/>
          <w:sz w:val="35"/>
          <w:szCs w:val="35"/>
        </w:rPr>
      </w:pPr>
      <w:r>
        <w:rPr>
          <w:rFonts w:ascii="仿宋" w:hAnsi="仿宋" w:eastAsia="仿宋" w:cs="仿宋"/>
          <w:spacing w:val="8"/>
          <w:sz w:val="35"/>
          <w:szCs w:val="35"/>
        </w:rPr>
        <w:t>项目名称：</w:t>
      </w:r>
      <w:r>
        <w:rPr>
          <w:rFonts w:ascii="仿宋" w:hAnsi="仿宋" w:eastAsia="仿宋" w:cs="仿宋"/>
          <w:spacing w:val="8"/>
          <w:sz w:val="35"/>
          <w:szCs w:val="35"/>
          <w:u w:val="single" w:color="auto"/>
        </w:rPr>
        <w:t>抚顺市中医院（石化院区）新建项目</w:t>
      </w:r>
      <w:r>
        <w:rPr>
          <w:rFonts w:ascii="仿宋" w:hAnsi="仿宋" w:eastAsia="仿宋" w:cs="仿宋"/>
          <w:spacing w:val="5"/>
          <w:sz w:val="35"/>
          <w:szCs w:val="35"/>
          <w:u w:val="single" w:color="auto"/>
        </w:rPr>
        <w:t xml:space="preserve">   </w:t>
      </w:r>
    </w:p>
    <w:p w14:paraId="1F474589">
      <w:pPr>
        <w:spacing w:line="226" w:lineRule="auto"/>
        <w:rPr>
          <w:rFonts w:ascii="仿宋" w:hAnsi="仿宋" w:eastAsia="仿宋" w:cs="仿宋"/>
          <w:sz w:val="35"/>
          <w:szCs w:val="35"/>
        </w:rPr>
      </w:pPr>
      <w:r>
        <w:rPr>
          <w:rFonts w:ascii="仿宋" w:hAnsi="仿宋" w:eastAsia="仿宋" w:cs="仿宋"/>
          <w:spacing w:val="6"/>
          <w:sz w:val="35"/>
          <w:szCs w:val="35"/>
        </w:rPr>
        <w:t>建设单位（盖章</w:t>
      </w:r>
      <w:r>
        <w:rPr>
          <w:rFonts w:ascii="仿宋" w:hAnsi="仿宋" w:eastAsia="仿宋" w:cs="仿宋"/>
          <w:spacing w:val="12"/>
          <w:sz w:val="35"/>
          <w:szCs w:val="35"/>
        </w:rPr>
        <w:t>）：</w:t>
      </w:r>
      <w:r>
        <w:rPr>
          <w:rFonts w:ascii="仿宋" w:hAnsi="仿宋" w:eastAsia="仿宋" w:cs="仿宋"/>
          <w:spacing w:val="8"/>
          <w:sz w:val="35"/>
          <w:szCs w:val="35"/>
          <w:u w:val="single" w:color="auto"/>
        </w:rPr>
        <w:t xml:space="preserve">       </w:t>
      </w:r>
      <w:r>
        <w:rPr>
          <w:rFonts w:ascii="仿宋" w:hAnsi="仿宋" w:eastAsia="仿宋" w:cs="仿宋"/>
          <w:spacing w:val="6"/>
          <w:sz w:val="35"/>
          <w:szCs w:val="35"/>
          <w:u w:val="single" w:color="auto"/>
        </w:rPr>
        <w:t>抚顺市中医院</w:t>
      </w:r>
      <w:r>
        <w:rPr>
          <w:rFonts w:ascii="仿宋" w:hAnsi="仿宋" w:eastAsia="仿宋" w:cs="仿宋"/>
          <w:sz w:val="35"/>
          <w:szCs w:val="35"/>
          <w:u w:val="single" w:color="auto"/>
        </w:rPr>
        <w:t xml:space="preserve">        </w:t>
      </w:r>
    </w:p>
    <w:p w14:paraId="50D0EF5D">
      <w:pPr>
        <w:spacing w:before="130" w:line="227" w:lineRule="auto"/>
        <w:ind w:left="2"/>
        <w:rPr>
          <w:rFonts w:ascii="仿宋" w:hAnsi="仿宋" w:eastAsia="仿宋" w:cs="仿宋"/>
          <w:sz w:val="35"/>
          <w:szCs w:val="35"/>
        </w:rPr>
      </w:pPr>
      <w:r>
        <w:rPr>
          <w:rFonts w:ascii="仿宋" w:hAnsi="仿宋" w:eastAsia="仿宋" w:cs="仿宋"/>
          <w:spacing w:val="-3"/>
          <w:sz w:val="35"/>
          <w:szCs w:val="35"/>
        </w:rPr>
        <w:t>编制日期：</w:t>
      </w:r>
      <w:r>
        <w:rPr>
          <w:rFonts w:ascii="仿宋" w:hAnsi="仿宋" w:eastAsia="仿宋" w:cs="仿宋"/>
          <w:spacing w:val="6"/>
          <w:sz w:val="35"/>
          <w:szCs w:val="35"/>
          <w:u w:val="single" w:color="auto"/>
        </w:rPr>
        <w:t xml:space="preserve">          </w:t>
      </w:r>
      <w:r>
        <w:rPr>
          <w:rFonts w:ascii="仿宋" w:hAnsi="仿宋" w:eastAsia="仿宋" w:cs="仿宋"/>
          <w:spacing w:val="-3"/>
          <w:sz w:val="35"/>
          <w:szCs w:val="35"/>
          <w:u w:val="single" w:color="auto"/>
        </w:rPr>
        <w:t>2024</w:t>
      </w:r>
      <w:r>
        <w:rPr>
          <w:rFonts w:ascii="仿宋" w:hAnsi="仿宋" w:eastAsia="仿宋" w:cs="仿宋"/>
          <w:spacing w:val="-48"/>
          <w:sz w:val="35"/>
          <w:szCs w:val="35"/>
          <w:u w:val="single" w:color="auto"/>
        </w:rPr>
        <w:t xml:space="preserve"> </w:t>
      </w:r>
      <w:r>
        <w:rPr>
          <w:rFonts w:ascii="仿宋" w:hAnsi="仿宋" w:eastAsia="仿宋" w:cs="仿宋"/>
          <w:spacing w:val="-3"/>
          <w:sz w:val="35"/>
          <w:szCs w:val="35"/>
          <w:u w:val="single" w:color="auto"/>
        </w:rPr>
        <w:t>年</w:t>
      </w:r>
      <w:r>
        <w:rPr>
          <w:rFonts w:ascii="仿宋" w:hAnsi="仿宋" w:eastAsia="仿宋" w:cs="仿宋"/>
          <w:spacing w:val="-70"/>
          <w:sz w:val="35"/>
          <w:szCs w:val="35"/>
          <w:u w:val="single" w:color="auto"/>
        </w:rPr>
        <w:t xml:space="preserve"> </w:t>
      </w:r>
      <w:r>
        <w:rPr>
          <w:rFonts w:ascii="仿宋" w:hAnsi="仿宋" w:eastAsia="仿宋" w:cs="仿宋"/>
          <w:spacing w:val="-3"/>
          <w:sz w:val="35"/>
          <w:szCs w:val="35"/>
          <w:u w:val="single" w:color="auto"/>
        </w:rPr>
        <w:t>9</w:t>
      </w:r>
      <w:r>
        <w:rPr>
          <w:rFonts w:ascii="仿宋" w:hAnsi="仿宋" w:eastAsia="仿宋" w:cs="仿宋"/>
          <w:spacing w:val="-45"/>
          <w:sz w:val="35"/>
          <w:szCs w:val="35"/>
          <w:u w:val="single" w:color="auto"/>
        </w:rPr>
        <w:t xml:space="preserve"> </w:t>
      </w:r>
      <w:r>
        <w:rPr>
          <w:rFonts w:ascii="仿宋" w:hAnsi="仿宋" w:eastAsia="仿宋" w:cs="仿宋"/>
          <w:spacing w:val="-3"/>
          <w:sz w:val="35"/>
          <w:szCs w:val="35"/>
          <w:u w:val="single" w:color="auto"/>
        </w:rPr>
        <w:t>月</w:t>
      </w:r>
      <w:r>
        <w:rPr>
          <w:rFonts w:ascii="仿宋" w:hAnsi="仿宋" w:eastAsia="仿宋" w:cs="仿宋"/>
          <w:sz w:val="35"/>
          <w:szCs w:val="35"/>
          <w:u w:val="single" w:color="auto"/>
        </w:rPr>
        <w:t xml:space="preserve">               </w:t>
      </w:r>
    </w:p>
    <w:p w14:paraId="7E257E54">
      <w:pPr>
        <w:spacing w:line="244" w:lineRule="auto"/>
        <w:rPr>
          <w:rFonts w:ascii="Arial"/>
          <w:sz w:val="21"/>
        </w:rPr>
      </w:pPr>
    </w:p>
    <w:p w14:paraId="2F47C7D6">
      <w:pPr>
        <w:spacing w:line="244" w:lineRule="auto"/>
        <w:rPr>
          <w:rFonts w:ascii="Arial"/>
          <w:sz w:val="21"/>
        </w:rPr>
      </w:pPr>
    </w:p>
    <w:p w14:paraId="59CA9EE3">
      <w:pPr>
        <w:spacing w:line="244" w:lineRule="auto"/>
        <w:rPr>
          <w:rFonts w:ascii="Arial"/>
          <w:sz w:val="21"/>
        </w:rPr>
      </w:pPr>
    </w:p>
    <w:p w14:paraId="0A68AA27">
      <w:pPr>
        <w:spacing w:line="244" w:lineRule="auto"/>
        <w:rPr>
          <w:rFonts w:ascii="Arial"/>
          <w:sz w:val="21"/>
        </w:rPr>
      </w:pPr>
    </w:p>
    <w:p w14:paraId="48D5AEEC">
      <w:pPr>
        <w:spacing w:line="245" w:lineRule="auto"/>
        <w:rPr>
          <w:rFonts w:ascii="Arial"/>
          <w:sz w:val="21"/>
        </w:rPr>
      </w:pPr>
    </w:p>
    <w:p w14:paraId="5F0DCCAE">
      <w:pPr>
        <w:spacing w:line="245" w:lineRule="auto"/>
        <w:rPr>
          <w:rFonts w:ascii="Arial"/>
          <w:sz w:val="21"/>
        </w:rPr>
      </w:pPr>
    </w:p>
    <w:p w14:paraId="68E95CB5">
      <w:pPr>
        <w:spacing w:line="245" w:lineRule="auto"/>
        <w:rPr>
          <w:rFonts w:ascii="Arial"/>
          <w:sz w:val="21"/>
        </w:rPr>
      </w:pPr>
    </w:p>
    <w:p w14:paraId="261C659B">
      <w:pPr>
        <w:spacing w:line="245" w:lineRule="auto"/>
        <w:rPr>
          <w:rFonts w:ascii="Arial"/>
          <w:sz w:val="21"/>
        </w:rPr>
      </w:pPr>
    </w:p>
    <w:p w14:paraId="7D3258B6">
      <w:pPr>
        <w:spacing w:before="114" w:line="230" w:lineRule="auto"/>
        <w:ind w:left="2204"/>
        <w:rPr>
          <w:rFonts w:ascii="楷体" w:hAnsi="楷体" w:eastAsia="楷体" w:cs="楷体"/>
          <w:sz w:val="35"/>
          <w:szCs w:val="35"/>
        </w:rPr>
      </w:pPr>
      <w:r>
        <w:rPr>
          <w:rFonts w:ascii="楷体" w:hAnsi="楷体" w:eastAsia="楷体" w:cs="楷体"/>
          <w:spacing w:val="5"/>
          <w:sz w:val="35"/>
          <w:szCs w:val="35"/>
        </w:rPr>
        <w:t>中华人民共和国生态环境部制</w:t>
      </w:r>
    </w:p>
    <w:p w14:paraId="5B575D6F">
      <w:pPr>
        <w:spacing w:line="230" w:lineRule="auto"/>
        <w:rPr>
          <w:rFonts w:ascii="楷体" w:hAnsi="楷体" w:eastAsia="楷体" w:cs="楷体"/>
          <w:sz w:val="35"/>
          <w:szCs w:val="35"/>
        </w:rPr>
        <w:sectPr>
          <w:pgSz w:w="11906" w:h="16839"/>
          <w:pgMar w:top="1431" w:right="1785" w:bottom="0" w:left="1463" w:header="0" w:footer="0" w:gutter="0"/>
          <w:cols w:space="720" w:num="1"/>
        </w:sectPr>
      </w:pPr>
    </w:p>
    <w:p w14:paraId="34006D83">
      <w:pPr>
        <w:spacing w:line="13955" w:lineRule="exact"/>
        <w:textAlignment w:val="center"/>
      </w:pPr>
      <w:r>
        <w:drawing>
          <wp:inline distT="0" distB="0" distL="0" distR="0">
            <wp:extent cx="6644640" cy="8861425"/>
            <wp:effectExtent l="0" t="0" r="0" b="0"/>
            <wp:docPr id="1" name="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i1025"/>
                    <pic:cNvPicPr>
                      <a:picLocks noChangeAspect="1"/>
                    </pic:cNvPicPr>
                  </pic:nvPicPr>
                  <pic:blipFill>
                    <a:blip r:embed="rId184"/>
                    <a:stretch>
                      <a:fillRect/>
                    </a:stretch>
                  </pic:blipFill>
                  <pic:spPr>
                    <a:xfrm>
                      <a:off x="0" y="0"/>
                      <a:ext cx="6644640" cy="8862059"/>
                    </a:xfrm>
                    <a:prstGeom prst="rect">
                      <a:avLst/>
                    </a:prstGeom>
                  </pic:spPr>
                </pic:pic>
              </a:graphicData>
            </a:graphic>
          </wp:inline>
        </w:drawing>
      </w:r>
    </w:p>
    <w:p w14:paraId="6575D7E2">
      <w:pPr>
        <w:spacing w:line="13955" w:lineRule="exact"/>
        <w:sectPr>
          <w:pgSz w:w="11906" w:h="16839"/>
          <w:pgMar w:top="720" w:right="721" w:bottom="0" w:left="720" w:header="0" w:footer="0" w:gutter="0"/>
          <w:cols w:space="720" w:num="1"/>
        </w:sectPr>
      </w:pPr>
    </w:p>
    <w:p w14:paraId="7E7E6D9A">
      <w:pPr>
        <w:spacing w:line="15393" w:lineRule="exact"/>
        <w:textAlignment w:val="center"/>
      </w:pPr>
      <w:r>
        <w:drawing>
          <wp:inline distT="0" distB="0" distL="0" distR="0">
            <wp:extent cx="6644640" cy="9774555"/>
            <wp:effectExtent l="0" t="0" r="0" b="0"/>
            <wp:docPr id="2" name="_x0000_i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i1026"/>
                    <pic:cNvPicPr>
                      <a:picLocks noChangeAspect="1"/>
                    </pic:cNvPicPr>
                  </pic:nvPicPr>
                  <pic:blipFill>
                    <a:blip r:embed="rId185"/>
                    <a:stretch>
                      <a:fillRect/>
                    </a:stretch>
                  </pic:blipFill>
                  <pic:spPr>
                    <a:xfrm>
                      <a:off x="0" y="0"/>
                      <a:ext cx="6644640" cy="9774935"/>
                    </a:xfrm>
                    <a:prstGeom prst="rect">
                      <a:avLst/>
                    </a:prstGeom>
                  </pic:spPr>
                </pic:pic>
              </a:graphicData>
            </a:graphic>
          </wp:inline>
        </w:drawing>
      </w:r>
    </w:p>
    <w:p w14:paraId="253311E4">
      <w:pPr>
        <w:spacing w:line="15393" w:lineRule="exact"/>
        <w:sectPr>
          <w:pgSz w:w="11906" w:h="16839"/>
          <w:pgMar w:top="720" w:right="721" w:bottom="0" w:left="720" w:header="0" w:footer="0" w:gutter="0"/>
          <w:cols w:space="720" w:num="1"/>
        </w:sectPr>
      </w:pPr>
    </w:p>
    <w:p w14:paraId="71B877BD">
      <w:pPr>
        <w:spacing w:line="261" w:lineRule="auto"/>
        <w:rPr>
          <w:rFonts w:ascii="Arial"/>
          <w:sz w:val="21"/>
        </w:rPr>
      </w:pPr>
    </w:p>
    <w:p w14:paraId="21F36FC4">
      <w:pPr>
        <w:spacing w:line="261" w:lineRule="auto"/>
        <w:rPr>
          <w:rFonts w:ascii="Arial"/>
          <w:sz w:val="21"/>
        </w:rPr>
      </w:pPr>
    </w:p>
    <w:p w14:paraId="11A30479">
      <w:pPr>
        <w:spacing w:line="261" w:lineRule="auto"/>
        <w:rPr>
          <w:rFonts w:ascii="Arial"/>
          <w:sz w:val="21"/>
        </w:rPr>
      </w:pPr>
    </w:p>
    <w:p w14:paraId="3FBCCA8E">
      <w:pPr>
        <w:spacing w:line="8632" w:lineRule="exact"/>
        <w:ind w:firstLine="95"/>
        <w:textAlignment w:val="center"/>
      </w:pPr>
      <w:r>
        <w:drawing>
          <wp:inline distT="0" distB="0" distL="0" distR="0">
            <wp:extent cx="7630160" cy="5481320"/>
            <wp:effectExtent l="0" t="0" r="0" b="0"/>
            <wp:docPr id="3" name="_x0000_i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i1027"/>
                    <pic:cNvPicPr>
                      <a:picLocks noChangeAspect="1"/>
                    </pic:cNvPicPr>
                  </pic:nvPicPr>
                  <pic:blipFill>
                    <a:blip r:embed="rId186"/>
                    <a:stretch>
                      <a:fillRect/>
                    </a:stretch>
                  </pic:blipFill>
                  <pic:spPr>
                    <a:xfrm>
                      <a:off x="0" y="0"/>
                      <a:ext cx="7630667" cy="5481828"/>
                    </a:xfrm>
                    <a:prstGeom prst="rect">
                      <a:avLst/>
                    </a:prstGeom>
                  </pic:spPr>
                </pic:pic>
              </a:graphicData>
            </a:graphic>
          </wp:inline>
        </w:drawing>
      </w:r>
    </w:p>
    <w:p w14:paraId="0DAC2E0C">
      <w:pPr>
        <w:spacing w:line="8632" w:lineRule="exact"/>
        <w:sectPr>
          <w:pgSz w:w="16839" w:h="11906"/>
          <w:pgMar w:top="1012" w:right="2200" w:bottom="0" w:left="2525" w:header="0" w:footer="0" w:gutter="0"/>
          <w:cols w:space="720" w:num="1"/>
        </w:sectPr>
      </w:pPr>
    </w:p>
    <w:p w14:paraId="31C5053B">
      <w:pPr>
        <w:spacing w:line="260" w:lineRule="auto"/>
        <w:rPr>
          <w:rFonts w:ascii="Arial"/>
          <w:sz w:val="21"/>
        </w:rPr>
      </w:pPr>
    </w:p>
    <w:p w14:paraId="4228254E">
      <w:pPr>
        <w:spacing w:line="260" w:lineRule="auto"/>
        <w:rPr>
          <w:rFonts w:ascii="Arial"/>
          <w:sz w:val="21"/>
        </w:rPr>
      </w:pPr>
    </w:p>
    <w:p w14:paraId="78A7A42F">
      <w:pPr>
        <w:spacing w:line="261" w:lineRule="auto"/>
        <w:rPr>
          <w:rFonts w:ascii="Arial"/>
          <w:sz w:val="21"/>
        </w:rPr>
      </w:pPr>
    </w:p>
    <w:p w14:paraId="0734D7CD">
      <w:pPr>
        <w:spacing w:line="8432" w:lineRule="exact"/>
        <w:textAlignment w:val="center"/>
      </w:pPr>
      <w:r>
        <w:drawing>
          <wp:inline distT="0" distB="0" distL="0" distR="0">
            <wp:extent cx="7583170" cy="5353685"/>
            <wp:effectExtent l="0" t="0" r="0" b="0"/>
            <wp:docPr id="4" name="_x0000_i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i1028"/>
                    <pic:cNvPicPr>
                      <a:picLocks noChangeAspect="1"/>
                    </pic:cNvPicPr>
                  </pic:nvPicPr>
                  <pic:blipFill>
                    <a:blip r:embed="rId187"/>
                    <a:stretch>
                      <a:fillRect/>
                    </a:stretch>
                  </pic:blipFill>
                  <pic:spPr>
                    <a:xfrm>
                      <a:off x="0" y="0"/>
                      <a:ext cx="7583423" cy="5353811"/>
                    </a:xfrm>
                    <a:prstGeom prst="rect">
                      <a:avLst/>
                    </a:prstGeom>
                  </pic:spPr>
                </pic:pic>
              </a:graphicData>
            </a:graphic>
          </wp:inline>
        </w:drawing>
      </w:r>
    </w:p>
    <w:p w14:paraId="7EA52E6C">
      <w:pPr>
        <w:spacing w:line="8432" w:lineRule="exact"/>
        <w:sectPr>
          <w:pgSz w:w="16839" w:h="11906"/>
          <w:pgMar w:top="1012" w:right="2505" w:bottom="0" w:left="2390" w:header="0" w:footer="0" w:gutter="0"/>
          <w:cols w:space="720" w:num="1"/>
        </w:sectPr>
      </w:pPr>
    </w:p>
    <w:p w14:paraId="478D5251">
      <w:pPr>
        <w:spacing w:before="68" w:line="12403" w:lineRule="exact"/>
        <w:textAlignment w:val="center"/>
      </w:pPr>
      <w:r>
        <w:drawing>
          <wp:inline distT="0" distB="0" distL="0" distR="0">
            <wp:extent cx="5640070" cy="7875905"/>
            <wp:effectExtent l="0" t="0" r="0" b="0"/>
            <wp:docPr id="5" name="_x0000_i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i1029"/>
                    <pic:cNvPicPr>
                      <a:picLocks noChangeAspect="1"/>
                    </pic:cNvPicPr>
                  </pic:nvPicPr>
                  <pic:blipFill>
                    <a:blip r:embed="rId188"/>
                    <a:stretch>
                      <a:fillRect/>
                    </a:stretch>
                  </pic:blipFill>
                  <pic:spPr>
                    <a:xfrm>
                      <a:off x="0" y="0"/>
                      <a:ext cx="5640324" cy="7876031"/>
                    </a:xfrm>
                    <a:prstGeom prst="rect">
                      <a:avLst/>
                    </a:prstGeom>
                  </pic:spPr>
                </pic:pic>
              </a:graphicData>
            </a:graphic>
          </wp:inline>
        </w:drawing>
      </w:r>
    </w:p>
    <w:p w14:paraId="41470D4C">
      <w:pPr>
        <w:spacing w:line="12403" w:lineRule="exact"/>
        <w:sectPr>
          <w:pgSz w:w="11906" w:h="16839"/>
          <w:pgMar w:top="1431" w:right="1477" w:bottom="0" w:left="1545" w:header="0" w:footer="0" w:gutter="0"/>
          <w:cols w:space="720" w:num="1"/>
        </w:sectPr>
      </w:pPr>
    </w:p>
    <w:p w14:paraId="38471A72">
      <w:pPr>
        <w:spacing w:line="339" w:lineRule="auto"/>
        <w:rPr>
          <w:rFonts w:ascii="Arial"/>
          <w:sz w:val="21"/>
        </w:rPr>
      </w:pPr>
    </w:p>
    <w:p w14:paraId="13314372">
      <w:pPr>
        <w:spacing w:before="95" w:line="228" w:lineRule="auto"/>
        <w:ind w:left="2948"/>
        <w:outlineLvl w:val="1"/>
        <w:rPr>
          <w:rFonts w:ascii="黑体" w:hAnsi="黑体" w:eastAsia="黑体" w:cs="黑体"/>
          <w:sz w:val="29"/>
          <w:szCs w:val="29"/>
        </w:rPr>
      </w:pPr>
      <w:r>
        <w:rPr>
          <w:rFonts w:ascii="黑体" w:hAnsi="黑体" w:eastAsia="黑体" w:cs="黑体"/>
          <w:spacing w:val="8"/>
          <w:sz w:val="29"/>
          <w:szCs w:val="29"/>
        </w:rPr>
        <w:t>一、建设项目基本情况</w:t>
      </w:r>
    </w:p>
    <w:p w14:paraId="14F68141">
      <w:pPr>
        <w:spacing w:before="23"/>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2"/>
        <w:gridCol w:w="1865"/>
        <w:gridCol w:w="2201"/>
        <w:gridCol w:w="2642"/>
      </w:tblGrid>
      <w:tr w14:paraId="40140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142" w:type="dxa"/>
            <w:tcBorders>
              <w:top w:val="single" w:color="000000" w:sz="6" w:space="0"/>
              <w:left w:val="single" w:color="000000" w:sz="6" w:space="0"/>
            </w:tcBorders>
          </w:tcPr>
          <w:p w14:paraId="5876D939">
            <w:pPr>
              <w:spacing w:before="165" w:line="228" w:lineRule="auto"/>
              <w:ind w:left="443"/>
              <w:rPr>
                <w:rFonts w:ascii="宋体" w:hAnsi="宋体" w:eastAsia="宋体" w:cs="宋体"/>
                <w:sz w:val="20"/>
                <w:szCs w:val="20"/>
              </w:rPr>
            </w:pPr>
            <w:r>
              <w:rPr>
                <w:rFonts w:ascii="宋体" w:hAnsi="宋体" w:eastAsia="宋体" w:cs="宋体"/>
                <w:spacing w:val="7"/>
                <w:sz w:val="20"/>
                <w:szCs w:val="20"/>
              </w:rPr>
              <w:t>建设项目名称</w:t>
            </w:r>
          </w:p>
        </w:tc>
        <w:tc>
          <w:tcPr>
            <w:tcW w:w="6708" w:type="dxa"/>
            <w:gridSpan w:val="3"/>
            <w:tcBorders>
              <w:top w:val="single" w:color="000000" w:sz="6" w:space="0"/>
              <w:right w:val="single" w:color="000000" w:sz="6" w:space="0"/>
            </w:tcBorders>
          </w:tcPr>
          <w:p w14:paraId="175C9F60">
            <w:pPr>
              <w:spacing w:before="164" w:line="228" w:lineRule="auto"/>
              <w:ind w:left="1671"/>
              <w:rPr>
                <w:rFonts w:ascii="宋体" w:hAnsi="宋体" w:eastAsia="宋体" w:cs="宋体"/>
                <w:sz w:val="20"/>
                <w:szCs w:val="20"/>
              </w:rPr>
            </w:pPr>
            <w:r>
              <w:rPr>
                <w:rFonts w:ascii="宋体" w:hAnsi="宋体" w:eastAsia="宋体" w:cs="宋体"/>
                <w:spacing w:val="9"/>
                <w:sz w:val="20"/>
                <w:szCs w:val="20"/>
              </w:rPr>
              <w:t>抚顺市中医院（石化院区）新建项目</w:t>
            </w:r>
          </w:p>
        </w:tc>
      </w:tr>
      <w:tr w14:paraId="5ECF2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142" w:type="dxa"/>
            <w:tcBorders>
              <w:left w:val="single" w:color="000000" w:sz="6" w:space="0"/>
            </w:tcBorders>
          </w:tcPr>
          <w:p w14:paraId="5E79064C">
            <w:pPr>
              <w:spacing w:before="162" w:line="228" w:lineRule="auto"/>
              <w:ind w:left="652"/>
              <w:rPr>
                <w:rFonts w:ascii="宋体" w:hAnsi="宋体" w:eastAsia="宋体" w:cs="宋体"/>
                <w:sz w:val="20"/>
                <w:szCs w:val="20"/>
              </w:rPr>
            </w:pPr>
            <w:r>
              <w:rPr>
                <w:rFonts w:ascii="宋体" w:hAnsi="宋体" w:eastAsia="宋体" w:cs="宋体"/>
                <w:spacing w:val="6"/>
                <w:sz w:val="20"/>
                <w:szCs w:val="20"/>
              </w:rPr>
              <w:t>项目代码</w:t>
            </w:r>
          </w:p>
        </w:tc>
        <w:tc>
          <w:tcPr>
            <w:tcW w:w="6708" w:type="dxa"/>
            <w:gridSpan w:val="3"/>
            <w:tcBorders>
              <w:right w:val="single" w:color="000000" w:sz="6" w:space="0"/>
            </w:tcBorders>
          </w:tcPr>
          <w:p w14:paraId="70078CD9">
            <w:pPr>
              <w:spacing w:before="162" w:line="228" w:lineRule="auto"/>
              <w:ind w:left="3249"/>
              <w:rPr>
                <w:rFonts w:ascii="宋体" w:hAnsi="宋体" w:eastAsia="宋体" w:cs="宋体"/>
                <w:sz w:val="20"/>
                <w:szCs w:val="20"/>
              </w:rPr>
            </w:pPr>
            <w:r>
              <w:rPr>
                <w:rFonts w:ascii="宋体" w:hAnsi="宋体" w:eastAsia="宋体" w:cs="宋体"/>
                <w:sz w:val="20"/>
                <w:szCs w:val="20"/>
              </w:rPr>
              <w:t>无</w:t>
            </w:r>
          </w:p>
        </w:tc>
      </w:tr>
      <w:tr w14:paraId="72458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142" w:type="dxa"/>
            <w:tcBorders>
              <w:left w:val="single" w:color="000000" w:sz="6" w:space="0"/>
            </w:tcBorders>
          </w:tcPr>
          <w:p w14:paraId="258E5C1D">
            <w:pPr>
              <w:spacing w:before="162" w:line="228" w:lineRule="auto"/>
              <w:ind w:left="337"/>
              <w:rPr>
                <w:rFonts w:ascii="宋体" w:hAnsi="宋体" w:eastAsia="宋体" w:cs="宋体"/>
                <w:sz w:val="20"/>
                <w:szCs w:val="20"/>
              </w:rPr>
            </w:pPr>
            <w:r>
              <w:rPr>
                <w:rFonts w:ascii="宋体" w:hAnsi="宋体" w:eastAsia="宋体" w:cs="宋体"/>
                <w:spacing w:val="8"/>
                <w:sz w:val="20"/>
                <w:szCs w:val="20"/>
              </w:rPr>
              <w:t>建设单位联系人</w:t>
            </w:r>
          </w:p>
        </w:tc>
        <w:tc>
          <w:tcPr>
            <w:tcW w:w="1865" w:type="dxa"/>
          </w:tcPr>
          <w:p w14:paraId="0C63AF53">
            <w:pPr>
              <w:spacing w:before="162" w:line="227" w:lineRule="auto"/>
              <w:ind w:left="618"/>
              <w:rPr>
                <w:rFonts w:ascii="宋体" w:hAnsi="宋体" w:eastAsia="宋体" w:cs="宋体"/>
                <w:sz w:val="20"/>
                <w:szCs w:val="20"/>
              </w:rPr>
            </w:pPr>
            <w:r>
              <w:rPr>
                <w:rFonts w:ascii="宋体" w:hAnsi="宋体" w:eastAsia="宋体" w:cs="宋体"/>
                <w:spacing w:val="7"/>
                <w:sz w:val="20"/>
                <w:szCs w:val="20"/>
              </w:rPr>
              <w:t>仲科长</w:t>
            </w:r>
          </w:p>
        </w:tc>
        <w:tc>
          <w:tcPr>
            <w:tcW w:w="2201" w:type="dxa"/>
          </w:tcPr>
          <w:p w14:paraId="742C1E91">
            <w:pPr>
              <w:spacing w:before="162" w:line="229" w:lineRule="auto"/>
              <w:ind w:left="687"/>
              <w:rPr>
                <w:rFonts w:ascii="宋体" w:hAnsi="宋体" w:eastAsia="宋体" w:cs="宋体"/>
                <w:sz w:val="20"/>
                <w:szCs w:val="20"/>
              </w:rPr>
            </w:pPr>
            <w:r>
              <w:rPr>
                <w:rFonts w:ascii="宋体" w:hAnsi="宋体" w:eastAsia="宋体" w:cs="宋体"/>
                <w:spacing w:val="7"/>
                <w:sz w:val="20"/>
                <w:szCs w:val="20"/>
              </w:rPr>
              <w:t>联系方式</w:t>
            </w:r>
          </w:p>
        </w:tc>
        <w:tc>
          <w:tcPr>
            <w:tcW w:w="2642" w:type="dxa"/>
            <w:tcBorders>
              <w:right w:val="single" w:color="000000" w:sz="6" w:space="0"/>
            </w:tcBorders>
          </w:tcPr>
          <w:p w14:paraId="4FBAF3C8">
            <w:pPr>
              <w:spacing w:before="198" w:line="195" w:lineRule="auto"/>
              <w:ind w:left="7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18041317188</w:t>
            </w:r>
          </w:p>
        </w:tc>
      </w:tr>
      <w:tr w14:paraId="1E19E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142" w:type="dxa"/>
            <w:tcBorders>
              <w:left w:val="single" w:color="000000" w:sz="6" w:space="0"/>
            </w:tcBorders>
          </w:tcPr>
          <w:p w14:paraId="19019A24">
            <w:pPr>
              <w:spacing w:before="164" w:line="229" w:lineRule="auto"/>
              <w:ind w:left="652"/>
              <w:rPr>
                <w:rFonts w:ascii="宋体" w:hAnsi="宋体" w:eastAsia="宋体" w:cs="宋体"/>
                <w:sz w:val="20"/>
                <w:szCs w:val="20"/>
              </w:rPr>
            </w:pPr>
            <w:r>
              <w:rPr>
                <w:rFonts w:ascii="宋体" w:hAnsi="宋体" w:eastAsia="宋体" w:cs="宋体"/>
                <w:spacing w:val="6"/>
                <w:sz w:val="20"/>
                <w:szCs w:val="20"/>
              </w:rPr>
              <w:t>建设地点</w:t>
            </w:r>
          </w:p>
        </w:tc>
        <w:tc>
          <w:tcPr>
            <w:tcW w:w="6708" w:type="dxa"/>
            <w:gridSpan w:val="3"/>
            <w:tcBorders>
              <w:right w:val="single" w:color="000000" w:sz="6" w:space="0"/>
            </w:tcBorders>
          </w:tcPr>
          <w:p w14:paraId="6CDFC74F">
            <w:pPr>
              <w:spacing w:before="164" w:line="227" w:lineRule="auto"/>
              <w:ind w:left="1330"/>
              <w:rPr>
                <w:rFonts w:ascii="宋体" w:hAnsi="宋体" w:eastAsia="宋体" w:cs="宋体"/>
                <w:sz w:val="20"/>
                <w:szCs w:val="20"/>
              </w:rPr>
            </w:pPr>
            <w:r>
              <w:rPr>
                <w:rFonts w:ascii="宋体" w:hAnsi="宋体" w:eastAsia="宋体" w:cs="宋体"/>
                <w:spacing w:val="8"/>
                <w:sz w:val="20"/>
                <w:szCs w:val="20"/>
              </w:rPr>
              <w:t>抚顺市新抚区将军街道新城路（西段）</w:t>
            </w:r>
            <w:r>
              <w:rPr>
                <w:rFonts w:ascii="Times New Roman" w:hAnsi="Times New Roman" w:eastAsia="Times New Roman" w:cs="Times New Roman"/>
                <w:spacing w:val="8"/>
                <w:sz w:val="20"/>
                <w:szCs w:val="20"/>
              </w:rPr>
              <w:t>61</w:t>
            </w:r>
            <w:r>
              <w:rPr>
                <w:rFonts w:ascii="Times New Roman" w:hAnsi="Times New Roman" w:eastAsia="Times New Roman" w:cs="Times New Roman"/>
                <w:spacing w:val="28"/>
                <w:sz w:val="20"/>
                <w:szCs w:val="20"/>
              </w:rPr>
              <w:t xml:space="preserve"> </w:t>
            </w:r>
            <w:r>
              <w:rPr>
                <w:rFonts w:ascii="宋体" w:hAnsi="宋体" w:eastAsia="宋体" w:cs="宋体"/>
                <w:spacing w:val="8"/>
                <w:sz w:val="20"/>
                <w:szCs w:val="20"/>
              </w:rPr>
              <w:t>号</w:t>
            </w:r>
          </w:p>
        </w:tc>
      </w:tr>
      <w:tr w14:paraId="590E0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142" w:type="dxa"/>
            <w:tcBorders>
              <w:left w:val="single" w:color="000000" w:sz="6" w:space="0"/>
            </w:tcBorders>
          </w:tcPr>
          <w:p w14:paraId="472585AE">
            <w:pPr>
              <w:spacing w:before="167" w:line="228" w:lineRule="auto"/>
              <w:ind w:left="649"/>
              <w:rPr>
                <w:rFonts w:ascii="宋体" w:hAnsi="宋体" w:eastAsia="宋体" w:cs="宋体"/>
                <w:sz w:val="20"/>
                <w:szCs w:val="20"/>
              </w:rPr>
            </w:pPr>
            <w:r>
              <w:rPr>
                <w:rFonts w:ascii="宋体" w:hAnsi="宋体" w:eastAsia="宋体" w:cs="宋体"/>
                <w:spacing w:val="7"/>
                <w:sz w:val="20"/>
                <w:szCs w:val="20"/>
              </w:rPr>
              <w:t>地理坐标</w:t>
            </w:r>
          </w:p>
        </w:tc>
        <w:tc>
          <w:tcPr>
            <w:tcW w:w="6708" w:type="dxa"/>
            <w:gridSpan w:val="3"/>
            <w:tcBorders>
              <w:right w:val="single" w:color="000000" w:sz="6" w:space="0"/>
            </w:tcBorders>
          </w:tcPr>
          <w:p w14:paraId="28867F74">
            <w:pPr>
              <w:spacing w:before="166" w:line="228" w:lineRule="auto"/>
              <w:ind w:left="161"/>
              <w:rPr>
                <w:rFonts w:ascii="宋体" w:hAnsi="宋体" w:eastAsia="宋体" w:cs="宋体"/>
                <w:sz w:val="20"/>
                <w:szCs w:val="20"/>
              </w:rPr>
            </w:pPr>
            <w:r>
              <w:rPr>
                <w:rFonts w:ascii="宋体" w:hAnsi="宋体" w:eastAsia="宋体" w:cs="宋体"/>
                <w:spacing w:val="3"/>
                <w:sz w:val="20"/>
                <w:szCs w:val="20"/>
              </w:rPr>
              <w:t>（东经：</w:t>
            </w:r>
            <w:r>
              <w:rPr>
                <w:rFonts w:ascii="Times New Roman" w:hAnsi="Times New Roman" w:eastAsia="Times New Roman" w:cs="Times New Roman"/>
                <w:spacing w:val="15"/>
                <w:sz w:val="20"/>
                <w:szCs w:val="20"/>
                <w:u w:val="single" w:color="auto"/>
              </w:rPr>
              <w:t xml:space="preserve">  </w:t>
            </w:r>
            <w:r>
              <w:rPr>
                <w:rFonts w:ascii="Times New Roman" w:hAnsi="Times New Roman" w:eastAsia="Times New Roman" w:cs="Times New Roman"/>
                <w:spacing w:val="3"/>
                <w:sz w:val="20"/>
                <w:szCs w:val="20"/>
                <w:u w:val="single" w:color="auto"/>
              </w:rPr>
              <w:t>123</w:t>
            </w:r>
            <w:r>
              <w:rPr>
                <w:rFonts w:ascii="Times New Roman" w:hAnsi="Times New Roman" w:eastAsia="Times New Roman" w:cs="Times New Roman"/>
                <w:spacing w:val="7"/>
                <w:sz w:val="20"/>
                <w:szCs w:val="20"/>
                <w:u w:val="single" w:color="auto"/>
              </w:rPr>
              <w:t xml:space="preserve">  </w:t>
            </w:r>
            <w:r>
              <w:rPr>
                <w:rFonts w:ascii="宋体" w:hAnsi="宋体" w:eastAsia="宋体" w:cs="宋体"/>
                <w:spacing w:val="3"/>
                <w:sz w:val="20"/>
                <w:szCs w:val="20"/>
              </w:rPr>
              <w:t>度</w:t>
            </w:r>
            <w:r>
              <w:rPr>
                <w:rFonts w:ascii="Times New Roman" w:hAnsi="Times New Roman" w:eastAsia="Times New Roman" w:cs="Times New Roman"/>
                <w:spacing w:val="8"/>
                <w:sz w:val="20"/>
                <w:szCs w:val="20"/>
                <w:u w:val="single" w:color="auto"/>
              </w:rPr>
              <w:t xml:space="preserve">  </w:t>
            </w:r>
            <w:r>
              <w:rPr>
                <w:rFonts w:ascii="Times New Roman" w:hAnsi="Times New Roman" w:eastAsia="Times New Roman" w:cs="Times New Roman"/>
                <w:spacing w:val="3"/>
                <w:sz w:val="20"/>
                <w:szCs w:val="20"/>
                <w:u w:val="single" w:color="auto"/>
              </w:rPr>
              <w:t>51</w:t>
            </w:r>
            <w:r>
              <w:rPr>
                <w:rFonts w:ascii="Times New Roman" w:hAnsi="Times New Roman" w:eastAsia="Times New Roman" w:cs="Times New Roman"/>
                <w:spacing w:val="7"/>
                <w:sz w:val="20"/>
                <w:szCs w:val="20"/>
                <w:u w:val="single" w:color="auto"/>
              </w:rPr>
              <w:t xml:space="preserve">  </w:t>
            </w:r>
            <w:r>
              <w:rPr>
                <w:rFonts w:ascii="宋体" w:hAnsi="宋体" w:eastAsia="宋体" w:cs="宋体"/>
                <w:spacing w:val="3"/>
                <w:sz w:val="20"/>
                <w:szCs w:val="20"/>
              </w:rPr>
              <w:t>分</w:t>
            </w:r>
            <w:r>
              <w:rPr>
                <w:rFonts w:ascii="Times New Roman" w:hAnsi="Times New Roman" w:eastAsia="Times New Roman" w:cs="Times New Roman"/>
                <w:spacing w:val="8"/>
                <w:sz w:val="20"/>
                <w:szCs w:val="20"/>
                <w:u w:val="single" w:color="auto"/>
              </w:rPr>
              <w:t xml:space="preserve">  </w:t>
            </w:r>
            <w:r>
              <w:rPr>
                <w:rFonts w:ascii="Times New Roman" w:hAnsi="Times New Roman" w:eastAsia="Times New Roman" w:cs="Times New Roman"/>
                <w:spacing w:val="3"/>
                <w:sz w:val="20"/>
                <w:szCs w:val="20"/>
                <w:u w:val="single" w:color="auto"/>
              </w:rPr>
              <w:t>57.029</w:t>
            </w:r>
            <w:r>
              <w:rPr>
                <w:rFonts w:ascii="Times New Roman" w:hAnsi="Times New Roman" w:eastAsia="Times New Roman" w:cs="Times New Roman"/>
                <w:spacing w:val="6"/>
                <w:sz w:val="20"/>
                <w:szCs w:val="20"/>
                <w:u w:val="single" w:color="auto"/>
              </w:rPr>
              <w:t xml:space="preserve">  </w:t>
            </w:r>
            <w:r>
              <w:rPr>
                <w:rFonts w:ascii="宋体" w:hAnsi="宋体" w:eastAsia="宋体" w:cs="宋体"/>
                <w:spacing w:val="3"/>
                <w:sz w:val="20"/>
                <w:szCs w:val="20"/>
              </w:rPr>
              <w:t>秒，北纬：</w:t>
            </w:r>
            <w:r>
              <w:rPr>
                <w:rFonts w:ascii="Times New Roman" w:hAnsi="Times New Roman" w:eastAsia="Times New Roman" w:cs="Times New Roman"/>
                <w:spacing w:val="4"/>
                <w:sz w:val="20"/>
                <w:szCs w:val="20"/>
                <w:u w:val="single" w:color="auto"/>
              </w:rPr>
              <w:t xml:space="preserve">  </w:t>
            </w:r>
            <w:r>
              <w:rPr>
                <w:rFonts w:ascii="Times New Roman" w:hAnsi="Times New Roman" w:eastAsia="Times New Roman" w:cs="Times New Roman"/>
                <w:spacing w:val="2"/>
                <w:sz w:val="20"/>
                <w:szCs w:val="20"/>
                <w:u w:val="single" w:color="auto"/>
              </w:rPr>
              <w:t>41</w:t>
            </w:r>
            <w:r>
              <w:rPr>
                <w:rFonts w:ascii="Times New Roman" w:hAnsi="Times New Roman" w:eastAsia="Times New Roman" w:cs="Times New Roman"/>
                <w:spacing w:val="6"/>
                <w:sz w:val="20"/>
                <w:szCs w:val="20"/>
                <w:u w:val="single" w:color="auto"/>
              </w:rPr>
              <w:t xml:space="preserve">  </w:t>
            </w:r>
            <w:r>
              <w:rPr>
                <w:rFonts w:ascii="宋体" w:hAnsi="宋体" w:eastAsia="宋体" w:cs="宋体"/>
                <w:spacing w:val="2"/>
                <w:sz w:val="20"/>
                <w:szCs w:val="20"/>
              </w:rPr>
              <w:t>度</w:t>
            </w:r>
            <w:r>
              <w:rPr>
                <w:rFonts w:ascii="Times New Roman" w:hAnsi="Times New Roman" w:eastAsia="Times New Roman" w:cs="Times New Roman"/>
                <w:spacing w:val="8"/>
                <w:sz w:val="20"/>
                <w:szCs w:val="20"/>
                <w:u w:val="single" w:color="auto"/>
              </w:rPr>
              <w:t xml:space="preserve">  </w:t>
            </w:r>
            <w:r>
              <w:rPr>
                <w:rFonts w:ascii="Times New Roman" w:hAnsi="Times New Roman" w:eastAsia="Times New Roman" w:cs="Times New Roman"/>
                <w:spacing w:val="2"/>
                <w:sz w:val="20"/>
                <w:szCs w:val="20"/>
                <w:u w:val="single" w:color="auto"/>
              </w:rPr>
              <w:t>52</w:t>
            </w:r>
            <w:r>
              <w:rPr>
                <w:rFonts w:ascii="Times New Roman" w:hAnsi="Times New Roman" w:eastAsia="Times New Roman" w:cs="Times New Roman"/>
                <w:spacing w:val="9"/>
                <w:sz w:val="20"/>
                <w:szCs w:val="20"/>
                <w:u w:val="single" w:color="auto"/>
              </w:rPr>
              <w:t xml:space="preserve">  </w:t>
            </w:r>
            <w:r>
              <w:rPr>
                <w:rFonts w:ascii="宋体" w:hAnsi="宋体" w:eastAsia="宋体" w:cs="宋体"/>
                <w:spacing w:val="2"/>
                <w:sz w:val="20"/>
                <w:szCs w:val="20"/>
              </w:rPr>
              <w:t>分</w:t>
            </w:r>
            <w:r>
              <w:rPr>
                <w:rFonts w:ascii="Times New Roman" w:hAnsi="Times New Roman" w:eastAsia="Times New Roman" w:cs="Times New Roman"/>
                <w:spacing w:val="7"/>
                <w:sz w:val="20"/>
                <w:szCs w:val="20"/>
                <w:u w:val="single" w:color="auto"/>
              </w:rPr>
              <w:t xml:space="preserve">  </w:t>
            </w:r>
            <w:r>
              <w:rPr>
                <w:rFonts w:ascii="Times New Roman" w:hAnsi="Times New Roman" w:eastAsia="Times New Roman" w:cs="Times New Roman"/>
                <w:spacing w:val="2"/>
                <w:sz w:val="20"/>
                <w:szCs w:val="20"/>
                <w:u w:val="single" w:color="auto"/>
              </w:rPr>
              <w:t>5.383</w:t>
            </w:r>
            <w:r>
              <w:rPr>
                <w:rFonts w:ascii="Times New Roman" w:hAnsi="Times New Roman" w:eastAsia="Times New Roman" w:cs="Times New Roman"/>
                <w:spacing w:val="6"/>
                <w:sz w:val="20"/>
                <w:szCs w:val="20"/>
                <w:u w:val="single" w:color="auto"/>
              </w:rPr>
              <w:t xml:space="preserve">  </w:t>
            </w:r>
            <w:r>
              <w:rPr>
                <w:rFonts w:ascii="宋体" w:hAnsi="宋体" w:eastAsia="宋体" w:cs="宋体"/>
                <w:spacing w:val="2"/>
                <w:sz w:val="20"/>
                <w:szCs w:val="20"/>
              </w:rPr>
              <w:t>秒）</w:t>
            </w:r>
          </w:p>
        </w:tc>
      </w:tr>
      <w:tr w14:paraId="7507A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2142" w:type="dxa"/>
            <w:tcBorders>
              <w:left w:val="single" w:color="000000" w:sz="6" w:space="0"/>
            </w:tcBorders>
          </w:tcPr>
          <w:p w14:paraId="10D4191F">
            <w:pPr>
              <w:spacing w:before="192" w:line="274" w:lineRule="exact"/>
              <w:ind w:left="670"/>
              <w:rPr>
                <w:rFonts w:ascii="宋体" w:hAnsi="宋体" w:eastAsia="宋体" w:cs="宋体"/>
                <w:sz w:val="20"/>
                <w:szCs w:val="20"/>
              </w:rPr>
            </w:pPr>
            <w:r>
              <w:rPr>
                <w:rFonts w:ascii="宋体" w:hAnsi="宋体" w:eastAsia="宋体" w:cs="宋体"/>
                <w:spacing w:val="2"/>
                <w:position w:val="4"/>
                <w:sz w:val="20"/>
                <w:szCs w:val="20"/>
              </w:rPr>
              <w:t>国民经济</w:t>
            </w:r>
          </w:p>
          <w:p w14:paraId="03598A11">
            <w:pPr>
              <w:spacing w:line="227" w:lineRule="auto"/>
              <w:ind w:left="652"/>
              <w:rPr>
                <w:rFonts w:ascii="宋体" w:hAnsi="宋体" w:eastAsia="宋体" w:cs="宋体"/>
                <w:sz w:val="20"/>
                <w:szCs w:val="20"/>
              </w:rPr>
            </w:pPr>
            <w:r>
              <w:rPr>
                <w:rFonts w:ascii="宋体" w:hAnsi="宋体" w:eastAsia="宋体" w:cs="宋体"/>
                <w:spacing w:val="6"/>
                <w:sz w:val="20"/>
                <w:szCs w:val="20"/>
              </w:rPr>
              <w:t>行业类别</w:t>
            </w:r>
          </w:p>
        </w:tc>
        <w:tc>
          <w:tcPr>
            <w:tcW w:w="1865" w:type="dxa"/>
          </w:tcPr>
          <w:p w14:paraId="63E8A60E">
            <w:pPr>
              <w:spacing w:line="262" w:lineRule="auto"/>
              <w:rPr>
                <w:rFonts w:ascii="Arial"/>
                <w:sz w:val="21"/>
              </w:rPr>
            </w:pPr>
          </w:p>
          <w:p w14:paraId="35079B32">
            <w:pPr>
              <w:spacing w:before="65" w:line="221" w:lineRule="auto"/>
              <w:ind w:left="206"/>
              <w:rPr>
                <w:rFonts w:ascii="宋体" w:hAnsi="宋体" w:eastAsia="宋体" w:cs="宋体"/>
                <w:sz w:val="20"/>
                <w:szCs w:val="20"/>
              </w:rPr>
            </w:pPr>
            <w:r>
              <w:rPr>
                <w:rFonts w:ascii="Times New Roman" w:hAnsi="Times New Roman" w:eastAsia="Times New Roman" w:cs="Times New Roman"/>
                <w:spacing w:val="4"/>
                <w:sz w:val="20"/>
                <w:szCs w:val="20"/>
              </w:rPr>
              <w:t>Q8411</w:t>
            </w:r>
            <w:r>
              <w:rPr>
                <w:rFonts w:ascii="Times New Roman" w:hAnsi="Times New Roman" w:eastAsia="Times New Roman" w:cs="Times New Roman"/>
                <w:spacing w:val="15"/>
                <w:w w:val="101"/>
                <w:sz w:val="20"/>
                <w:szCs w:val="20"/>
              </w:rPr>
              <w:t xml:space="preserve"> </w:t>
            </w:r>
            <w:r>
              <w:rPr>
                <w:rFonts w:ascii="宋体" w:hAnsi="宋体" w:eastAsia="宋体" w:cs="宋体"/>
                <w:spacing w:val="4"/>
                <w:sz w:val="20"/>
                <w:szCs w:val="20"/>
              </w:rPr>
              <w:t>综合医院</w:t>
            </w:r>
          </w:p>
        </w:tc>
        <w:tc>
          <w:tcPr>
            <w:tcW w:w="2201" w:type="dxa"/>
          </w:tcPr>
          <w:p w14:paraId="68B05008">
            <w:pPr>
              <w:spacing w:before="192" w:line="274" w:lineRule="exact"/>
              <w:ind w:left="689"/>
              <w:rPr>
                <w:rFonts w:ascii="宋体" w:hAnsi="宋体" w:eastAsia="宋体" w:cs="宋体"/>
                <w:sz w:val="20"/>
                <w:szCs w:val="20"/>
              </w:rPr>
            </w:pPr>
            <w:r>
              <w:rPr>
                <w:rFonts w:ascii="宋体" w:hAnsi="宋体" w:eastAsia="宋体" w:cs="宋体"/>
                <w:spacing w:val="6"/>
                <w:position w:val="4"/>
                <w:sz w:val="20"/>
                <w:szCs w:val="20"/>
              </w:rPr>
              <w:t>建设项目</w:t>
            </w:r>
          </w:p>
          <w:p w14:paraId="7EB6B960">
            <w:pPr>
              <w:spacing w:line="227" w:lineRule="auto"/>
              <w:ind w:left="690"/>
              <w:rPr>
                <w:rFonts w:ascii="宋体" w:hAnsi="宋体" w:eastAsia="宋体" w:cs="宋体"/>
                <w:sz w:val="20"/>
                <w:szCs w:val="20"/>
              </w:rPr>
            </w:pPr>
            <w:r>
              <w:rPr>
                <w:rFonts w:ascii="宋体" w:hAnsi="宋体" w:eastAsia="宋体" w:cs="宋体"/>
                <w:spacing w:val="6"/>
                <w:sz w:val="20"/>
                <w:szCs w:val="20"/>
              </w:rPr>
              <w:t>行业类别</w:t>
            </w:r>
          </w:p>
        </w:tc>
        <w:tc>
          <w:tcPr>
            <w:tcW w:w="2642" w:type="dxa"/>
            <w:tcBorders>
              <w:right w:val="single" w:color="000000" w:sz="6" w:space="0"/>
            </w:tcBorders>
          </w:tcPr>
          <w:p w14:paraId="55249529">
            <w:pPr>
              <w:spacing w:before="58" w:line="228" w:lineRule="auto"/>
              <w:ind w:right="4"/>
              <w:jc w:val="right"/>
              <w:rPr>
                <w:rFonts w:ascii="宋体" w:hAnsi="宋体" w:eastAsia="宋体" w:cs="宋体"/>
                <w:sz w:val="20"/>
                <w:szCs w:val="20"/>
              </w:rPr>
            </w:pPr>
            <w:r>
              <w:rPr>
                <w:rFonts w:ascii="宋体" w:hAnsi="宋体" w:eastAsia="宋体" w:cs="宋体"/>
                <w:spacing w:val="-1"/>
                <w:sz w:val="20"/>
                <w:szCs w:val="20"/>
              </w:rPr>
              <w:t>四十九、卫生—</w:t>
            </w:r>
            <w:r>
              <w:rPr>
                <w:rFonts w:ascii="宋体" w:hAnsi="宋体" w:eastAsia="宋体" w:cs="宋体"/>
                <w:spacing w:val="-64"/>
                <w:sz w:val="20"/>
                <w:szCs w:val="20"/>
              </w:rPr>
              <w:t xml:space="preserve"> </w:t>
            </w:r>
            <w:r>
              <w:rPr>
                <w:rFonts w:ascii="Times New Roman" w:hAnsi="Times New Roman" w:eastAsia="Times New Roman" w:cs="Times New Roman"/>
                <w:spacing w:val="-1"/>
                <w:sz w:val="20"/>
                <w:szCs w:val="20"/>
              </w:rPr>
              <w:t>108</w:t>
            </w:r>
            <w:r>
              <w:rPr>
                <w:rFonts w:ascii="Times New Roman" w:hAnsi="Times New Roman" w:eastAsia="Times New Roman" w:cs="Times New Roman"/>
                <w:spacing w:val="20"/>
                <w:sz w:val="20"/>
                <w:szCs w:val="20"/>
              </w:rPr>
              <w:t xml:space="preserve"> </w:t>
            </w:r>
            <w:r>
              <w:rPr>
                <w:rFonts w:ascii="宋体" w:hAnsi="宋体" w:eastAsia="宋体" w:cs="宋体"/>
                <w:spacing w:val="-1"/>
                <w:sz w:val="20"/>
                <w:szCs w:val="20"/>
              </w:rPr>
              <w:t>医院—其</w:t>
            </w:r>
          </w:p>
          <w:p w14:paraId="72D603C5">
            <w:pPr>
              <w:spacing w:before="24" w:line="228" w:lineRule="auto"/>
              <w:ind w:left="1117" w:right="4" w:hanging="1103"/>
              <w:rPr>
                <w:rFonts w:ascii="宋体" w:hAnsi="宋体" w:eastAsia="宋体" w:cs="宋体"/>
                <w:sz w:val="20"/>
                <w:szCs w:val="20"/>
              </w:rPr>
            </w:pPr>
            <w:r>
              <w:rPr>
                <w:rFonts w:ascii="宋体" w:hAnsi="宋体" w:eastAsia="宋体" w:cs="宋体"/>
                <w:spacing w:val="6"/>
                <w:sz w:val="20"/>
                <w:szCs w:val="20"/>
              </w:rPr>
              <w:t>他（住院床位</w:t>
            </w:r>
            <w:r>
              <w:rPr>
                <w:rFonts w:ascii="宋体" w:hAnsi="宋体" w:eastAsia="宋体" w:cs="宋体"/>
                <w:spacing w:val="-34"/>
                <w:sz w:val="20"/>
                <w:szCs w:val="20"/>
              </w:rPr>
              <w:t xml:space="preserve"> </w:t>
            </w:r>
            <w:r>
              <w:rPr>
                <w:rFonts w:ascii="Times New Roman" w:hAnsi="Times New Roman" w:eastAsia="Times New Roman" w:cs="Times New Roman"/>
                <w:spacing w:val="6"/>
                <w:sz w:val="20"/>
                <w:szCs w:val="20"/>
              </w:rPr>
              <w:t>20</w:t>
            </w:r>
            <w:r>
              <w:rPr>
                <w:rFonts w:ascii="Times New Roman" w:hAnsi="Times New Roman" w:eastAsia="Times New Roman" w:cs="Times New Roman"/>
                <w:spacing w:val="17"/>
                <w:w w:val="101"/>
                <w:sz w:val="20"/>
                <w:szCs w:val="20"/>
              </w:rPr>
              <w:t xml:space="preserve"> </w:t>
            </w:r>
            <w:r>
              <w:rPr>
                <w:rFonts w:ascii="宋体" w:hAnsi="宋体" w:eastAsia="宋体" w:cs="宋体"/>
                <w:spacing w:val="6"/>
                <w:sz w:val="20"/>
                <w:szCs w:val="20"/>
              </w:rPr>
              <w:t>张以下的除</w:t>
            </w:r>
            <w:r>
              <w:rPr>
                <w:rFonts w:ascii="宋体" w:hAnsi="宋体" w:eastAsia="宋体" w:cs="宋体"/>
                <w:sz w:val="20"/>
                <w:szCs w:val="20"/>
              </w:rPr>
              <w:t xml:space="preserve"> </w:t>
            </w:r>
            <w:r>
              <w:rPr>
                <w:rFonts w:ascii="宋体" w:hAnsi="宋体" w:eastAsia="宋体" w:cs="宋体"/>
                <w:spacing w:val="-2"/>
                <w:sz w:val="20"/>
                <w:szCs w:val="20"/>
              </w:rPr>
              <w:t>外）</w:t>
            </w:r>
          </w:p>
        </w:tc>
      </w:tr>
      <w:tr w14:paraId="33B06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2142" w:type="dxa"/>
            <w:tcBorders>
              <w:left w:val="single" w:color="000000" w:sz="6" w:space="0"/>
            </w:tcBorders>
          </w:tcPr>
          <w:p w14:paraId="26497613">
            <w:pPr>
              <w:spacing w:line="467" w:lineRule="auto"/>
              <w:rPr>
                <w:rFonts w:ascii="Arial"/>
                <w:sz w:val="21"/>
              </w:rPr>
            </w:pPr>
          </w:p>
          <w:p w14:paraId="15BE8E8B">
            <w:pPr>
              <w:spacing w:before="65" w:line="228" w:lineRule="auto"/>
              <w:ind w:left="652"/>
              <w:rPr>
                <w:rFonts w:ascii="宋体" w:hAnsi="宋体" w:eastAsia="宋体" w:cs="宋体"/>
                <w:sz w:val="20"/>
                <w:szCs w:val="20"/>
              </w:rPr>
            </w:pPr>
            <w:r>
              <w:rPr>
                <w:rFonts w:ascii="宋体" w:hAnsi="宋体" w:eastAsia="宋体" w:cs="宋体"/>
                <w:spacing w:val="6"/>
                <w:sz w:val="20"/>
                <w:szCs w:val="20"/>
              </w:rPr>
              <w:t>建设性质</w:t>
            </w:r>
          </w:p>
        </w:tc>
        <w:tc>
          <w:tcPr>
            <w:tcW w:w="1865" w:type="dxa"/>
          </w:tcPr>
          <w:p w14:paraId="1EE9721B">
            <w:pPr>
              <w:spacing w:before="124" w:line="228" w:lineRule="auto"/>
              <w:ind w:left="15"/>
              <w:rPr>
                <w:rFonts w:ascii="宋体" w:hAnsi="宋体" w:eastAsia="宋体" w:cs="宋体"/>
                <w:sz w:val="20"/>
                <w:szCs w:val="20"/>
              </w:rPr>
            </w:pPr>
            <w:r>
              <w:rPr>
                <w:rFonts w:ascii="MS Gothic" w:hAnsi="MS Gothic" w:eastAsia="MS Gothic" w:cs="MS Gothic"/>
                <w:spacing w:val="5"/>
                <w:sz w:val="20"/>
                <w:szCs w:val="20"/>
              </w:rPr>
              <w:t>☑</w:t>
            </w:r>
            <w:r>
              <w:rPr>
                <w:rFonts w:ascii="宋体" w:hAnsi="宋体" w:eastAsia="宋体" w:cs="宋体"/>
                <w:spacing w:val="5"/>
                <w:sz w:val="20"/>
                <w:szCs w:val="20"/>
              </w:rPr>
              <w:t>新建（迁建）</w:t>
            </w:r>
          </w:p>
          <w:p w14:paraId="6E97A8CB">
            <w:pPr>
              <w:spacing w:before="25" w:line="228" w:lineRule="auto"/>
              <w:ind w:left="29"/>
              <w:rPr>
                <w:rFonts w:ascii="宋体" w:hAnsi="宋体" w:eastAsia="宋体" w:cs="宋体"/>
                <w:sz w:val="20"/>
                <w:szCs w:val="20"/>
              </w:rPr>
            </w:pPr>
            <w:r>
              <w:rPr>
                <w:rFonts w:ascii="宋体" w:hAnsi="宋体" w:eastAsia="宋体" w:cs="宋体"/>
                <w:spacing w:val="-1"/>
                <w:sz w:val="20"/>
                <w:szCs w:val="20"/>
              </w:rPr>
              <w:t>□改建</w:t>
            </w:r>
          </w:p>
          <w:p w14:paraId="409E4D8C">
            <w:pPr>
              <w:spacing w:before="25" w:line="228" w:lineRule="auto"/>
              <w:ind w:left="29"/>
              <w:rPr>
                <w:rFonts w:ascii="宋体" w:hAnsi="宋体" w:eastAsia="宋体" w:cs="宋体"/>
                <w:sz w:val="20"/>
                <w:szCs w:val="20"/>
              </w:rPr>
            </w:pPr>
            <w:r>
              <w:rPr>
                <w:rFonts w:ascii="宋体" w:hAnsi="宋体" w:eastAsia="宋体" w:cs="宋体"/>
                <w:spacing w:val="-1"/>
                <w:sz w:val="20"/>
                <w:szCs w:val="20"/>
              </w:rPr>
              <w:t>□扩建</w:t>
            </w:r>
          </w:p>
          <w:p w14:paraId="5715E2C9">
            <w:pPr>
              <w:spacing w:before="25" w:line="228" w:lineRule="auto"/>
              <w:ind w:left="29"/>
              <w:rPr>
                <w:rFonts w:ascii="宋体" w:hAnsi="宋体" w:eastAsia="宋体" w:cs="宋体"/>
                <w:sz w:val="20"/>
                <w:szCs w:val="20"/>
              </w:rPr>
            </w:pPr>
            <w:r>
              <w:rPr>
                <w:rFonts w:ascii="宋体" w:hAnsi="宋体" w:eastAsia="宋体" w:cs="宋体"/>
                <w:spacing w:val="3"/>
                <w:sz w:val="20"/>
                <w:szCs w:val="20"/>
              </w:rPr>
              <w:t>□技术改造</w:t>
            </w:r>
          </w:p>
        </w:tc>
        <w:tc>
          <w:tcPr>
            <w:tcW w:w="2201" w:type="dxa"/>
          </w:tcPr>
          <w:p w14:paraId="243B50D8">
            <w:pPr>
              <w:spacing w:line="330" w:lineRule="auto"/>
              <w:rPr>
                <w:rFonts w:ascii="Arial"/>
                <w:sz w:val="21"/>
              </w:rPr>
            </w:pPr>
          </w:p>
          <w:p w14:paraId="72335D89">
            <w:pPr>
              <w:spacing w:before="65" w:line="274" w:lineRule="exact"/>
              <w:ind w:left="689"/>
              <w:rPr>
                <w:rFonts w:ascii="宋体" w:hAnsi="宋体" w:eastAsia="宋体" w:cs="宋体"/>
                <w:sz w:val="20"/>
                <w:szCs w:val="20"/>
              </w:rPr>
            </w:pPr>
            <w:r>
              <w:rPr>
                <w:rFonts w:ascii="宋体" w:hAnsi="宋体" w:eastAsia="宋体" w:cs="宋体"/>
                <w:spacing w:val="6"/>
                <w:position w:val="4"/>
                <w:sz w:val="20"/>
                <w:szCs w:val="20"/>
              </w:rPr>
              <w:t>建设项目</w:t>
            </w:r>
          </w:p>
          <w:p w14:paraId="741C5363">
            <w:pPr>
              <w:spacing w:line="227" w:lineRule="auto"/>
              <w:ind w:left="713"/>
              <w:rPr>
                <w:rFonts w:ascii="宋体" w:hAnsi="宋体" w:eastAsia="宋体" w:cs="宋体"/>
                <w:sz w:val="20"/>
                <w:szCs w:val="20"/>
              </w:rPr>
            </w:pPr>
            <w:r>
              <w:rPr>
                <w:rFonts w:ascii="宋体" w:hAnsi="宋体" w:eastAsia="宋体" w:cs="宋体"/>
                <w:sz w:val="20"/>
                <w:szCs w:val="20"/>
              </w:rPr>
              <w:t>申报情形</w:t>
            </w:r>
          </w:p>
        </w:tc>
        <w:tc>
          <w:tcPr>
            <w:tcW w:w="2642" w:type="dxa"/>
            <w:tcBorders>
              <w:right w:val="single" w:color="000000" w:sz="6" w:space="0"/>
            </w:tcBorders>
          </w:tcPr>
          <w:p w14:paraId="5AC8A461">
            <w:pPr>
              <w:spacing w:before="123" w:line="228" w:lineRule="auto"/>
              <w:ind w:left="22"/>
              <w:rPr>
                <w:rFonts w:ascii="宋体" w:hAnsi="宋体" w:eastAsia="宋体" w:cs="宋体"/>
                <w:sz w:val="20"/>
                <w:szCs w:val="20"/>
              </w:rPr>
            </w:pPr>
            <w:r>
              <w:rPr>
                <w:rFonts w:ascii="MS UI Gothic" w:hAnsi="MS UI Gothic" w:eastAsia="MS UI Gothic" w:cs="MS UI Gothic"/>
                <w:spacing w:val="7"/>
                <w:sz w:val="20"/>
                <w:szCs w:val="20"/>
              </w:rPr>
              <w:t>☑</w:t>
            </w:r>
            <w:r>
              <w:rPr>
                <w:rFonts w:ascii="宋体" w:hAnsi="宋体" w:eastAsia="宋体" w:cs="宋体"/>
                <w:spacing w:val="7"/>
                <w:sz w:val="20"/>
                <w:szCs w:val="20"/>
              </w:rPr>
              <w:t>首次申报项目</w:t>
            </w:r>
          </w:p>
          <w:p w14:paraId="3916DC6B">
            <w:pPr>
              <w:spacing w:before="26" w:line="228" w:lineRule="auto"/>
              <w:ind w:left="35"/>
              <w:rPr>
                <w:rFonts w:ascii="宋体" w:hAnsi="宋体" w:eastAsia="宋体" w:cs="宋体"/>
                <w:sz w:val="20"/>
                <w:szCs w:val="20"/>
              </w:rPr>
            </w:pPr>
            <w:r>
              <w:rPr>
                <w:rFonts w:ascii="宋体" w:hAnsi="宋体" w:eastAsia="宋体" w:cs="宋体"/>
                <w:spacing w:val="7"/>
                <w:sz w:val="20"/>
                <w:szCs w:val="20"/>
              </w:rPr>
              <w:t>□不予批准后再次申报项目</w:t>
            </w:r>
          </w:p>
          <w:p w14:paraId="668656A4">
            <w:pPr>
              <w:spacing w:before="24" w:line="228" w:lineRule="auto"/>
              <w:ind w:left="35"/>
              <w:rPr>
                <w:rFonts w:ascii="宋体" w:hAnsi="宋体" w:eastAsia="宋体" w:cs="宋体"/>
                <w:sz w:val="20"/>
                <w:szCs w:val="20"/>
              </w:rPr>
            </w:pPr>
            <w:r>
              <w:rPr>
                <w:rFonts w:ascii="宋体" w:hAnsi="宋体" w:eastAsia="宋体" w:cs="宋体"/>
                <w:spacing w:val="6"/>
                <w:sz w:val="20"/>
                <w:szCs w:val="20"/>
              </w:rPr>
              <w:t>□超五年重新审核项目</w:t>
            </w:r>
          </w:p>
          <w:p w14:paraId="2B7852ED">
            <w:pPr>
              <w:spacing w:before="26" w:line="228" w:lineRule="auto"/>
              <w:ind w:left="35"/>
              <w:rPr>
                <w:rFonts w:ascii="宋体" w:hAnsi="宋体" w:eastAsia="宋体" w:cs="宋体"/>
                <w:sz w:val="20"/>
                <w:szCs w:val="20"/>
              </w:rPr>
            </w:pPr>
            <w:r>
              <w:rPr>
                <w:rFonts w:ascii="宋体" w:hAnsi="宋体" w:eastAsia="宋体" w:cs="宋体"/>
                <w:spacing w:val="7"/>
                <w:sz w:val="20"/>
                <w:szCs w:val="20"/>
              </w:rPr>
              <w:t>□重大变动重新报批项目</w:t>
            </w:r>
          </w:p>
        </w:tc>
      </w:tr>
      <w:tr w14:paraId="508A3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2142" w:type="dxa"/>
            <w:tcBorders>
              <w:left w:val="single" w:color="000000" w:sz="6" w:space="0"/>
            </w:tcBorders>
          </w:tcPr>
          <w:p w14:paraId="763321E9">
            <w:pPr>
              <w:spacing w:before="218"/>
              <w:ind w:left="128" w:right="143" w:firstLine="180"/>
              <w:rPr>
                <w:rFonts w:ascii="宋体" w:hAnsi="宋体" w:eastAsia="宋体" w:cs="宋体"/>
                <w:sz w:val="20"/>
                <w:szCs w:val="20"/>
              </w:rPr>
            </w:pPr>
            <w:r>
              <w:rPr>
                <w:rFonts w:ascii="宋体" w:hAnsi="宋体" w:eastAsia="宋体" w:cs="宋体"/>
                <w:spacing w:val="7"/>
                <w:sz w:val="20"/>
                <w:szCs w:val="20"/>
              </w:rPr>
              <w:t>项目审批（核准</w:t>
            </w:r>
            <w:r>
              <w:rPr>
                <w:rFonts w:ascii="Times New Roman" w:hAnsi="Times New Roman" w:eastAsia="Times New Roman" w:cs="Times New Roman"/>
                <w:spacing w:val="7"/>
                <w:sz w:val="20"/>
                <w:szCs w:val="20"/>
              </w:rPr>
              <w:t>/</w:t>
            </w:r>
            <w:r>
              <w:rPr>
                <w:rFonts w:ascii="Times New Roman" w:hAnsi="Times New Roman" w:eastAsia="Times New Roman" w:cs="Times New Roman"/>
                <w:spacing w:val="1"/>
                <w:sz w:val="20"/>
                <w:szCs w:val="20"/>
              </w:rPr>
              <w:t xml:space="preserve">    </w:t>
            </w:r>
            <w:r>
              <w:rPr>
                <w:rFonts w:ascii="宋体" w:hAnsi="宋体" w:eastAsia="宋体" w:cs="宋体"/>
                <w:spacing w:val="6"/>
                <w:sz w:val="20"/>
                <w:szCs w:val="20"/>
              </w:rPr>
              <w:t>备案）部门（选填）</w:t>
            </w:r>
          </w:p>
        </w:tc>
        <w:tc>
          <w:tcPr>
            <w:tcW w:w="1865" w:type="dxa"/>
          </w:tcPr>
          <w:p w14:paraId="7403D819">
            <w:pPr>
              <w:spacing w:line="289" w:lineRule="auto"/>
              <w:rPr>
                <w:rFonts w:ascii="Arial"/>
                <w:sz w:val="21"/>
              </w:rPr>
            </w:pPr>
          </w:p>
          <w:p w14:paraId="5E1D4B07">
            <w:pPr>
              <w:spacing w:before="65" w:line="228" w:lineRule="auto"/>
              <w:ind w:left="832"/>
              <w:rPr>
                <w:rFonts w:ascii="宋体" w:hAnsi="宋体" w:eastAsia="宋体" w:cs="宋体"/>
                <w:sz w:val="20"/>
                <w:szCs w:val="20"/>
              </w:rPr>
            </w:pPr>
            <w:r>
              <w:rPr>
                <w:rFonts w:ascii="宋体" w:hAnsi="宋体" w:eastAsia="宋体" w:cs="宋体"/>
                <w:sz w:val="20"/>
                <w:szCs w:val="20"/>
              </w:rPr>
              <w:t>无</w:t>
            </w:r>
          </w:p>
        </w:tc>
        <w:tc>
          <w:tcPr>
            <w:tcW w:w="2201" w:type="dxa"/>
          </w:tcPr>
          <w:p w14:paraId="7AAFECB3">
            <w:pPr>
              <w:spacing w:before="219"/>
              <w:ind w:left="163" w:right="172" w:firstLine="183"/>
              <w:rPr>
                <w:rFonts w:ascii="宋体" w:hAnsi="宋体" w:eastAsia="宋体" w:cs="宋体"/>
                <w:sz w:val="20"/>
                <w:szCs w:val="20"/>
              </w:rPr>
            </w:pPr>
            <w:r>
              <w:rPr>
                <w:rFonts w:ascii="宋体" w:hAnsi="宋体" w:eastAsia="宋体" w:cs="宋体"/>
                <w:spacing w:val="7"/>
                <w:sz w:val="20"/>
                <w:szCs w:val="20"/>
              </w:rPr>
              <w:t>项目审批（核准</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 xml:space="preserve">    </w:t>
            </w:r>
            <w:r>
              <w:rPr>
                <w:rFonts w:ascii="宋体" w:hAnsi="宋体" w:eastAsia="宋体" w:cs="宋体"/>
                <w:spacing w:val="6"/>
                <w:sz w:val="20"/>
                <w:szCs w:val="20"/>
              </w:rPr>
              <w:t>备案）文号（选填）</w:t>
            </w:r>
          </w:p>
        </w:tc>
        <w:tc>
          <w:tcPr>
            <w:tcW w:w="2642" w:type="dxa"/>
            <w:tcBorders>
              <w:right w:val="single" w:color="000000" w:sz="6" w:space="0"/>
            </w:tcBorders>
          </w:tcPr>
          <w:p w14:paraId="36EFC01F">
            <w:pPr>
              <w:spacing w:line="289" w:lineRule="auto"/>
              <w:rPr>
                <w:rFonts w:ascii="Arial"/>
                <w:sz w:val="21"/>
              </w:rPr>
            </w:pPr>
          </w:p>
          <w:p w14:paraId="799E0194">
            <w:pPr>
              <w:spacing w:before="65" w:line="228" w:lineRule="auto"/>
              <w:ind w:left="1221"/>
              <w:rPr>
                <w:rFonts w:ascii="宋体" w:hAnsi="宋体" w:eastAsia="宋体" w:cs="宋体"/>
                <w:sz w:val="20"/>
                <w:szCs w:val="20"/>
              </w:rPr>
            </w:pPr>
            <w:r>
              <w:rPr>
                <w:rFonts w:ascii="宋体" w:hAnsi="宋体" w:eastAsia="宋体" w:cs="宋体"/>
                <w:sz w:val="20"/>
                <w:szCs w:val="20"/>
              </w:rPr>
              <w:t>无</w:t>
            </w:r>
          </w:p>
        </w:tc>
      </w:tr>
      <w:tr w14:paraId="16C1E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142" w:type="dxa"/>
            <w:tcBorders>
              <w:left w:val="single" w:color="000000" w:sz="6" w:space="0"/>
            </w:tcBorders>
          </w:tcPr>
          <w:p w14:paraId="74F2B250">
            <w:pPr>
              <w:spacing w:before="183" w:line="228" w:lineRule="auto"/>
              <w:ind w:left="340"/>
              <w:rPr>
                <w:rFonts w:ascii="宋体" w:hAnsi="宋体" w:eastAsia="宋体" w:cs="宋体"/>
                <w:sz w:val="20"/>
                <w:szCs w:val="20"/>
              </w:rPr>
            </w:pPr>
            <w:r>
              <w:rPr>
                <w:rFonts w:ascii="宋体" w:hAnsi="宋体" w:eastAsia="宋体" w:cs="宋体"/>
                <w:spacing w:val="6"/>
                <w:sz w:val="20"/>
                <w:szCs w:val="20"/>
              </w:rPr>
              <w:t>总投资（万元）</w:t>
            </w:r>
          </w:p>
        </w:tc>
        <w:tc>
          <w:tcPr>
            <w:tcW w:w="1865" w:type="dxa"/>
          </w:tcPr>
          <w:p w14:paraId="3CD2284C">
            <w:pPr>
              <w:spacing w:before="219" w:line="195"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117826</w:t>
            </w:r>
          </w:p>
        </w:tc>
        <w:tc>
          <w:tcPr>
            <w:tcW w:w="2201" w:type="dxa"/>
          </w:tcPr>
          <w:p w14:paraId="01728D27">
            <w:pPr>
              <w:spacing w:before="183" w:line="228" w:lineRule="auto"/>
              <w:ind w:left="266"/>
              <w:rPr>
                <w:rFonts w:ascii="宋体" w:hAnsi="宋体" w:eastAsia="宋体" w:cs="宋体"/>
                <w:sz w:val="20"/>
                <w:szCs w:val="20"/>
              </w:rPr>
            </w:pPr>
            <w:r>
              <w:rPr>
                <w:rFonts w:ascii="宋体" w:hAnsi="宋体" w:eastAsia="宋体" w:cs="宋体"/>
                <w:spacing w:val="7"/>
                <w:sz w:val="20"/>
                <w:szCs w:val="20"/>
              </w:rPr>
              <w:t>环保投资（万元）</w:t>
            </w:r>
          </w:p>
        </w:tc>
        <w:tc>
          <w:tcPr>
            <w:tcW w:w="2642" w:type="dxa"/>
            <w:tcBorders>
              <w:right w:val="single" w:color="000000" w:sz="6" w:space="0"/>
            </w:tcBorders>
          </w:tcPr>
          <w:p w14:paraId="7AE9591A">
            <w:pPr>
              <w:spacing w:before="219" w:line="195" w:lineRule="auto"/>
              <w:ind w:left="11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290</w:t>
            </w:r>
          </w:p>
        </w:tc>
      </w:tr>
      <w:tr w14:paraId="582A8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142" w:type="dxa"/>
            <w:tcBorders>
              <w:left w:val="single" w:color="000000" w:sz="6" w:space="0"/>
            </w:tcBorders>
          </w:tcPr>
          <w:p w14:paraId="50DA9E75">
            <w:pPr>
              <w:spacing w:before="185" w:line="228" w:lineRule="auto"/>
              <w:ind w:left="143"/>
              <w:rPr>
                <w:rFonts w:ascii="宋体" w:hAnsi="宋体" w:eastAsia="宋体" w:cs="宋体"/>
                <w:sz w:val="20"/>
                <w:szCs w:val="20"/>
              </w:rPr>
            </w:pPr>
            <w:r>
              <w:rPr>
                <w:rFonts w:ascii="宋体" w:hAnsi="宋体" w:eastAsia="宋体" w:cs="宋体"/>
                <w:spacing w:val="7"/>
                <w:sz w:val="20"/>
                <w:szCs w:val="20"/>
              </w:rPr>
              <w:t>环保投资占比（</w:t>
            </w:r>
            <w:r>
              <w:rPr>
                <w:rFonts w:ascii="Times New Roman" w:hAnsi="Times New Roman" w:eastAsia="Times New Roman" w:cs="Times New Roman"/>
                <w:spacing w:val="7"/>
                <w:sz w:val="20"/>
                <w:szCs w:val="20"/>
              </w:rPr>
              <w:t>%</w:t>
            </w:r>
            <w:r>
              <w:rPr>
                <w:rFonts w:ascii="宋体" w:hAnsi="宋体" w:eastAsia="宋体" w:cs="宋体"/>
                <w:spacing w:val="7"/>
                <w:sz w:val="20"/>
                <w:szCs w:val="20"/>
              </w:rPr>
              <w:t>）</w:t>
            </w:r>
          </w:p>
        </w:tc>
        <w:tc>
          <w:tcPr>
            <w:tcW w:w="1865" w:type="dxa"/>
          </w:tcPr>
          <w:p w14:paraId="6A77177D">
            <w:pPr>
              <w:spacing w:before="221" w:line="195"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2201" w:type="dxa"/>
          </w:tcPr>
          <w:p w14:paraId="6A11CEC4">
            <w:pPr>
              <w:spacing w:before="185" w:line="228" w:lineRule="auto"/>
              <w:ind w:left="685"/>
              <w:rPr>
                <w:rFonts w:ascii="宋体" w:hAnsi="宋体" w:eastAsia="宋体" w:cs="宋体"/>
                <w:sz w:val="20"/>
                <w:szCs w:val="20"/>
              </w:rPr>
            </w:pPr>
            <w:r>
              <w:rPr>
                <w:rFonts w:ascii="宋体" w:hAnsi="宋体" w:eastAsia="宋体" w:cs="宋体"/>
                <w:spacing w:val="7"/>
                <w:sz w:val="20"/>
                <w:szCs w:val="20"/>
              </w:rPr>
              <w:t>施工工期</w:t>
            </w:r>
          </w:p>
        </w:tc>
        <w:tc>
          <w:tcPr>
            <w:tcW w:w="2642" w:type="dxa"/>
            <w:tcBorders>
              <w:right w:val="single" w:color="000000" w:sz="6" w:space="0"/>
            </w:tcBorders>
          </w:tcPr>
          <w:p w14:paraId="5E592B16">
            <w:pPr>
              <w:spacing w:before="221" w:line="195" w:lineRule="auto"/>
              <w:ind w:left="1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r>
      <w:tr w14:paraId="2AFC4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2142" w:type="dxa"/>
            <w:tcBorders>
              <w:left w:val="single" w:color="000000" w:sz="6" w:space="0"/>
            </w:tcBorders>
          </w:tcPr>
          <w:p w14:paraId="4B91FE54">
            <w:pPr>
              <w:spacing w:line="279" w:lineRule="auto"/>
              <w:rPr>
                <w:rFonts w:ascii="Arial"/>
                <w:sz w:val="21"/>
              </w:rPr>
            </w:pPr>
          </w:p>
          <w:p w14:paraId="5492B564">
            <w:pPr>
              <w:spacing w:before="65" w:line="228" w:lineRule="auto"/>
              <w:ind w:left="444"/>
              <w:rPr>
                <w:rFonts w:ascii="宋体" w:hAnsi="宋体" w:eastAsia="宋体" w:cs="宋体"/>
                <w:sz w:val="20"/>
                <w:szCs w:val="20"/>
              </w:rPr>
            </w:pPr>
            <w:r>
              <w:rPr>
                <w:rFonts w:ascii="宋体" w:hAnsi="宋体" w:eastAsia="宋体" w:cs="宋体"/>
                <w:spacing w:val="7"/>
                <w:sz w:val="20"/>
                <w:szCs w:val="20"/>
              </w:rPr>
              <w:t>是否开工建设</w:t>
            </w:r>
          </w:p>
        </w:tc>
        <w:tc>
          <w:tcPr>
            <w:tcW w:w="1865" w:type="dxa"/>
          </w:tcPr>
          <w:p w14:paraId="3DDF1128">
            <w:pPr>
              <w:spacing w:before="75" w:line="228" w:lineRule="auto"/>
              <w:ind w:left="29"/>
              <w:rPr>
                <w:rFonts w:ascii="宋体" w:hAnsi="宋体" w:eastAsia="宋体" w:cs="宋体"/>
                <w:sz w:val="20"/>
                <w:szCs w:val="20"/>
              </w:rPr>
            </w:pPr>
            <w:r>
              <w:rPr>
                <w:rFonts w:ascii="宋体" w:hAnsi="宋体" w:eastAsia="宋体" w:cs="宋体"/>
                <w:spacing w:val="-6"/>
                <w:sz w:val="20"/>
                <w:szCs w:val="20"/>
              </w:rPr>
              <w:t>□否</w:t>
            </w:r>
          </w:p>
          <w:p w14:paraId="56FB41A4">
            <w:pPr>
              <w:spacing w:before="23" w:line="222" w:lineRule="auto"/>
              <w:ind w:left="8" w:right="5" w:firstLine="7"/>
              <w:rPr>
                <w:rFonts w:ascii="宋体" w:hAnsi="宋体" w:eastAsia="宋体" w:cs="宋体"/>
                <w:sz w:val="19"/>
                <w:szCs w:val="19"/>
              </w:rPr>
            </w:pPr>
            <w:r>
              <w:rPr>
                <w:rFonts w:ascii="MS Gothic" w:hAnsi="MS Gothic" w:eastAsia="MS Gothic" w:cs="MS Gothic"/>
                <w:spacing w:val="14"/>
                <w:sz w:val="19"/>
                <w:szCs w:val="19"/>
              </w:rPr>
              <w:t>☑</w:t>
            </w:r>
            <w:r>
              <w:rPr>
                <w:rFonts w:ascii="宋体" w:hAnsi="宋体" w:eastAsia="宋体" w:cs="宋体"/>
                <w:spacing w:val="14"/>
                <w:sz w:val="19"/>
                <w:szCs w:val="19"/>
              </w:rPr>
              <w:t>是：</w:t>
            </w:r>
            <w:r>
              <w:rPr>
                <w:rFonts w:ascii="宋体" w:hAnsi="宋体" w:eastAsia="宋体" w:cs="宋体"/>
                <w:spacing w:val="14"/>
                <w:sz w:val="19"/>
                <w:szCs w:val="19"/>
                <w:u w:val="single" w:color="auto"/>
              </w:rPr>
              <w:t>主体工程已基</w:t>
            </w:r>
            <w:r>
              <w:rPr>
                <w:rFonts w:ascii="宋体" w:hAnsi="宋体" w:eastAsia="宋体" w:cs="宋体"/>
                <w:spacing w:val="2"/>
                <w:sz w:val="19"/>
                <w:szCs w:val="19"/>
              </w:rPr>
              <w:t xml:space="preserve"> </w:t>
            </w:r>
            <w:r>
              <w:rPr>
                <w:rFonts w:ascii="宋体" w:hAnsi="宋体" w:eastAsia="宋体" w:cs="宋体"/>
                <w:spacing w:val="17"/>
                <w:sz w:val="19"/>
                <w:szCs w:val="19"/>
              </w:rPr>
              <w:t>本建设完成</w:t>
            </w:r>
          </w:p>
        </w:tc>
        <w:tc>
          <w:tcPr>
            <w:tcW w:w="2201" w:type="dxa"/>
          </w:tcPr>
          <w:p w14:paraId="347B3788">
            <w:pPr>
              <w:spacing w:before="209" w:line="273" w:lineRule="exact"/>
              <w:ind w:left="513"/>
              <w:rPr>
                <w:rFonts w:ascii="宋体" w:hAnsi="宋体" w:eastAsia="宋体" w:cs="宋体"/>
                <w:sz w:val="20"/>
                <w:szCs w:val="20"/>
              </w:rPr>
            </w:pPr>
            <w:r>
              <w:rPr>
                <w:rFonts w:ascii="宋体" w:hAnsi="宋体" w:eastAsia="宋体" w:cs="宋体"/>
                <w:spacing w:val="-2"/>
                <w:position w:val="4"/>
                <w:sz w:val="20"/>
                <w:szCs w:val="20"/>
              </w:rPr>
              <w:t>用地（用海）</w:t>
            </w:r>
          </w:p>
          <w:p w14:paraId="1A83D762">
            <w:pPr>
              <w:spacing w:line="228" w:lineRule="auto"/>
              <w:ind w:left="603"/>
              <w:rPr>
                <w:rFonts w:ascii="宋体" w:hAnsi="宋体" w:eastAsia="宋体" w:cs="宋体"/>
                <w:sz w:val="20"/>
                <w:szCs w:val="20"/>
              </w:rPr>
            </w:pPr>
            <w:r>
              <w:rPr>
                <w:rFonts w:ascii="宋体" w:hAnsi="宋体" w:eastAsia="宋体" w:cs="宋体"/>
                <w:spacing w:val="-3"/>
                <w:sz w:val="20"/>
                <w:szCs w:val="20"/>
              </w:rPr>
              <w:t>面积（</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2</w:t>
            </w:r>
            <w:r>
              <w:rPr>
                <w:rFonts w:ascii="宋体" w:hAnsi="宋体" w:eastAsia="宋体" w:cs="宋体"/>
                <w:spacing w:val="-3"/>
                <w:sz w:val="20"/>
                <w:szCs w:val="20"/>
              </w:rPr>
              <w:t>）</w:t>
            </w:r>
          </w:p>
        </w:tc>
        <w:tc>
          <w:tcPr>
            <w:tcW w:w="2642" w:type="dxa"/>
            <w:tcBorders>
              <w:right w:val="single" w:color="000000" w:sz="6" w:space="0"/>
            </w:tcBorders>
          </w:tcPr>
          <w:p w14:paraId="0D330EBA">
            <w:pPr>
              <w:spacing w:line="322" w:lineRule="auto"/>
              <w:rPr>
                <w:rFonts w:ascii="Arial"/>
                <w:sz w:val="21"/>
              </w:rPr>
            </w:pPr>
          </w:p>
          <w:p w14:paraId="7AC03490">
            <w:pPr>
              <w:spacing w:before="58"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22112.227</w:t>
            </w:r>
          </w:p>
        </w:tc>
      </w:tr>
      <w:tr w14:paraId="24CA6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2142" w:type="dxa"/>
            <w:tcBorders>
              <w:left w:val="single" w:color="000000" w:sz="6" w:space="0"/>
            </w:tcBorders>
          </w:tcPr>
          <w:p w14:paraId="1A6ECC0E">
            <w:pPr>
              <w:spacing w:before="157" w:line="226" w:lineRule="auto"/>
              <w:ind w:left="230"/>
              <w:rPr>
                <w:rFonts w:ascii="宋体" w:hAnsi="宋体" w:eastAsia="宋体" w:cs="宋体"/>
                <w:sz w:val="20"/>
                <w:szCs w:val="20"/>
              </w:rPr>
            </w:pPr>
            <w:r>
              <w:rPr>
                <w:rFonts w:ascii="宋体" w:hAnsi="宋体" w:eastAsia="宋体" w:cs="宋体"/>
                <w:spacing w:val="8"/>
                <w:sz w:val="20"/>
                <w:szCs w:val="20"/>
              </w:rPr>
              <w:t>专项评价设置情况</w:t>
            </w:r>
          </w:p>
        </w:tc>
        <w:tc>
          <w:tcPr>
            <w:tcW w:w="6708" w:type="dxa"/>
            <w:gridSpan w:val="3"/>
            <w:tcBorders>
              <w:right w:val="single" w:color="000000" w:sz="6" w:space="0"/>
            </w:tcBorders>
          </w:tcPr>
          <w:p w14:paraId="11E20B84">
            <w:pPr>
              <w:spacing w:before="157" w:line="228" w:lineRule="auto"/>
              <w:ind w:left="3254"/>
              <w:rPr>
                <w:rFonts w:ascii="宋体" w:hAnsi="宋体" w:eastAsia="宋体" w:cs="宋体"/>
                <w:sz w:val="20"/>
                <w:szCs w:val="20"/>
              </w:rPr>
            </w:pPr>
            <w:r>
              <w:rPr>
                <w:rFonts w:ascii="宋体" w:hAnsi="宋体" w:eastAsia="宋体" w:cs="宋体"/>
                <w:sz w:val="20"/>
                <w:szCs w:val="20"/>
              </w:rPr>
              <w:t>无</w:t>
            </w:r>
          </w:p>
        </w:tc>
      </w:tr>
      <w:tr w14:paraId="1139B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2142" w:type="dxa"/>
            <w:tcBorders>
              <w:left w:val="single" w:color="000000" w:sz="6" w:space="0"/>
            </w:tcBorders>
          </w:tcPr>
          <w:p w14:paraId="045F2F65">
            <w:pPr>
              <w:spacing w:before="98" w:line="228" w:lineRule="auto"/>
              <w:ind w:left="650"/>
              <w:rPr>
                <w:rFonts w:ascii="宋体" w:hAnsi="宋体" w:eastAsia="宋体" w:cs="宋体"/>
                <w:sz w:val="20"/>
                <w:szCs w:val="20"/>
              </w:rPr>
            </w:pPr>
            <w:r>
              <w:rPr>
                <w:rFonts w:ascii="宋体" w:hAnsi="宋体" w:eastAsia="宋体" w:cs="宋体"/>
                <w:spacing w:val="7"/>
                <w:sz w:val="20"/>
                <w:szCs w:val="20"/>
              </w:rPr>
              <w:t>规划情况</w:t>
            </w:r>
          </w:p>
        </w:tc>
        <w:tc>
          <w:tcPr>
            <w:tcW w:w="6708" w:type="dxa"/>
            <w:gridSpan w:val="3"/>
            <w:tcBorders>
              <w:right w:val="single" w:color="000000" w:sz="6" w:space="0"/>
            </w:tcBorders>
          </w:tcPr>
          <w:p w14:paraId="090F75E5">
            <w:pPr>
              <w:spacing w:before="83" w:line="227" w:lineRule="auto"/>
              <w:ind w:left="319"/>
              <w:rPr>
                <w:rFonts w:ascii="宋体" w:hAnsi="宋体" w:eastAsia="宋体" w:cs="宋体"/>
                <w:sz w:val="23"/>
                <w:szCs w:val="23"/>
              </w:rPr>
            </w:pPr>
            <w:r>
              <w:rPr>
                <w:rFonts w:ascii="宋体" w:hAnsi="宋体" w:eastAsia="宋体" w:cs="宋体"/>
                <w:spacing w:val="8"/>
                <w:sz w:val="23"/>
                <w:szCs w:val="23"/>
              </w:rPr>
              <w:t>规划名称：《抚顺市国土空间总体规划（</w:t>
            </w:r>
            <w:r>
              <w:rPr>
                <w:rFonts w:ascii="Times New Roman" w:hAnsi="Times New Roman" w:eastAsia="Times New Roman" w:cs="Times New Roman"/>
                <w:spacing w:val="8"/>
                <w:sz w:val="23"/>
                <w:szCs w:val="23"/>
              </w:rPr>
              <w:t>2021-2035</w:t>
            </w:r>
            <w:r>
              <w:rPr>
                <w:rFonts w:ascii="宋体" w:hAnsi="宋体" w:eastAsia="宋体" w:cs="宋体"/>
                <w:spacing w:val="8"/>
                <w:sz w:val="23"/>
                <w:szCs w:val="23"/>
              </w:rPr>
              <w:t>年）》</w:t>
            </w:r>
          </w:p>
        </w:tc>
      </w:tr>
      <w:tr w14:paraId="31A7E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2142" w:type="dxa"/>
            <w:tcBorders>
              <w:left w:val="single" w:color="000000" w:sz="6" w:space="0"/>
              <w:bottom w:val="single" w:color="000000" w:sz="6" w:space="0"/>
            </w:tcBorders>
          </w:tcPr>
          <w:p w14:paraId="356AB56B">
            <w:pPr>
              <w:spacing w:before="44" w:line="271" w:lineRule="exact"/>
              <w:ind w:left="441"/>
              <w:rPr>
                <w:rFonts w:ascii="宋体" w:hAnsi="宋体" w:eastAsia="宋体" w:cs="宋体"/>
                <w:sz w:val="20"/>
                <w:szCs w:val="20"/>
              </w:rPr>
            </w:pPr>
            <w:r>
              <w:rPr>
                <w:rFonts w:ascii="宋体" w:hAnsi="宋体" w:eastAsia="宋体" w:cs="宋体"/>
                <w:spacing w:val="8"/>
                <w:position w:val="4"/>
                <w:sz w:val="20"/>
                <w:szCs w:val="20"/>
              </w:rPr>
              <w:t>规划环境影响</w:t>
            </w:r>
          </w:p>
          <w:p w14:paraId="12B9FBEA">
            <w:pPr>
              <w:spacing w:line="216" w:lineRule="auto"/>
              <w:ind w:left="648"/>
              <w:rPr>
                <w:rFonts w:ascii="宋体" w:hAnsi="宋体" w:eastAsia="宋体" w:cs="宋体"/>
                <w:sz w:val="20"/>
                <w:szCs w:val="20"/>
              </w:rPr>
            </w:pPr>
            <w:r>
              <w:rPr>
                <w:rFonts w:ascii="宋体" w:hAnsi="宋体" w:eastAsia="宋体" w:cs="宋体"/>
                <w:spacing w:val="7"/>
                <w:sz w:val="20"/>
                <w:szCs w:val="20"/>
              </w:rPr>
              <w:t>评价情况</w:t>
            </w:r>
          </w:p>
        </w:tc>
        <w:tc>
          <w:tcPr>
            <w:tcW w:w="6708" w:type="dxa"/>
            <w:gridSpan w:val="3"/>
            <w:tcBorders>
              <w:bottom w:val="single" w:color="000000" w:sz="6" w:space="0"/>
              <w:right w:val="single" w:color="000000" w:sz="6" w:space="0"/>
            </w:tcBorders>
          </w:tcPr>
          <w:p w14:paraId="25933485">
            <w:pPr>
              <w:spacing w:before="179" w:line="228" w:lineRule="auto"/>
              <w:ind w:left="3254"/>
              <w:rPr>
                <w:rFonts w:ascii="宋体" w:hAnsi="宋体" w:eastAsia="宋体" w:cs="宋体"/>
                <w:sz w:val="20"/>
                <w:szCs w:val="20"/>
              </w:rPr>
            </w:pPr>
            <w:r>
              <w:rPr>
                <w:rFonts w:ascii="宋体" w:hAnsi="宋体" w:eastAsia="宋体" w:cs="宋体"/>
                <w:sz w:val="20"/>
                <w:szCs w:val="20"/>
              </w:rPr>
              <w:t>无</w:t>
            </w:r>
          </w:p>
        </w:tc>
      </w:tr>
    </w:tbl>
    <w:p w14:paraId="4F5CA0C5">
      <w:pPr>
        <w:rPr>
          <w:rFonts w:ascii="Arial"/>
          <w:sz w:val="21"/>
        </w:rPr>
      </w:pPr>
    </w:p>
    <w:p w14:paraId="4B4A7254">
      <w:pPr>
        <w:rPr>
          <w:rFonts w:ascii="Arial" w:hAnsi="Arial" w:eastAsia="Arial" w:cs="Arial"/>
          <w:sz w:val="21"/>
          <w:szCs w:val="21"/>
        </w:rPr>
        <w:sectPr>
          <w:footerReference r:id="rId5" w:type="default"/>
          <w:pgSz w:w="11906" w:h="16839"/>
          <w:pgMar w:top="1431" w:right="1520" w:bottom="1240" w:left="1520" w:header="0" w:footer="1082" w:gutter="0"/>
          <w:cols w:space="720" w:num="1"/>
        </w:sectPr>
      </w:pPr>
    </w:p>
    <w:p w14:paraId="30B659F1">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1066"/>
        <w:gridCol w:w="4155"/>
        <w:gridCol w:w="1728"/>
        <w:gridCol w:w="825"/>
      </w:tblGrid>
      <w:tr w14:paraId="4E9BF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2142" w:type="dxa"/>
            <w:gridSpan w:val="2"/>
            <w:vMerge w:val="restart"/>
            <w:tcBorders>
              <w:top w:val="single" w:color="000000" w:sz="6" w:space="0"/>
              <w:left w:val="single" w:color="000000" w:sz="6" w:space="0"/>
              <w:bottom w:val="nil"/>
            </w:tcBorders>
          </w:tcPr>
          <w:p w14:paraId="2580C2E1">
            <w:pPr>
              <w:spacing w:line="242" w:lineRule="auto"/>
              <w:rPr>
                <w:rFonts w:ascii="Arial"/>
                <w:sz w:val="21"/>
              </w:rPr>
            </w:pPr>
          </w:p>
          <w:p w14:paraId="4442EEDB">
            <w:pPr>
              <w:spacing w:line="242" w:lineRule="auto"/>
              <w:rPr>
                <w:rFonts w:ascii="Arial"/>
                <w:sz w:val="21"/>
              </w:rPr>
            </w:pPr>
          </w:p>
          <w:p w14:paraId="2A2DC4D5">
            <w:pPr>
              <w:spacing w:line="242" w:lineRule="auto"/>
              <w:rPr>
                <w:rFonts w:ascii="Arial"/>
                <w:sz w:val="21"/>
              </w:rPr>
            </w:pPr>
          </w:p>
          <w:p w14:paraId="6EE8A06B">
            <w:pPr>
              <w:spacing w:line="242" w:lineRule="auto"/>
              <w:rPr>
                <w:rFonts w:ascii="Arial"/>
                <w:sz w:val="21"/>
              </w:rPr>
            </w:pPr>
          </w:p>
          <w:p w14:paraId="1E9F855A">
            <w:pPr>
              <w:spacing w:line="242" w:lineRule="auto"/>
              <w:rPr>
                <w:rFonts w:ascii="Arial"/>
                <w:sz w:val="21"/>
              </w:rPr>
            </w:pPr>
          </w:p>
          <w:p w14:paraId="43255048">
            <w:pPr>
              <w:spacing w:line="242" w:lineRule="auto"/>
              <w:rPr>
                <w:rFonts w:ascii="Arial"/>
                <w:sz w:val="21"/>
              </w:rPr>
            </w:pPr>
          </w:p>
          <w:p w14:paraId="014CB080">
            <w:pPr>
              <w:spacing w:line="242" w:lineRule="auto"/>
              <w:rPr>
                <w:rFonts w:ascii="Arial"/>
                <w:sz w:val="21"/>
              </w:rPr>
            </w:pPr>
          </w:p>
          <w:p w14:paraId="754171E7">
            <w:pPr>
              <w:spacing w:line="242" w:lineRule="auto"/>
              <w:rPr>
                <w:rFonts w:ascii="Arial"/>
                <w:sz w:val="21"/>
              </w:rPr>
            </w:pPr>
          </w:p>
          <w:p w14:paraId="441F0AC6">
            <w:pPr>
              <w:spacing w:line="242" w:lineRule="auto"/>
              <w:rPr>
                <w:rFonts w:ascii="Arial"/>
                <w:sz w:val="21"/>
              </w:rPr>
            </w:pPr>
          </w:p>
          <w:p w14:paraId="050FE087">
            <w:pPr>
              <w:spacing w:line="242" w:lineRule="auto"/>
              <w:rPr>
                <w:rFonts w:ascii="Arial"/>
                <w:sz w:val="21"/>
              </w:rPr>
            </w:pPr>
          </w:p>
          <w:p w14:paraId="7E711084">
            <w:pPr>
              <w:spacing w:line="242" w:lineRule="auto"/>
              <w:rPr>
                <w:rFonts w:ascii="Arial"/>
                <w:sz w:val="21"/>
              </w:rPr>
            </w:pPr>
          </w:p>
          <w:p w14:paraId="5AAB8133">
            <w:pPr>
              <w:spacing w:line="242" w:lineRule="auto"/>
              <w:rPr>
                <w:rFonts w:ascii="Arial"/>
                <w:sz w:val="21"/>
              </w:rPr>
            </w:pPr>
          </w:p>
          <w:p w14:paraId="30602230">
            <w:pPr>
              <w:spacing w:line="242" w:lineRule="auto"/>
              <w:rPr>
                <w:rFonts w:ascii="Arial"/>
                <w:sz w:val="21"/>
              </w:rPr>
            </w:pPr>
          </w:p>
          <w:p w14:paraId="13E9DFE1">
            <w:pPr>
              <w:spacing w:line="243" w:lineRule="auto"/>
              <w:rPr>
                <w:rFonts w:ascii="Arial"/>
                <w:sz w:val="21"/>
              </w:rPr>
            </w:pPr>
          </w:p>
          <w:p w14:paraId="6EFB2966">
            <w:pPr>
              <w:spacing w:line="243" w:lineRule="auto"/>
              <w:rPr>
                <w:rFonts w:ascii="Arial"/>
                <w:sz w:val="21"/>
              </w:rPr>
            </w:pPr>
          </w:p>
          <w:p w14:paraId="50E7FD64">
            <w:pPr>
              <w:spacing w:before="65" w:line="228" w:lineRule="auto"/>
              <w:ind w:left="335"/>
              <w:rPr>
                <w:rFonts w:ascii="宋体" w:hAnsi="宋体" w:eastAsia="宋体" w:cs="宋体"/>
                <w:sz w:val="20"/>
                <w:szCs w:val="20"/>
              </w:rPr>
            </w:pPr>
            <w:r>
              <w:rPr>
                <w:rFonts w:ascii="宋体" w:hAnsi="宋体" w:eastAsia="宋体" w:cs="宋体"/>
                <w:spacing w:val="8"/>
                <w:sz w:val="20"/>
                <w:szCs w:val="20"/>
              </w:rPr>
              <w:t>规划及规划环境</w:t>
            </w:r>
          </w:p>
          <w:p w14:paraId="2647E6E9">
            <w:pPr>
              <w:spacing w:before="24" w:line="226" w:lineRule="auto"/>
              <w:ind w:left="126"/>
              <w:rPr>
                <w:rFonts w:ascii="宋体" w:hAnsi="宋体" w:eastAsia="宋体" w:cs="宋体"/>
                <w:sz w:val="20"/>
                <w:szCs w:val="20"/>
              </w:rPr>
            </w:pPr>
            <w:r>
              <w:rPr>
                <w:rFonts w:ascii="宋体" w:hAnsi="宋体" w:eastAsia="宋体" w:cs="宋体"/>
                <w:spacing w:val="8"/>
                <w:sz w:val="20"/>
                <w:szCs w:val="20"/>
              </w:rPr>
              <w:t>影响评价符合性分析</w:t>
            </w:r>
          </w:p>
        </w:tc>
        <w:tc>
          <w:tcPr>
            <w:tcW w:w="6708" w:type="dxa"/>
            <w:gridSpan w:val="3"/>
            <w:tcBorders>
              <w:top w:val="single" w:color="000000" w:sz="6" w:space="0"/>
              <w:bottom w:val="single" w:color="000000" w:sz="10" w:space="0"/>
              <w:right w:val="single" w:color="000000" w:sz="6" w:space="0"/>
            </w:tcBorders>
          </w:tcPr>
          <w:p w14:paraId="726D2CC5">
            <w:pPr>
              <w:spacing w:before="40" w:line="239" w:lineRule="auto"/>
              <w:ind w:left="111" w:right="103" w:firstLine="482"/>
              <w:rPr>
                <w:rFonts w:ascii="宋体" w:hAnsi="宋体" w:eastAsia="宋体" w:cs="宋体"/>
                <w:sz w:val="23"/>
                <w:szCs w:val="23"/>
              </w:rPr>
            </w:pPr>
            <w:r>
              <w:rPr>
                <w:rFonts w:ascii="宋体" w:hAnsi="宋体" w:eastAsia="宋体" w:cs="宋体"/>
                <w:spacing w:val="6"/>
                <w:sz w:val="23"/>
                <w:szCs w:val="23"/>
              </w:rPr>
              <w:t>与《抚顺市国土空间总体规划（</w:t>
            </w:r>
            <w:r>
              <w:rPr>
                <w:rFonts w:ascii="Times New Roman" w:hAnsi="Times New Roman" w:eastAsia="Times New Roman" w:cs="Times New Roman"/>
                <w:spacing w:val="6"/>
                <w:sz w:val="23"/>
                <w:szCs w:val="23"/>
              </w:rPr>
              <w:t>2021-203</w:t>
            </w:r>
            <w:r>
              <w:rPr>
                <w:rFonts w:ascii="Times New Roman" w:hAnsi="Times New Roman" w:eastAsia="Times New Roman" w:cs="Times New Roman"/>
                <w:spacing w:val="5"/>
                <w:sz w:val="23"/>
                <w:szCs w:val="23"/>
              </w:rPr>
              <w:t>5</w:t>
            </w:r>
            <w:r>
              <w:rPr>
                <w:rFonts w:ascii="宋体" w:hAnsi="宋体" w:eastAsia="宋体" w:cs="宋体"/>
                <w:spacing w:val="5"/>
                <w:sz w:val="23"/>
                <w:szCs w:val="23"/>
              </w:rPr>
              <w:t>年）》符合性分</w:t>
            </w:r>
            <w:r>
              <w:rPr>
                <w:rFonts w:ascii="宋体" w:hAnsi="宋体" w:eastAsia="宋体" w:cs="宋体"/>
                <w:sz w:val="23"/>
                <w:szCs w:val="23"/>
              </w:rPr>
              <w:t xml:space="preserve"> </w:t>
            </w:r>
            <w:r>
              <w:rPr>
                <w:rFonts w:ascii="宋体" w:hAnsi="宋体" w:eastAsia="宋体" w:cs="宋体"/>
                <w:spacing w:val="-1"/>
                <w:sz w:val="23"/>
                <w:szCs w:val="23"/>
              </w:rPr>
              <w:t>析。</w:t>
            </w:r>
          </w:p>
          <w:p w14:paraId="1FE160FA">
            <w:pPr>
              <w:spacing w:before="23" w:line="225" w:lineRule="auto"/>
              <w:ind w:left="230"/>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2"/>
                <w:sz w:val="20"/>
                <w:szCs w:val="20"/>
              </w:rPr>
              <w:t xml:space="preserve"> </w:t>
            </w:r>
            <w:r>
              <w:rPr>
                <w:rFonts w:ascii="Times New Roman" w:hAnsi="Times New Roman" w:eastAsia="Times New Roman" w:cs="Times New Roman"/>
                <w:b/>
                <w:bCs/>
                <w:spacing w:val="6"/>
                <w:sz w:val="20"/>
                <w:szCs w:val="20"/>
              </w:rPr>
              <w:t>1-1</w:t>
            </w:r>
            <w:r>
              <w:rPr>
                <w:rFonts w:ascii="Times New Roman" w:hAnsi="Times New Roman" w:eastAsia="Times New Roman" w:cs="Times New Roman"/>
                <w:b/>
                <w:bCs/>
                <w:spacing w:val="8"/>
                <w:sz w:val="20"/>
                <w:szCs w:val="20"/>
              </w:rPr>
              <w:t xml:space="preserve">  </w:t>
            </w:r>
            <w:r>
              <w:rPr>
                <w:rFonts w:ascii="宋体" w:hAnsi="宋体" w:eastAsia="宋体" w:cs="宋体"/>
                <w:b/>
                <w:bCs/>
                <w:spacing w:val="6"/>
                <w:sz w:val="20"/>
                <w:szCs w:val="20"/>
              </w:rPr>
              <w:t>与《抚顺市国土空间总体规划（</w:t>
            </w:r>
            <w:r>
              <w:rPr>
                <w:rFonts w:ascii="Times New Roman" w:hAnsi="Times New Roman" w:eastAsia="Times New Roman" w:cs="Times New Roman"/>
                <w:b/>
                <w:bCs/>
                <w:spacing w:val="6"/>
                <w:sz w:val="20"/>
                <w:szCs w:val="20"/>
              </w:rPr>
              <w:t>2021-2035</w:t>
            </w:r>
            <w:r>
              <w:rPr>
                <w:rFonts w:ascii="Times New Roman" w:hAnsi="Times New Roman" w:eastAsia="Times New Roman" w:cs="Times New Roman"/>
                <w:b/>
                <w:bCs/>
                <w:spacing w:val="11"/>
                <w:sz w:val="20"/>
                <w:szCs w:val="20"/>
              </w:rPr>
              <w:t xml:space="preserve"> </w:t>
            </w:r>
            <w:r>
              <w:rPr>
                <w:rFonts w:ascii="宋体" w:hAnsi="宋体" w:eastAsia="宋体" w:cs="宋体"/>
                <w:b/>
                <w:bCs/>
                <w:spacing w:val="6"/>
                <w:sz w:val="20"/>
                <w:szCs w:val="20"/>
              </w:rPr>
              <w:t>年）》相符性分析</w:t>
            </w:r>
          </w:p>
        </w:tc>
      </w:tr>
      <w:tr w14:paraId="19A8D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2142" w:type="dxa"/>
            <w:gridSpan w:val="2"/>
            <w:vMerge w:val="continue"/>
            <w:tcBorders>
              <w:top w:val="nil"/>
              <w:left w:val="single" w:color="000000" w:sz="6" w:space="0"/>
              <w:bottom w:val="nil"/>
            </w:tcBorders>
          </w:tcPr>
          <w:p w14:paraId="78DE4C76">
            <w:pPr>
              <w:rPr>
                <w:rFonts w:ascii="Arial"/>
                <w:sz w:val="21"/>
              </w:rPr>
            </w:pPr>
          </w:p>
        </w:tc>
        <w:tc>
          <w:tcPr>
            <w:tcW w:w="4155" w:type="dxa"/>
            <w:tcBorders>
              <w:top w:val="single" w:color="000000" w:sz="10" w:space="0"/>
            </w:tcBorders>
          </w:tcPr>
          <w:p w14:paraId="6D8CF995">
            <w:pPr>
              <w:spacing w:before="157" w:line="228" w:lineRule="auto"/>
              <w:ind w:left="1714"/>
              <w:rPr>
                <w:rFonts w:ascii="宋体" w:hAnsi="宋体" w:eastAsia="宋体" w:cs="宋体"/>
                <w:sz w:val="20"/>
                <w:szCs w:val="20"/>
              </w:rPr>
            </w:pPr>
            <w:r>
              <w:rPr>
                <w:rFonts w:ascii="宋体" w:hAnsi="宋体" w:eastAsia="宋体" w:cs="宋体"/>
                <w:b/>
                <w:bCs/>
                <w:spacing w:val="6"/>
                <w:sz w:val="20"/>
                <w:szCs w:val="20"/>
              </w:rPr>
              <w:t>规划内容</w:t>
            </w:r>
          </w:p>
        </w:tc>
        <w:tc>
          <w:tcPr>
            <w:tcW w:w="1728" w:type="dxa"/>
            <w:tcBorders>
              <w:top w:val="single" w:color="000000" w:sz="10" w:space="0"/>
            </w:tcBorders>
          </w:tcPr>
          <w:p w14:paraId="61649F42">
            <w:pPr>
              <w:spacing w:before="158" w:line="228" w:lineRule="auto"/>
              <w:ind w:left="456"/>
              <w:rPr>
                <w:rFonts w:ascii="宋体" w:hAnsi="宋体" w:eastAsia="宋体" w:cs="宋体"/>
                <w:sz w:val="20"/>
                <w:szCs w:val="20"/>
              </w:rPr>
            </w:pPr>
            <w:r>
              <w:rPr>
                <w:rFonts w:ascii="宋体" w:hAnsi="宋体" w:eastAsia="宋体" w:cs="宋体"/>
                <w:b/>
                <w:bCs/>
                <w:spacing w:val="5"/>
                <w:sz w:val="20"/>
                <w:szCs w:val="20"/>
              </w:rPr>
              <w:t>项目情况</w:t>
            </w:r>
          </w:p>
        </w:tc>
        <w:tc>
          <w:tcPr>
            <w:tcW w:w="825" w:type="dxa"/>
            <w:tcBorders>
              <w:top w:val="single" w:color="000000" w:sz="10" w:space="0"/>
              <w:right w:val="single" w:color="000000" w:sz="6" w:space="0"/>
            </w:tcBorders>
          </w:tcPr>
          <w:p w14:paraId="3A789430">
            <w:pPr>
              <w:spacing w:before="23" w:line="271" w:lineRule="exact"/>
              <w:ind w:left="155"/>
              <w:rPr>
                <w:rFonts w:ascii="宋体" w:hAnsi="宋体" w:eastAsia="宋体" w:cs="宋体"/>
                <w:sz w:val="20"/>
                <w:szCs w:val="20"/>
              </w:rPr>
            </w:pPr>
            <w:r>
              <w:rPr>
                <w:rFonts w:ascii="宋体" w:hAnsi="宋体" w:eastAsia="宋体" w:cs="宋体"/>
                <w:b/>
                <w:bCs/>
                <w:spacing w:val="3"/>
                <w:position w:val="4"/>
                <w:sz w:val="20"/>
                <w:szCs w:val="20"/>
              </w:rPr>
              <w:t>符合</w:t>
            </w:r>
          </w:p>
          <w:p w14:paraId="0A9BD576">
            <w:pPr>
              <w:spacing w:line="217" w:lineRule="auto"/>
              <w:ind w:left="154"/>
              <w:rPr>
                <w:rFonts w:ascii="宋体" w:hAnsi="宋体" w:eastAsia="宋体" w:cs="宋体"/>
                <w:sz w:val="20"/>
                <w:szCs w:val="20"/>
              </w:rPr>
            </w:pPr>
            <w:r>
              <w:rPr>
                <w:rFonts w:ascii="宋体" w:hAnsi="宋体" w:eastAsia="宋体" w:cs="宋体"/>
                <w:b/>
                <w:bCs/>
                <w:spacing w:val="3"/>
                <w:sz w:val="20"/>
                <w:szCs w:val="20"/>
              </w:rPr>
              <w:t>情况</w:t>
            </w:r>
          </w:p>
        </w:tc>
      </w:tr>
      <w:tr w14:paraId="3A620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2142" w:type="dxa"/>
            <w:gridSpan w:val="2"/>
            <w:vMerge w:val="continue"/>
            <w:tcBorders>
              <w:top w:val="nil"/>
              <w:left w:val="single" w:color="000000" w:sz="6" w:space="0"/>
              <w:bottom w:val="nil"/>
            </w:tcBorders>
          </w:tcPr>
          <w:p w14:paraId="44108DD3">
            <w:pPr>
              <w:rPr>
                <w:rFonts w:ascii="Arial"/>
                <w:sz w:val="21"/>
              </w:rPr>
            </w:pPr>
          </w:p>
        </w:tc>
        <w:tc>
          <w:tcPr>
            <w:tcW w:w="4155" w:type="dxa"/>
          </w:tcPr>
          <w:p w14:paraId="625FE862">
            <w:pPr>
              <w:spacing w:before="32" w:line="272" w:lineRule="exact"/>
              <w:ind w:left="212"/>
              <w:rPr>
                <w:rFonts w:ascii="宋体" w:hAnsi="宋体" w:eastAsia="宋体" w:cs="宋体"/>
                <w:sz w:val="20"/>
                <w:szCs w:val="20"/>
              </w:rPr>
            </w:pPr>
            <w:r>
              <w:rPr>
                <w:rFonts w:ascii="Times New Roman" w:hAnsi="Times New Roman" w:eastAsia="Times New Roman" w:cs="Times New Roman"/>
                <w:spacing w:val="4"/>
                <w:position w:val="4"/>
                <w:sz w:val="20"/>
                <w:szCs w:val="20"/>
              </w:rPr>
              <w:t>2.</w:t>
            </w:r>
            <w:r>
              <w:rPr>
                <w:rFonts w:ascii="Times New Roman" w:hAnsi="Times New Roman" w:eastAsia="Times New Roman" w:cs="Times New Roman"/>
                <w:spacing w:val="-17"/>
                <w:position w:val="4"/>
                <w:sz w:val="20"/>
                <w:szCs w:val="20"/>
              </w:rPr>
              <w:t xml:space="preserve"> </w:t>
            </w:r>
            <w:r>
              <w:rPr>
                <w:rFonts w:ascii="Times New Roman" w:hAnsi="Times New Roman" w:eastAsia="Times New Roman" w:cs="Times New Roman"/>
                <w:spacing w:val="4"/>
                <w:position w:val="4"/>
                <w:sz w:val="20"/>
                <w:szCs w:val="20"/>
              </w:rPr>
              <w:t>1</w:t>
            </w:r>
            <w:r>
              <w:rPr>
                <w:rFonts w:ascii="Times New Roman" w:hAnsi="Times New Roman" w:eastAsia="Times New Roman" w:cs="Times New Roman"/>
                <w:spacing w:val="12"/>
                <w:position w:val="4"/>
                <w:sz w:val="20"/>
                <w:szCs w:val="20"/>
              </w:rPr>
              <w:t xml:space="preserve"> </w:t>
            </w:r>
            <w:r>
              <w:rPr>
                <w:rFonts w:ascii="宋体" w:hAnsi="宋体" w:eastAsia="宋体" w:cs="宋体"/>
                <w:spacing w:val="4"/>
                <w:position w:val="4"/>
                <w:sz w:val="20"/>
                <w:szCs w:val="20"/>
              </w:rPr>
              <w:t>深化区域协同发展</w:t>
            </w:r>
          </w:p>
          <w:p w14:paraId="0BD8F9B0">
            <w:pPr>
              <w:spacing w:line="227" w:lineRule="auto"/>
              <w:ind w:left="223"/>
              <w:rPr>
                <w:rFonts w:ascii="宋体" w:hAnsi="宋体" w:eastAsia="宋体" w:cs="宋体"/>
                <w:sz w:val="20"/>
                <w:szCs w:val="20"/>
              </w:rPr>
            </w:pPr>
            <w:r>
              <w:rPr>
                <w:rFonts w:ascii="宋体" w:hAnsi="宋体" w:eastAsia="宋体" w:cs="宋体"/>
                <w:spacing w:val="7"/>
                <w:sz w:val="20"/>
                <w:szCs w:val="20"/>
              </w:rPr>
              <w:t>公共服务共建共享</w:t>
            </w:r>
          </w:p>
          <w:p w14:paraId="4165CC60">
            <w:pPr>
              <w:spacing w:before="24" w:line="228" w:lineRule="auto"/>
              <w:ind w:left="217"/>
              <w:rPr>
                <w:rFonts w:ascii="宋体" w:hAnsi="宋体" w:eastAsia="宋体" w:cs="宋体"/>
                <w:sz w:val="20"/>
                <w:szCs w:val="20"/>
              </w:rPr>
            </w:pPr>
            <w:r>
              <w:rPr>
                <w:rFonts w:ascii="宋体" w:hAnsi="宋体" w:eastAsia="宋体" w:cs="宋体"/>
                <w:spacing w:val="9"/>
                <w:sz w:val="20"/>
                <w:szCs w:val="20"/>
              </w:rPr>
              <w:t>提升教育资源质量，深化与都市圈内城市</w:t>
            </w:r>
          </w:p>
          <w:p w14:paraId="5EE33006">
            <w:pPr>
              <w:spacing w:before="26" w:line="228" w:lineRule="auto"/>
              <w:ind w:left="216"/>
              <w:rPr>
                <w:rFonts w:ascii="宋体" w:hAnsi="宋体" w:eastAsia="宋体" w:cs="宋体"/>
                <w:sz w:val="20"/>
                <w:szCs w:val="20"/>
              </w:rPr>
            </w:pPr>
            <w:r>
              <w:rPr>
                <w:rFonts w:ascii="宋体" w:hAnsi="宋体" w:eastAsia="宋体" w:cs="宋体"/>
                <w:spacing w:val="9"/>
                <w:sz w:val="20"/>
                <w:szCs w:val="20"/>
              </w:rPr>
              <w:t>基础教育协作，大力发展健康养老产</w:t>
            </w:r>
          </w:p>
          <w:p w14:paraId="63C3DB61">
            <w:pPr>
              <w:spacing w:before="26" w:line="233" w:lineRule="auto"/>
              <w:ind w:left="219" w:right="215" w:hanging="4"/>
              <w:rPr>
                <w:rFonts w:ascii="宋体" w:hAnsi="宋体" w:eastAsia="宋体" w:cs="宋体"/>
                <w:sz w:val="20"/>
                <w:szCs w:val="20"/>
              </w:rPr>
            </w:pPr>
            <w:r>
              <w:rPr>
                <w:rFonts w:ascii="宋体" w:hAnsi="宋体" w:eastAsia="宋体" w:cs="宋体"/>
                <w:spacing w:val="6"/>
                <w:sz w:val="20"/>
                <w:szCs w:val="20"/>
              </w:rPr>
              <w:t>业，积极构建沈阳都市圈健康服务中心，</w:t>
            </w:r>
            <w:r>
              <w:rPr>
                <w:rFonts w:ascii="宋体" w:hAnsi="宋体" w:eastAsia="宋体" w:cs="宋体"/>
                <w:spacing w:val="10"/>
                <w:sz w:val="20"/>
                <w:szCs w:val="20"/>
              </w:rPr>
              <w:t xml:space="preserve"> </w:t>
            </w:r>
            <w:r>
              <w:rPr>
                <w:rFonts w:ascii="宋体" w:hAnsi="宋体" w:eastAsia="宋体" w:cs="宋体"/>
                <w:spacing w:val="8"/>
                <w:sz w:val="20"/>
                <w:szCs w:val="20"/>
              </w:rPr>
              <w:t>发展高端医疗养老、智慧医疗等产业。</w:t>
            </w:r>
          </w:p>
        </w:tc>
        <w:tc>
          <w:tcPr>
            <w:tcW w:w="1728" w:type="dxa"/>
          </w:tcPr>
          <w:p w14:paraId="0E36C117">
            <w:pPr>
              <w:spacing w:before="31" w:line="247" w:lineRule="auto"/>
              <w:ind w:left="139" w:right="123"/>
              <w:jc w:val="both"/>
              <w:rPr>
                <w:rFonts w:ascii="宋体" w:hAnsi="宋体" w:eastAsia="宋体" w:cs="宋体"/>
                <w:sz w:val="20"/>
                <w:szCs w:val="20"/>
              </w:rPr>
            </w:pPr>
            <w:r>
              <w:rPr>
                <w:rFonts w:ascii="宋体" w:hAnsi="宋体" w:eastAsia="宋体" w:cs="宋体"/>
                <w:spacing w:val="8"/>
                <w:sz w:val="20"/>
                <w:szCs w:val="20"/>
              </w:rPr>
              <w:t>本项目位于抚顺</w:t>
            </w:r>
            <w:r>
              <w:rPr>
                <w:rFonts w:ascii="宋体" w:hAnsi="宋体" w:eastAsia="宋体" w:cs="宋体"/>
                <w:sz w:val="20"/>
                <w:szCs w:val="20"/>
              </w:rPr>
              <w:t xml:space="preserve"> </w:t>
            </w:r>
            <w:r>
              <w:rPr>
                <w:rFonts w:ascii="宋体" w:hAnsi="宋体" w:eastAsia="宋体" w:cs="宋体"/>
                <w:spacing w:val="8"/>
                <w:sz w:val="20"/>
                <w:szCs w:val="20"/>
              </w:rPr>
              <w:t>市顺城区新城路</w:t>
            </w:r>
            <w:r>
              <w:rPr>
                <w:rFonts w:ascii="宋体" w:hAnsi="宋体" w:eastAsia="宋体" w:cs="宋体"/>
                <w:spacing w:val="3"/>
                <w:sz w:val="20"/>
                <w:szCs w:val="20"/>
              </w:rPr>
              <w:t xml:space="preserve"> </w:t>
            </w:r>
            <w:r>
              <w:rPr>
                <w:rFonts w:ascii="宋体" w:hAnsi="宋体" w:eastAsia="宋体" w:cs="宋体"/>
                <w:spacing w:val="4"/>
                <w:sz w:val="20"/>
                <w:szCs w:val="20"/>
              </w:rPr>
              <w:t>中段</w:t>
            </w:r>
            <w:r>
              <w:rPr>
                <w:rFonts w:ascii="宋体" w:hAnsi="宋体" w:eastAsia="宋体" w:cs="宋体"/>
                <w:spacing w:val="-36"/>
                <w:sz w:val="20"/>
                <w:szCs w:val="20"/>
              </w:rPr>
              <w:t xml:space="preserve"> </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17"/>
                <w:w w:val="101"/>
                <w:sz w:val="20"/>
                <w:szCs w:val="20"/>
              </w:rPr>
              <w:t xml:space="preserve"> </w:t>
            </w:r>
            <w:r>
              <w:rPr>
                <w:rFonts w:ascii="宋体" w:hAnsi="宋体" w:eastAsia="宋体" w:cs="宋体"/>
                <w:spacing w:val="4"/>
                <w:sz w:val="20"/>
                <w:szCs w:val="20"/>
              </w:rPr>
              <w:t>号，属于</w:t>
            </w:r>
            <w:r>
              <w:rPr>
                <w:rFonts w:ascii="宋体" w:hAnsi="宋体" w:eastAsia="宋体" w:cs="宋体"/>
                <w:sz w:val="20"/>
                <w:szCs w:val="20"/>
              </w:rPr>
              <w:t xml:space="preserve"> </w:t>
            </w:r>
            <w:r>
              <w:rPr>
                <w:rFonts w:ascii="宋体" w:hAnsi="宋体" w:eastAsia="宋体" w:cs="宋体"/>
                <w:spacing w:val="8"/>
                <w:sz w:val="20"/>
                <w:szCs w:val="20"/>
              </w:rPr>
              <w:t>公共健康服务单</w:t>
            </w:r>
            <w:r>
              <w:rPr>
                <w:rFonts w:ascii="宋体" w:hAnsi="宋体" w:eastAsia="宋体" w:cs="宋体"/>
                <w:spacing w:val="3"/>
                <w:sz w:val="20"/>
                <w:szCs w:val="20"/>
              </w:rPr>
              <w:t xml:space="preserve"> </w:t>
            </w:r>
            <w:r>
              <w:rPr>
                <w:rFonts w:ascii="宋体" w:hAnsi="宋体" w:eastAsia="宋体" w:cs="宋体"/>
                <w:spacing w:val="8"/>
                <w:sz w:val="20"/>
                <w:szCs w:val="20"/>
              </w:rPr>
              <w:t>位，符合规划要</w:t>
            </w:r>
          </w:p>
          <w:p w14:paraId="38583A06">
            <w:pPr>
              <w:spacing w:before="25" w:line="215" w:lineRule="auto"/>
              <w:ind w:left="666"/>
              <w:rPr>
                <w:rFonts w:ascii="宋体" w:hAnsi="宋体" w:eastAsia="宋体" w:cs="宋体"/>
                <w:sz w:val="20"/>
                <w:szCs w:val="20"/>
              </w:rPr>
            </w:pPr>
            <w:r>
              <w:rPr>
                <w:rFonts w:ascii="宋体" w:hAnsi="宋体" w:eastAsia="宋体" w:cs="宋体"/>
                <w:spacing w:val="-1"/>
                <w:sz w:val="20"/>
                <w:szCs w:val="20"/>
              </w:rPr>
              <w:t>求。</w:t>
            </w:r>
          </w:p>
        </w:tc>
        <w:tc>
          <w:tcPr>
            <w:tcW w:w="825" w:type="dxa"/>
            <w:tcBorders>
              <w:right w:val="single" w:color="000000" w:sz="6" w:space="0"/>
            </w:tcBorders>
          </w:tcPr>
          <w:p w14:paraId="1A92D8AB">
            <w:pPr>
              <w:spacing w:line="321" w:lineRule="auto"/>
              <w:rPr>
                <w:rFonts w:ascii="Arial"/>
                <w:sz w:val="21"/>
              </w:rPr>
            </w:pPr>
          </w:p>
          <w:p w14:paraId="47723C64">
            <w:pPr>
              <w:spacing w:line="321" w:lineRule="auto"/>
              <w:rPr>
                <w:rFonts w:ascii="Arial"/>
                <w:sz w:val="21"/>
              </w:rPr>
            </w:pPr>
          </w:p>
          <w:p w14:paraId="6D037C76">
            <w:pPr>
              <w:spacing w:before="65" w:line="228" w:lineRule="auto"/>
              <w:ind w:left="157"/>
              <w:rPr>
                <w:rFonts w:ascii="宋体" w:hAnsi="宋体" w:eastAsia="宋体" w:cs="宋体"/>
                <w:sz w:val="20"/>
                <w:szCs w:val="20"/>
              </w:rPr>
            </w:pPr>
            <w:r>
              <w:rPr>
                <w:rFonts w:ascii="宋体" w:hAnsi="宋体" w:eastAsia="宋体" w:cs="宋体"/>
                <w:spacing w:val="3"/>
                <w:sz w:val="20"/>
                <w:szCs w:val="20"/>
              </w:rPr>
              <w:t>符合</w:t>
            </w:r>
          </w:p>
        </w:tc>
      </w:tr>
      <w:tr w14:paraId="58DC5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5" w:hRule="atLeast"/>
        </w:trPr>
        <w:tc>
          <w:tcPr>
            <w:tcW w:w="2142" w:type="dxa"/>
            <w:gridSpan w:val="2"/>
            <w:vMerge w:val="continue"/>
            <w:tcBorders>
              <w:top w:val="nil"/>
              <w:left w:val="single" w:color="000000" w:sz="6" w:space="0"/>
              <w:bottom w:val="nil"/>
            </w:tcBorders>
          </w:tcPr>
          <w:p w14:paraId="32DDF805">
            <w:pPr>
              <w:rPr>
                <w:rFonts w:ascii="Arial"/>
                <w:sz w:val="21"/>
              </w:rPr>
            </w:pPr>
          </w:p>
        </w:tc>
        <w:tc>
          <w:tcPr>
            <w:tcW w:w="4155" w:type="dxa"/>
          </w:tcPr>
          <w:p w14:paraId="7A583324">
            <w:pPr>
              <w:spacing w:before="34" w:line="228" w:lineRule="auto"/>
              <w:ind w:left="218"/>
              <w:rPr>
                <w:rFonts w:ascii="宋体" w:hAnsi="宋体" w:eastAsia="宋体" w:cs="宋体"/>
                <w:sz w:val="20"/>
                <w:szCs w:val="20"/>
              </w:rPr>
            </w:pPr>
            <w:r>
              <w:rPr>
                <w:rFonts w:ascii="Times New Roman" w:hAnsi="Times New Roman" w:eastAsia="Times New Roman" w:cs="Times New Roman"/>
                <w:spacing w:val="6"/>
                <w:sz w:val="20"/>
                <w:szCs w:val="20"/>
              </w:rPr>
              <w:t>5.2</w:t>
            </w:r>
            <w:r>
              <w:rPr>
                <w:rFonts w:ascii="Times New Roman" w:hAnsi="Times New Roman" w:eastAsia="Times New Roman" w:cs="Times New Roman"/>
                <w:spacing w:val="8"/>
                <w:sz w:val="20"/>
                <w:szCs w:val="20"/>
              </w:rPr>
              <w:t xml:space="preserve">  </w:t>
            </w:r>
            <w:r>
              <w:rPr>
                <w:rFonts w:ascii="宋体" w:hAnsi="宋体" w:eastAsia="宋体" w:cs="宋体"/>
                <w:spacing w:val="6"/>
                <w:sz w:val="20"/>
                <w:szCs w:val="20"/>
              </w:rPr>
              <w:t>建设高效产业空间</w:t>
            </w:r>
          </w:p>
          <w:p w14:paraId="6240994D">
            <w:pPr>
              <w:spacing w:before="24" w:line="239" w:lineRule="auto"/>
              <w:ind w:left="215" w:right="161" w:firstLine="1"/>
              <w:rPr>
                <w:rFonts w:ascii="宋体" w:hAnsi="宋体" w:eastAsia="宋体" w:cs="宋体"/>
                <w:sz w:val="20"/>
                <w:szCs w:val="20"/>
              </w:rPr>
            </w:pPr>
            <w:r>
              <w:rPr>
                <w:rFonts w:ascii="宋体" w:hAnsi="宋体" w:eastAsia="宋体" w:cs="宋体"/>
                <w:spacing w:val="9"/>
                <w:sz w:val="20"/>
                <w:szCs w:val="20"/>
              </w:rPr>
              <w:t>顺城区规划产业为：房地产、机械装备制</w:t>
            </w:r>
            <w:r>
              <w:rPr>
                <w:rFonts w:ascii="宋体" w:hAnsi="宋体" w:eastAsia="宋体" w:cs="宋体"/>
                <w:spacing w:val="8"/>
                <w:sz w:val="20"/>
                <w:szCs w:val="20"/>
              </w:rPr>
              <w:t xml:space="preserve"> </w:t>
            </w:r>
            <w:r>
              <w:rPr>
                <w:rFonts w:ascii="宋体" w:hAnsi="宋体" w:eastAsia="宋体" w:cs="宋体"/>
                <w:spacing w:val="9"/>
                <w:sz w:val="20"/>
                <w:szCs w:val="20"/>
              </w:rPr>
              <w:t>造、旅游服务、养生养老</w:t>
            </w:r>
          </w:p>
          <w:p w14:paraId="7C366617">
            <w:pPr>
              <w:spacing w:before="26" w:line="228" w:lineRule="auto"/>
              <w:ind w:left="218"/>
              <w:rPr>
                <w:rFonts w:ascii="宋体" w:hAnsi="宋体" w:eastAsia="宋体" w:cs="宋体"/>
                <w:sz w:val="20"/>
                <w:szCs w:val="20"/>
              </w:rPr>
            </w:pPr>
            <w:r>
              <w:rPr>
                <w:rFonts w:ascii="Times New Roman" w:hAnsi="Times New Roman" w:eastAsia="Times New Roman" w:cs="Times New Roman"/>
                <w:spacing w:val="6"/>
                <w:sz w:val="20"/>
                <w:szCs w:val="20"/>
              </w:rPr>
              <w:t>5.3</w:t>
            </w:r>
            <w:r>
              <w:rPr>
                <w:rFonts w:ascii="Times New Roman" w:hAnsi="Times New Roman" w:eastAsia="Times New Roman" w:cs="Times New Roman"/>
                <w:spacing w:val="17"/>
                <w:w w:val="101"/>
                <w:sz w:val="20"/>
                <w:szCs w:val="20"/>
              </w:rPr>
              <w:t xml:space="preserve"> </w:t>
            </w:r>
            <w:r>
              <w:rPr>
                <w:rFonts w:ascii="宋体" w:hAnsi="宋体" w:eastAsia="宋体" w:cs="宋体"/>
                <w:spacing w:val="6"/>
                <w:sz w:val="20"/>
                <w:szCs w:val="20"/>
              </w:rPr>
              <w:t>提升城市服务水平</w:t>
            </w:r>
          </w:p>
          <w:p w14:paraId="4011DF3D">
            <w:pPr>
              <w:spacing w:before="25" w:line="245" w:lineRule="auto"/>
              <w:ind w:left="215" w:right="163" w:firstLine="3"/>
              <w:rPr>
                <w:rFonts w:ascii="宋体" w:hAnsi="宋体" w:eastAsia="宋体" w:cs="宋体"/>
                <w:sz w:val="20"/>
                <w:szCs w:val="20"/>
              </w:rPr>
            </w:pPr>
            <w:r>
              <w:rPr>
                <w:rFonts w:ascii="宋体" w:hAnsi="宋体" w:eastAsia="宋体" w:cs="宋体"/>
                <w:spacing w:val="5"/>
                <w:sz w:val="20"/>
                <w:szCs w:val="20"/>
              </w:rPr>
              <w:t>构建“</w:t>
            </w:r>
            <w:r>
              <w:rPr>
                <w:rFonts w:ascii="宋体" w:hAnsi="宋体" w:eastAsia="宋体" w:cs="宋体"/>
                <w:spacing w:val="-61"/>
                <w:sz w:val="20"/>
                <w:szCs w:val="20"/>
              </w:rPr>
              <w:t xml:space="preserve"> </w:t>
            </w:r>
            <w:r>
              <w:rPr>
                <w:rFonts w:ascii="Times New Roman" w:hAnsi="Times New Roman" w:eastAsia="Times New Roman" w:cs="Times New Roman"/>
                <w:spacing w:val="5"/>
                <w:sz w:val="20"/>
                <w:szCs w:val="20"/>
              </w:rPr>
              <w:t>1+4+N</w:t>
            </w:r>
            <w:r>
              <w:rPr>
                <w:rFonts w:ascii="Times New Roman" w:hAnsi="Times New Roman" w:eastAsia="Times New Roman" w:cs="Times New Roman"/>
                <w:spacing w:val="-22"/>
                <w:sz w:val="20"/>
                <w:szCs w:val="20"/>
              </w:rPr>
              <w:t xml:space="preserve"> </w:t>
            </w:r>
            <w:r>
              <w:rPr>
                <w:rFonts w:ascii="宋体" w:hAnsi="宋体" w:eastAsia="宋体" w:cs="宋体"/>
                <w:spacing w:val="5"/>
                <w:sz w:val="20"/>
                <w:szCs w:val="20"/>
              </w:rPr>
              <w:t>”的三级多中心公共服务中</w:t>
            </w:r>
            <w:r>
              <w:rPr>
                <w:rFonts w:ascii="宋体" w:hAnsi="宋体" w:eastAsia="宋体" w:cs="宋体"/>
                <w:sz w:val="20"/>
                <w:szCs w:val="20"/>
              </w:rPr>
              <w:t xml:space="preserve"> </w:t>
            </w:r>
            <w:r>
              <w:rPr>
                <w:rFonts w:ascii="宋体" w:hAnsi="宋体" w:eastAsia="宋体" w:cs="宋体"/>
                <w:spacing w:val="9"/>
                <w:sz w:val="20"/>
                <w:szCs w:val="20"/>
              </w:rPr>
              <w:t>心体系：对接沈阳优秀医疗资源，作为区</w:t>
            </w:r>
            <w:r>
              <w:rPr>
                <w:rFonts w:ascii="宋体" w:hAnsi="宋体" w:eastAsia="宋体" w:cs="宋体"/>
                <w:spacing w:val="7"/>
                <w:sz w:val="20"/>
                <w:szCs w:val="20"/>
              </w:rPr>
              <w:t xml:space="preserve"> </w:t>
            </w:r>
            <w:r>
              <w:rPr>
                <w:rFonts w:ascii="宋体" w:hAnsi="宋体" w:eastAsia="宋体" w:cs="宋体"/>
                <w:spacing w:val="9"/>
                <w:sz w:val="20"/>
                <w:szCs w:val="20"/>
              </w:rPr>
              <w:t>域内养老服务资源融入都市圈，壮大高端</w:t>
            </w:r>
            <w:r>
              <w:rPr>
                <w:rFonts w:ascii="宋体" w:hAnsi="宋体" w:eastAsia="宋体" w:cs="宋体"/>
                <w:spacing w:val="7"/>
                <w:sz w:val="20"/>
                <w:szCs w:val="20"/>
              </w:rPr>
              <w:t xml:space="preserve"> </w:t>
            </w:r>
            <w:r>
              <w:rPr>
                <w:rFonts w:ascii="宋体" w:hAnsi="宋体" w:eastAsia="宋体" w:cs="宋体"/>
                <w:spacing w:val="9"/>
                <w:sz w:val="20"/>
                <w:szCs w:val="20"/>
              </w:rPr>
              <w:t>医疗养老服务。依托抚顺市独特的生态环</w:t>
            </w:r>
            <w:r>
              <w:rPr>
                <w:rFonts w:ascii="宋体" w:hAnsi="宋体" w:eastAsia="宋体" w:cs="宋体"/>
                <w:spacing w:val="7"/>
                <w:sz w:val="20"/>
                <w:szCs w:val="20"/>
              </w:rPr>
              <w:t xml:space="preserve"> </w:t>
            </w:r>
            <w:r>
              <w:rPr>
                <w:rFonts w:ascii="宋体" w:hAnsi="宋体" w:eastAsia="宋体" w:cs="宋体"/>
                <w:spacing w:val="9"/>
                <w:sz w:val="20"/>
                <w:szCs w:val="20"/>
              </w:rPr>
              <w:t>境优势发展高端医疗养老，智慧医疗等产</w:t>
            </w:r>
            <w:r>
              <w:rPr>
                <w:rFonts w:ascii="宋体" w:hAnsi="宋体" w:eastAsia="宋体" w:cs="宋体"/>
                <w:spacing w:val="7"/>
                <w:sz w:val="20"/>
                <w:szCs w:val="20"/>
              </w:rPr>
              <w:t xml:space="preserve"> </w:t>
            </w:r>
            <w:r>
              <w:rPr>
                <w:rFonts w:ascii="宋体" w:hAnsi="宋体" w:eastAsia="宋体" w:cs="宋体"/>
                <w:sz w:val="20"/>
                <w:szCs w:val="20"/>
              </w:rPr>
              <w:t>业。</w:t>
            </w:r>
          </w:p>
        </w:tc>
        <w:tc>
          <w:tcPr>
            <w:tcW w:w="1728" w:type="dxa"/>
          </w:tcPr>
          <w:p w14:paraId="0CA52871">
            <w:pPr>
              <w:spacing w:line="377" w:lineRule="auto"/>
              <w:rPr>
                <w:rFonts w:ascii="Arial"/>
                <w:sz w:val="21"/>
              </w:rPr>
            </w:pPr>
          </w:p>
          <w:p w14:paraId="7DAA6AAB">
            <w:pPr>
              <w:spacing w:before="65" w:line="247" w:lineRule="auto"/>
              <w:ind w:left="139" w:right="123"/>
              <w:rPr>
                <w:rFonts w:ascii="宋体" w:hAnsi="宋体" w:eastAsia="宋体" w:cs="宋体"/>
                <w:sz w:val="20"/>
                <w:szCs w:val="20"/>
              </w:rPr>
            </w:pPr>
            <w:r>
              <w:rPr>
                <w:rFonts w:ascii="宋体" w:hAnsi="宋体" w:eastAsia="宋体" w:cs="宋体"/>
                <w:spacing w:val="8"/>
                <w:sz w:val="20"/>
                <w:szCs w:val="20"/>
              </w:rPr>
              <w:t>本项目为抚顺市</w:t>
            </w:r>
            <w:r>
              <w:rPr>
                <w:rFonts w:ascii="宋体" w:hAnsi="宋体" w:eastAsia="宋体" w:cs="宋体"/>
                <w:spacing w:val="2"/>
                <w:sz w:val="20"/>
                <w:szCs w:val="20"/>
              </w:rPr>
              <w:t xml:space="preserve"> </w:t>
            </w:r>
            <w:r>
              <w:rPr>
                <w:rFonts w:ascii="宋体" w:hAnsi="宋体" w:eastAsia="宋体" w:cs="宋体"/>
                <w:spacing w:val="8"/>
                <w:sz w:val="20"/>
                <w:szCs w:val="20"/>
              </w:rPr>
              <w:t>中医院（石化院</w:t>
            </w:r>
            <w:r>
              <w:rPr>
                <w:rFonts w:ascii="宋体" w:hAnsi="宋体" w:eastAsia="宋体" w:cs="宋体"/>
                <w:spacing w:val="2"/>
                <w:sz w:val="20"/>
                <w:szCs w:val="20"/>
              </w:rPr>
              <w:t xml:space="preserve"> </w:t>
            </w:r>
            <w:r>
              <w:rPr>
                <w:rFonts w:ascii="宋体" w:hAnsi="宋体" w:eastAsia="宋体" w:cs="宋体"/>
                <w:spacing w:val="8"/>
                <w:sz w:val="20"/>
                <w:szCs w:val="20"/>
              </w:rPr>
              <w:t>区）新建项目，</w:t>
            </w:r>
            <w:r>
              <w:rPr>
                <w:rFonts w:ascii="宋体" w:hAnsi="宋体" w:eastAsia="宋体" w:cs="宋体"/>
                <w:spacing w:val="2"/>
                <w:sz w:val="20"/>
                <w:szCs w:val="20"/>
              </w:rPr>
              <w:t xml:space="preserve"> </w:t>
            </w:r>
            <w:r>
              <w:rPr>
                <w:rFonts w:ascii="宋体" w:hAnsi="宋体" w:eastAsia="宋体" w:cs="宋体"/>
                <w:spacing w:val="8"/>
                <w:sz w:val="20"/>
                <w:szCs w:val="20"/>
              </w:rPr>
              <w:t>项目建设有利于</w:t>
            </w:r>
            <w:r>
              <w:rPr>
                <w:rFonts w:ascii="宋体" w:hAnsi="宋体" w:eastAsia="宋体" w:cs="宋体"/>
                <w:spacing w:val="2"/>
                <w:sz w:val="20"/>
                <w:szCs w:val="20"/>
              </w:rPr>
              <w:t xml:space="preserve"> </w:t>
            </w:r>
            <w:r>
              <w:rPr>
                <w:rFonts w:ascii="宋体" w:hAnsi="宋体" w:eastAsia="宋体" w:cs="宋体"/>
                <w:spacing w:val="8"/>
                <w:sz w:val="20"/>
                <w:szCs w:val="20"/>
              </w:rPr>
              <w:t>区域卫生医疗服</w:t>
            </w:r>
            <w:r>
              <w:rPr>
                <w:rFonts w:ascii="宋体" w:hAnsi="宋体" w:eastAsia="宋体" w:cs="宋体"/>
                <w:spacing w:val="2"/>
                <w:sz w:val="20"/>
                <w:szCs w:val="20"/>
              </w:rPr>
              <w:t xml:space="preserve"> </w:t>
            </w:r>
            <w:r>
              <w:rPr>
                <w:rFonts w:ascii="宋体" w:hAnsi="宋体" w:eastAsia="宋体" w:cs="宋体"/>
                <w:spacing w:val="8"/>
                <w:sz w:val="20"/>
                <w:szCs w:val="20"/>
              </w:rPr>
              <w:t>务行业发展，符</w:t>
            </w:r>
          </w:p>
          <w:p w14:paraId="4DEBA823">
            <w:pPr>
              <w:spacing w:before="27" w:line="229" w:lineRule="auto"/>
              <w:ind w:left="245"/>
              <w:rPr>
                <w:rFonts w:ascii="宋体" w:hAnsi="宋体" w:eastAsia="宋体" w:cs="宋体"/>
                <w:sz w:val="20"/>
                <w:szCs w:val="20"/>
              </w:rPr>
            </w:pPr>
            <w:r>
              <w:rPr>
                <w:rFonts w:ascii="宋体" w:hAnsi="宋体" w:eastAsia="宋体" w:cs="宋体"/>
                <w:spacing w:val="6"/>
                <w:sz w:val="20"/>
                <w:szCs w:val="20"/>
              </w:rPr>
              <w:t>合规划要求。</w:t>
            </w:r>
          </w:p>
        </w:tc>
        <w:tc>
          <w:tcPr>
            <w:tcW w:w="825" w:type="dxa"/>
            <w:tcBorders>
              <w:right w:val="single" w:color="000000" w:sz="6" w:space="0"/>
            </w:tcBorders>
          </w:tcPr>
          <w:p w14:paraId="79E2D387">
            <w:pPr>
              <w:spacing w:line="296" w:lineRule="auto"/>
              <w:rPr>
                <w:rFonts w:ascii="Arial"/>
                <w:sz w:val="21"/>
              </w:rPr>
            </w:pPr>
          </w:p>
          <w:p w14:paraId="53B620CA">
            <w:pPr>
              <w:spacing w:line="296" w:lineRule="auto"/>
              <w:rPr>
                <w:rFonts w:ascii="Arial"/>
                <w:sz w:val="21"/>
              </w:rPr>
            </w:pPr>
          </w:p>
          <w:p w14:paraId="7B2CCF14">
            <w:pPr>
              <w:spacing w:line="297" w:lineRule="auto"/>
              <w:rPr>
                <w:rFonts w:ascii="Arial"/>
                <w:sz w:val="21"/>
              </w:rPr>
            </w:pPr>
          </w:p>
          <w:p w14:paraId="60BC3592">
            <w:pPr>
              <w:spacing w:line="297" w:lineRule="auto"/>
              <w:rPr>
                <w:rFonts w:ascii="Arial"/>
                <w:sz w:val="21"/>
              </w:rPr>
            </w:pPr>
          </w:p>
          <w:p w14:paraId="049C5DAA">
            <w:pPr>
              <w:spacing w:before="65" w:line="228" w:lineRule="auto"/>
              <w:ind w:left="157"/>
              <w:rPr>
                <w:rFonts w:ascii="宋体" w:hAnsi="宋体" w:eastAsia="宋体" w:cs="宋体"/>
                <w:sz w:val="20"/>
                <w:szCs w:val="20"/>
              </w:rPr>
            </w:pPr>
            <w:r>
              <w:rPr>
                <w:rFonts w:ascii="宋体" w:hAnsi="宋体" w:eastAsia="宋体" w:cs="宋体"/>
                <w:spacing w:val="3"/>
                <w:sz w:val="20"/>
                <w:szCs w:val="20"/>
              </w:rPr>
              <w:t>符合</w:t>
            </w:r>
          </w:p>
        </w:tc>
      </w:tr>
      <w:tr w14:paraId="003DB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2142" w:type="dxa"/>
            <w:gridSpan w:val="2"/>
            <w:vMerge w:val="continue"/>
            <w:tcBorders>
              <w:top w:val="nil"/>
              <w:left w:val="single" w:color="000000" w:sz="6" w:space="0"/>
              <w:bottom w:val="nil"/>
            </w:tcBorders>
          </w:tcPr>
          <w:p w14:paraId="0D9D30D5">
            <w:pPr>
              <w:rPr>
                <w:rFonts w:ascii="Arial"/>
                <w:sz w:val="21"/>
              </w:rPr>
            </w:pPr>
          </w:p>
        </w:tc>
        <w:tc>
          <w:tcPr>
            <w:tcW w:w="4155" w:type="dxa"/>
            <w:tcBorders>
              <w:bottom w:val="single" w:color="000000" w:sz="10" w:space="0"/>
            </w:tcBorders>
          </w:tcPr>
          <w:p w14:paraId="315DCCA6">
            <w:pPr>
              <w:spacing w:before="38" w:line="228" w:lineRule="auto"/>
              <w:ind w:left="216"/>
              <w:rPr>
                <w:rFonts w:ascii="宋体" w:hAnsi="宋体" w:eastAsia="宋体" w:cs="宋体"/>
                <w:sz w:val="20"/>
                <w:szCs w:val="20"/>
              </w:rPr>
            </w:pPr>
            <w:r>
              <w:rPr>
                <w:rFonts w:ascii="Times New Roman" w:hAnsi="Times New Roman" w:eastAsia="Times New Roman" w:cs="Times New Roman"/>
                <w:spacing w:val="5"/>
                <w:sz w:val="20"/>
                <w:szCs w:val="20"/>
              </w:rPr>
              <w:t>7.2</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水资源利用</w:t>
            </w:r>
          </w:p>
          <w:p w14:paraId="58CA999F">
            <w:pPr>
              <w:spacing w:before="23" w:line="241" w:lineRule="auto"/>
              <w:ind w:left="215" w:right="163" w:firstLine="1"/>
              <w:jc w:val="both"/>
              <w:rPr>
                <w:rFonts w:ascii="宋体" w:hAnsi="宋体" w:eastAsia="宋体" w:cs="宋体"/>
                <w:sz w:val="20"/>
                <w:szCs w:val="20"/>
              </w:rPr>
            </w:pPr>
            <w:r>
              <w:rPr>
                <w:rFonts w:ascii="宋体" w:hAnsi="宋体" w:eastAsia="宋体" w:cs="宋体"/>
                <w:spacing w:val="9"/>
                <w:sz w:val="20"/>
                <w:szCs w:val="20"/>
              </w:rPr>
              <w:t>严格总量控制管理实行最严格的水资源制</w:t>
            </w:r>
            <w:r>
              <w:rPr>
                <w:rFonts w:ascii="宋体" w:hAnsi="宋体" w:eastAsia="宋体" w:cs="宋体"/>
                <w:spacing w:val="5"/>
                <w:sz w:val="20"/>
                <w:szCs w:val="20"/>
              </w:rPr>
              <w:t xml:space="preserve"> </w:t>
            </w:r>
            <w:r>
              <w:rPr>
                <w:rFonts w:ascii="宋体" w:hAnsi="宋体" w:eastAsia="宋体" w:cs="宋体"/>
                <w:spacing w:val="9"/>
                <w:sz w:val="20"/>
                <w:szCs w:val="20"/>
              </w:rPr>
              <w:t>度管理，加强用水总量控制，以县域为单</w:t>
            </w:r>
            <w:r>
              <w:rPr>
                <w:rFonts w:ascii="宋体" w:hAnsi="宋体" w:eastAsia="宋体" w:cs="宋体"/>
                <w:spacing w:val="7"/>
                <w:sz w:val="20"/>
                <w:szCs w:val="20"/>
              </w:rPr>
              <w:t xml:space="preserve"> </w:t>
            </w:r>
            <w:r>
              <w:rPr>
                <w:rFonts w:ascii="宋体" w:hAnsi="宋体" w:eastAsia="宋体" w:cs="宋体"/>
                <w:spacing w:val="8"/>
                <w:sz w:val="20"/>
                <w:szCs w:val="20"/>
              </w:rPr>
              <w:t>元，全面开展节水型社会达标建设。</w:t>
            </w:r>
          </w:p>
        </w:tc>
        <w:tc>
          <w:tcPr>
            <w:tcW w:w="1728" w:type="dxa"/>
            <w:tcBorders>
              <w:bottom w:val="single" w:color="000000" w:sz="10" w:space="0"/>
            </w:tcBorders>
          </w:tcPr>
          <w:p w14:paraId="07E0E80B">
            <w:pPr>
              <w:spacing w:before="172" w:line="227" w:lineRule="auto"/>
              <w:ind w:left="139"/>
              <w:rPr>
                <w:rFonts w:ascii="宋体" w:hAnsi="宋体" w:eastAsia="宋体" w:cs="宋体"/>
                <w:sz w:val="20"/>
                <w:szCs w:val="20"/>
              </w:rPr>
            </w:pPr>
            <w:r>
              <w:rPr>
                <w:rFonts w:ascii="宋体" w:hAnsi="宋体" w:eastAsia="宋体" w:cs="宋体"/>
                <w:spacing w:val="8"/>
                <w:sz w:val="20"/>
                <w:szCs w:val="20"/>
              </w:rPr>
              <w:t>本项目用水来自</w:t>
            </w:r>
          </w:p>
          <w:p w14:paraId="72166815">
            <w:pPr>
              <w:spacing w:before="27" w:line="228" w:lineRule="auto"/>
              <w:ind w:left="250"/>
              <w:rPr>
                <w:rFonts w:ascii="宋体" w:hAnsi="宋体" w:eastAsia="宋体" w:cs="宋体"/>
                <w:sz w:val="20"/>
                <w:szCs w:val="20"/>
              </w:rPr>
            </w:pPr>
            <w:r>
              <w:rPr>
                <w:rFonts w:ascii="宋体" w:hAnsi="宋体" w:eastAsia="宋体" w:cs="宋体"/>
                <w:spacing w:val="7"/>
                <w:sz w:val="20"/>
                <w:szCs w:val="20"/>
              </w:rPr>
              <w:t>市政自来水管</w:t>
            </w:r>
          </w:p>
          <w:p w14:paraId="1CDB5764">
            <w:pPr>
              <w:spacing w:before="24" w:line="228" w:lineRule="auto"/>
              <w:ind w:right="4"/>
              <w:jc w:val="right"/>
              <w:rPr>
                <w:rFonts w:ascii="宋体" w:hAnsi="宋体" w:eastAsia="宋体" w:cs="宋体"/>
                <w:sz w:val="20"/>
                <w:szCs w:val="20"/>
              </w:rPr>
            </w:pPr>
            <w:r>
              <w:rPr>
                <w:rFonts w:ascii="宋体" w:hAnsi="宋体" w:eastAsia="宋体" w:cs="宋体"/>
                <w:spacing w:val="-2"/>
                <w:sz w:val="20"/>
                <w:szCs w:val="20"/>
              </w:rPr>
              <w:t>网，用水量较小。</w:t>
            </w:r>
          </w:p>
        </w:tc>
        <w:tc>
          <w:tcPr>
            <w:tcW w:w="825" w:type="dxa"/>
            <w:tcBorders>
              <w:bottom w:val="single" w:color="000000" w:sz="10" w:space="0"/>
              <w:right w:val="single" w:color="000000" w:sz="6" w:space="0"/>
            </w:tcBorders>
          </w:tcPr>
          <w:p w14:paraId="4BFAF2DF">
            <w:pPr>
              <w:spacing w:line="378" w:lineRule="auto"/>
              <w:rPr>
                <w:rFonts w:ascii="Arial"/>
                <w:sz w:val="21"/>
              </w:rPr>
            </w:pPr>
          </w:p>
          <w:p w14:paraId="295A80F4">
            <w:pPr>
              <w:spacing w:before="65" w:line="228" w:lineRule="auto"/>
              <w:ind w:left="157"/>
              <w:rPr>
                <w:rFonts w:ascii="宋体" w:hAnsi="宋体" w:eastAsia="宋体" w:cs="宋体"/>
                <w:sz w:val="20"/>
                <w:szCs w:val="20"/>
              </w:rPr>
            </w:pPr>
            <w:r>
              <w:rPr>
                <w:rFonts w:ascii="宋体" w:hAnsi="宋体" w:eastAsia="宋体" w:cs="宋体"/>
                <w:spacing w:val="3"/>
                <w:sz w:val="20"/>
                <w:szCs w:val="20"/>
              </w:rPr>
              <w:t>符合</w:t>
            </w:r>
          </w:p>
        </w:tc>
      </w:tr>
      <w:tr w14:paraId="351FD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2142" w:type="dxa"/>
            <w:gridSpan w:val="2"/>
            <w:vMerge w:val="continue"/>
            <w:tcBorders>
              <w:top w:val="nil"/>
              <w:left w:val="single" w:color="000000" w:sz="6" w:space="0"/>
            </w:tcBorders>
          </w:tcPr>
          <w:p w14:paraId="4F9121DD">
            <w:pPr>
              <w:rPr>
                <w:rFonts w:ascii="Arial"/>
                <w:sz w:val="21"/>
              </w:rPr>
            </w:pPr>
          </w:p>
        </w:tc>
        <w:tc>
          <w:tcPr>
            <w:tcW w:w="6708" w:type="dxa"/>
            <w:gridSpan w:val="3"/>
            <w:tcBorders>
              <w:top w:val="single" w:color="000000" w:sz="10" w:space="0"/>
              <w:right w:val="single" w:color="000000" w:sz="6" w:space="0"/>
            </w:tcBorders>
          </w:tcPr>
          <w:p w14:paraId="36A1CDC9">
            <w:pPr>
              <w:spacing w:before="34" w:line="468" w:lineRule="exact"/>
              <w:ind w:left="592"/>
              <w:rPr>
                <w:rFonts w:ascii="Times New Roman" w:hAnsi="Times New Roman" w:eastAsia="Times New Roman" w:cs="Times New Roman"/>
                <w:sz w:val="23"/>
                <w:szCs w:val="23"/>
              </w:rPr>
            </w:pPr>
            <w:r>
              <w:rPr>
                <w:rFonts w:ascii="宋体" w:hAnsi="宋体" w:eastAsia="宋体" w:cs="宋体"/>
                <w:spacing w:val="6"/>
                <w:position w:val="17"/>
                <w:sz w:val="23"/>
                <w:szCs w:val="23"/>
              </w:rPr>
              <w:t>综上，本项目符合《抚顺市国土空间总体规划（</w:t>
            </w:r>
            <w:r>
              <w:rPr>
                <w:rFonts w:ascii="Times New Roman" w:hAnsi="Times New Roman" w:eastAsia="Times New Roman" w:cs="Times New Roman"/>
                <w:spacing w:val="6"/>
                <w:position w:val="17"/>
                <w:sz w:val="23"/>
                <w:szCs w:val="23"/>
              </w:rPr>
              <w:t>202</w:t>
            </w:r>
            <w:r>
              <w:rPr>
                <w:rFonts w:ascii="Times New Roman" w:hAnsi="Times New Roman" w:eastAsia="Times New Roman" w:cs="Times New Roman"/>
                <w:spacing w:val="5"/>
                <w:position w:val="17"/>
                <w:sz w:val="23"/>
                <w:szCs w:val="23"/>
              </w:rPr>
              <w:t>1-2035</w:t>
            </w:r>
          </w:p>
          <w:p w14:paraId="0E328225">
            <w:pPr>
              <w:spacing w:line="227" w:lineRule="auto"/>
              <w:ind w:left="110"/>
              <w:rPr>
                <w:rFonts w:ascii="宋体" w:hAnsi="宋体" w:eastAsia="宋体" w:cs="宋体"/>
                <w:sz w:val="23"/>
                <w:szCs w:val="23"/>
              </w:rPr>
            </w:pPr>
            <w:r>
              <w:rPr>
                <w:rFonts w:ascii="宋体" w:hAnsi="宋体" w:eastAsia="宋体" w:cs="宋体"/>
                <w:spacing w:val="6"/>
                <w:sz w:val="23"/>
                <w:szCs w:val="23"/>
              </w:rPr>
              <w:t>年）》要求。</w:t>
            </w:r>
          </w:p>
        </w:tc>
      </w:tr>
      <w:tr w14:paraId="453B0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8" w:hRule="atLeast"/>
        </w:trPr>
        <w:tc>
          <w:tcPr>
            <w:tcW w:w="1076" w:type="dxa"/>
            <w:tcBorders>
              <w:left w:val="single" w:color="000000" w:sz="6" w:space="0"/>
              <w:bottom w:val="single" w:color="000000" w:sz="6" w:space="0"/>
            </w:tcBorders>
          </w:tcPr>
          <w:p w14:paraId="4E0D7F76">
            <w:pPr>
              <w:spacing w:line="250" w:lineRule="auto"/>
              <w:rPr>
                <w:rFonts w:ascii="Arial"/>
                <w:sz w:val="21"/>
              </w:rPr>
            </w:pPr>
          </w:p>
          <w:p w14:paraId="16718D1B">
            <w:pPr>
              <w:spacing w:line="250" w:lineRule="auto"/>
              <w:rPr>
                <w:rFonts w:ascii="Arial"/>
                <w:sz w:val="21"/>
              </w:rPr>
            </w:pPr>
          </w:p>
          <w:p w14:paraId="50CFA772">
            <w:pPr>
              <w:spacing w:line="251" w:lineRule="auto"/>
              <w:rPr>
                <w:rFonts w:ascii="Arial"/>
                <w:sz w:val="21"/>
              </w:rPr>
            </w:pPr>
          </w:p>
          <w:p w14:paraId="210CD87C">
            <w:pPr>
              <w:spacing w:line="251" w:lineRule="auto"/>
              <w:rPr>
                <w:rFonts w:ascii="Arial"/>
                <w:sz w:val="21"/>
              </w:rPr>
            </w:pPr>
          </w:p>
          <w:p w14:paraId="1286155F">
            <w:pPr>
              <w:spacing w:line="251" w:lineRule="auto"/>
              <w:rPr>
                <w:rFonts w:ascii="Arial"/>
                <w:sz w:val="21"/>
              </w:rPr>
            </w:pPr>
          </w:p>
          <w:p w14:paraId="37691DAE">
            <w:pPr>
              <w:spacing w:line="251" w:lineRule="auto"/>
              <w:rPr>
                <w:rFonts w:ascii="Arial"/>
                <w:sz w:val="21"/>
              </w:rPr>
            </w:pPr>
          </w:p>
          <w:p w14:paraId="517D13A1">
            <w:pPr>
              <w:spacing w:line="251" w:lineRule="auto"/>
              <w:rPr>
                <w:rFonts w:ascii="Arial"/>
                <w:sz w:val="21"/>
              </w:rPr>
            </w:pPr>
          </w:p>
          <w:p w14:paraId="7CDE5175">
            <w:pPr>
              <w:spacing w:line="251" w:lineRule="auto"/>
              <w:rPr>
                <w:rFonts w:ascii="Arial"/>
                <w:sz w:val="21"/>
              </w:rPr>
            </w:pPr>
          </w:p>
          <w:p w14:paraId="52D14C69">
            <w:pPr>
              <w:spacing w:line="251" w:lineRule="auto"/>
              <w:rPr>
                <w:rFonts w:ascii="Arial"/>
                <w:sz w:val="21"/>
              </w:rPr>
            </w:pPr>
          </w:p>
          <w:p w14:paraId="7ABC53C1">
            <w:pPr>
              <w:spacing w:before="65" w:line="228" w:lineRule="auto"/>
              <w:ind w:left="117"/>
              <w:rPr>
                <w:rFonts w:ascii="宋体" w:hAnsi="宋体" w:eastAsia="宋体" w:cs="宋体"/>
                <w:sz w:val="20"/>
                <w:szCs w:val="20"/>
              </w:rPr>
            </w:pPr>
            <w:r>
              <w:rPr>
                <w:rFonts w:ascii="宋体" w:hAnsi="宋体" w:eastAsia="宋体" w:cs="宋体"/>
                <w:spacing w:val="7"/>
                <w:sz w:val="20"/>
                <w:szCs w:val="20"/>
              </w:rPr>
              <w:t>其他符合</w:t>
            </w:r>
          </w:p>
          <w:p w14:paraId="1C0FA3B0">
            <w:pPr>
              <w:spacing w:before="24" w:line="228" w:lineRule="auto"/>
              <w:ind w:left="224"/>
              <w:rPr>
                <w:rFonts w:ascii="宋体" w:hAnsi="宋体" w:eastAsia="宋体" w:cs="宋体"/>
                <w:sz w:val="20"/>
                <w:szCs w:val="20"/>
              </w:rPr>
            </w:pPr>
            <w:r>
              <w:rPr>
                <w:rFonts w:ascii="宋体" w:hAnsi="宋体" w:eastAsia="宋体" w:cs="宋体"/>
                <w:spacing w:val="6"/>
                <w:sz w:val="20"/>
                <w:szCs w:val="20"/>
              </w:rPr>
              <w:t>性分析</w:t>
            </w:r>
          </w:p>
        </w:tc>
        <w:tc>
          <w:tcPr>
            <w:tcW w:w="7774" w:type="dxa"/>
            <w:gridSpan w:val="4"/>
            <w:tcBorders>
              <w:bottom w:val="single" w:color="000000" w:sz="6" w:space="0"/>
              <w:right w:val="single" w:color="000000" w:sz="6" w:space="0"/>
            </w:tcBorders>
          </w:tcPr>
          <w:p w14:paraId="28E50A8A">
            <w:pPr>
              <w:spacing w:before="45" w:line="227" w:lineRule="auto"/>
              <w:ind w:left="591"/>
              <w:rPr>
                <w:rFonts w:ascii="宋体" w:hAnsi="宋体" w:eastAsia="宋体" w:cs="宋体"/>
                <w:sz w:val="23"/>
                <w:szCs w:val="23"/>
              </w:rPr>
            </w:pPr>
            <w:r>
              <w:rPr>
                <w:rFonts w:ascii="宋体" w:hAnsi="宋体" w:eastAsia="宋体" w:cs="宋体"/>
                <w:b/>
                <w:bCs/>
                <w:spacing w:val="7"/>
                <w:sz w:val="23"/>
                <w:szCs w:val="23"/>
              </w:rPr>
              <w:t>一、产业政策符合性分析</w:t>
            </w:r>
          </w:p>
          <w:p w14:paraId="2EC0DDC6">
            <w:pPr>
              <w:spacing w:before="183" w:line="375" w:lineRule="auto"/>
              <w:ind w:left="108" w:right="103" w:firstLine="480"/>
              <w:jc w:val="both"/>
              <w:rPr>
                <w:rFonts w:ascii="宋体" w:hAnsi="宋体" w:eastAsia="宋体" w:cs="宋体"/>
                <w:sz w:val="23"/>
                <w:szCs w:val="23"/>
              </w:rPr>
            </w:pPr>
            <w:r>
              <w:rPr>
                <w:rFonts w:ascii="宋体" w:hAnsi="宋体" w:eastAsia="宋体" w:cs="宋体"/>
                <w:spacing w:val="9"/>
                <w:sz w:val="23"/>
                <w:szCs w:val="23"/>
              </w:rPr>
              <w:t>本项目属于</w:t>
            </w:r>
            <w:r>
              <w:rPr>
                <w:rFonts w:ascii="宋体" w:hAnsi="宋体" w:eastAsia="宋体" w:cs="宋体"/>
                <w:spacing w:val="-25"/>
                <w:sz w:val="23"/>
                <w:szCs w:val="23"/>
              </w:rPr>
              <w:t xml:space="preserve"> </w:t>
            </w:r>
            <w:r>
              <w:rPr>
                <w:rFonts w:ascii="Times New Roman" w:hAnsi="Times New Roman" w:eastAsia="Times New Roman" w:cs="Times New Roman"/>
                <w:spacing w:val="9"/>
                <w:sz w:val="23"/>
                <w:szCs w:val="23"/>
              </w:rPr>
              <w:t>Q8411</w:t>
            </w:r>
            <w:r>
              <w:rPr>
                <w:rFonts w:ascii="Times New Roman" w:hAnsi="Times New Roman" w:eastAsia="Times New Roman" w:cs="Times New Roman"/>
                <w:spacing w:val="20"/>
                <w:sz w:val="23"/>
                <w:szCs w:val="23"/>
              </w:rPr>
              <w:t xml:space="preserve"> </w:t>
            </w:r>
            <w:r>
              <w:rPr>
                <w:rFonts w:ascii="宋体" w:hAnsi="宋体" w:eastAsia="宋体" w:cs="宋体"/>
                <w:spacing w:val="9"/>
                <w:sz w:val="23"/>
                <w:szCs w:val="23"/>
              </w:rPr>
              <w:t>综合医院，根据《产业结构调整指导目录（</w:t>
            </w:r>
            <w:r>
              <w:rPr>
                <w:rFonts w:ascii="Times New Roman" w:hAnsi="Times New Roman" w:eastAsia="Times New Roman" w:cs="Times New Roman"/>
                <w:spacing w:val="9"/>
                <w:sz w:val="23"/>
                <w:szCs w:val="23"/>
              </w:rPr>
              <w:t>2024</w:t>
            </w:r>
            <w:r>
              <w:rPr>
                <w:rFonts w:ascii="Times New Roman" w:hAnsi="Times New Roman" w:eastAsia="Times New Roman" w:cs="Times New Roman"/>
                <w:sz w:val="23"/>
                <w:szCs w:val="23"/>
              </w:rPr>
              <w:t xml:space="preserve"> </w:t>
            </w:r>
            <w:r>
              <w:rPr>
                <w:rFonts w:ascii="宋体" w:hAnsi="宋体" w:eastAsia="宋体" w:cs="宋体"/>
                <w:spacing w:val="6"/>
                <w:sz w:val="23"/>
                <w:szCs w:val="23"/>
              </w:rPr>
              <w:t>年版）》，本项目属于其中的鼓励类第三十七条卫生健康中“医疗服务设</w:t>
            </w:r>
          </w:p>
          <w:p w14:paraId="56F86F64">
            <w:pPr>
              <w:spacing w:line="226" w:lineRule="auto"/>
              <w:ind w:left="106"/>
              <w:rPr>
                <w:rFonts w:ascii="宋体" w:hAnsi="宋体" w:eastAsia="宋体" w:cs="宋体"/>
                <w:sz w:val="23"/>
                <w:szCs w:val="23"/>
              </w:rPr>
            </w:pPr>
            <w:r>
              <w:rPr>
                <w:rFonts w:ascii="宋体" w:hAnsi="宋体" w:eastAsia="宋体" w:cs="宋体"/>
                <w:spacing w:val="7"/>
                <w:sz w:val="23"/>
                <w:szCs w:val="23"/>
              </w:rPr>
              <w:t>施建设</w:t>
            </w:r>
            <w:r>
              <w:rPr>
                <w:rFonts w:ascii="Times New Roman" w:hAnsi="Times New Roman" w:eastAsia="Times New Roman" w:cs="Times New Roman"/>
                <w:spacing w:val="7"/>
                <w:sz w:val="23"/>
                <w:szCs w:val="23"/>
              </w:rPr>
              <w:t>-</w:t>
            </w:r>
            <w:r>
              <w:rPr>
                <w:rFonts w:ascii="宋体" w:hAnsi="宋体" w:eastAsia="宋体" w:cs="宋体"/>
                <w:spacing w:val="7"/>
                <w:sz w:val="23"/>
                <w:szCs w:val="23"/>
              </w:rPr>
              <w:t>全科医疗设施与服务</w:t>
            </w:r>
            <w:r>
              <w:rPr>
                <w:rFonts w:ascii="宋体" w:hAnsi="宋体" w:eastAsia="宋体" w:cs="宋体"/>
                <w:spacing w:val="-70"/>
                <w:sz w:val="23"/>
                <w:szCs w:val="23"/>
              </w:rPr>
              <w:t xml:space="preserve"> </w:t>
            </w:r>
            <w:r>
              <w:rPr>
                <w:rFonts w:ascii="宋体" w:hAnsi="宋体" w:eastAsia="宋体" w:cs="宋体"/>
                <w:spacing w:val="7"/>
                <w:sz w:val="23"/>
                <w:szCs w:val="23"/>
              </w:rPr>
              <w:t>”，符合国家产业政策。</w:t>
            </w:r>
          </w:p>
          <w:p w14:paraId="6022FFD1">
            <w:pPr>
              <w:spacing w:before="183" w:line="228" w:lineRule="auto"/>
              <w:ind w:left="591"/>
              <w:rPr>
                <w:rFonts w:ascii="宋体" w:hAnsi="宋体" w:eastAsia="宋体" w:cs="宋体"/>
                <w:sz w:val="23"/>
                <w:szCs w:val="23"/>
              </w:rPr>
            </w:pPr>
            <w:r>
              <w:rPr>
                <w:rFonts w:ascii="宋体" w:hAnsi="宋体" w:eastAsia="宋体" w:cs="宋体"/>
                <w:b/>
                <w:bCs/>
                <w:spacing w:val="6"/>
                <w:sz w:val="23"/>
                <w:szCs w:val="23"/>
              </w:rPr>
              <w:t>二、选址合理性分析</w:t>
            </w:r>
          </w:p>
          <w:p w14:paraId="6E8A49D5">
            <w:pPr>
              <w:spacing w:before="187" w:line="374" w:lineRule="auto"/>
              <w:ind w:left="107" w:right="103" w:firstLine="480"/>
              <w:rPr>
                <w:rFonts w:ascii="宋体" w:hAnsi="宋体" w:eastAsia="宋体" w:cs="宋体"/>
                <w:sz w:val="23"/>
                <w:szCs w:val="23"/>
              </w:rPr>
            </w:pPr>
            <w:r>
              <w:rPr>
                <w:rFonts w:ascii="宋体" w:hAnsi="宋体" w:eastAsia="宋体" w:cs="宋体"/>
                <w:spacing w:val="22"/>
                <w:sz w:val="23"/>
                <w:szCs w:val="23"/>
              </w:rPr>
              <w:t>本项目位于抚顺市顺城区新城路中段</w:t>
            </w:r>
            <w:r>
              <w:rPr>
                <w:rFonts w:ascii="Times New Roman" w:hAnsi="Times New Roman" w:eastAsia="Times New Roman" w:cs="Times New Roman"/>
                <w:spacing w:val="22"/>
                <w:sz w:val="23"/>
                <w:szCs w:val="23"/>
              </w:rPr>
              <w:t>5</w:t>
            </w:r>
            <w:r>
              <w:rPr>
                <w:rFonts w:ascii="宋体" w:hAnsi="宋体" w:eastAsia="宋体" w:cs="宋体"/>
                <w:spacing w:val="22"/>
                <w:sz w:val="23"/>
                <w:szCs w:val="23"/>
              </w:rPr>
              <w:t>号，地理坐标为：</w:t>
            </w:r>
            <w:r>
              <w:rPr>
                <w:rFonts w:ascii="宋体" w:hAnsi="宋体" w:eastAsia="宋体" w:cs="宋体"/>
                <w:spacing w:val="-46"/>
                <w:sz w:val="23"/>
                <w:szCs w:val="23"/>
              </w:rPr>
              <w:t xml:space="preserve"> </w:t>
            </w:r>
            <w:r>
              <w:rPr>
                <w:rFonts w:ascii="宋体" w:hAnsi="宋体" w:eastAsia="宋体" w:cs="宋体"/>
                <w:spacing w:val="22"/>
                <w:sz w:val="23"/>
                <w:szCs w:val="23"/>
              </w:rPr>
              <w:t>东经：</w:t>
            </w:r>
            <w:r>
              <w:rPr>
                <w:rFonts w:ascii="宋体" w:hAnsi="宋体" w:eastAsia="宋体" w:cs="宋体"/>
                <w:sz w:val="23"/>
                <w:szCs w:val="23"/>
              </w:rPr>
              <w:t xml:space="preserve"> </w:t>
            </w:r>
            <w:r>
              <w:rPr>
                <w:rFonts w:ascii="Times New Roman" w:hAnsi="Times New Roman" w:eastAsia="Times New Roman" w:cs="Times New Roman"/>
                <w:spacing w:val="5"/>
                <w:sz w:val="23"/>
                <w:szCs w:val="23"/>
              </w:rPr>
              <w:t>123°51′57.029″</w:t>
            </w:r>
            <w:r>
              <w:rPr>
                <w:rFonts w:ascii="Times New Roman" w:hAnsi="Times New Roman" w:eastAsia="Times New Roman" w:cs="Times New Roman"/>
                <w:spacing w:val="-28"/>
                <w:sz w:val="23"/>
                <w:szCs w:val="23"/>
              </w:rPr>
              <w:t xml:space="preserve"> </w:t>
            </w:r>
            <w:r>
              <w:rPr>
                <w:rFonts w:ascii="宋体" w:hAnsi="宋体" w:eastAsia="宋体" w:cs="宋体"/>
                <w:spacing w:val="5"/>
                <w:sz w:val="23"/>
                <w:szCs w:val="23"/>
              </w:rPr>
              <w:t>，北纬：</w:t>
            </w:r>
            <w:r>
              <w:rPr>
                <w:rFonts w:ascii="Times New Roman" w:hAnsi="Times New Roman" w:eastAsia="Times New Roman" w:cs="Times New Roman"/>
                <w:spacing w:val="5"/>
                <w:sz w:val="23"/>
                <w:szCs w:val="23"/>
              </w:rPr>
              <w:t>41°52′5.383″</w:t>
            </w:r>
            <w:r>
              <w:rPr>
                <w:rFonts w:ascii="Times New Roman" w:hAnsi="Times New Roman" w:eastAsia="Times New Roman" w:cs="Times New Roman"/>
                <w:spacing w:val="-24"/>
                <w:sz w:val="23"/>
                <w:szCs w:val="23"/>
              </w:rPr>
              <w:t xml:space="preserve"> </w:t>
            </w:r>
            <w:r>
              <w:rPr>
                <w:rFonts w:ascii="宋体" w:hAnsi="宋体" w:eastAsia="宋体" w:cs="宋体"/>
                <w:spacing w:val="5"/>
                <w:sz w:val="23"/>
                <w:szCs w:val="23"/>
              </w:rPr>
              <w:t>。抚顺市中医院（石化院区）</w:t>
            </w:r>
            <w:r>
              <w:rPr>
                <w:rFonts w:ascii="宋体" w:hAnsi="宋体" w:eastAsia="宋体" w:cs="宋体"/>
                <w:spacing w:val="4"/>
                <w:sz w:val="23"/>
                <w:szCs w:val="23"/>
              </w:rPr>
              <w:t>租赁中</w:t>
            </w:r>
            <w:r>
              <w:rPr>
                <w:rFonts w:ascii="宋体" w:hAnsi="宋体" w:eastAsia="宋体" w:cs="宋体"/>
                <w:sz w:val="23"/>
                <w:szCs w:val="23"/>
              </w:rPr>
              <w:t xml:space="preserve"> </w:t>
            </w:r>
            <w:r>
              <w:rPr>
                <w:rFonts w:ascii="宋体" w:hAnsi="宋体" w:eastAsia="宋体" w:cs="宋体"/>
                <w:spacing w:val="6"/>
                <w:sz w:val="23"/>
                <w:szCs w:val="23"/>
              </w:rPr>
              <w:t>国石油抚顺石油化工有限公司土地和建筑物建设本项目医院，土地手续见</w:t>
            </w:r>
            <w:r>
              <w:rPr>
                <w:rFonts w:ascii="宋体" w:hAnsi="宋体" w:eastAsia="宋体" w:cs="宋体"/>
                <w:sz w:val="23"/>
                <w:szCs w:val="23"/>
              </w:rPr>
              <w:t xml:space="preserve"> </w:t>
            </w:r>
            <w:r>
              <w:rPr>
                <w:rFonts w:ascii="宋体" w:hAnsi="宋体" w:eastAsia="宋体" w:cs="宋体"/>
                <w:spacing w:val="9"/>
                <w:sz w:val="23"/>
                <w:szCs w:val="23"/>
              </w:rPr>
              <w:t>附件</w:t>
            </w:r>
            <w:r>
              <w:rPr>
                <w:rFonts w:ascii="Times New Roman" w:hAnsi="Times New Roman" w:eastAsia="Times New Roman" w:cs="Times New Roman"/>
                <w:spacing w:val="9"/>
                <w:sz w:val="23"/>
                <w:szCs w:val="23"/>
              </w:rPr>
              <w:t>2</w:t>
            </w:r>
            <w:r>
              <w:rPr>
                <w:rFonts w:ascii="Times New Roman" w:hAnsi="Times New Roman" w:eastAsia="Times New Roman" w:cs="Times New Roman"/>
                <w:spacing w:val="-28"/>
                <w:sz w:val="23"/>
                <w:szCs w:val="23"/>
              </w:rPr>
              <w:t xml:space="preserve"> </w:t>
            </w:r>
            <w:r>
              <w:rPr>
                <w:rFonts w:ascii="宋体" w:hAnsi="宋体" w:eastAsia="宋体" w:cs="宋体"/>
                <w:spacing w:val="9"/>
                <w:sz w:val="23"/>
                <w:szCs w:val="23"/>
              </w:rPr>
              <w:t>，用地性质为医疗卫生用地。医院东侧为</w:t>
            </w:r>
            <w:r>
              <w:rPr>
                <w:rFonts w:ascii="宋体" w:hAnsi="宋体" w:eastAsia="宋体" w:cs="宋体"/>
                <w:spacing w:val="8"/>
                <w:sz w:val="23"/>
                <w:szCs w:val="23"/>
              </w:rPr>
              <w:t>盛宇家园小区，南侧为新</w:t>
            </w:r>
            <w:r>
              <w:rPr>
                <w:rFonts w:ascii="宋体" w:hAnsi="宋体" w:eastAsia="宋体" w:cs="宋体"/>
                <w:sz w:val="23"/>
                <w:szCs w:val="23"/>
              </w:rPr>
              <w:t xml:space="preserve"> </w:t>
            </w:r>
            <w:r>
              <w:rPr>
                <w:rFonts w:ascii="宋体" w:hAnsi="宋体" w:eastAsia="宋体" w:cs="宋体"/>
                <w:spacing w:val="6"/>
                <w:sz w:val="23"/>
                <w:szCs w:val="23"/>
              </w:rPr>
              <w:t>城路，隔路为石化一厂住宅区，西侧为格林山庄小区，北侧为空地。距离</w:t>
            </w:r>
          </w:p>
          <w:p w14:paraId="5B24F61F">
            <w:pPr>
              <w:spacing w:line="226" w:lineRule="auto"/>
              <w:ind w:left="108"/>
              <w:rPr>
                <w:rFonts w:ascii="宋体" w:hAnsi="宋体" w:eastAsia="宋体" w:cs="宋体"/>
                <w:sz w:val="23"/>
                <w:szCs w:val="23"/>
              </w:rPr>
            </w:pPr>
            <w:r>
              <w:rPr>
                <w:rFonts w:ascii="宋体" w:hAnsi="宋体" w:eastAsia="宋体" w:cs="宋体"/>
                <w:spacing w:val="10"/>
                <w:sz w:val="23"/>
                <w:szCs w:val="23"/>
              </w:rPr>
              <w:t>本项目医院最近敏感点为东侧盛宇家园小区，距离本项目</w:t>
            </w:r>
            <w:r>
              <w:rPr>
                <w:rFonts w:ascii="Times New Roman" w:hAnsi="Times New Roman" w:eastAsia="Times New Roman" w:cs="Times New Roman"/>
                <w:spacing w:val="10"/>
                <w:sz w:val="23"/>
                <w:szCs w:val="23"/>
              </w:rPr>
              <w:t>3m</w:t>
            </w:r>
            <w:r>
              <w:rPr>
                <w:rFonts w:ascii="Times New Roman" w:hAnsi="Times New Roman" w:eastAsia="Times New Roman" w:cs="Times New Roman"/>
                <w:spacing w:val="-21"/>
                <w:sz w:val="23"/>
                <w:szCs w:val="23"/>
              </w:rPr>
              <w:t xml:space="preserve"> </w:t>
            </w:r>
            <w:r>
              <w:rPr>
                <w:rFonts w:ascii="宋体" w:hAnsi="宋体" w:eastAsia="宋体" w:cs="宋体"/>
                <w:spacing w:val="10"/>
                <w:sz w:val="23"/>
                <w:szCs w:val="23"/>
              </w:rPr>
              <w:t>，为本项目</w:t>
            </w:r>
          </w:p>
        </w:tc>
      </w:tr>
    </w:tbl>
    <w:p w14:paraId="364774FD">
      <w:pPr>
        <w:rPr>
          <w:rFonts w:ascii="Arial"/>
          <w:sz w:val="21"/>
        </w:rPr>
      </w:pPr>
    </w:p>
    <w:p w14:paraId="36A136FA">
      <w:pPr>
        <w:rPr>
          <w:rFonts w:ascii="Arial" w:hAnsi="Arial" w:eastAsia="Arial" w:cs="Arial"/>
          <w:sz w:val="21"/>
          <w:szCs w:val="21"/>
        </w:rPr>
        <w:sectPr>
          <w:footerReference r:id="rId6" w:type="default"/>
          <w:pgSz w:w="11906" w:h="16839"/>
          <w:pgMar w:top="1431" w:right="1520" w:bottom="1240" w:left="1520" w:header="0" w:footer="1082" w:gutter="0"/>
          <w:cols w:space="720" w:num="1"/>
        </w:sectPr>
      </w:pPr>
    </w:p>
    <w:p w14:paraId="59BCC829">
      <w:pPr>
        <w:spacing w:before="28"/>
      </w:pPr>
    </w:p>
    <w:tbl>
      <w:tblPr>
        <w:tblStyle w:val="4"/>
        <w:tblW w:w="885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6"/>
        <w:gridCol w:w="7774"/>
      </w:tblGrid>
      <w:tr w14:paraId="6A680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076" w:type="dxa"/>
            <w:tcBorders>
              <w:right w:val="single" w:color="000000" w:sz="2" w:space="0"/>
            </w:tcBorders>
          </w:tcPr>
          <w:p w14:paraId="38750561">
            <w:pPr>
              <w:rPr>
                <w:rFonts w:ascii="Arial"/>
                <w:sz w:val="21"/>
              </w:rPr>
            </w:pPr>
          </w:p>
        </w:tc>
        <w:tc>
          <w:tcPr>
            <w:tcW w:w="7774" w:type="dxa"/>
            <w:tcBorders>
              <w:left w:val="single" w:color="000000" w:sz="2" w:space="0"/>
            </w:tcBorders>
          </w:tcPr>
          <w:p w14:paraId="3B914AD1">
            <w:pPr>
              <w:spacing w:before="29" w:line="375" w:lineRule="auto"/>
              <w:ind w:left="106" w:right="25" w:firstLine="5"/>
              <w:jc w:val="both"/>
              <w:rPr>
                <w:rFonts w:ascii="宋体" w:hAnsi="宋体" w:eastAsia="宋体" w:cs="宋体"/>
                <w:sz w:val="23"/>
                <w:szCs w:val="23"/>
              </w:rPr>
            </w:pPr>
            <w:r>
              <w:rPr>
                <w:rFonts w:ascii="宋体" w:hAnsi="宋体" w:eastAsia="宋体" w:cs="宋体"/>
                <w:spacing w:val="8"/>
                <w:sz w:val="23"/>
                <w:szCs w:val="23"/>
              </w:rPr>
              <w:t>声环境和大气环境保护目标，项目周边关系图见附图</w:t>
            </w:r>
            <w:r>
              <w:rPr>
                <w:rFonts w:ascii="Times New Roman" w:hAnsi="Times New Roman" w:eastAsia="Times New Roman" w:cs="Times New Roman"/>
                <w:spacing w:val="8"/>
                <w:sz w:val="23"/>
                <w:szCs w:val="23"/>
              </w:rPr>
              <w:t>6</w:t>
            </w:r>
            <w:r>
              <w:rPr>
                <w:rFonts w:ascii="Times New Roman" w:hAnsi="Times New Roman" w:eastAsia="Times New Roman" w:cs="Times New Roman"/>
                <w:spacing w:val="-12"/>
                <w:sz w:val="23"/>
                <w:szCs w:val="23"/>
              </w:rPr>
              <w:t xml:space="preserve"> </w:t>
            </w:r>
            <w:r>
              <w:rPr>
                <w:rFonts w:ascii="宋体" w:hAnsi="宋体" w:eastAsia="宋体" w:cs="宋体"/>
                <w:spacing w:val="8"/>
                <w:sz w:val="23"/>
                <w:szCs w:val="23"/>
              </w:rPr>
              <w:t>。项目评价范围内</w:t>
            </w:r>
            <w:r>
              <w:rPr>
                <w:rFonts w:ascii="宋体" w:hAnsi="宋体" w:eastAsia="宋体" w:cs="宋体"/>
                <w:sz w:val="23"/>
                <w:szCs w:val="23"/>
              </w:rPr>
              <w:t xml:space="preserve"> </w:t>
            </w:r>
            <w:r>
              <w:rPr>
                <w:rFonts w:ascii="宋体" w:hAnsi="宋体" w:eastAsia="宋体" w:cs="宋体"/>
                <w:spacing w:val="6"/>
                <w:sz w:val="23"/>
                <w:szCs w:val="23"/>
              </w:rPr>
              <w:t>无文物单位、生活饮用水源保护区、风景名胜区、自然保护区等环境敏感</w:t>
            </w:r>
            <w:r>
              <w:rPr>
                <w:rFonts w:ascii="宋体" w:hAnsi="宋体" w:eastAsia="宋体" w:cs="宋体"/>
                <w:sz w:val="23"/>
                <w:szCs w:val="23"/>
              </w:rPr>
              <w:t xml:space="preserve"> </w:t>
            </w:r>
            <w:r>
              <w:rPr>
                <w:rFonts w:ascii="宋体" w:hAnsi="宋体" w:eastAsia="宋体" w:cs="宋体"/>
                <w:spacing w:val="6"/>
                <w:sz w:val="23"/>
                <w:szCs w:val="23"/>
              </w:rPr>
              <w:t>点分布。项目运营期主要污染物为医疗人员及病人产生的生活废水、食堂</w:t>
            </w:r>
            <w:r>
              <w:rPr>
                <w:rFonts w:ascii="宋体" w:hAnsi="宋体" w:eastAsia="宋体" w:cs="宋体"/>
                <w:sz w:val="23"/>
                <w:szCs w:val="23"/>
              </w:rPr>
              <w:t xml:space="preserve"> </w:t>
            </w:r>
            <w:r>
              <w:rPr>
                <w:rFonts w:ascii="宋体" w:hAnsi="宋体" w:eastAsia="宋体" w:cs="宋体"/>
                <w:spacing w:val="6"/>
                <w:sz w:val="23"/>
                <w:szCs w:val="23"/>
              </w:rPr>
              <w:t>废水、手术等治理活动产生的医疗废水；污水处理站产生的恶臭气体和食</w:t>
            </w:r>
            <w:r>
              <w:rPr>
                <w:rFonts w:ascii="宋体" w:hAnsi="宋体" w:eastAsia="宋体" w:cs="宋体"/>
                <w:sz w:val="23"/>
                <w:szCs w:val="23"/>
              </w:rPr>
              <w:t xml:space="preserve"> </w:t>
            </w:r>
            <w:r>
              <w:rPr>
                <w:rFonts w:ascii="宋体" w:hAnsi="宋体" w:eastAsia="宋体" w:cs="宋体"/>
                <w:spacing w:val="8"/>
                <w:sz w:val="23"/>
                <w:szCs w:val="23"/>
              </w:rPr>
              <w:t>堂油烟；医疗人员及病人产生的生活垃圾、医疗垃圾、药渣、废活性炭、</w:t>
            </w:r>
            <w:r>
              <w:rPr>
                <w:rFonts w:ascii="宋体" w:hAnsi="宋体" w:eastAsia="宋体" w:cs="宋体"/>
                <w:spacing w:val="14"/>
                <w:sz w:val="23"/>
                <w:szCs w:val="23"/>
              </w:rPr>
              <w:t xml:space="preserve"> </w:t>
            </w:r>
            <w:r>
              <w:rPr>
                <w:rFonts w:ascii="宋体" w:hAnsi="宋体" w:eastAsia="宋体" w:cs="宋体"/>
                <w:spacing w:val="6"/>
                <w:sz w:val="23"/>
                <w:szCs w:val="23"/>
              </w:rPr>
              <w:t>污水处理站污泥等固体废物；设备运行产生的噪声。在采取相应的污染治</w:t>
            </w:r>
            <w:r>
              <w:rPr>
                <w:rFonts w:ascii="宋体" w:hAnsi="宋体" w:eastAsia="宋体" w:cs="宋体"/>
                <w:sz w:val="23"/>
                <w:szCs w:val="23"/>
              </w:rPr>
              <w:t xml:space="preserve"> </w:t>
            </w:r>
            <w:r>
              <w:rPr>
                <w:rFonts w:ascii="宋体" w:hAnsi="宋体" w:eastAsia="宋体" w:cs="宋体"/>
                <w:spacing w:val="6"/>
                <w:sz w:val="23"/>
                <w:szCs w:val="23"/>
              </w:rPr>
              <w:t>理措施后，项目各项污染物均能实现达标排放，不会对区域环境产生明显</w:t>
            </w:r>
            <w:r>
              <w:rPr>
                <w:rFonts w:ascii="宋体" w:hAnsi="宋体" w:eastAsia="宋体" w:cs="宋体"/>
                <w:sz w:val="23"/>
                <w:szCs w:val="23"/>
              </w:rPr>
              <w:t xml:space="preserve"> </w:t>
            </w:r>
            <w:r>
              <w:rPr>
                <w:rFonts w:ascii="宋体" w:hAnsi="宋体" w:eastAsia="宋体" w:cs="宋体"/>
                <w:spacing w:val="5"/>
                <w:sz w:val="23"/>
                <w:szCs w:val="23"/>
              </w:rPr>
              <w:t>影响。经过与“三线一单</w:t>
            </w:r>
            <w:r>
              <w:rPr>
                <w:rFonts w:ascii="宋体" w:hAnsi="宋体" w:eastAsia="宋体" w:cs="宋体"/>
                <w:spacing w:val="-83"/>
                <w:sz w:val="23"/>
                <w:szCs w:val="23"/>
              </w:rPr>
              <w:t xml:space="preserve"> </w:t>
            </w:r>
            <w:r>
              <w:rPr>
                <w:rFonts w:ascii="宋体" w:hAnsi="宋体" w:eastAsia="宋体" w:cs="宋体"/>
                <w:spacing w:val="5"/>
                <w:sz w:val="23"/>
                <w:szCs w:val="23"/>
              </w:rPr>
              <w:t>”进行对照后，项目不在生态保护红线内、未超</w:t>
            </w:r>
          </w:p>
          <w:p w14:paraId="7A20D020">
            <w:pPr>
              <w:spacing w:line="227" w:lineRule="auto"/>
              <w:jc w:val="right"/>
              <w:rPr>
                <w:rFonts w:ascii="宋体" w:hAnsi="宋体" w:eastAsia="宋体" w:cs="宋体"/>
                <w:sz w:val="23"/>
                <w:szCs w:val="23"/>
              </w:rPr>
            </w:pPr>
            <w:r>
              <w:rPr>
                <w:rFonts w:ascii="宋体" w:hAnsi="宋体" w:eastAsia="宋体" w:cs="宋体"/>
                <w:spacing w:val="1"/>
                <w:sz w:val="23"/>
                <w:szCs w:val="23"/>
              </w:rPr>
              <w:t>出环境质量底线及资源利用上线、未列入环境准</w:t>
            </w:r>
            <w:r>
              <w:rPr>
                <w:rFonts w:ascii="宋体" w:hAnsi="宋体" w:eastAsia="宋体" w:cs="宋体"/>
                <w:sz w:val="23"/>
                <w:szCs w:val="23"/>
              </w:rPr>
              <w:t>入负面清单内，选址合理。</w:t>
            </w:r>
          </w:p>
          <w:p w14:paraId="05FCE187">
            <w:pPr>
              <w:spacing w:before="182" w:line="227" w:lineRule="auto"/>
              <w:ind w:left="587"/>
              <w:rPr>
                <w:rFonts w:ascii="宋体" w:hAnsi="宋体" w:eastAsia="宋体" w:cs="宋体"/>
                <w:sz w:val="23"/>
                <w:szCs w:val="23"/>
              </w:rPr>
            </w:pPr>
            <w:r>
              <w:rPr>
                <w:rFonts w:ascii="宋体" w:hAnsi="宋体" w:eastAsia="宋体" w:cs="宋体"/>
                <w:b/>
                <w:bCs/>
                <w:spacing w:val="6"/>
                <w:sz w:val="23"/>
                <w:szCs w:val="23"/>
              </w:rPr>
              <w:t>三、与环保“三线一单</w:t>
            </w:r>
            <w:r>
              <w:rPr>
                <w:rFonts w:ascii="宋体" w:hAnsi="宋体" w:eastAsia="宋体" w:cs="宋体"/>
                <w:spacing w:val="-75"/>
                <w:sz w:val="23"/>
                <w:szCs w:val="23"/>
              </w:rPr>
              <w:t xml:space="preserve"> </w:t>
            </w:r>
            <w:r>
              <w:rPr>
                <w:rFonts w:ascii="宋体" w:hAnsi="宋体" w:eastAsia="宋体" w:cs="宋体"/>
                <w:b/>
                <w:bCs/>
                <w:spacing w:val="6"/>
                <w:sz w:val="23"/>
                <w:szCs w:val="23"/>
              </w:rPr>
              <w:t>”控制要求相符性分析</w:t>
            </w:r>
          </w:p>
          <w:p w14:paraId="3E19DAE0">
            <w:pPr>
              <w:spacing w:before="181" w:line="375" w:lineRule="auto"/>
              <w:ind w:left="108" w:right="41" w:firstLine="479"/>
              <w:rPr>
                <w:rFonts w:ascii="宋体" w:hAnsi="宋体" w:eastAsia="宋体" w:cs="宋体"/>
                <w:sz w:val="23"/>
                <w:szCs w:val="23"/>
              </w:rPr>
            </w:pPr>
            <w:r>
              <w:rPr>
                <w:rFonts w:ascii="宋体" w:hAnsi="宋体" w:eastAsia="宋体" w:cs="宋体"/>
                <w:spacing w:val="6"/>
                <w:sz w:val="23"/>
                <w:szCs w:val="23"/>
              </w:rPr>
              <w:t>根据《关于以改善环境质量为核心加强环境影响评</w:t>
            </w:r>
            <w:r>
              <w:rPr>
                <w:rFonts w:ascii="宋体" w:hAnsi="宋体" w:eastAsia="宋体" w:cs="宋体"/>
                <w:spacing w:val="5"/>
                <w:sz w:val="23"/>
                <w:szCs w:val="23"/>
              </w:rPr>
              <w:t>价管理的通知》的</w:t>
            </w:r>
            <w:r>
              <w:rPr>
                <w:rFonts w:ascii="宋体" w:hAnsi="宋体" w:eastAsia="宋体" w:cs="宋体"/>
                <w:sz w:val="23"/>
                <w:szCs w:val="23"/>
              </w:rPr>
              <w:t xml:space="preserve"> </w:t>
            </w:r>
            <w:r>
              <w:rPr>
                <w:rFonts w:ascii="宋体" w:hAnsi="宋体" w:eastAsia="宋体" w:cs="宋体"/>
                <w:spacing w:val="9"/>
                <w:sz w:val="23"/>
                <w:szCs w:val="23"/>
              </w:rPr>
              <w:t>要求，切实加强环境影响评价管理</w:t>
            </w:r>
            <w:r>
              <w:rPr>
                <w:rFonts w:ascii="宋体" w:hAnsi="宋体" w:eastAsia="宋体" w:cs="宋体"/>
                <w:spacing w:val="37"/>
                <w:sz w:val="23"/>
                <w:szCs w:val="23"/>
              </w:rPr>
              <w:t xml:space="preserve"> </w:t>
            </w:r>
            <w:r>
              <w:rPr>
                <w:rFonts w:ascii="宋体" w:hAnsi="宋体" w:eastAsia="宋体" w:cs="宋体"/>
                <w:spacing w:val="9"/>
                <w:sz w:val="23"/>
                <w:szCs w:val="23"/>
              </w:rPr>
              <w:t>，落实“生态</w:t>
            </w:r>
            <w:r>
              <w:rPr>
                <w:rFonts w:ascii="宋体" w:hAnsi="宋体" w:eastAsia="宋体" w:cs="宋体"/>
                <w:spacing w:val="8"/>
                <w:sz w:val="23"/>
                <w:szCs w:val="23"/>
              </w:rPr>
              <w:t>保护红线、环境质量底</w:t>
            </w:r>
            <w:r>
              <w:rPr>
                <w:rFonts w:ascii="宋体" w:hAnsi="宋体" w:eastAsia="宋体" w:cs="宋体"/>
                <w:sz w:val="23"/>
                <w:szCs w:val="23"/>
              </w:rPr>
              <w:t xml:space="preserve"> </w:t>
            </w:r>
            <w:r>
              <w:rPr>
                <w:rFonts w:ascii="宋体" w:hAnsi="宋体" w:eastAsia="宋体" w:cs="宋体"/>
                <w:spacing w:val="-1"/>
                <w:sz w:val="23"/>
                <w:szCs w:val="23"/>
              </w:rPr>
              <w:t>线、资源利用上线和生态环境准入清单</w:t>
            </w:r>
            <w:r>
              <w:rPr>
                <w:rFonts w:ascii="宋体" w:hAnsi="宋体" w:eastAsia="宋体" w:cs="宋体"/>
                <w:spacing w:val="-83"/>
                <w:sz w:val="23"/>
                <w:szCs w:val="23"/>
              </w:rPr>
              <w:t xml:space="preserve"> </w:t>
            </w:r>
            <w:r>
              <w:rPr>
                <w:rFonts w:ascii="宋体" w:hAnsi="宋体" w:eastAsia="宋体" w:cs="宋体"/>
                <w:spacing w:val="-1"/>
                <w:sz w:val="23"/>
                <w:szCs w:val="23"/>
              </w:rPr>
              <w:t>”（以下简称“</w:t>
            </w:r>
            <w:r>
              <w:rPr>
                <w:rFonts w:ascii="宋体" w:hAnsi="宋体" w:eastAsia="宋体" w:cs="宋体"/>
                <w:spacing w:val="-2"/>
                <w:sz w:val="23"/>
                <w:szCs w:val="23"/>
              </w:rPr>
              <w:t>三线一单</w:t>
            </w:r>
            <w:r>
              <w:rPr>
                <w:rFonts w:ascii="宋体" w:hAnsi="宋体" w:eastAsia="宋体" w:cs="宋体"/>
                <w:spacing w:val="-83"/>
                <w:sz w:val="23"/>
                <w:szCs w:val="23"/>
              </w:rPr>
              <w:t xml:space="preserve"> </w:t>
            </w:r>
            <w:r>
              <w:rPr>
                <w:rFonts w:ascii="宋体" w:hAnsi="宋体" w:eastAsia="宋体" w:cs="宋体"/>
                <w:spacing w:val="-2"/>
                <w:sz w:val="23"/>
                <w:szCs w:val="23"/>
              </w:rPr>
              <w:t>”）约束，</w:t>
            </w:r>
            <w:r>
              <w:rPr>
                <w:rFonts w:ascii="宋体" w:hAnsi="宋体" w:eastAsia="宋体" w:cs="宋体"/>
                <w:sz w:val="23"/>
                <w:szCs w:val="23"/>
              </w:rPr>
              <w:t xml:space="preserve"> </w:t>
            </w:r>
            <w:r>
              <w:rPr>
                <w:rFonts w:ascii="宋体" w:hAnsi="宋体" w:eastAsia="宋体" w:cs="宋体"/>
                <w:spacing w:val="6"/>
                <w:sz w:val="23"/>
                <w:szCs w:val="23"/>
              </w:rPr>
              <w:t>建立项目环评审批与规划环评、现有项目环境管理、区域环境质量联动机</w:t>
            </w:r>
            <w:r>
              <w:rPr>
                <w:rFonts w:ascii="宋体" w:hAnsi="宋体" w:eastAsia="宋体" w:cs="宋体"/>
                <w:sz w:val="23"/>
                <w:szCs w:val="23"/>
              </w:rPr>
              <w:t xml:space="preserve"> </w:t>
            </w:r>
            <w:r>
              <w:rPr>
                <w:rFonts w:ascii="宋体" w:hAnsi="宋体" w:eastAsia="宋体" w:cs="宋体"/>
                <w:spacing w:val="6"/>
                <w:sz w:val="23"/>
                <w:szCs w:val="23"/>
              </w:rPr>
              <w:t>制（以下简称“三挂钩</w:t>
            </w:r>
            <w:r>
              <w:rPr>
                <w:rFonts w:ascii="宋体" w:hAnsi="宋体" w:eastAsia="宋体" w:cs="宋体"/>
                <w:spacing w:val="-82"/>
                <w:sz w:val="23"/>
                <w:szCs w:val="23"/>
              </w:rPr>
              <w:t xml:space="preserve"> </w:t>
            </w:r>
            <w:r>
              <w:rPr>
                <w:rFonts w:ascii="宋体" w:hAnsi="宋体" w:eastAsia="宋体" w:cs="宋体"/>
                <w:spacing w:val="6"/>
                <w:sz w:val="23"/>
                <w:szCs w:val="23"/>
              </w:rPr>
              <w:t>”机制</w:t>
            </w:r>
            <w:r>
              <w:rPr>
                <w:rFonts w:ascii="宋体" w:hAnsi="宋体" w:eastAsia="宋体" w:cs="宋体"/>
                <w:spacing w:val="-8"/>
                <w:sz w:val="23"/>
                <w:szCs w:val="23"/>
              </w:rPr>
              <w:t>），</w:t>
            </w:r>
            <w:r>
              <w:rPr>
                <w:rFonts w:ascii="宋体" w:hAnsi="宋体" w:eastAsia="宋体" w:cs="宋体"/>
                <w:spacing w:val="6"/>
                <w:sz w:val="23"/>
                <w:szCs w:val="23"/>
              </w:rPr>
              <w:t>更好地发挥环评制度从源</w:t>
            </w:r>
            <w:r>
              <w:rPr>
                <w:rFonts w:ascii="宋体" w:hAnsi="宋体" w:eastAsia="宋体" w:cs="宋体"/>
                <w:spacing w:val="5"/>
                <w:sz w:val="23"/>
                <w:szCs w:val="23"/>
              </w:rPr>
              <w:t>头防范环境污</w:t>
            </w:r>
          </w:p>
          <w:p w14:paraId="632BB492">
            <w:pPr>
              <w:spacing w:line="227" w:lineRule="auto"/>
              <w:ind w:left="111"/>
              <w:rPr>
                <w:rFonts w:ascii="宋体" w:hAnsi="宋体" w:eastAsia="宋体" w:cs="宋体"/>
                <w:sz w:val="23"/>
                <w:szCs w:val="23"/>
              </w:rPr>
            </w:pPr>
            <w:r>
              <w:rPr>
                <w:rFonts w:ascii="宋体" w:hAnsi="宋体" w:eastAsia="宋体" w:cs="宋体"/>
                <w:spacing w:val="8"/>
                <w:sz w:val="23"/>
                <w:szCs w:val="23"/>
              </w:rPr>
              <w:t>染和生态破坏的作用，加快推进改善环境质量。</w:t>
            </w:r>
          </w:p>
          <w:p w14:paraId="0D45AB21">
            <w:pPr>
              <w:spacing w:before="185" w:line="227" w:lineRule="auto"/>
              <w:ind w:left="599"/>
              <w:rPr>
                <w:rFonts w:ascii="宋体" w:hAnsi="宋体" w:eastAsia="宋体" w:cs="宋体"/>
                <w:sz w:val="23"/>
                <w:szCs w:val="23"/>
              </w:rPr>
            </w:pPr>
            <w:r>
              <w:rPr>
                <w:rFonts w:ascii="宋体" w:hAnsi="宋体" w:eastAsia="宋体" w:cs="宋体"/>
                <w:spacing w:val="8"/>
                <w:sz w:val="23"/>
                <w:szCs w:val="23"/>
              </w:rPr>
              <w:t>（1）与生态保护红线符合性分析</w:t>
            </w:r>
          </w:p>
          <w:p w14:paraId="52659371">
            <w:pPr>
              <w:spacing w:before="182" w:line="375" w:lineRule="auto"/>
              <w:ind w:left="106" w:right="103" w:firstLine="481"/>
              <w:rPr>
                <w:rFonts w:ascii="宋体" w:hAnsi="宋体" w:eastAsia="宋体" w:cs="宋体"/>
                <w:sz w:val="23"/>
                <w:szCs w:val="23"/>
              </w:rPr>
            </w:pPr>
            <w:r>
              <w:rPr>
                <w:rFonts w:ascii="宋体" w:hAnsi="宋体" w:eastAsia="宋体" w:cs="宋体"/>
                <w:spacing w:val="5"/>
                <w:sz w:val="23"/>
                <w:szCs w:val="23"/>
              </w:rPr>
              <w:t>本项目建设地点位于抚顺市顺城区新城路中</w:t>
            </w:r>
            <w:r>
              <w:rPr>
                <w:rFonts w:ascii="宋体" w:hAnsi="宋体" w:eastAsia="宋体" w:cs="宋体"/>
                <w:spacing w:val="4"/>
                <w:sz w:val="23"/>
                <w:szCs w:val="23"/>
              </w:rPr>
              <w:t>段</w:t>
            </w:r>
            <w:r>
              <w:rPr>
                <w:rFonts w:ascii="宋体" w:hAnsi="宋体" w:eastAsia="宋体" w:cs="宋体"/>
                <w:spacing w:val="-44"/>
                <w:sz w:val="23"/>
                <w:szCs w:val="23"/>
              </w:rPr>
              <w:t xml:space="preserve"> </w:t>
            </w:r>
            <w:r>
              <w:rPr>
                <w:rFonts w:ascii="Times New Roman" w:hAnsi="Times New Roman" w:eastAsia="Times New Roman" w:cs="Times New Roman"/>
                <w:spacing w:val="4"/>
                <w:sz w:val="23"/>
                <w:szCs w:val="23"/>
              </w:rPr>
              <w:t>5</w:t>
            </w:r>
            <w:r>
              <w:rPr>
                <w:rFonts w:ascii="Times New Roman" w:hAnsi="Times New Roman" w:eastAsia="Times New Roman" w:cs="Times New Roman"/>
                <w:spacing w:val="18"/>
                <w:sz w:val="23"/>
                <w:szCs w:val="23"/>
              </w:rPr>
              <w:t xml:space="preserve"> </w:t>
            </w:r>
            <w:r>
              <w:rPr>
                <w:rFonts w:ascii="宋体" w:hAnsi="宋体" w:eastAsia="宋体" w:cs="宋体"/>
                <w:spacing w:val="4"/>
                <w:sz w:val="23"/>
                <w:szCs w:val="23"/>
              </w:rPr>
              <w:t>号，本项目所在地不</w:t>
            </w:r>
            <w:r>
              <w:rPr>
                <w:rFonts w:ascii="宋体" w:hAnsi="宋体" w:eastAsia="宋体" w:cs="宋体"/>
                <w:sz w:val="23"/>
                <w:szCs w:val="23"/>
              </w:rPr>
              <w:t xml:space="preserve"> </w:t>
            </w:r>
            <w:r>
              <w:rPr>
                <w:rFonts w:ascii="宋体" w:hAnsi="宋体" w:eastAsia="宋体" w:cs="宋体"/>
                <w:spacing w:val="6"/>
                <w:sz w:val="23"/>
                <w:szCs w:val="23"/>
              </w:rPr>
              <w:t>在抚顺市划定的生态红线区域内，因此符合抚顺市生态红线相关规定（本</w:t>
            </w:r>
          </w:p>
          <w:p w14:paraId="4827B94E">
            <w:pPr>
              <w:spacing w:before="1" w:line="226" w:lineRule="auto"/>
              <w:ind w:left="111"/>
              <w:rPr>
                <w:rFonts w:ascii="宋体" w:hAnsi="宋体" w:eastAsia="宋体" w:cs="宋体"/>
                <w:sz w:val="23"/>
                <w:szCs w:val="23"/>
              </w:rPr>
            </w:pPr>
            <w:r>
              <w:rPr>
                <w:rFonts w:ascii="宋体" w:hAnsi="宋体" w:eastAsia="宋体" w:cs="宋体"/>
                <w:spacing w:val="7"/>
                <w:sz w:val="23"/>
                <w:szCs w:val="23"/>
              </w:rPr>
              <w:t>项目与抚顺市生态红线的位置关系见附图</w:t>
            </w:r>
            <w:r>
              <w:rPr>
                <w:rFonts w:ascii="宋体" w:hAnsi="宋体" w:eastAsia="宋体" w:cs="宋体"/>
                <w:spacing w:val="-32"/>
                <w:sz w:val="23"/>
                <w:szCs w:val="23"/>
              </w:rPr>
              <w:t xml:space="preserve"> </w:t>
            </w:r>
            <w:r>
              <w:rPr>
                <w:rFonts w:ascii="Times New Roman" w:hAnsi="Times New Roman" w:eastAsia="Times New Roman" w:cs="Times New Roman"/>
                <w:spacing w:val="7"/>
                <w:sz w:val="23"/>
                <w:szCs w:val="23"/>
              </w:rPr>
              <w:t>5</w:t>
            </w:r>
            <w:r>
              <w:rPr>
                <w:rFonts w:ascii="宋体" w:hAnsi="宋体" w:eastAsia="宋体" w:cs="宋体"/>
                <w:spacing w:val="7"/>
                <w:sz w:val="23"/>
                <w:szCs w:val="23"/>
              </w:rPr>
              <w:t>）。</w:t>
            </w:r>
          </w:p>
          <w:p w14:paraId="2E08679C">
            <w:pPr>
              <w:spacing w:before="186" w:line="227" w:lineRule="auto"/>
              <w:ind w:left="599"/>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2</w:t>
            </w:r>
            <w:r>
              <w:rPr>
                <w:rFonts w:ascii="宋体" w:hAnsi="宋体" w:eastAsia="宋体" w:cs="宋体"/>
                <w:spacing w:val="8"/>
                <w:sz w:val="23"/>
                <w:szCs w:val="23"/>
              </w:rPr>
              <w:t>）与资源利用上线符合性分析</w:t>
            </w:r>
          </w:p>
          <w:p w14:paraId="543CCF59">
            <w:pPr>
              <w:spacing w:before="182" w:line="375" w:lineRule="auto"/>
              <w:ind w:left="106" w:right="23" w:firstLine="481"/>
              <w:rPr>
                <w:rFonts w:ascii="宋体" w:hAnsi="宋体" w:eastAsia="宋体" w:cs="宋体"/>
                <w:sz w:val="23"/>
                <w:szCs w:val="23"/>
              </w:rPr>
            </w:pPr>
            <w:r>
              <w:rPr>
                <w:rFonts w:ascii="宋体" w:hAnsi="宋体" w:eastAsia="宋体" w:cs="宋体"/>
                <w:spacing w:val="1"/>
                <w:sz w:val="23"/>
                <w:szCs w:val="23"/>
              </w:rPr>
              <w:t>本项目建成运行后通过内部管理、设备选择、原</w:t>
            </w:r>
            <w:r>
              <w:rPr>
                <w:rFonts w:ascii="宋体" w:hAnsi="宋体" w:eastAsia="宋体" w:cs="宋体"/>
                <w:sz w:val="23"/>
                <w:szCs w:val="23"/>
              </w:rPr>
              <w:t xml:space="preserve">辅材料的选用和管理、 </w:t>
            </w:r>
            <w:r>
              <w:rPr>
                <w:rFonts w:ascii="宋体" w:hAnsi="宋体" w:eastAsia="宋体" w:cs="宋体"/>
                <w:spacing w:val="8"/>
                <w:sz w:val="23"/>
                <w:szCs w:val="23"/>
              </w:rPr>
              <w:t>废物回收利用、污染治理等多方面采取合理可行的防治措施，以“节能、</w:t>
            </w:r>
            <w:r>
              <w:rPr>
                <w:rFonts w:ascii="宋体" w:hAnsi="宋体" w:eastAsia="宋体" w:cs="宋体"/>
                <w:spacing w:val="17"/>
                <w:sz w:val="23"/>
                <w:szCs w:val="23"/>
              </w:rPr>
              <w:t xml:space="preserve"> </w:t>
            </w:r>
            <w:r>
              <w:rPr>
                <w:rFonts w:ascii="宋体" w:hAnsi="宋体" w:eastAsia="宋体" w:cs="宋体"/>
                <w:spacing w:val="5"/>
                <w:sz w:val="23"/>
                <w:szCs w:val="23"/>
              </w:rPr>
              <w:t>降耗、减污</w:t>
            </w:r>
            <w:r>
              <w:rPr>
                <w:rFonts w:ascii="宋体" w:hAnsi="宋体" w:eastAsia="宋体" w:cs="宋体"/>
                <w:spacing w:val="-83"/>
                <w:sz w:val="23"/>
                <w:szCs w:val="23"/>
              </w:rPr>
              <w:t xml:space="preserve"> </w:t>
            </w:r>
            <w:r>
              <w:rPr>
                <w:rFonts w:ascii="宋体" w:hAnsi="宋体" w:eastAsia="宋体" w:cs="宋体"/>
                <w:spacing w:val="5"/>
                <w:sz w:val="23"/>
                <w:szCs w:val="23"/>
              </w:rPr>
              <w:t>”为目标，有效地控制污染。项目的资源利用不会突破区域的</w:t>
            </w:r>
          </w:p>
          <w:p w14:paraId="02EE122B">
            <w:pPr>
              <w:spacing w:line="228" w:lineRule="auto"/>
              <w:ind w:left="118"/>
              <w:rPr>
                <w:rFonts w:ascii="宋体" w:hAnsi="宋体" w:eastAsia="宋体" w:cs="宋体"/>
                <w:sz w:val="23"/>
                <w:szCs w:val="23"/>
              </w:rPr>
            </w:pPr>
            <w:r>
              <w:rPr>
                <w:rFonts w:ascii="宋体" w:hAnsi="宋体" w:eastAsia="宋体" w:cs="宋体"/>
                <w:spacing w:val="5"/>
                <w:sz w:val="23"/>
                <w:szCs w:val="23"/>
              </w:rPr>
              <w:t>资源利用上线。</w:t>
            </w:r>
          </w:p>
          <w:p w14:paraId="44803972">
            <w:pPr>
              <w:spacing w:before="182" w:line="227" w:lineRule="auto"/>
              <w:ind w:left="599"/>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3</w:t>
            </w:r>
            <w:r>
              <w:rPr>
                <w:rFonts w:ascii="宋体" w:hAnsi="宋体" w:eastAsia="宋体" w:cs="宋体"/>
                <w:spacing w:val="8"/>
                <w:sz w:val="23"/>
                <w:szCs w:val="23"/>
              </w:rPr>
              <w:t>）与环境质量底线符合性分析</w:t>
            </w:r>
          </w:p>
          <w:p w14:paraId="65CBD8BB">
            <w:pPr>
              <w:spacing w:before="185" w:line="466" w:lineRule="exact"/>
              <w:ind w:left="588"/>
              <w:rPr>
                <w:rFonts w:ascii="宋体" w:hAnsi="宋体" w:eastAsia="宋体" w:cs="宋体"/>
                <w:sz w:val="23"/>
                <w:szCs w:val="23"/>
              </w:rPr>
            </w:pPr>
            <w:r>
              <w:rPr>
                <w:rFonts w:ascii="宋体" w:hAnsi="宋体" w:eastAsia="宋体" w:cs="宋体"/>
                <w:spacing w:val="6"/>
                <w:position w:val="17"/>
                <w:sz w:val="23"/>
                <w:szCs w:val="23"/>
              </w:rPr>
              <w:t>本项目污染物满足排放标准，建成后本项目排放</w:t>
            </w:r>
            <w:r>
              <w:rPr>
                <w:rFonts w:ascii="宋体" w:hAnsi="宋体" w:eastAsia="宋体" w:cs="宋体"/>
                <w:spacing w:val="5"/>
                <w:position w:val="17"/>
                <w:sz w:val="23"/>
                <w:szCs w:val="23"/>
              </w:rPr>
              <w:t>的污染物较少，对区</w:t>
            </w:r>
          </w:p>
          <w:p w14:paraId="10610F8D">
            <w:pPr>
              <w:spacing w:line="227" w:lineRule="auto"/>
              <w:ind w:left="108"/>
              <w:rPr>
                <w:rFonts w:ascii="宋体" w:hAnsi="宋体" w:eastAsia="宋体" w:cs="宋体"/>
                <w:sz w:val="23"/>
                <w:szCs w:val="23"/>
              </w:rPr>
            </w:pPr>
            <w:r>
              <w:rPr>
                <w:rFonts w:ascii="宋体" w:hAnsi="宋体" w:eastAsia="宋体" w:cs="宋体"/>
                <w:spacing w:val="9"/>
                <w:sz w:val="23"/>
                <w:szCs w:val="23"/>
              </w:rPr>
              <w:t>域环境质量影响较小，不改变区域环境质量目标。</w:t>
            </w:r>
          </w:p>
        </w:tc>
      </w:tr>
    </w:tbl>
    <w:p w14:paraId="287C92BA">
      <w:pPr>
        <w:rPr>
          <w:rFonts w:ascii="Arial"/>
          <w:sz w:val="21"/>
        </w:rPr>
      </w:pPr>
    </w:p>
    <w:p w14:paraId="070BB376">
      <w:pPr>
        <w:rPr>
          <w:rFonts w:ascii="Arial" w:hAnsi="Arial" w:eastAsia="Arial" w:cs="Arial"/>
          <w:sz w:val="21"/>
          <w:szCs w:val="21"/>
        </w:rPr>
        <w:sectPr>
          <w:footerReference r:id="rId7" w:type="default"/>
          <w:pgSz w:w="11906" w:h="16839"/>
          <w:pgMar w:top="1431" w:right="1520" w:bottom="1240" w:left="1520" w:header="0" w:footer="1082" w:gutter="0"/>
          <w:cols w:space="720" w:num="1"/>
        </w:sectPr>
      </w:pPr>
    </w:p>
    <w:p w14:paraId="3366D85F">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681"/>
        <w:gridCol w:w="3649"/>
        <w:gridCol w:w="2500"/>
        <w:gridCol w:w="944"/>
      </w:tblGrid>
      <w:tr w14:paraId="1A53B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7" w:hRule="atLeast"/>
        </w:trPr>
        <w:tc>
          <w:tcPr>
            <w:tcW w:w="1076" w:type="dxa"/>
            <w:vMerge w:val="restart"/>
            <w:tcBorders>
              <w:top w:val="single" w:color="000000" w:sz="6" w:space="0"/>
              <w:left w:val="single" w:color="000000" w:sz="6" w:space="0"/>
              <w:bottom w:val="nil"/>
            </w:tcBorders>
          </w:tcPr>
          <w:p w14:paraId="3B233E73">
            <w:pPr>
              <w:rPr>
                <w:rFonts w:ascii="Arial"/>
                <w:sz w:val="21"/>
              </w:rPr>
            </w:pPr>
          </w:p>
        </w:tc>
        <w:tc>
          <w:tcPr>
            <w:tcW w:w="7774" w:type="dxa"/>
            <w:gridSpan w:val="4"/>
            <w:tcBorders>
              <w:top w:val="single" w:color="000000" w:sz="6" w:space="0"/>
              <w:bottom w:val="single" w:color="000000" w:sz="10" w:space="0"/>
              <w:right w:val="single" w:color="000000" w:sz="6" w:space="0"/>
            </w:tcBorders>
          </w:tcPr>
          <w:p w14:paraId="3064BB43">
            <w:pPr>
              <w:spacing w:before="30" w:line="227" w:lineRule="auto"/>
              <w:ind w:left="599"/>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4</w:t>
            </w:r>
            <w:r>
              <w:rPr>
                <w:rFonts w:ascii="宋体" w:hAnsi="宋体" w:eastAsia="宋体" w:cs="宋体"/>
                <w:spacing w:val="8"/>
                <w:sz w:val="23"/>
                <w:szCs w:val="23"/>
              </w:rPr>
              <w:t>）与负面清单符合性分析</w:t>
            </w:r>
          </w:p>
          <w:p w14:paraId="35E9BBF9">
            <w:pPr>
              <w:spacing w:before="182" w:line="468" w:lineRule="exact"/>
              <w:ind w:left="587"/>
              <w:rPr>
                <w:rFonts w:ascii="宋体" w:hAnsi="宋体" w:eastAsia="宋体" w:cs="宋体"/>
                <w:sz w:val="23"/>
                <w:szCs w:val="23"/>
              </w:rPr>
            </w:pPr>
            <w:r>
              <w:rPr>
                <w:rFonts w:ascii="宋体" w:hAnsi="宋体" w:eastAsia="宋体" w:cs="宋体"/>
                <w:spacing w:val="11"/>
                <w:position w:val="17"/>
                <w:sz w:val="23"/>
                <w:szCs w:val="23"/>
              </w:rPr>
              <w:t>根据《市场准入负面清单（</w:t>
            </w:r>
            <w:r>
              <w:rPr>
                <w:rFonts w:ascii="Times New Roman" w:hAnsi="Times New Roman" w:eastAsia="Times New Roman" w:cs="Times New Roman"/>
                <w:spacing w:val="11"/>
                <w:position w:val="17"/>
                <w:sz w:val="23"/>
                <w:szCs w:val="23"/>
              </w:rPr>
              <w:t>2021</w:t>
            </w:r>
            <w:r>
              <w:rPr>
                <w:rFonts w:ascii="Times New Roman" w:hAnsi="Times New Roman" w:eastAsia="Times New Roman" w:cs="Times New Roman"/>
                <w:spacing w:val="15"/>
                <w:position w:val="17"/>
                <w:sz w:val="23"/>
                <w:szCs w:val="23"/>
              </w:rPr>
              <w:t xml:space="preserve"> </w:t>
            </w:r>
            <w:r>
              <w:rPr>
                <w:rFonts w:ascii="宋体" w:hAnsi="宋体" w:eastAsia="宋体" w:cs="宋体"/>
                <w:spacing w:val="11"/>
                <w:position w:val="17"/>
                <w:sz w:val="23"/>
                <w:szCs w:val="23"/>
              </w:rPr>
              <w:t>年版）</w:t>
            </w:r>
            <w:r>
              <w:rPr>
                <w:rFonts w:ascii="宋体" w:hAnsi="宋体" w:eastAsia="宋体" w:cs="宋体"/>
                <w:spacing w:val="10"/>
                <w:position w:val="17"/>
                <w:sz w:val="23"/>
                <w:szCs w:val="23"/>
              </w:rPr>
              <w:t>》，本项目不涉及该限制政</w:t>
            </w:r>
          </w:p>
          <w:p w14:paraId="01ACB726">
            <w:pPr>
              <w:spacing w:line="227" w:lineRule="auto"/>
              <w:ind w:left="109"/>
              <w:rPr>
                <w:rFonts w:ascii="宋体" w:hAnsi="宋体" w:eastAsia="宋体" w:cs="宋体"/>
                <w:sz w:val="23"/>
                <w:szCs w:val="23"/>
              </w:rPr>
            </w:pPr>
            <w:r>
              <w:rPr>
                <w:rFonts w:ascii="宋体" w:hAnsi="宋体" w:eastAsia="宋体" w:cs="宋体"/>
                <w:spacing w:val="9"/>
                <w:sz w:val="23"/>
                <w:szCs w:val="23"/>
              </w:rPr>
              <w:t>策目录中限制内容，因此，项目符合环境准入条件。</w:t>
            </w:r>
          </w:p>
          <w:p w14:paraId="571D2AEA">
            <w:pPr>
              <w:spacing w:before="184" w:line="228" w:lineRule="auto"/>
              <w:ind w:left="592"/>
              <w:rPr>
                <w:rFonts w:ascii="宋体" w:hAnsi="宋体" w:eastAsia="宋体" w:cs="宋体"/>
                <w:sz w:val="23"/>
                <w:szCs w:val="23"/>
              </w:rPr>
            </w:pPr>
            <w:r>
              <w:rPr>
                <w:rFonts w:ascii="宋体" w:hAnsi="宋体" w:eastAsia="宋体" w:cs="宋体"/>
                <w:spacing w:val="5"/>
                <w:sz w:val="23"/>
                <w:szCs w:val="23"/>
              </w:rPr>
              <w:t>具体如下表：</w:t>
            </w:r>
          </w:p>
          <w:p w14:paraId="7133CACD">
            <w:pPr>
              <w:spacing w:before="176" w:line="226" w:lineRule="auto"/>
              <w:ind w:left="2457"/>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b/>
                <w:bCs/>
                <w:spacing w:val="5"/>
                <w:sz w:val="20"/>
                <w:szCs w:val="20"/>
              </w:rPr>
              <w:t>1-2</w:t>
            </w:r>
            <w:r>
              <w:rPr>
                <w:rFonts w:ascii="Times New Roman" w:hAnsi="Times New Roman" w:eastAsia="Times New Roman" w:cs="Times New Roman"/>
                <w:b/>
                <w:bCs/>
                <w:spacing w:val="3"/>
                <w:sz w:val="20"/>
                <w:szCs w:val="20"/>
              </w:rPr>
              <w:t xml:space="preserve">    </w:t>
            </w:r>
            <w:r>
              <w:rPr>
                <w:rFonts w:ascii="Times New Roman" w:hAnsi="Times New Roman" w:eastAsia="Times New Roman" w:cs="Times New Roman"/>
                <w:b/>
                <w:bCs/>
                <w:spacing w:val="5"/>
                <w:sz w:val="20"/>
                <w:szCs w:val="20"/>
              </w:rPr>
              <w:t>“</w:t>
            </w:r>
            <w:r>
              <w:rPr>
                <w:rFonts w:ascii="宋体" w:hAnsi="宋体" w:eastAsia="宋体" w:cs="宋体"/>
                <w:b/>
                <w:bCs/>
                <w:spacing w:val="5"/>
                <w:sz w:val="20"/>
                <w:szCs w:val="20"/>
              </w:rPr>
              <w:t>三线一单</w:t>
            </w:r>
            <w:r>
              <w:rPr>
                <w:rFonts w:ascii="Times New Roman" w:hAnsi="Times New Roman" w:eastAsia="Times New Roman" w:cs="Times New Roman"/>
                <w:b/>
                <w:bCs/>
                <w:spacing w:val="5"/>
                <w:sz w:val="20"/>
                <w:szCs w:val="20"/>
              </w:rPr>
              <w:t>”</w:t>
            </w:r>
            <w:r>
              <w:rPr>
                <w:rFonts w:ascii="宋体" w:hAnsi="宋体" w:eastAsia="宋体" w:cs="宋体"/>
                <w:b/>
                <w:bCs/>
                <w:spacing w:val="5"/>
                <w:sz w:val="20"/>
                <w:szCs w:val="20"/>
              </w:rPr>
              <w:t>相符性分析</w:t>
            </w:r>
          </w:p>
        </w:tc>
      </w:tr>
      <w:tr w14:paraId="54CFA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76" w:type="dxa"/>
            <w:vMerge w:val="continue"/>
            <w:tcBorders>
              <w:top w:val="nil"/>
              <w:left w:val="single" w:color="000000" w:sz="6" w:space="0"/>
              <w:bottom w:val="nil"/>
            </w:tcBorders>
          </w:tcPr>
          <w:p w14:paraId="025A6D7D">
            <w:pPr>
              <w:rPr>
                <w:rFonts w:ascii="Arial"/>
                <w:sz w:val="21"/>
              </w:rPr>
            </w:pPr>
          </w:p>
        </w:tc>
        <w:tc>
          <w:tcPr>
            <w:tcW w:w="681" w:type="dxa"/>
            <w:tcBorders>
              <w:top w:val="single" w:color="000000" w:sz="10" w:space="0"/>
            </w:tcBorders>
            <w:textDirection w:val="tbRlV"/>
          </w:tcPr>
          <w:p w14:paraId="15057B55">
            <w:pPr>
              <w:spacing w:before="186" w:line="216" w:lineRule="auto"/>
              <w:ind w:left="23"/>
              <w:rPr>
                <w:rFonts w:ascii="宋体" w:hAnsi="宋体" w:eastAsia="宋体" w:cs="宋体"/>
                <w:sz w:val="20"/>
                <w:szCs w:val="20"/>
              </w:rPr>
            </w:pPr>
            <w:r>
              <w:rPr>
                <w:rFonts w:ascii="宋体" w:hAnsi="宋体" w:eastAsia="宋体" w:cs="宋体"/>
                <w:b/>
                <w:bCs/>
                <w:spacing w:val="6"/>
                <w:sz w:val="20"/>
                <w:szCs w:val="20"/>
              </w:rPr>
              <w:t>标</w:t>
            </w:r>
            <w:r>
              <w:rPr>
                <w:rFonts w:ascii="宋体" w:hAnsi="宋体" w:eastAsia="宋体" w:cs="宋体"/>
                <w:spacing w:val="-38"/>
                <w:sz w:val="20"/>
                <w:szCs w:val="20"/>
              </w:rPr>
              <w:t xml:space="preserve"> </w:t>
            </w:r>
            <w:r>
              <w:rPr>
                <w:rFonts w:ascii="宋体" w:hAnsi="宋体" w:eastAsia="宋体" w:cs="宋体"/>
                <w:b/>
                <w:bCs/>
                <w:spacing w:val="6"/>
                <w:sz w:val="20"/>
                <w:szCs w:val="20"/>
              </w:rPr>
              <w:t>题</w:t>
            </w:r>
          </w:p>
        </w:tc>
        <w:tc>
          <w:tcPr>
            <w:tcW w:w="3649" w:type="dxa"/>
            <w:tcBorders>
              <w:top w:val="single" w:color="000000" w:sz="10" w:space="0"/>
            </w:tcBorders>
          </w:tcPr>
          <w:p w14:paraId="2586298A">
            <w:pPr>
              <w:spacing w:before="157" w:line="228" w:lineRule="auto"/>
              <w:ind w:left="1642"/>
              <w:rPr>
                <w:rFonts w:ascii="宋体" w:hAnsi="宋体" w:eastAsia="宋体" w:cs="宋体"/>
                <w:sz w:val="20"/>
                <w:szCs w:val="20"/>
              </w:rPr>
            </w:pPr>
            <w:r>
              <w:rPr>
                <w:rFonts w:ascii="宋体" w:hAnsi="宋体" w:eastAsia="宋体" w:cs="宋体"/>
                <w:b/>
                <w:bCs/>
                <w:spacing w:val="-9"/>
                <w:sz w:val="20"/>
                <w:szCs w:val="20"/>
              </w:rPr>
              <w:t>内容</w:t>
            </w:r>
          </w:p>
        </w:tc>
        <w:tc>
          <w:tcPr>
            <w:tcW w:w="2500" w:type="dxa"/>
            <w:tcBorders>
              <w:top w:val="single" w:color="000000" w:sz="10" w:space="0"/>
            </w:tcBorders>
          </w:tcPr>
          <w:p w14:paraId="6D2D9F53">
            <w:pPr>
              <w:spacing w:before="157" w:line="228" w:lineRule="auto"/>
              <w:ind w:left="841"/>
              <w:rPr>
                <w:rFonts w:ascii="宋体" w:hAnsi="宋体" w:eastAsia="宋体" w:cs="宋体"/>
                <w:sz w:val="20"/>
                <w:szCs w:val="20"/>
              </w:rPr>
            </w:pPr>
            <w:r>
              <w:rPr>
                <w:rFonts w:ascii="宋体" w:hAnsi="宋体" w:eastAsia="宋体" w:cs="宋体"/>
                <w:b/>
                <w:bCs/>
                <w:spacing w:val="5"/>
                <w:sz w:val="20"/>
                <w:szCs w:val="20"/>
              </w:rPr>
              <w:t>项目情况</w:t>
            </w:r>
          </w:p>
        </w:tc>
        <w:tc>
          <w:tcPr>
            <w:tcW w:w="944" w:type="dxa"/>
            <w:tcBorders>
              <w:top w:val="single" w:color="000000" w:sz="10" w:space="0"/>
              <w:right w:val="single" w:color="000000" w:sz="6" w:space="0"/>
            </w:tcBorders>
          </w:tcPr>
          <w:p w14:paraId="52F13CB3">
            <w:pPr>
              <w:spacing w:before="23" w:line="271" w:lineRule="exact"/>
              <w:ind w:left="214"/>
              <w:rPr>
                <w:rFonts w:ascii="宋体" w:hAnsi="宋体" w:eastAsia="宋体" w:cs="宋体"/>
                <w:sz w:val="20"/>
                <w:szCs w:val="20"/>
              </w:rPr>
            </w:pPr>
            <w:r>
              <w:rPr>
                <w:rFonts w:ascii="宋体" w:hAnsi="宋体" w:eastAsia="宋体" w:cs="宋体"/>
                <w:b/>
                <w:bCs/>
                <w:spacing w:val="3"/>
                <w:position w:val="4"/>
                <w:sz w:val="20"/>
                <w:szCs w:val="20"/>
              </w:rPr>
              <w:t>符合</w:t>
            </w:r>
          </w:p>
          <w:p w14:paraId="16CA4827">
            <w:pPr>
              <w:spacing w:line="217" w:lineRule="auto"/>
              <w:ind w:left="213"/>
              <w:rPr>
                <w:rFonts w:ascii="宋体" w:hAnsi="宋体" w:eastAsia="宋体" w:cs="宋体"/>
                <w:sz w:val="20"/>
                <w:szCs w:val="20"/>
              </w:rPr>
            </w:pPr>
            <w:r>
              <w:rPr>
                <w:rFonts w:ascii="宋体" w:hAnsi="宋体" w:eastAsia="宋体" w:cs="宋体"/>
                <w:b/>
                <w:bCs/>
                <w:spacing w:val="3"/>
                <w:sz w:val="20"/>
                <w:szCs w:val="20"/>
              </w:rPr>
              <w:t>情况</w:t>
            </w:r>
          </w:p>
        </w:tc>
      </w:tr>
      <w:tr w14:paraId="636AE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3" w:hRule="atLeast"/>
        </w:trPr>
        <w:tc>
          <w:tcPr>
            <w:tcW w:w="1076" w:type="dxa"/>
            <w:vMerge w:val="continue"/>
            <w:tcBorders>
              <w:top w:val="nil"/>
              <w:left w:val="single" w:color="000000" w:sz="6" w:space="0"/>
              <w:bottom w:val="nil"/>
            </w:tcBorders>
          </w:tcPr>
          <w:p w14:paraId="778A1EF2">
            <w:pPr>
              <w:rPr>
                <w:rFonts w:ascii="Arial"/>
                <w:sz w:val="21"/>
              </w:rPr>
            </w:pPr>
          </w:p>
        </w:tc>
        <w:tc>
          <w:tcPr>
            <w:tcW w:w="681" w:type="dxa"/>
            <w:textDirection w:val="tbRlV"/>
          </w:tcPr>
          <w:p w14:paraId="0312E151">
            <w:pPr>
              <w:spacing w:before="186" w:line="216" w:lineRule="auto"/>
              <w:ind w:left="1122"/>
              <w:rPr>
                <w:rFonts w:ascii="宋体" w:hAnsi="宋体" w:eastAsia="宋体" w:cs="宋体"/>
                <w:sz w:val="20"/>
                <w:szCs w:val="20"/>
              </w:rPr>
            </w:pPr>
            <w:r>
              <w:rPr>
                <w:rFonts w:ascii="宋体" w:hAnsi="宋体" w:eastAsia="宋体" w:cs="宋体"/>
                <w:spacing w:val="8"/>
                <w:sz w:val="20"/>
                <w:szCs w:val="20"/>
              </w:rPr>
              <w:t>生</w:t>
            </w:r>
            <w:r>
              <w:rPr>
                <w:rFonts w:ascii="宋体" w:hAnsi="宋体" w:eastAsia="宋体" w:cs="宋体"/>
                <w:spacing w:val="-34"/>
                <w:sz w:val="20"/>
                <w:szCs w:val="20"/>
              </w:rPr>
              <w:t xml:space="preserve"> </w:t>
            </w:r>
            <w:r>
              <w:rPr>
                <w:rFonts w:ascii="宋体" w:hAnsi="宋体" w:eastAsia="宋体" w:cs="宋体"/>
                <w:spacing w:val="8"/>
                <w:sz w:val="20"/>
                <w:szCs w:val="20"/>
              </w:rPr>
              <w:t>态</w:t>
            </w:r>
            <w:r>
              <w:rPr>
                <w:rFonts w:ascii="宋体" w:hAnsi="宋体" w:eastAsia="宋体" w:cs="宋体"/>
                <w:spacing w:val="-38"/>
                <w:sz w:val="20"/>
                <w:szCs w:val="20"/>
              </w:rPr>
              <w:t xml:space="preserve"> </w:t>
            </w:r>
            <w:r>
              <w:rPr>
                <w:rFonts w:ascii="宋体" w:hAnsi="宋体" w:eastAsia="宋体" w:cs="宋体"/>
                <w:spacing w:val="8"/>
                <w:sz w:val="20"/>
                <w:szCs w:val="20"/>
              </w:rPr>
              <w:t>保</w:t>
            </w:r>
            <w:r>
              <w:rPr>
                <w:rFonts w:ascii="宋体" w:hAnsi="宋体" w:eastAsia="宋体" w:cs="宋体"/>
                <w:spacing w:val="-35"/>
                <w:sz w:val="20"/>
                <w:szCs w:val="20"/>
              </w:rPr>
              <w:t xml:space="preserve"> </w:t>
            </w:r>
            <w:r>
              <w:rPr>
                <w:rFonts w:ascii="宋体" w:hAnsi="宋体" w:eastAsia="宋体" w:cs="宋体"/>
                <w:spacing w:val="8"/>
                <w:sz w:val="20"/>
                <w:szCs w:val="20"/>
              </w:rPr>
              <w:t>护</w:t>
            </w:r>
            <w:r>
              <w:rPr>
                <w:rFonts w:ascii="宋体" w:hAnsi="宋体" w:eastAsia="宋体" w:cs="宋体"/>
                <w:spacing w:val="-38"/>
                <w:sz w:val="20"/>
                <w:szCs w:val="20"/>
              </w:rPr>
              <w:t xml:space="preserve"> </w:t>
            </w:r>
            <w:r>
              <w:rPr>
                <w:rFonts w:ascii="宋体" w:hAnsi="宋体" w:eastAsia="宋体" w:cs="宋体"/>
                <w:spacing w:val="8"/>
                <w:sz w:val="20"/>
                <w:szCs w:val="20"/>
              </w:rPr>
              <w:t>红</w:t>
            </w:r>
            <w:r>
              <w:rPr>
                <w:rFonts w:ascii="宋体" w:hAnsi="宋体" w:eastAsia="宋体" w:cs="宋体"/>
                <w:spacing w:val="-35"/>
                <w:sz w:val="20"/>
                <w:szCs w:val="20"/>
              </w:rPr>
              <w:t xml:space="preserve"> </w:t>
            </w:r>
            <w:r>
              <w:rPr>
                <w:rFonts w:ascii="宋体" w:hAnsi="宋体" w:eastAsia="宋体" w:cs="宋体"/>
                <w:spacing w:val="8"/>
                <w:sz w:val="20"/>
                <w:szCs w:val="20"/>
              </w:rPr>
              <w:t>线</w:t>
            </w:r>
          </w:p>
        </w:tc>
        <w:tc>
          <w:tcPr>
            <w:tcW w:w="3649" w:type="dxa"/>
          </w:tcPr>
          <w:p w14:paraId="6E954694">
            <w:pPr>
              <w:spacing w:before="27" w:line="250" w:lineRule="auto"/>
              <w:ind w:left="145" w:right="146" w:hanging="8"/>
              <w:rPr>
                <w:rFonts w:ascii="宋体" w:hAnsi="宋体" w:eastAsia="宋体" w:cs="宋体"/>
                <w:sz w:val="20"/>
                <w:szCs w:val="20"/>
              </w:rPr>
            </w:pPr>
            <w:r>
              <w:rPr>
                <w:rFonts w:ascii="宋体" w:hAnsi="宋体" w:eastAsia="宋体" w:cs="宋体"/>
                <w:spacing w:val="8"/>
                <w:sz w:val="20"/>
                <w:szCs w:val="20"/>
              </w:rPr>
              <w:t>“生态保护红线</w:t>
            </w:r>
            <w:r>
              <w:rPr>
                <w:rFonts w:ascii="宋体" w:hAnsi="宋体" w:eastAsia="宋体" w:cs="宋体"/>
                <w:spacing w:val="-70"/>
                <w:sz w:val="20"/>
                <w:szCs w:val="20"/>
              </w:rPr>
              <w:t xml:space="preserve"> </w:t>
            </w:r>
            <w:r>
              <w:rPr>
                <w:rFonts w:ascii="宋体" w:hAnsi="宋体" w:eastAsia="宋体" w:cs="宋体"/>
                <w:spacing w:val="8"/>
                <w:sz w:val="20"/>
                <w:szCs w:val="20"/>
              </w:rPr>
              <w:t>”是生态空间范围内</w:t>
            </w:r>
            <w:r>
              <w:rPr>
                <w:rFonts w:ascii="宋体" w:hAnsi="宋体" w:eastAsia="宋体" w:cs="宋体"/>
                <w:sz w:val="20"/>
                <w:szCs w:val="20"/>
              </w:rPr>
              <w:t xml:space="preserve"> </w:t>
            </w:r>
            <w:r>
              <w:rPr>
                <w:rFonts w:ascii="宋体" w:hAnsi="宋体" w:eastAsia="宋体" w:cs="宋体"/>
                <w:spacing w:val="9"/>
                <w:sz w:val="20"/>
                <w:szCs w:val="20"/>
              </w:rPr>
              <w:t>具有特殊重要生态功能必须实行强制</w:t>
            </w:r>
            <w:r>
              <w:rPr>
                <w:rFonts w:ascii="宋体" w:hAnsi="宋体" w:eastAsia="宋体" w:cs="宋体"/>
                <w:spacing w:val="6"/>
                <w:sz w:val="20"/>
                <w:szCs w:val="20"/>
              </w:rPr>
              <w:t xml:space="preserve"> </w:t>
            </w:r>
            <w:r>
              <w:rPr>
                <w:rFonts w:ascii="宋体" w:hAnsi="宋体" w:eastAsia="宋体" w:cs="宋体"/>
                <w:spacing w:val="9"/>
                <w:sz w:val="20"/>
                <w:szCs w:val="20"/>
              </w:rPr>
              <w:t>性严格保护的区域。相关规划环评应</w:t>
            </w:r>
            <w:r>
              <w:rPr>
                <w:rFonts w:ascii="宋体" w:hAnsi="宋体" w:eastAsia="宋体" w:cs="宋体"/>
                <w:spacing w:val="6"/>
                <w:sz w:val="20"/>
                <w:szCs w:val="20"/>
              </w:rPr>
              <w:t xml:space="preserve"> </w:t>
            </w:r>
            <w:r>
              <w:rPr>
                <w:rFonts w:ascii="宋体" w:hAnsi="宋体" w:eastAsia="宋体" w:cs="宋体"/>
                <w:spacing w:val="9"/>
                <w:sz w:val="20"/>
                <w:szCs w:val="20"/>
              </w:rPr>
              <w:t>将生态空间管控作为重要内容，规划</w:t>
            </w:r>
            <w:r>
              <w:rPr>
                <w:rFonts w:ascii="宋体" w:hAnsi="宋体" w:eastAsia="宋体" w:cs="宋体"/>
                <w:spacing w:val="6"/>
                <w:sz w:val="20"/>
                <w:szCs w:val="20"/>
              </w:rPr>
              <w:t xml:space="preserve"> </w:t>
            </w:r>
            <w:r>
              <w:rPr>
                <w:rFonts w:ascii="宋体" w:hAnsi="宋体" w:eastAsia="宋体" w:cs="宋体"/>
                <w:spacing w:val="9"/>
                <w:sz w:val="20"/>
                <w:szCs w:val="20"/>
              </w:rPr>
              <w:t>区域涉及生态保护红线的，在规划环</w:t>
            </w:r>
            <w:r>
              <w:rPr>
                <w:rFonts w:ascii="宋体" w:hAnsi="宋体" w:eastAsia="宋体" w:cs="宋体"/>
                <w:spacing w:val="6"/>
                <w:sz w:val="20"/>
                <w:szCs w:val="20"/>
              </w:rPr>
              <w:t xml:space="preserve"> </w:t>
            </w:r>
            <w:r>
              <w:rPr>
                <w:rFonts w:ascii="宋体" w:hAnsi="宋体" w:eastAsia="宋体" w:cs="宋体"/>
                <w:spacing w:val="9"/>
                <w:sz w:val="20"/>
                <w:szCs w:val="20"/>
              </w:rPr>
              <w:t>评结论和审查意见中应落实态保护红</w:t>
            </w:r>
            <w:r>
              <w:rPr>
                <w:rFonts w:ascii="宋体" w:hAnsi="宋体" w:eastAsia="宋体" w:cs="宋体"/>
                <w:spacing w:val="6"/>
                <w:sz w:val="20"/>
                <w:szCs w:val="20"/>
              </w:rPr>
              <w:t xml:space="preserve"> </w:t>
            </w:r>
            <w:r>
              <w:rPr>
                <w:rFonts w:ascii="宋体" w:hAnsi="宋体" w:eastAsia="宋体" w:cs="宋体"/>
                <w:spacing w:val="9"/>
                <w:sz w:val="20"/>
                <w:szCs w:val="20"/>
              </w:rPr>
              <w:t>线的管理要求，提出相应对策措施。</w:t>
            </w:r>
            <w:r>
              <w:rPr>
                <w:rFonts w:ascii="宋体" w:hAnsi="宋体" w:eastAsia="宋体" w:cs="宋体"/>
                <w:spacing w:val="6"/>
                <w:sz w:val="20"/>
                <w:szCs w:val="20"/>
              </w:rPr>
              <w:t xml:space="preserve"> </w:t>
            </w:r>
            <w:r>
              <w:rPr>
                <w:rFonts w:ascii="宋体" w:hAnsi="宋体" w:eastAsia="宋体" w:cs="宋体"/>
                <w:spacing w:val="9"/>
                <w:sz w:val="20"/>
                <w:szCs w:val="20"/>
              </w:rPr>
              <w:t>除受自然条件限制、确实无法避让的</w:t>
            </w:r>
            <w:r>
              <w:rPr>
                <w:rFonts w:ascii="宋体" w:hAnsi="宋体" w:eastAsia="宋体" w:cs="宋体"/>
                <w:spacing w:val="6"/>
                <w:sz w:val="20"/>
                <w:szCs w:val="20"/>
              </w:rPr>
              <w:t xml:space="preserve"> </w:t>
            </w:r>
            <w:r>
              <w:rPr>
                <w:rFonts w:ascii="宋体" w:hAnsi="宋体" w:eastAsia="宋体" w:cs="宋体"/>
                <w:spacing w:val="9"/>
                <w:sz w:val="20"/>
                <w:szCs w:val="20"/>
              </w:rPr>
              <w:t>铁路、公路、航道、防洪、管道、干</w:t>
            </w:r>
            <w:r>
              <w:rPr>
                <w:rFonts w:ascii="宋体" w:hAnsi="宋体" w:eastAsia="宋体" w:cs="宋体"/>
                <w:spacing w:val="6"/>
                <w:sz w:val="20"/>
                <w:szCs w:val="20"/>
              </w:rPr>
              <w:t xml:space="preserve"> </w:t>
            </w:r>
            <w:r>
              <w:rPr>
                <w:rFonts w:ascii="宋体" w:hAnsi="宋体" w:eastAsia="宋体" w:cs="宋体"/>
                <w:spacing w:val="9"/>
                <w:sz w:val="20"/>
                <w:szCs w:val="20"/>
              </w:rPr>
              <w:t>渠、通讯、输变电等重要基础设施项</w:t>
            </w:r>
            <w:r>
              <w:rPr>
                <w:rFonts w:ascii="宋体" w:hAnsi="宋体" w:eastAsia="宋体" w:cs="宋体"/>
                <w:spacing w:val="6"/>
                <w:sz w:val="20"/>
                <w:szCs w:val="20"/>
              </w:rPr>
              <w:t xml:space="preserve"> </w:t>
            </w:r>
            <w:r>
              <w:rPr>
                <w:rFonts w:ascii="宋体" w:hAnsi="宋体" w:eastAsia="宋体" w:cs="宋体"/>
                <w:spacing w:val="9"/>
                <w:sz w:val="20"/>
                <w:szCs w:val="20"/>
              </w:rPr>
              <w:t>目外，在生态保护红线范围内，严控</w:t>
            </w:r>
            <w:r>
              <w:rPr>
                <w:rFonts w:ascii="宋体" w:hAnsi="宋体" w:eastAsia="宋体" w:cs="宋体"/>
                <w:spacing w:val="6"/>
                <w:sz w:val="20"/>
                <w:szCs w:val="20"/>
              </w:rPr>
              <w:t xml:space="preserve"> </w:t>
            </w:r>
            <w:r>
              <w:rPr>
                <w:rFonts w:ascii="宋体" w:hAnsi="宋体" w:eastAsia="宋体" w:cs="宋体"/>
                <w:spacing w:val="9"/>
                <w:sz w:val="20"/>
                <w:szCs w:val="20"/>
              </w:rPr>
              <w:t>各类开发建设活动，依法不予审批新</w:t>
            </w:r>
            <w:r>
              <w:rPr>
                <w:rFonts w:ascii="宋体" w:hAnsi="宋体" w:eastAsia="宋体" w:cs="宋体"/>
                <w:spacing w:val="6"/>
                <w:sz w:val="20"/>
                <w:szCs w:val="20"/>
              </w:rPr>
              <w:t xml:space="preserve"> </w:t>
            </w:r>
            <w:r>
              <w:rPr>
                <w:rFonts w:ascii="宋体" w:hAnsi="宋体" w:eastAsia="宋体" w:cs="宋体"/>
                <w:spacing w:val="9"/>
                <w:sz w:val="20"/>
                <w:szCs w:val="20"/>
              </w:rPr>
              <w:t>建工业项目和矿产开发项目的环评文</w:t>
            </w:r>
          </w:p>
          <w:p w14:paraId="27E21D3B">
            <w:pPr>
              <w:spacing w:before="24" w:line="213" w:lineRule="auto"/>
              <w:ind w:left="1721"/>
              <w:rPr>
                <w:rFonts w:ascii="宋体" w:hAnsi="宋体" w:eastAsia="宋体" w:cs="宋体"/>
                <w:sz w:val="20"/>
                <w:szCs w:val="20"/>
              </w:rPr>
            </w:pPr>
            <w:r>
              <w:rPr>
                <w:rFonts w:ascii="宋体" w:hAnsi="宋体" w:eastAsia="宋体" w:cs="宋体"/>
                <w:spacing w:val="1"/>
                <w:sz w:val="20"/>
                <w:szCs w:val="20"/>
              </w:rPr>
              <w:t>件</w:t>
            </w:r>
          </w:p>
        </w:tc>
        <w:tc>
          <w:tcPr>
            <w:tcW w:w="2500" w:type="dxa"/>
          </w:tcPr>
          <w:p w14:paraId="16E13B27">
            <w:pPr>
              <w:spacing w:line="296" w:lineRule="auto"/>
              <w:rPr>
                <w:rFonts w:ascii="Arial"/>
                <w:sz w:val="21"/>
              </w:rPr>
            </w:pPr>
          </w:p>
          <w:p w14:paraId="769F0074">
            <w:pPr>
              <w:spacing w:line="296" w:lineRule="auto"/>
              <w:rPr>
                <w:rFonts w:ascii="Arial"/>
                <w:sz w:val="21"/>
              </w:rPr>
            </w:pPr>
          </w:p>
          <w:p w14:paraId="0B7D81CE">
            <w:pPr>
              <w:spacing w:line="296" w:lineRule="auto"/>
              <w:rPr>
                <w:rFonts w:ascii="Arial"/>
                <w:sz w:val="21"/>
              </w:rPr>
            </w:pPr>
          </w:p>
          <w:p w14:paraId="592EFE47">
            <w:pPr>
              <w:spacing w:line="296" w:lineRule="auto"/>
              <w:rPr>
                <w:rFonts w:ascii="Arial"/>
                <w:sz w:val="21"/>
              </w:rPr>
            </w:pPr>
          </w:p>
          <w:p w14:paraId="51983873">
            <w:pPr>
              <w:spacing w:before="65" w:line="247" w:lineRule="auto"/>
              <w:ind w:left="130" w:right="100" w:firstLine="79"/>
              <w:jc w:val="both"/>
              <w:rPr>
                <w:rFonts w:ascii="宋体" w:hAnsi="宋体" w:eastAsia="宋体" w:cs="宋体"/>
                <w:sz w:val="20"/>
                <w:szCs w:val="20"/>
              </w:rPr>
            </w:pPr>
            <w:r>
              <w:rPr>
                <w:rFonts w:ascii="宋体" w:hAnsi="宋体" w:eastAsia="宋体" w:cs="宋体"/>
                <w:spacing w:val="8"/>
                <w:sz w:val="20"/>
                <w:szCs w:val="20"/>
              </w:rPr>
              <w:t>本项目位于抚顺市顺城</w:t>
            </w:r>
            <w:r>
              <w:rPr>
                <w:rFonts w:ascii="宋体" w:hAnsi="宋体" w:eastAsia="宋体" w:cs="宋体"/>
                <w:spacing w:val="3"/>
                <w:sz w:val="20"/>
                <w:szCs w:val="20"/>
              </w:rPr>
              <w:t xml:space="preserve">  </w:t>
            </w:r>
            <w:r>
              <w:rPr>
                <w:rFonts w:ascii="宋体" w:hAnsi="宋体" w:eastAsia="宋体" w:cs="宋体"/>
                <w:spacing w:val="2"/>
                <w:sz w:val="20"/>
                <w:szCs w:val="20"/>
              </w:rPr>
              <w:t>区新城路中段</w:t>
            </w:r>
            <w:r>
              <w:rPr>
                <w:rFonts w:ascii="宋体" w:hAnsi="宋体" w:eastAsia="宋体" w:cs="宋体"/>
                <w:spacing w:val="-29"/>
                <w:sz w:val="20"/>
                <w:szCs w:val="20"/>
              </w:rPr>
              <w:t xml:space="preserve"> </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17"/>
                <w:w w:val="101"/>
                <w:sz w:val="20"/>
                <w:szCs w:val="20"/>
              </w:rPr>
              <w:t xml:space="preserve"> </w:t>
            </w:r>
            <w:r>
              <w:rPr>
                <w:rFonts w:ascii="宋体" w:hAnsi="宋体" w:eastAsia="宋体" w:cs="宋体"/>
                <w:spacing w:val="2"/>
                <w:sz w:val="20"/>
                <w:szCs w:val="20"/>
              </w:rPr>
              <w:t>号，不在</w:t>
            </w:r>
            <w:r>
              <w:rPr>
                <w:rFonts w:ascii="宋体" w:hAnsi="宋体" w:eastAsia="宋体" w:cs="宋体"/>
                <w:sz w:val="20"/>
                <w:szCs w:val="20"/>
              </w:rPr>
              <w:t xml:space="preserve"> </w:t>
            </w:r>
            <w:r>
              <w:rPr>
                <w:rFonts w:ascii="宋体" w:hAnsi="宋体" w:eastAsia="宋体" w:cs="宋体"/>
                <w:spacing w:val="16"/>
                <w:sz w:val="20"/>
                <w:szCs w:val="20"/>
              </w:rPr>
              <w:t>抚顺市生态保护红线范</w:t>
            </w:r>
            <w:r>
              <w:rPr>
                <w:rFonts w:ascii="宋体" w:hAnsi="宋体" w:eastAsia="宋体" w:cs="宋体"/>
                <w:spacing w:val="3"/>
                <w:sz w:val="20"/>
                <w:szCs w:val="20"/>
              </w:rPr>
              <w:t xml:space="preserve">  </w:t>
            </w:r>
            <w:r>
              <w:rPr>
                <w:rFonts w:ascii="宋体" w:hAnsi="宋体" w:eastAsia="宋体" w:cs="宋体"/>
                <w:spacing w:val="5"/>
                <w:sz w:val="20"/>
                <w:szCs w:val="20"/>
              </w:rPr>
              <w:t>围内，符合抚顺市生态保</w:t>
            </w:r>
            <w:r>
              <w:rPr>
                <w:rFonts w:ascii="宋体" w:hAnsi="宋体" w:eastAsia="宋体" w:cs="宋体"/>
                <w:spacing w:val="7"/>
                <w:sz w:val="20"/>
                <w:szCs w:val="20"/>
              </w:rPr>
              <w:t xml:space="preserve"> </w:t>
            </w:r>
            <w:r>
              <w:rPr>
                <w:rFonts w:ascii="宋体" w:hAnsi="宋体" w:eastAsia="宋体" w:cs="宋体"/>
                <w:spacing w:val="6"/>
                <w:sz w:val="20"/>
                <w:szCs w:val="20"/>
              </w:rPr>
              <w:t>护红线要求（见附图</w:t>
            </w:r>
            <w:r>
              <w:rPr>
                <w:rFonts w:ascii="宋体" w:hAnsi="宋体" w:eastAsia="宋体" w:cs="宋体"/>
                <w:spacing w:val="-30"/>
                <w:sz w:val="20"/>
                <w:szCs w:val="20"/>
              </w:rPr>
              <w:t xml:space="preserve"> </w:t>
            </w:r>
            <w:r>
              <w:rPr>
                <w:rFonts w:ascii="Times New Roman" w:hAnsi="Times New Roman" w:eastAsia="Times New Roman" w:cs="Times New Roman"/>
                <w:spacing w:val="6"/>
                <w:sz w:val="20"/>
                <w:szCs w:val="20"/>
              </w:rPr>
              <w:t>5</w:t>
            </w:r>
            <w:r>
              <w:rPr>
                <w:rFonts w:ascii="宋体" w:hAnsi="宋体" w:eastAsia="宋体" w:cs="宋体"/>
                <w:spacing w:val="6"/>
                <w:sz w:val="20"/>
                <w:szCs w:val="20"/>
              </w:rPr>
              <w:t>）</w:t>
            </w:r>
          </w:p>
        </w:tc>
        <w:tc>
          <w:tcPr>
            <w:tcW w:w="944" w:type="dxa"/>
            <w:tcBorders>
              <w:right w:val="single" w:color="000000" w:sz="6" w:space="0"/>
            </w:tcBorders>
          </w:tcPr>
          <w:p w14:paraId="1D99D24B">
            <w:pPr>
              <w:spacing w:line="246" w:lineRule="auto"/>
              <w:rPr>
                <w:rFonts w:ascii="Arial"/>
                <w:sz w:val="21"/>
              </w:rPr>
            </w:pPr>
          </w:p>
          <w:p w14:paraId="76DC7FCA">
            <w:pPr>
              <w:spacing w:line="246" w:lineRule="auto"/>
              <w:rPr>
                <w:rFonts w:ascii="Arial"/>
                <w:sz w:val="21"/>
              </w:rPr>
            </w:pPr>
          </w:p>
          <w:p w14:paraId="6C438B80">
            <w:pPr>
              <w:spacing w:line="246" w:lineRule="auto"/>
              <w:rPr>
                <w:rFonts w:ascii="Arial"/>
                <w:sz w:val="21"/>
              </w:rPr>
            </w:pPr>
          </w:p>
          <w:p w14:paraId="1A054BC6">
            <w:pPr>
              <w:spacing w:line="246" w:lineRule="auto"/>
              <w:rPr>
                <w:rFonts w:ascii="Arial"/>
                <w:sz w:val="21"/>
              </w:rPr>
            </w:pPr>
          </w:p>
          <w:p w14:paraId="6B1D3DAF">
            <w:pPr>
              <w:spacing w:line="247" w:lineRule="auto"/>
              <w:rPr>
                <w:rFonts w:ascii="Arial"/>
                <w:sz w:val="21"/>
              </w:rPr>
            </w:pPr>
          </w:p>
          <w:p w14:paraId="68136E2A">
            <w:pPr>
              <w:spacing w:line="247" w:lineRule="auto"/>
              <w:rPr>
                <w:rFonts w:ascii="Arial"/>
                <w:sz w:val="21"/>
              </w:rPr>
            </w:pPr>
          </w:p>
          <w:p w14:paraId="3D37BB16">
            <w:pPr>
              <w:spacing w:line="247" w:lineRule="auto"/>
              <w:rPr>
                <w:rFonts w:ascii="Arial"/>
                <w:sz w:val="21"/>
              </w:rPr>
            </w:pPr>
          </w:p>
          <w:p w14:paraId="5432BDF6">
            <w:pPr>
              <w:spacing w:before="65" w:line="228" w:lineRule="auto"/>
              <w:ind w:left="216"/>
              <w:rPr>
                <w:rFonts w:ascii="宋体" w:hAnsi="宋体" w:eastAsia="宋体" w:cs="宋体"/>
                <w:sz w:val="20"/>
                <w:szCs w:val="20"/>
              </w:rPr>
            </w:pPr>
            <w:r>
              <w:rPr>
                <w:rFonts w:ascii="宋体" w:hAnsi="宋体" w:eastAsia="宋体" w:cs="宋体"/>
                <w:spacing w:val="3"/>
                <w:sz w:val="20"/>
                <w:szCs w:val="20"/>
              </w:rPr>
              <w:t>符合</w:t>
            </w:r>
          </w:p>
        </w:tc>
      </w:tr>
      <w:tr w14:paraId="35303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1076" w:type="dxa"/>
            <w:vMerge w:val="continue"/>
            <w:tcBorders>
              <w:top w:val="nil"/>
              <w:left w:val="single" w:color="000000" w:sz="6" w:space="0"/>
              <w:bottom w:val="nil"/>
            </w:tcBorders>
          </w:tcPr>
          <w:p w14:paraId="28DFF1E5">
            <w:pPr>
              <w:rPr>
                <w:rFonts w:ascii="Arial"/>
                <w:sz w:val="21"/>
              </w:rPr>
            </w:pPr>
          </w:p>
        </w:tc>
        <w:tc>
          <w:tcPr>
            <w:tcW w:w="681" w:type="dxa"/>
            <w:textDirection w:val="tbRlV"/>
          </w:tcPr>
          <w:p w14:paraId="023F9E90">
            <w:pPr>
              <w:spacing w:before="186" w:line="217" w:lineRule="auto"/>
              <w:ind w:left="445"/>
              <w:rPr>
                <w:rFonts w:ascii="宋体" w:hAnsi="宋体" w:eastAsia="宋体" w:cs="宋体"/>
                <w:sz w:val="20"/>
                <w:szCs w:val="20"/>
              </w:rPr>
            </w:pPr>
            <w:r>
              <w:rPr>
                <w:rFonts w:ascii="宋体" w:hAnsi="宋体" w:eastAsia="宋体" w:cs="宋体"/>
                <w:spacing w:val="8"/>
                <w:sz w:val="20"/>
                <w:szCs w:val="20"/>
              </w:rPr>
              <w:t>资</w:t>
            </w:r>
            <w:r>
              <w:rPr>
                <w:rFonts w:ascii="宋体" w:hAnsi="宋体" w:eastAsia="宋体" w:cs="宋体"/>
                <w:spacing w:val="-32"/>
                <w:sz w:val="20"/>
                <w:szCs w:val="20"/>
              </w:rPr>
              <w:t xml:space="preserve"> </w:t>
            </w:r>
            <w:r>
              <w:rPr>
                <w:rFonts w:ascii="宋体" w:hAnsi="宋体" w:eastAsia="宋体" w:cs="宋体"/>
                <w:spacing w:val="8"/>
                <w:sz w:val="20"/>
                <w:szCs w:val="20"/>
              </w:rPr>
              <w:t>源</w:t>
            </w:r>
            <w:r>
              <w:rPr>
                <w:rFonts w:ascii="宋体" w:hAnsi="宋体" w:eastAsia="宋体" w:cs="宋体"/>
                <w:spacing w:val="-38"/>
                <w:sz w:val="20"/>
                <w:szCs w:val="20"/>
              </w:rPr>
              <w:t xml:space="preserve"> </w:t>
            </w:r>
            <w:r>
              <w:rPr>
                <w:rFonts w:ascii="宋体" w:hAnsi="宋体" w:eastAsia="宋体" w:cs="宋体"/>
                <w:spacing w:val="8"/>
                <w:sz w:val="20"/>
                <w:szCs w:val="20"/>
              </w:rPr>
              <w:t>利</w:t>
            </w:r>
            <w:r>
              <w:rPr>
                <w:rFonts w:ascii="宋体" w:hAnsi="宋体" w:eastAsia="宋体" w:cs="宋体"/>
                <w:spacing w:val="-35"/>
                <w:sz w:val="20"/>
                <w:szCs w:val="20"/>
              </w:rPr>
              <w:t xml:space="preserve"> </w:t>
            </w:r>
            <w:r>
              <w:rPr>
                <w:rFonts w:ascii="宋体" w:hAnsi="宋体" w:eastAsia="宋体" w:cs="宋体"/>
                <w:spacing w:val="8"/>
                <w:sz w:val="20"/>
                <w:szCs w:val="20"/>
              </w:rPr>
              <w:t>用</w:t>
            </w:r>
            <w:r>
              <w:rPr>
                <w:rFonts w:ascii="宋体" w:hAnsi="宋体" w:eastAsia="宋体" w:cs="宋体"/>
                <w:spacing w:val="-37"/>
                <w:sz w:val="20"/>
                <w:szCs w:val="20"/>
              </w:rPr>
              <w:t xml:space="preserve"> </w:t>
            </w:r>
            <w:r>
              <w:rPr>
                <w:rFonts w:ascii="宋体" w:hAnsi="宋体" w:eastAsia="宋体" w:cs="宋体"/>
                <w:spacing w:val="8"/>
                <w:sz w:val="20"/>
                <w:szCs w:val="20"/>
              </w:rPr>
              <w:t>上</w:t>
            </w:r>
            <w:r>
              <w:rPr>
                <w:rFonts w:ascii="宋体" w:hAnsi="宋体" w:eastAsia="宋体" w:cs="宋体"/>
                <w:spacing w:val="-38"/>
                <w:sz w:val="20"/>
                <w:szCs w:val="20"/>
              </w:rPr>
              <w:t xml:space="preserve"> </w:t>
            </w:r>
            <w:r>
              <w:rPr>
                <w:rFonts w:ascii="宋体" w:hAnsi="宋体" w:eastAsia="宋体" w:cs="宋体"/>
                <w:spacing w:val="8"/>
                <w:sz w:val="20"/>
                <w:szCs w:val="20"/>
              </w:rPr>
              <w:t>线</w:t>
            </w:r>
          </w:p>
        </w:tc>
        <w:tc>
          <w:tcPr>
            <w:tcW w:w="3649" w:type="dxa"/>
          </w:tcPr>
          <w:p w14:paraId="6752ACF7">
            <w:pPr>
              <w:spacing w:before="40" w:line="248" w:lineRule="auto"/>
              <w:ind w:left="146" w:hanging="28"/>
              <w:rPr>
                <w:rFonts w:ascii="宋体" w:hAnsi="宋体" w:eastAsia="宋体" w:cs="宋体"/>
                <w:sz w:val="20"/>
                <w:szCs w:val="20"/>
              </w:rPr>
            </w:pPr>
            <w:r>
              <w:rPr>
                <w:rFonts w:ascii="宋体" w:hAnsi="宋体" w:eastAsia="宋体" w:cs="宋体"/>
                <w:spacing w:val="5"/>
                <w:sz w:val="20"/>
                <w:szCs w:val="20"/>
              </w:rPr>
              <w:t>资源是环境的载体，“资源利用上线</w:t>
            </w:r>
            <w:r>
              <w:rPr>
                <w:rFonts w:ascii="宋体" w:hAnsi="宋体" w:eastAsia="宋体" w:cs="宋体"/>
                <w:spacing w:val="-61"/>
                <w:sz w:val="20"/>
                <w:szCs w:val="20"/>
              </w:rPr>
              <w:t xml:space="preserve"> </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3"/>
                <w:sz w:val="20"/>
                <w:szCs w:val="20"/>
              </w:rPr>
              <w:t>地区能源、水、土地等资源消耗不得</w:t>
            </w:r>
            <w:r>
              <w:rPr>
                <w:rFonts w:ascii="宋体" w:hAnsi="宋体" w:eastAsia="宋体" w:cs="宋体"/>
                <w:spacing w:val="2"/>
                <w:sz w:val="20"/>
                <w:szCs w:val="20"/>
              </w:rPr>
              <w:t xml:space="preserve">   </w:t>
            </w:r>
            <w:r>
              <w:rPr>
                <w:rFonts w:ascii="宋体" w:hAnsi="宋体" w:eastAsia="宋体" w:cs="宋体"/>
                <w:spacing w:val="1"/>
                <w:sz w:val="20"/>
                <w:szCs w:val="20"/>
              </w:rPr>
              <w:t>突破的“天花板</w:t>
            </w:r>
            <w:r>
              <w:rPr>
                <w:rFonts w:ascii="宋体" w:hAnsi="宋体" w:eastAsia="宋体" w:cs="宋体"/>
                <w:spacing w:val="-60"/>
                <w:sz w:val="20"/>
                <w:szCs w:val="20"/>
              </w:rPr>
              <w:t xml:space="preserve"> </w:t>
            </w:r>
            <w:r>
              <w:rPr>
                <w:rFonts w:ascii="宋体" w:hAnsi="宋体" w:eastAsia="宋体" w:cs="宋体"/>
                <w:spacing w:val="1"/>
                <w:sz w:val="20"/>
                <w:szCs w:val="20"/>
              </w:rPr>
              <w:t>”。相关规划环评应</w:t>
            </w:r>
            <w:r>
              <w:rPr>
                <w:rFonts w:ascii="宋体" w:hAnsi="宋体" w:eastAsia="宋体" w:cs="宋体"/>
                <w:sz w:val="20"/>
                <w:szCs w:val="20"/>
              </w:rPr>
              <w:t xml:space="preserve">   </w:t>
            </w:r>
            <w:r>
              <w:rPr>
                <w:rFonts w:ascii="宋体" w:hAnsi="宋体" w:eastAsia="宋体" w:cs="宋体"/>
                <w:spacing w:val="3"/>
                <w:sz w:val="20"/>
                <w:szCs w:val="20"/>
              </w:rPr>
              <w:t>依据有关资源利用上线，对规划实施</w:t>
            </w:r>
            <w:r>
              <w:rPr>
                <w:rFonts w:ascii="宋体" w:hAnsi="宋体" w:eastAsia="宋体" w:cs="宋体"/>
                <w:spacing w:val="2"/>
                <w:sz w:val="20"/>
                <w:szCs w:val="20"/>
              </w:rPr>
              <w:t xml:space="preserve">   </w:t>
            </w:r>
            <w:r>
              <w:rPr>
                <w:rFonts w:ascii="宋体" w:hAnsi="宋体" w:eastAsia="宋体" w:cs="宋体"/>
                <w:spacing w:val="3"/>
                <w:sz w:val="20"/>
                <w:szCs w:val="20"/>
              </w:rPr>
              <w:t>以及规划内项目的资源开发利用，区</w:t>
            </w:r>
            <w:r>
              <w:rPr>
                <w:rFonts w:ascii="宋体" w:hAnsi="宋体" w:eastAsia="宋体" w:cs="宋体"/>
                <w:spacing w:val="2"/>
                <w:sz w:val="20"/>
                <w:szCs w:val="20"/>
              </w:rPr>
              <w:t xml:space="preserve">   </w:t>
            </w:r>
            <w:r>
              <w:rPr>
                <w:rFonts w:ascii="宋体" w:hAnsi="宋体" w:eastAsia="宋体" w:cs="宋体"/>
                <w:spacing w:val="3"/>
                <w:sz w:val="20"/>
                <w:szCs w:val="20"/>
              </w:rPr>
              <w:t>分不同行业，从能源资源开发等量或</w:t>
            </w:r>
            <w:r>
              <w:rPr>
                <w:rFonts w:ascii="宋体" w:hAnsi="宋体" w:eastAsia="宋体" w:cs="宋体"/>
                <w:spacing w:val="2"/>
                <w:sz w:val="20"/>
                <w:szCs w:val="20"/>
              </w:rPr>
              <w:t xml:space="preserve">   </w:t>
            </w:r>
            <w:r>
              <w:rPr>
                <w:rFonts w:ascii="宋体" w:hAnsi="宋体" w:eastAsia="宋体" w:cs="宋体"/>
                <w:spacing w:val="3"/>
                <w:sz w:val="20"/>
                <w:szCs w:val="20"/>
              </w:rPr>
              <w:t>减量替代、开采方式和规模控制、利</w:t>
            </w:r>
            <w:r>
              <w:rPr>
                <w:rFonts w:ascii="宋体" w:hAnsi="宋体" w:eastAsia="宋体" w:cs="宋体"/>
                <w:spacing w:val="2"/>
                <w:sz w:val="20"/>
                <w:szCs w:val="20"/>
              </w:rPr>
              <w:t xml:space="preserve">   </w:t>
            </w:r>
            <w:r>
              <w:rPr>
                <w:rFonts w:ascii="宋体" w:hAnsi="宋体" w:eastAsia="宋体" w:cs="宋体"/>
                <w:spacing w:val="3"/>
                <w:sz w:val="20"/>
                <w:szCs w:val="20"/>
              </w:rPr>
              <w:t>用效率和保护措施等方面提出建议，</w:t>
            </w:r>
          </w:p>
          <w:p w14:paraId="69E7D9DD">
            <w:pPr>
              <w:spacing w:before="26" w:line="209" w:lineRule="auto"/>
              <w:ind w:left="150"/>
              <w:rPr>
                <w:rFonts w:ascii="宋体" w:hAnsi="宋体" w:eastAsia="宋体" w:cs="宋体"/>
                <w:sz w:val="20"/>
                <w:szCs w:val="20"/>
              </w:rPr>
            </w:pPr>
            <w:r>
              <w:rPr>
                <w:rFonts w:ascii="宋体" w:hAnsi="宋体" w:eastAsia="宋体" w:cs="宋体"/>
                <w:spacing w:val="9"/>
                <w:sz w:val="20"/>
                <w:szCs w:val="20"/>
              </w:rPr>
              <w:t>为规划编制和审批决策提供重要依据</w:t>
            </w:r>
          </w:p>
        </w:tc>
        <w:tc>
          <w:tcPr>
            <w:tcW w:w="2500" w:type="dxa"/>
          </w:tcPr>
          <w:p w14:paraId="72305CE6">
            <w:pPr>
              <w:spacing w:line="258" w:lineRule="auto"/>
              <w:rPr>
                <w:rFonts w:ascii="Arial"/>
                <w:sz w:val="21"/>
              </w:rPr>
            </w:pPr>
          </w:p>
          <w:p w14:paraId="3E67AD8D">
            <w:pPr>
              <w:spacing w:line="258" w:lineRule="auto"/>
              <w:rPr>
                <w:rFonts w:ascii="Arial"/>
                <w:sz w:val="21"/>
              </w:rPr>
            </w:pPr>
          </w:p>
          <w:p w14:paraId="366109DA">
            <w:pPr>
              <w:spacing w:before="65" w:line="245" w:lineRule="auto"/>
              <w:ind w:left="123" w:right="102" w:hanging="7"/>
              <w:jc w:val="both"/>
              <w:rPr>
                <w:rFonts w:ascii="宋体" w:hAnsi="宋体" w:eastAsia="宋体" w:cs="宋体"/>
                <w:sz w:val="20"/>
                <w:szCs w:val="20"/>
              </w:rPr>
            </w:pPr>
            <w:r>
              <w:rPr>
                <w:rFonts w:ascii="宋体" w:hAnsi="宋体" w:eastAsia="宋体" w:cs="宋体"/>
                <w:spacing w:val="6"/>
                <w:sz w:val="20"/>
                <w:szCs w:val="20"/>
              </w:rPr>
              <w:t>本项目为新建项目，运营</w:t>
            </w:r>
            <w:r>
              <w:rPr>
                <w:rFonts w:ascii="宋体" w:hAnsi="宋体" w:eastAsia="宋体" w:cs="宋体"/>
                <w:spacing w:val="8"/>
                <w:sz w:val="20"/>
                <w:szCs w:val="20"/>
              </w:rPr>
              <w:t xml:space="preserve"> </w:t>
            </w:r>
            <w:r>
              <w:rPr>
                <w:rFonts w:ascii="宋体" w:hAnsi="宋体" w:eastAsia="宋体" w:cs="宋体"/>
                <w:spacing w:val="17"/>
                <w:sz w:val="20"/>
                <w:szCs w:val="20"/>
              </w:rPr>
              <w:t>过程中仅消耗少量的电</w:t>
            </w:r>
            <w:r>
              <w:rPr>
                <w:rFonts w:ascii="宋体" w:hAnsi="宋体" w:eastAsia="宋体" w:cs="宋体"/>
                <w:spacing w:val="2"/>
                <w:sz w:val="20"/>
                <w:szCs w:val="20"/>
              </w:rPr>
              <w:t xml:space="preserve">  </w:t>
            </w:r>
            <w:r>
              <w:rPr>
                <w:rFonts w:ascii="宋体" w:hAnsi="宋体" w:eastAsia="宋体" w:cs="宋体"/>
                <w:spacing w:val="6"/>
                <w:sz w:val="20"/>
                <w:szCs w:val="20"/>
              </w:rPr>
              <w:t>能源、水能源，资源消耗</w:t>
            </w:r>
            <w:r>
              <w:rPr>
                <w:rFonts w:ascii="宋体" w:hAnsi="宋体" w:eastAsia="宋体" w:cs="宋体"/>
                <w:spacing w:val="1"/>
                <w:sz w:val="20"/>
                <w:szCs w:val="20"/>
              </w:rPr>
              <w:t xml:space="preserve"> </w:t>
            </w:r>
            <w:r>
              <w:rPr>
                <w:rFonts w:ascii="宋体" w:hAnsi="宋体" w:eastAsia="宋体" w:cs="宋体"/>
                <w:spacing w:val="17"/>
                <w:sz w:val="20"/>
                <w:szCs w:val="20"/>
              </w:rPr>
              <w:t>量对区域资源利用无影</w:t>
            </w:r>
          </w:p>
          <w:p w14:paraId="35309F64">
            <w:pPr>
              <w:spacing w:before="26" w:line="231" w:lineRule="auto"/>
              <w:ind w:left="1060"/>
              <w:rPr>
                <w:rFonts w:ascii="宋体" w:hAnsi="宋体" w:eastAsia="宋体" w:cs="宋体"/>
                <w:sz w:val="20"/>
                <w:szCs w:val="20"/>
              </w:rPr>
            </w:pPr>
            <w:r>
              <w:rPr>
                <w:rFonts w:ascii="宋体" w:hAnsi="宋体" w:eastAsia="宋体" w:cs="宋体"/>
                <w:spacing w:val="-5"/>
                <w:sz w:val="20"/>
                <w:szCs w:val="20"/>
              </w:rPr>
              <w:t>响。</w:t>
            </w:r>
          </w:p>
        </w:tc>
        <w:tc>
          <w:tcPr>
            <w:tcW w:w="944" w:type="dxa"/>
            <w:tcBorders>
              <w:right w:val="single" w:color="000000" w:sz="6" w:space="0"/>
            </w:tcBorders>
          </w:tcPr>
          <w:p w14:paraId="3DA4B173">
            <w:pPr>
              <w:spacing w:line="263" w:lineRule="auto"/>
              <w:rPr>
                <w:rFonts w:ascii="Arial"/>
                <w:sz w:val="21"/>
              </w:rPr>
            </w:pPr>
          </w:p>
          <w:p w14:paraId="6FE6604F">
            <w:pPr>
              <w:spacing w:line="264" w:lineRule="auto"/>
              <w:rPr>
                <w:rFonts w:ascii="Arial"/>
                <w:sz w:val="21"/>
              </w:rPr>
            </w:pPr>
          </w:p>
          <w:p w14:paraId="59DF226F">
            <w:pPr>
              <w:spacing w:line="264" w:lineRule="auto"/>
              <w:rPr>
                <w:rFonts w:ascii="Arial"/>
                <w:sz w:val="21"/>
              </w:rPr>
            </w:pPr>
          </w:p>
          <w:p w14:paraId="7C28BB70">
            <w:pPr>
              <w:spacing w:line="264" w:lineRule="auto"/>
              <w:rPr>
                <w:rFonts w:ascii="Arial"/>
                <w:sz w:val="21"/>
              </w:rPr>
            </w:pPr>
          </w:p>
          <w:p w14:paraId="0643C8D0">
            <w:pPr>
              <w:spacing w:before="65" w:line="228" w:lineRule="auto"/>
              <w:ind w:left="216"/>
              <w:rPr>
                <w:rFonts w:ascii="宋体" w:hAnsi="宋体" w:eastAsia="宋体" w:cs="宋体"/>
                <w:sz w:val="20"/>
                <w:szCs w:val="20"/>
              </w:rPr>
            </w:pPr>
            <w:r>
              <w:rPr>
                <w:rFonts w:ascii="宋体" w:hAnsi="宋体" w:eastAsia="宋体" w:cs="宋体"/>
                <w:spacing w:val="3"/>
                <w:sz w:val="20"/>
                <w:szCs w:val="20"/>
              </w:rPr>
              <w:t>符合</w:t>
            </w:r>
          </w:p>
        </w:tc>
      </w:tr>
      <w:tr w14:paraId="0ED69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7" w:hRule="atLeast"/>
        </w:trPr>
        <w:tc>
          <w:tcPr>
            <w:tcW w:w="1076" w:type="dxa"/>
            <w:vMerge w:val="continue"/>
            <w:tcBorders>
              <w:top w:val="nil"/>
              <w:left w:val="single" w:color="000000" w:sz="6" w:space="0"/>
              <w:bottom w:val="nil"/>
            </w:tcBorders>
          </w:tcPr>
          <w:p w14:paraId="4715E561">
            <w:pPr>
              <w:rPr>
                <w:rFonts w:ascii="Arial"/>
                <w:sz w:val="21"/>
              </w:rPr>
            </w:pPr>
          </w:p>
        </w:tc>
        <w:tc>
          <w:tcPr>
            <w:tcW w:w="681" w:type="dxa"/>
            <w:textDirection w:val="tbRlV"/>
          </w:tcPr>
          <w:p w14:paraId="712B911C">
            <w:pPr>
              <w:spacing w:before="186" w:line="217" w:lineRule="auto"/>
              <w:ind w:left="721"/>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34"/>
                <w:sz w:val="20"/>
                <w:szCs w:val="20"/>
              </w:rPr>
              <w:t xml:space="preserve"> </w:t>
            </w:r>
            <w:r>
              <w:rPr>
                <w:rFonts w:ascii="宋体" w:hAnsi="宋体" w:eastAsia="宋体" w:cs="宋体"/>
                <w:spacing w:val="8"/>
                <w:sz w:val="20"/>
                <w:szCs w:val="20"/>
              </w:rPr>
              <w:t>境</w:t>
            </w:r>
            <w:r>
              <w:rPr>
                <w:rFonts w:ascii="宋体" w:hAnsi="宋体" w:eastAsia="宋体" w:cs="宋体"/>
                <w:spacing w:val="-36"/>
                <w:sz w:val="20"/>
                <w:szCs w:val="20"/>
              </w:rPr>
              <w:t xml:space="preserve"> </w:t>
            </w:r>
            <w:r>
              <w:rPr>
                <w:rFonts w:ascii="宋体" w:hAnsi="宋体" w:eastAsia="宋体" w:cs="宋体"/>
                <w:spacing w:val="8"/>
                <w:sz w:val="20"/>
                <w:szCs w:val="20"/>
              </w:rPr>
              <w:t>质</w:t>
            </w:r>
            <w:r>
              <w:rPr>
                <w:rFonts w:ascii="宋体" w:hAnsi="宋体" w:eastAsia="宋体" w:cs="宋体"/>
                <w:spacing w:val="-37"/>
                <w:sz w:val="20"/>
                <w:szCs w:val="20"/>
              </w:rPr>
              <w:t xml:space="preserve"> </w:t>
            </w:r>
            <w:r>
              <w:rPr>
                <w:rFonts w:ascii="宋体" w:hAnsi="宋体" w:eastAsia="宋体" w:cs="宋体"/>
                <w:spacing w:val="8"/>
                <w:sz w:val="20"/>
                <w:szCs w:val="20"/>
              </w:rPr>
              <w:t>量</w:t>
            </w:r>
            <w:r>
              <w:rPr>
                <w:rFonts w:ascii="宋体" w:hAnsi="宋体" w:eastAsia="宋体" w:cs="宋体"/>
                <w:spacing w:val="-35"/>
                <w:sz w:val="20"/>
                <w:szCs w:val="20"/>
              </w:rPr>
              <w:t xml:space="preserve"> </w:t>
            </w:r>
            <w:r>
              <w:rPr>
                <w:rFonts w:ascii="宋体" w:hAnsi="宋体" w:eastAsia="宋体" w:cs="宋体"/>
                <w:spacing w:val="8"/>
                <w:sz w:val="20"/>
                <w:szCs w:val="20"/>
              </w:rPr>
              <w:t>底</w:t>
            </w:r>
            <w:r>
              <w:rPr>
                <w:rFonts w:ascii="宋体" w:hAnsi="宋体" w:eastAsia="宋体" w:cs="宋体"/>
                <w:spacing w:val="-38"/>
                <w:sz w:val="20"/>
                <w:szCs w:val="20"/>
              </w:rPr>
              <w:t xml:space="preserve"> </w:t>
            </w:r>
            <w:r>
              <w:rPr>
                <w:rFonts w:ascii="宋体" w:hAnsi="宋体" w:eastAsia="宋体" w:cs="宋体"/>
                <w:spacing w:val="8"/>
                <w:sz w:val="20"/>
                <w:szCs w:val="20"/>
              </w:rPr>
              <w:t>线</w:t>
            </w:r>
          </w:p>
        </w:tc>
        <w:tc>
          <w:tcPr>
            <w:tcW w:w="3649" w:type="dxa"/>
          </w:tcPr>
          <w:p w14:paraId="7936D98E">
            <w:pPr>
              <w:spacing w:before="42" w:line="228" w:lineRule="auto"/>
              <w:ind w:left="137"/>
              <w:rPr>
                <w:rFonts w:ascii="宋体" w:hAnsi="宋体" w:eastAsia="宋体" w:cs="宋体"/>
                <w:sz w:val="20"/>
                <w:szCs w:val="20"/>
              </w:rPr>
            </w:pPr>
            <w:r>
              <w:rPr>
                <w:rFonts w:ascii="宋体" w:hAnsi="宋体" w:eastAsia="宋体" w:cs="宋体"/>
                <w:spacing w:val="8"/>
                <w:sz w:val="20"/>
                <w:szCs w:val="20"/>
              </w:rPr>
              <w:t>“环境质量底线</w:t>
            </w:r>
            <w:r>
              <w:rPr>
                <w:rFonts w:ascii="宋体" w:hAnsi="宋体" w:eastAsia="宋体" w:cs="宋体"/>
                <w:spacing w:val="-70"/>
                <w:sz w:val="20"/>
                <w:szCs w:val="20"/>
              </w:rPr>
              <w:t xml:space="preserve"> </w:t>
            </w:r>
            <w:r>
              <w:rPr>
                <w:rFonts w:ascii="宋体" w:hAnsi="宋体" w:eastAsia="宋体" w:cs="宋体"/>
                <w:spacing w:val="8"/>
                <w:sz w:val="20"/>
                <w:szCs w:val="20"/>
              </w:rPr>
              <w:t>”是国家和地方设置</w:t>
            </w:r>
          </w:p>
          <w:p w14:paraId="79C40DA4">
            <w:pPr>
              <w:spacing w:before="23" w:line="228" w:lineRule="auto"/>
              <w:ind w:left="165"/>
              <w:rPr>
                <w:rFonts w:ascii="宋体" w:hAnsi="宋体" w:eastAsia="宋体" w:cs="宋体"/>
                <w:sz w:val="20"/>
                <w:szCs w:val="20"/>
              </w:rPr>
            </w:pPr>
            <w:r>
              <w:rPr>
                <w:rFonts w:ascii="宋体" w:hAnsi="宋体" w:eastAsia="宋体" w:cs="宋体"/>
                <w:spacing w:val="8"/>
                <w:sz w:val="20"/>
                <w:szCs w:val="20"/>
              </w:rPr>
              <w:t>的大气、水和土壤环境质量目标，也</w:t>
            </w:r>
          </w:p>
          <w:p w14:paraId="2D0CBF04">
            <w:pPr>
              <w:spacing w:before="24" w:line="228" w:lineRule="auto"/>
              <w:ind w:left="151"/>
              <w:rPr>
                <w:rFonts w:ascii="宋体" w:hAnsi="宋体" w:eastAsia="宋体" w:cs="宋体"/>
                <w:sz w:val="20"/>
                <w:szCs w:val="20"/>
              </w:rPr>
            </w:pPr>
            <w:r>
              <w:rPr>
                <w:rFonts w:ascii="宋体" w:hAnsi="宋体" w:eastAsia="宋体" w:cs="宋体"/>
                <w:spacing w:val="9"/>
                <w:sz w:val="20"/>
                <w:szCs w:val="20"/>
              </w:rPr>
              <w:t>是改善环境质量的基准线。有关规划</w:t>
            </w:r>
          </w:p>
          <w:p w14:paraId="78AC6E25">
            <w:pPr>
              <w:spacing w:before="26" w:line="228" w:lineRule="auto"/>
              <w:ind w:left="147"/>
              <w:rPr>
                <w:rFonts w:ascii="宋体" w:hAnsi="宋体" w:eastAsia="宋体" w:cs="宋体"/>
                <w:sz w:val="20"/>
                <w:szCs w:val="20"/>
              </w:rPr>
            </w:pPr>
            <w:r>
              <w:rPr>
                <w:rFonts w:ascii="宋体" w:hAnsi="宋体" w:eastAsia="宋体" w:cs="宋体"/>
                <w:spacing w:val="9"/>
                <w:sz w:val="20"/>
                <w:szCs w:val="20"/>
              </w:rPr>
              <w:t>环评应落实区域环境质量目标管理要</w:t>
            </w:r>
          </w:p>
          <w:p w14:paraId="69A6849C">
            <w:pPr>
              <w:spacing w:before="24" w:line="228" w:lineRule="auto"/>
              <w:ind w:left="149"/>
              <w:rPr>
                <w:rFonts w:ascii="宋体" w:hAnsi="宋体" w:eastAsia="宋体" w:cs="宋体"/>
                <w:sz w:val="20"/>
                <w:szCs w:val="20"/>
              </w:rPr>
            </w:pPr>
            <w:r>
              <w:rPr>
                <w:rFonts w:ascii="宋体" w:hAnsi="宋体" w:eastAsia="宋体" w:cs="宋体"/>
                <w:spacing w:val="9"/>
                <w:sz w:val="20"/>
                <w:szCs w:val="20"/>
              </w:rPr>
              <w:t>求，提出区域或者行业污染物排放总</w:t>
            </w:r>
          </w:p>
          <w:p w14:paraId="6AE84F68">
            <w:pPr>
              <w:spacing w:before="26" w:line="228" w:lineRule="auto"/>
              <w:ind w:left="147"/>
              <w:rPr>
                <w:rFonts w:ascii="宋体" w:hAnsi="宋体" w:eastAsia="宋体" w:cs="宋体"/>
                <w:sz w:val="20"/>
                <w:szCs w:val="20"/>
              </w:rPr>
            </w:pPr>
            <w:r>
              <w:rPr>
                <w:rFonts w:ascii="宋体" w:hAnsi="宋体" w:eastAsia="宋体" w:cs="宋体"/>
                <w:spacing w:val="9"/>
                <w:sz w:val="20"/>
                <w:szCs w:val="20"/>
              </w:rPr>
              <w:t>量管控建议以及优化区域或行业发展</w:t>
            </w:r>
          </w:p>
          <w:p w14:paraId="6E709D0F">
            <w:pPr>
              <w:spacing w:before="27" w:line="227" w:lineRule="auto"/>
              <w:ind w:left="147"/>
              <w:rPr>
                <w:rFonts w:ascii="宋体" w:hAnsi="宋体" w:eastAsia="宋体" w:cs="宋体"/>
                <w:sz w:val="20"/>
                <w:szCs w:val="20"/>
              </w:rPr>
            </w:pPr>
            <w:r>
              <w:rPr>
                <w:rFonts w:ascii="宋体" w:hAnsi="宋体" w:eastAsia="宋体" w:cs="宋体"/>
                <w:spacing w:val="9"/>
                <w:sz w:val="20"/>
                <w:szCs w:val="20"/>
              </w:rPr>
              <w:t>布局、结构和规模的对策措施。项目</w:t>
            </w:r>
          </w:p>
          <w:p w14:paraId="308909D6">
            <w:pPr>
              <w:spacing w:before="26" w:line="228" w:lineRule="auto"/>
              <w:ind w:left="147"/>
              <w:rPr>
                <w:rFonts w:ascii="宋体" w:hAnsi="宋体" w:eastAsia="宋体" w:cs="宋体"/>
                <w:sz w:val="20"/>
                <w:szCs w:val="20"/>
              </w:rPr>
            </w:pPr>
            <w:r>
              <w:rPr>
                <w:rFonts w:ascii="宋体" w:hAnsi="宋体" w:eastAsia="宋体" w:cs="宋体"/>
                <w:spacing w:val="9"/>
                <w:sz w:val="20"/>
                <w:szCs w:val="20"/>
              </w:rPr>
              <w:t>环评应对照区域环境质量目标，深入</w:t>
            </w:r>
          </w:p>
          <w:p w14:paraId="6CD30C86">
            <w:pPr>
              <w:spacing w:before="24" w:line="228" w:lineRule="auto"/>
              <w:ind w:left="256"/>
              <w:rPr>
                <w:rFonts w:ascii="宋体" w:hAnsi="宋体" w:eastAsia="宋体" w:cs="宋体"/>
                <w:sz w:val="20"/>
                <w:szCs w:val="20"/>
              </w:rPr>
            </w:pPr>
            <w:r>
              <w:rPr>
                <w:rFonts w:ascii="宋体" w:hAnsi="宋体" w:eastAsia="宋体" w:cs="宋体"/>
                <w:spacing w:val="9"/>
                <w:sz w:val="20"/>
                <w:szCs w:val="20"/>
              </w:rPr>
              <w:t>分析预测项目建设对环境质量的影</w:t>
            </w:r>
          </w:p>
          <w:p w14:paraId="5571B1D4">
            <w:pPr>
              <w:spacing w:before="26" w:line="228" w:lineRule="auto"/>
              <w:ind w:left="158"/>
              <w:rPr>
                <w:rFonts w:ascii="宋体" w:hAnsi="宋体" w:eastAsia="宋体" w:cs="宋体"/>
                <w:sz w:val="20"/>
                <w:szCs w:val="20"/>
              </w:rPr>
            </w:pPr>
            <w:r>
              <w:rPr>
                <w:rFonts w:ascii="宋体" w:hAnsi="宋体" w:eastAsia="宋体" w:cs="宋体"/>
                <w:spacing w:val="8"/>
                <w:sz w:val="20"/>
                <w:szCs w:val="20"/>
              </w:rPr>
              <w:t>响，强化污染防治措施和污染物排放</w:t>
            </w:r>
          </w:p>
          <w:p w14:paraId="76ABAB00">
            <w:pPr>
              <w:spacing w:before="24" w:line="206" w:lineRule="auto"/>
              <w:ind w:left="1407"/>
              <w:rPr>
                <w:rFonts w:ascii="宋体" w:hAnsi="宋体" w:eastAsia="宋体" w:cs="宋体"/>
                <w:sz w:val="20"/>
                <w:szCs w:val="20"/>
              </w:rPr>
            </w:pPr>
            <w:r>
              <w:rPr>
                <w:rFonts w:ascii="宋体" w:hAnsi="宋体" w:eastAsia="宋体" w:cs="宋体"/>
                <w:spacing w:val="7"/>
                <w:sz w:val="20"/>
                <w:szCs w:val="20"/>
              </w:rPr>
              <w:t>控制要求</w:t>
            </w:r>
          </w:p>
        </w:tc>
        <w:tc>
          <w:tcPr>
            <w:tcW w:w="2500" w:type="dxa"/>
          </w:tcPr>
          <w:p w14:paraId="53AC3105">
            <w:pPr>
              <w:spacing w:line="307" w:lineRule="auto"/>
              <w:rPr>
                <w:rFonts w:ascii="Arial"/>
                <w:sz w:val="21"/>
              </w:rPr>
            </w:pPr>
          </w:p>
          <w:p w14:paraId="742FDC13">
            <w:pPr>
              <w:spacing w:line="307" w:lineRule="auto"/>
              <w:rPr>
                <w:rFonts w:ascii="Arial"/>
                <w:sz w:val="21"/>
              </w:rPr>
            </w:pPr>
          </w:p>
          <w:p w14:paraId="75FB31C2">
            <w:pPr>
              <w:spacing w:line="307" w:lineRule="auto"/>
              <w:rPr>
                <w:rFonts w:ascii="Arial"/>
                <w:sz w:val="21"/>
              </w:rPr>
            </w:pPr>
          </w:p>
          <w:p w14:paraId="1A922CE5">
            <w:pPr>
              <w:spacing w:before="65" w:line="227" w:lineRule="auto"/>
              <w:ind w:left="210"/>
              <w:rPr>
                <w:rFonts w:ascii="宋体" w:hAnsi="宋体" w:eastAsia="宋体" w:cs="宋体"/>
                <w:sz w:val="20"/>
                <w:szCs w:val="20"/>
              </w:rPr>
            </w:pPr>
            <w:r>
              <w:rPr>
                <w:rFonts w:ascii="宋体" w:hAnsi="宋体" w:eastAsia="宋体" w:cs="宋体"/>
                <w:spacing w:val="8"/>
                <w:sz w:val="20"/>
                <w:szCs w:val="20"/>
              </w:rPr>
              <w:t>本项目深入分析预测项</w:t>
            </w:r>
          </w:p>
          <w:p w14:paraId="16F4D0D8">
            <w:pPr>
              <w:spacing w:before="28" w:line="228" w:lineRule="auto"/>
              <w:ind w:left="249"/>
              <w:rPr>
                <w:rFonts w:ascii="宋体" w:hAnsi="宋体" w:eastAsia="宋体" w:cs="宋体"/>
                <w:sz w:val="20"/>
                <w:szCs w:val="20"/>
              </w:rPr>
            </w:pPr>
            <w:r>
              <w:rPr>
                <w:rFonts w:ascii="宋体" w:hAnsi="宋体" w:eastAsia="宋体" w:cs="宋体"/>
                <w:spacing w:val="4"/>
                <w:sz w:val="20"/>
                <w:szCs w:val="20"/>
              </w:rPr>
              <w:t>目建设对环境质量的影</w:t>
            </w:r>
          </w:p>
          <w:p w14:paraId="6A8AB50D">
            <w:pPr>
              <w:spacing w:before="24" w:line="228" w:lineRule="auto"/>
              <w:ind w:left="126"/>
              <w:rPr>
                <w:rFonts w:ascii="宋体" w:hAnsi="宋体" w:eastAsia="宋体" w:cs="宋体"/>
                <w:sz w:val="20"/>
                <w:szCs w:val="20"/>
              </w:rPr>
            </w:pPr>
            <w:r>
              <w:rPr>
                <w:rFonts w:ascii="宋体" w:hAnsi="宋体" w:eastAsia="宋体" w:cs="宋体"/>
                <w:spacing w:val="6"/>
                <w:sz w:val="20"/>
                <w:szCs w:val="20"/>
              </w:rPr>
              <w:t>响，强化污染防治措施和</w:t>
            </w:r>
          </w:p>
          <w:p w14:paraId="6D2EC8F0">
            <w:pPr>
              <w:spacing w:before="26" w:line="228" w:lineRule="auto"/>
              <w:ind w:left="314"/>
              <w:rPr>
                <w:rFonts w:ascii="宋体" w:hAnsi="宋体" w:eastAsia="宋体" w:cs="宋体"/>
                <w:sz w:val="20"/>
                <w:szCs w:val="20"/>
              </w:rPr>
            </w:pPr>
            <w:r>
              <w:rPr>
                <w:rFonts w:ascii="宋体" w:hAnsi="宋体" w:eastAsia="宋体" w:cs="宋体"/>
                <w:spacing w:val="8"/>
                <w:sz w:val="20"/>
                <w:szCs w:val="20"/>
              </w:rPr>
              <w:t>污染物排放控制要求</w:t>
            </w:r>
          </w:p>
        </w:tc>
        <w:tc>
          <w:tcPr>
            <w:tcW w:w="944" w:type="dxa"/>
            <w:tcBorders>
              <w:right w:val="single" w:color="000000" w:sz="6" w:space="0"/>
            </w:tcBorders>
          </w:tcPr>
          <w:p w14:paraId="1194CF1E">
            <w:pPr>
              <w:spacing w:line="265" w:lineRule="auto"/>
              <w:rPr>
                <w:rFonts w:ascii="Arial"/>
                <w:sz w:val="21"/>
              </w:rPr>
            </w:pPr>
          </w:p>
          <w:p w14:paraId="670B234E">
            <w:pPr>
              <w:spacing w:line="266" w:lineRule="auto"/>
              <w:rPr>
                <w:rFonts w:ascii="Arial"/>
                <w:sz w:val="21"/>
              </w:rPr>
            </w:pPr>
          </w:p>
          <w:p w14:paraId="4FCF0620">
            <w:pPr>
              <w:spacing w:line="266" w:lineRule="auto"/>
              <w:rPr>
                <w:rFonts w:ascii="Arial"/>
                <w:sz w:val="21"/>
              </w:rPr>
            </w:pPr>
          </w:p>
          <w:p w14:paraId="224FDD48">
            <w:pPr>
              <w:spacing w:line="266" w:lineRule="auto"/>
              <w:rPr>
                <w:rFonts w:ascii="Arial"/>
                <w:sz w:val="21"/>
              </w:rPr>
            </w:pPr>
          </w:p>
          <w:p w14:paraId="2F6D3A1A">
            <w:pPr>
              <w:spacing w:line="266" w:lineRule="auto"/>
              <w:rPr>
                <w:rFonts w:ascii="Arial"/>
                <w:sz w:val="21"/>
              </w:rPr>
            </w:pPr>
          </w:p>
          <w:p w14:paraId="49D9F219">
            <w:pPr>
              <w:spacing w:before="65" w:line="228" w:lineRule="auto"/>
              <w:ind w:left="216"/>
              <w:rPr>
                <w:rFonts w:ascii="宋体" w:hAnsi="宋体" w:eastAsia="宋体" w:cs="宋体"/>
                <w:sz w:val="20"/>
                <w:szCs w:val="20"/>
              </w:rPr>
            </w:pPr>
            <w:r>
              <w:rPr>
                <w:rFonts w:ascii="宋体" w:hAnsi="宋体" w:eastAsia="宋体" w:cs="宋体"/>
                <w:spacing w:val="3"/>
                <w:sz w:val="20"/>
                <w:szCs w:val="20"/>
              </w:rPr>
              <w:t>符合</w:t>
            </w:r>
          </w:p>
        </w:tc>
      </w:tr>
      <w:tr w14:paraId="15E5E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1076" w:type="dxa"/>
            <w:vMerge w:val="continue"/>
            <w:tcBorders>
              <w:top w:val="nil"/>
              <w:left w:val="single" w:color="000000" w:sz="6" w:space="0"/>
              <w:bottom w:val="single" w:color="000000" w:sz="6" w:space="0"/>
            </w:tcBorders>
          </w:tcPr>
          <w:p w14:paraId="3BED100E">
            <w:pPr>
              <w:rPr>
                <w:rFonts w:ascii="Arial"/>
                <w:sz w:val="21"/>
              </w:rPr>
            </w:pPr>
          </w:p>
        </w:tc>
        <w:tc>
          <w:tcPr>
            <w:tcW w:w="681" w:type="dxa"/>
            <w:tcBorders>
              <w:bottom w:val="single" w:color="000000" w:sz="6" w:space="0"/>
            </w:tcBorders>
            <w:textDirection w:val="tbRlV"/>
          </w:tcPr>
          <w:p w14:paraId="7803888D">
            <w:pPr>
              <w:spacing w:before="186" w:line="216" w:lineRule="auto"/>
              <w:ind w:left="44"/>
              <w:rPr>
                <w:rFonts w:ascii="宋体" w:hAnsi="宋体" w:eastAsia="宋体" w:cs="宋体"/>
                <w:sz w:val="20"/>
                <w:szCs w:val="20"/>
              </w:rPr>
            </w:pPr>
            <w:r>
              <w:rPr>
                <w:rFonts w:ascii="宋体" w:hAnsi="宋体" w:eastAsia="宋体" w:cs="宋体"/>
                <w:spacing w:val="8"/>
                <w:sz w:val="20"/>
                <w:szCs w:val="20"/>
              </w:rPr>
              <w:t>生</w:t>
            </w:r>
            <w:r>
              <w:rPr>
                <w:rFonts w:ascii="宋体" w:hAnsi="宋体" w:eastAsia="宋体" w:cs="宋体"/>
                <w:spacing w:val="-34"/>
                <w:sz w:val="20"/>
                <w:szCs w:val="20"/>
              </w:rPr>
              <w:t xml:space="preserve"> </w:t>
            </w:r>
            <w:r>
              <w:rPr>
                <w:rFonts w:ascii="宋体" w:hAnsi="宋体" w:eastAsia="宋体" w:cs="宋体"/>
                <w:spacing w:val="8"/>
                <w:sz w:val="20"/>
                <w:szCs w:val="20"/>
              </w:rPr>
              <w:t>态</w:t>
            </w:r>
            <w:r>
              <w:rPr>
                <w:rFonts w:ascii="宋体" w:hAnsi="宋体" w:eastAsia="宋体" w:cs="宋体"/>
                <w:spacing w:val="-37"/>
                <w:sz w:val="20"/>
                <w:szCs w:val="20"/>
              </w:rPr>
              <w:t xml:space="preserve"> </w:t>
            </w:r>
            <w:r>
              <w:rPr>
                <w:rFonts w:ascii="宋体" w:hAnsi="宋体" w:eastAsia="宋体" w:cs="宋体"/>
                <w:spacing w:val="8"/>
                <w:sz w:val="20"/>
                <w:szCs w:val="20"/>
              </w:rPr>
              <w:t>环</w:t>
            </w:r>
            <w:r>
              <w:rPr>
                <w:rFonts w:ascii="宋体" w:hAnsi="宋体" w:eastAsia="宋体" w:cs="宋体"/>
                <w:spacing w:val="-35"/>
                <w:sz w:val="20"/>
                <w:szCs w:val="20"/>
              </w:rPr>
              <w:t xml:space="preserve"> </w:t>
            </w:r>
            <w:r>
              <w:rPr>
                <w:rFonts w:ascii="宋体" w:hAnsi="宋体" w:eastAsia="宋体" w:cs="宋体"/>
                <w:spacing w:val="8"/>
                <w:sz w:val="20"/>
                <w:szCs w:val="20"/>
              </w:rPr>
              <w:t>境</w:t>
            </w:r>
          </w:p>
        </w:tc>
        <w:tc>
          <w:tcPr>
            <w:tcW w:w="3649" w:type="dxa"/>
            <w:tcBorders>
              <w:bottom w:val="single" w:color="000000" w:sz="6" w:space="0"/>
            </w:tcBorders>
          </w:tcPr>
          <w:p w14:paraId="450F29F3">
            <w:pPr>
              <w:spacing w:before="43" w:line="246" w:lineRule="auto"/>
              <w:ind w:left="110" w:right="51" w:firstLine="39"/>
              <w:jc w:val="both"/>
              <w:rPr>
                <w:rFonts w:ascii="宋体" w:hAnsi="宋体" w:eastAsia="宋体" w:cs="宋体"/>
                <w:sz w:val="20"/>
                <w:szCs w:val="20"/>
              </w:rPr>
            </w:pPr>
            <w:r>
              <w:rPr>
                <w:rFonts w:ascii="宋体" w:hAnsi="宋体" w:eastAsia="宋体" w:cs="宋体"/>
                <w:spacing w:val="9"/>
                <w:sz w:val="20"/>
                <w:szCs w:val="20"/>
              </w:rPr>
              <w:t>生态环境准入清单是指基于环境管控</w:t>
            </w:r>
            <w:r>
              <w:rPr>
                <w:rFonts w:ascii="宋体" w:hAnsi="宋体" w:eastAsia="宋体" w:cs="宋体"/>
                <w:spacing w:val="1"/>
                <w:sz w:val="20"/>
                <w:szCs w:val="20"/>
              </w:rPr>
              <w:t xml:space="preserve">  </w:t>
            </w:r>
            <w:r>
              <w:rPr>
                <w:rFonts w:ascii="宋体" w:hAnsi="宋体" w:eastAsia="宋体" w:cs="宋体"/>
                <w:spacing w:val="11"/>
                <w:sz w:val="20"/>
                <w:szCs w:val="20"/>
              </w:rPr>
              <w:t>单元，统筹考虑生态保护红线、环境</w:t>
            </w:r>
            <w:r>
              <w:rPr>
                <w:rFonts w:ascii="宋体" w:hAnsi="宋体" w:eastAsia="宋体" w:cs="宋体"/>
                <w:spacing w:val="5"/>
                <w:sz w:val="20"/>
                <w:szCs w:val="20"/>
              </w:rPr>
              <w:t xml:space="preserve">  </w:t>
            </w:r>
            <w:r>
              <w:rPr>
                <w:rFonts w:ascii="宋体" w:hAnsi="宋体" w:eastAsia="宋体" w:cs="宋体"/>
                <w:spacing w:val="4"/>
                <w:sz w:val="20"/>
                <w:szCs w:val="20"/>
              </w:rPr>
              <w:t>质量底线、资源利用上线的管控要求，</w:t>
            </w:r>
            <w:r>
              <w:rPr>
                <w:rFonts w:ascii="宋体" w:hAnsi="宋体" w:eastAsia="宋体" w:cs="宋体"/>
                <w:spacing w:val="13"/>
                <w:sz w:val="20"/>
                <w:szCs w:val="20"/>
              </w:rPr>
              <w:t xml:space="preserve"> </w:t>
            </w:r>
            <w:r>
              <w:rPr>
                <w:rFonts w:ascii="宋体" w:hAnsi="宋体" w:eastAsia="宋体" w:cs="宋体"/>
                <w:spacing w:val="11"/>
                <w:sz w:val="20"/>
                <w:szCs w:val="20"/>
              </w:rPr>
              <w:t>提出的空间布局、污染物排放、环境</w:t>
            </w:r>
          </w:p>
        </w:tc>
        <w:tc>
          <w:tcPr>
            <w:tcW w:w="2500" w:type="dxa"/>
            <w:tcBorders>
              <w:bottom w:val="single" w:color="000000" w:sz="6" w:space="0"/>
            </w:tcBorders>
          </w:tcPr>
          <w:p w14:paraId="4B0D9D22">
            <w:pPr>
              <w:spacing w:before="43" w:line="246" w:lineRule="auto"/>
              <w:ind w:left="114" w:right="100" w:firstLine="96"/>
              <w:jc w:val="both"/>
              <w:rPr>
                <w:rFonts w:ascii="宋体" w:hAnsi="宋体" w:eastAsia="宋体" w:cs="宋体"/>
                <w:sz w:val="20"/>
                <w:szCs w:val="20"/>
              </w:rPr>
            </w:pPr>
            <w:r>
              <w:rPr>
                <w:rFonts w:ascii="宋体" w:hAnsi="宋体" w:eastAsia="宋体" w:cs="宋体"/>
                <w:spacing w:val="8"/>
                <w:sz w:val="20"/>
                <w:szCs w:val="20"/>
              </w:rPr>
              <w:t>本项目位于重点管控单</w:t>
            </w:r>
            <w:r>
              <w:rPr>
                <w:rFonts w:ascii="宋体" w:hAnsi="宋体" w:eastAsia="宋体" w:cs="宋体"/>
                <w:spacing w:val="3"/>
                <w:sz w:val="20"/>
                <w:szCs w:val="20"/>
              </w:rPr>
              <w:t xml:space="preserve">  </w:t>
            </w:r>
            <w:r>
              <w:rPr>
                <w:rFonts w:ascii="宋体" w:hAnsi="宋体" w:eastAsia="宋体" w:cs="宋体"/>
                <w:spacing w:val="7"/>
                <w:sz w:val="20"/>
                <w:szCs w:val="20"/>
              </w:rPr>
              <w:t>元，不在抚顺市生态保护</w:t>
            </w:r>
            <w:r>
              <w:rPr>
                <w:rFonts w:ascii="宋体" w:hAnsi="宋体" w:eastAsia="宋体" w:cs="宋体"/>
                <w:spacing w:val="2"/>
                <w:sz w:val="20"/>
                <w:szCs w:val="20"/>
              </w:rPr>
              <w:t xml:space="preserve"> </w:t>
            </w:r>
            <w:r>
              <w:rPr>
                <w:rFonts w:ascii="宋体" w:hAnsi="宋体" w:eastAsia="宋体" w:cs="宋体"/>
                <w:spacing w:val="7"/>
                <w:sz w:val="20"/>
                <w:szCs w:val="20"/>
              </w:rPr>
              <w:t>红线范围内，运营过程中</w:t>
            </w:r>
            <w:r>
              <w:rPr>
                <w:rFonts w:ascii="宋体" w:hAnsi="宋体" w:eastAsia="宋体" w:cs="宋体"/>
                <w:spacing w:val="2"/>
                <w:sz w:val="20"/>
                <w:szCs w:val="20"/>
              </w:rPr>
              <w:t xml:space="preserve"> </w:t>
            </w:r>
            <w:r>
              <w:rPr>
                <w:rFonts w:ascii="宋体" w:hAnsi="宋体" w:eastAsia="宋体" w:cs="宋体"/>
                <w:spacing w:val="7"/>
                <w:sz w:val="20"/>
                <w:szCs w:val="20"/>
              </w:rPr>
              <w:t>仅消耗少量的电能源、水</w:t>
            </w:r>
          </w:p>
        </w:tc>
        <w:tc>
          <w:tcPr>
            <w:tcW w:w="944" w:type="dxa"/>
            <w:tcBorders>
              <w:bottom w:val="single" w:color="000000" w:sz="6" w:space="0"/>
              <w:right w:val="single" w:color="000000" w:sz="6" w:space="0"/>
            </w:tcBorders>
          </w:tcPr>
          <w:p w14:paraId="0826CDDB">
            <w:pPr>
              <w:spacing w:line="385" w:lineRule="auto"/>
              <w:rPr>
                <w:rFonts w:ascii="Arial"/>
                <w:sz w:val="21"/>
              </w:rPr>
            </w:pPr>
          </w:p>
          <w:p w14:paraId="4AB96D2A">
            <w:pPr>
              <w:spacing w:before="65" w:line="228" w:lineRule="auto"/>
              <w:ind w:left="216"/>
              <w:rPr>
                <w:rFonts w:ascii="宋体" w:hAnsi="宋体" w:eastAsia="宋体" w:cs="宋体"/>
                <w:sz w:val="20"/>
                <w:szCs w:val="20"/>
              </w:rPr>
            </w:pPr>
            <w:r>
              <w:rPr>
                <w:rFonts w:ascii="宋体" w:hAnsi="宋体" w:eastAsia="宋体" w:cs="宋体"/>
                <w:spacing w:val="3"/>
                <w:sz w:val="20"/>
                <w:szCs w:val="20"/>
              </w:rPr>
              <w:t>符合</w:t>
            </w:r>
          </w:p>
        </w:tc>
      </w:tr>
    </w:tbl>
    <w:p w14:paraId="4A0FCE84">
      <w:pPr>
        <w:rPr>
          <w:rFonts w:ascii="Arial"/>
          <w:sz w:val="21"/>
        </w:rPr>
      </w:pPr>
    </w:p>
    <w:p w14:paraId="043144D1">
      <w:pPr>
        <w:rPr>
          <w:rFonts w:ascii="Arial" w:hAnsi="Arial" w:eastAsia="Arial" w:cs="Arial"/>
          <w:sz w:val="21"/>
          <w:szCs w:val="21"/>
        </w:rPr>
        <w:sectPr>
          <w:footerReference r:id="rId8" w:type="default"/>
          <w:pgSz w:w="11906" w:h="16839"/>
          <w:pgMar w:top="1431" w:right="1520" w:bottom="1240" w:left="1520" w:header="0" w:footer="1082" w:gutter="0"/>
          <w:cols w:space="720" w:num="1"/>
        </w:sectPr>
      </w:pPr>
    </w:p>
    <w:p w14:paraId="59C9553F">
      <w:pPr>
        <w:spacing w:before="28"/>
      </w:pPr>
      <w:r>
        <w:pict>
          <v:rect id="_x0000_s1181" o:spid="_x0000_s1181" o:spt="1" style="position:absolute;left:0pt;margin-left:135.3pt;margin-top:745pt;height:0.5pt;width:378.1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681"/>
        <w:gridCol w:w="204"/>
        <w:gridCol w:w="3445"/>
        <w:gridCol w:w="844"/>
        <w:gridCol w:w="1656"/>
        <w:gridCol w:w="85"/>
        <w:gridCol w:w="859"/>
      </w:tblGrid>
      <w:tr w14:paraId="24CB2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3" w:hRule="atLeast"/>
        </w:trPr>
        <w:tc>
          <w:tcPr>
            <w:tcW w:w="1076" w:type="dxa"/>
            <w:vMerge w:val="restart"/>
            <w:tcBorders>
              <w:top w:val="single" w:color="000000" w:sz="6" w:space="0"/>
              <w:left w:val="single" w:color="000000" w:sz="6" w:space="0"/>
              <w:bottom w:val="nil"/>
            </w:tcBorders>
          </w:tcPr>
          <w:p w14:paraId="5783BD15">
            <w:pPr>
              <w:rPr>
                <w:rFonts w:ascii="Arial"/>
                <w:sz w:val="21"/>
              </w:rPr>
            </w:pPr>
          </w:p>
        </w:tc>
        <w:tc>
          <w:tcPr>
            <w:tcW w:w="681" w:type="dxa"/>
            <w:tcBorders>
              <w:top w:val="single" w:color="000000" w:sz="6" w:space="0"/>
              <w:bottom w:val="single" w:color="000000" w:sz="10" w:space="0"/>
            </w:tcBorders>
            <w:textDirection w:val="tbRlV"/>
          </w:tcPr>
          <w:p w14:paraId="2380AF5B">
            <w:pPr>
              <w:spacing w:before="186" w:line="217" w:lineRule="auto"/>
              <w:ind w:left="37"/>
              <w:rPr>
                <w:rFonts w:ascii="宋体" w:hAnsi="宋体" w:eastAsia="宋体" w:cs="宋体"/>
                <w:sz w:val="20"/>
                <w:szCs w:val="20"/>
              </w:rPr>
            </w:pPr>
            <w:r>
              <w:rPr>
                <w:rFonts w:ascii="宋体" w:hAnsi="宋体" w:eastAsia="宋体" w:cs="宋体"/>
                <w:spacing w:val="8"/>
                <w:sz w:val="20"/>
                <w:szCs w:val="20"/>
              </w:rPr>
              <w:t>准</w:t>
            </w:r>
            <w:r>
              <w:rPr>
                <w:rFonts w:ascii="宋体" w:hAnsi="宋体" w:eastAsia="宋体" w:cs="宋体"/>
                <w:spacing w:val="-36"/>
                <w:sz w:val="20"/>
                <w:szCs w:val="20"/>
              </w:rPr>
              <w:t xml:space="preserve"> </w:t>
            </w:r>
            <w:r>
              <w:rPr>
                <w:rFonts w:ascii="宋体" w:hAnsi="宋体" w:eastAsia="宋体" w:cs="宋体"/>
                <w:spacing w:val="8"/>
                <w:sz w:val="20"/>
                <w:szCs w:val="20"/>
              </w:rPr>
              <w:t>入</w:t>
            </w:r>
            <w:r>
              <w:rPr>
                <w:rFonts w:ascii="宋体" w:hAnsi="宋体" w:eastAsia="宋体" w:cs="宋体"/>
                <w:spacing w:val="-38"/>
                <w:sz w:val="20"/>
                <w:szCs w:val="20"/>
              </w:rPr>
              <w:t xml:space="preserve"> </w:t>
            </w:r>
            <w:r>
              <w:rPr>
                <w:rFonts w:ascii="宋体" w:hAnsi="宋体" w:eastAsia="宋体" w:cs="宋体"/>
                <w:spacing w:val="8"/>
                <w:sz w:val="20"/>
                <w:szCs w:val="20"/>
              </w:rPr>
              <w:t>清</w:t>
            </w:r>
            <w:r>
              <w:rPr>
                <w:rFonts w:ascii="宋体" w:hAnsi="宋体" w:eastAsia="宋体" w:cs="宋体"/>
                <w:spacing w:val="-35"/>
                <w:sz w:val="20"/>
                <w:szCs w:val="20"/>
              </w:rPr>
              <w:t xml:space="preserve"> </w:t>
            </w:r>
            <w:r>
              <w:rPr>
                <w:rFonts w:ascii="宋体" w:hAnsi="宋体" w:eastAsia="宋体" w:cs="宋体"/>
                <w:spacing w:val="8"/>
                <w:sz w:val="20"/>
                <w:szCs w:val="20"/>
              </w:rPr>
              <w:t>单</w:t>
            </w:r>
          </w:p>
        </w:tc>
        <w:tc>
          <w:tcPr>
            <w:tcW w:w="3649" w:type="dxa"/>
            <w:gridSpan w:val="2"/>
            <w:tcBorders>
              <w:top w:val="single" w:color="000000" w:sz="6" w:space="0"/>
              <w:bottom w:val="single" w:color="000000" w:sz="10" w:space="0"/>
            </w:tcBorders>
          </w:tcPr>
          <w:p w14:paraId="01A09A36">
            <w:pPr>
              <w:spacing w:before="38" w:line="239" w:lineRule="auto"/>
              <w:ind w:left="882" w:right="146" w:hanging="734"/>
              <w:rPr>
                <w:rFonts w:ascii="宋体" w:hAnsi="宋体" w:eastAsia="宋体" w:cs="宋体"/>
                <w:sz w:val="20"/>
                <w:szCs w:val="20"/>
              </w:rPr>
            </w:pPr>
            <w:r>
              <w:rPr>
                <w:rFonts w:ascii="宋体" w:hAnsi="宋体" w:eastAsia="宋体" w:cs="宋体"/>
                <w:spacing w:val="9"/>
                <w:sz w:val="20"/>
                <w:szCs w:val="20"/>
              </w:rPr>
              <w:t>风险、资源开发利用等方面禁止和限</w:t>
            </w:r>
            <w:r>
              <w:rPr>
                <w:rFonts w:ascii="宋体" w:hAnsi="宋体" w:eastAsia="宋体" w:cs="宋体"/>
                <w:spacing w:val="3"/>
                <w:sz w:val="20"/>
                <w:szCs w:val="20"/>
              </w:rPr>
              <w:t xml:space="preserve"> </w:t>
            </w:r>
            <w:r>
              <w:rPr>
                <w:rFonts w:ascii="宋体" w:hAnsi="宋体" w:eastAsia="宋体" w:cs="宋体"/>
                <w:spacing w:val="7"/>
                <w:sz w:val="20"/>
                <w:szCs w:val="20"/>
              </w:rPr>
              <w:t>制的环境准入要求。</w:t>
            </w:r>
          </w:p>
        </w:tc>
        <w:tc>
          <w:tcPr>
            <w:tcW w:w="2500" w:type="dxa"/>
            <w:gridSpan w:val="2"/>
            <w:tcBorders>
              <w:top w:val="single" w:color="000000" w:sz="6" w:space="0"/>
              <w:bottom w:val="single" w:color="000000" w:sz="10" w:space="0"/>
            </w:tcBorders>
          </w:tcPr>
          <w:p w14:paraId="1EB4851E">
            <w:pPr>
              <w:spacing w:before="37" w:line="228" w:lineRule="auto"/>
              <w:ind w:left="123"/>
              <w:rPr>
                <w:rFonts w:ascii="宋体" w:hAnsi="宋体" w:eastAsia="宋体" w:cs="宋体"/>
                <w:sz w:val="20"/>
                <w:szCs w:val="20"/>
              </w:rPr>
            </w:pPr>
            <w:r>
              <w:rPr>
                <w:rFonts w:ascii="宋体" w:hAnsi="宋体" w:eastAsia="宋体" w:cs="宋体"/>
                <w:spacing w:val="6"/>
                <w:sz w:val="20"/>
                <w:szCs w:val="20"/>
              </w:rPr>
              <w:t>能源，资源消耗量对区域</w:t>
            </w:r>
          </w:p>
          <w:p w14:paraId="376404E2">
            <w:pPr>
              <w:spacing w:before="24" w:line="228" w:lineRule="auto"/>
              <w:ind w:left="124"/>
              <w:rPr>
                <w:rFonts w:ascii="宋体" w:hAnsi="宋体" w:eastAsia="宋体" w:cs="宋体"/>
                <w:sz w:val="20"/>
                <w:szCs w:val="20"/>
              </w:rPr>
            </w:pPr>
            <w:r>
              <w:rPr>
                <w:rFonts w:ascii="宋体" w:hAnsi="宋体" w:eastAsia="宋体" w:cs="宋体"/>
                <w:spacing w:val="6"/>
                <w:sz w:val="20"/>
                <w:szCs w:val="20"/>
              </w:rPr>
              <w:t>资源利用无影响；各项废</w:t>
            </w:r>
          </w:p>
          <w:p w14:paraId="73AB2A1F">
            <w:pPr>
              <w:spacing w:before="24" w:line="228" w:lineRule="auto"/>
              <w:ind w:left="210"/>
              <w:rPr>
                <w:rFonts w:ascii="宋体" w:hAnsi="宋体" w:eastAsia="宋体" w:cs="宋体"/>
                <w:sz w:val="20"/>
                <w:szCs w:val="20"/>
              </w:rPr>
            </w:pPr>
            <w:r>
              <w:rPr>
                <w:rFonts w:ascii="宋体" w:hAnsi="宋体" w:eastAsia="宋体" w:cs="宋体"/>
                <w:spacing w:val="8"/>
                <w:sz w:val="20"/>
                <w:szCs w:val="20"/>
              </w:rPr>
              <w:t>气污染物均处理后达标</w:t>
            </w:r>
          </w:p>
          <w:p w14:paraId="7DC9056E">
            <w:pPr>
              <w:spacing w:before="25" w:line="228" w:lineRule="auto"/>
              <w:ind w:left="115"/>
              <w:rPr>
                <w:rFonts w:ascii="宋体" w:hAnsi="宋体" w:eastAsia="宋体" w:cs="宋体"/>
                <w:sz w:val="20"/>
                <w:szCs w:val="20"/>
              </w:rPr>
            </w:pPr>
            <w:r>
              <w:rPr>
                <w:rFonts w:ascii="宋体" w:hAnsi="宋体" w:eastAsia="宋体" w:cs="宋体"/>
                <w:spacing w:val="6"/>
                <w:sz w:val="20"/>
                <w:szCs w:val="20"/>
              </w:rPr>
              <w:t>排放，废水经污水处理站</w:t>
            </w:r>
          </w:p>
          <w:p w14:paraId="1DE3E7EB">
            <w:pPr>
              <w:spacing w:before="24" w:line="228" w:lineRule="auto"/>
              <w:ind w:left="213"/>
              <w:rPr>
                <w:rFonts w:ascii="宋体" w:hAnsi="宋体" w:eastAsia="宋体" w:cs="宋体"/>
                <w:sz w:val="20"/>
                <w:szCs w:val="20"/>
              </w:rPr>
            </w:pPr>
            <w:r>
              <w:rPr>
                <w:rFonts w:ascii="宋体" w:hAnsi="宋体" w:eastAsia="宋体" w:cs="宋体"/>
                <w:spacing w:val="8"/>
                <w:sz w:val="20"/>
                <w:szCs w:val="20"/>
              </w:rPr>
              <w:t>处理达标后排放至污水</w:t>
            </w:r>
          </w:p>
          <w:p w14:paraId="24E99A2D">
            <w:pPr>
              <w:spacing w:before="26" w:line="228" w:lineRule="auto"/>
              <w:ind w:left="119"/>
              <w:rPr>
                <w:rFonts w:ascii="宋体" w:hAnsi="宋体" w:eastAsia="宋体" w:cs="宋体"/>
                <w:sz w:val="20"/>
                <w:szCs w:val="20"/>
              </w:rPr>
            </w:pPr>
            <w:r>
              <w:rPr>
                <w:rFonts w:ascii="宋体" w:hAnsi="宋体" w:eastAsia="宋体" w:cs="宋体"/>
                <w:spacing w:val="6"/>
                <w:sz w:val="20"/>
                <w:szCs w:val="20"/>
              </w:rPr>
              <w:t>处理厂，固体废物得到妥</w:t>
            </w:r>
          </w:p>
          <w:p w14:paraId="532810FF">
            <w:pPr>
              <w:spacing w:before="25" w:line="225" w:lineRule="auto"/>
              <w:ind w:left="945"/>
              <w:rPr>
                <w:rFonts w:ascii="宋体" w:hAnsi="宋体" w:eastAsia="宋体" w:cs="宋体"/>
                <w:sz w:val="20"/>
                <w:szCs w:val="20"/>
              </w:rPr>
            </w:pPr>
            <w:r>
              <w:rPr>
                <w:rFonts w:ascii="宋体" w:hAnsi="宋体" w:eastAsia="宋体" w:cs="宋体"/>
                <w:spacing w:val="6"/>
                <w:sz w:val="20"/>
                <w:szCs w:val="20"/>
              </w:rPr>
              <w:t>善处置</w:t>
            </w:r>
          </w:p>
        </w:tc>
        <w:tc>
          <w:tcPr>
            <w:tcW w:w="944" w:type="dxa"/>
            <w:gridSpan w:val="2"/>
            <w:tcBorders>
              <w:top w:val="single" w:color="000000" w:sz="6" w:space="0"/>
              <w:bottom w:val="single" w:color="000000" w:sz="10" w:space="0"/>
              <w:right w:val="single" w:color="000000" w:sz="6" w:space="0"/>
            </w:tcBorders>
          </w:tcPr>
          <w:p w14:paraId="21FD4085">
            <w:pPr>
              <w:rPr>
                <w:rFonts w:ascii="Arial"/>
                <w:sz w:val="21"/>
              </w:rPr>
            </w:pPr>
          </w:p>
        </w:tc>
      </w:tr>
      <w:tr w14:paraId="5F332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6" w:hRule="atLeast"/>
        </w:trPr>
        <w:tc>
          <w:tcPr>
            <w:tcW w:w="1076" w:type="dxa"/>
            <w:vMerge w:val="continue"/>
            <w:tcBorders>
              <w:top w:val="nil"/>
              <w:left w:val="single" w:color="000000" w:sz="6" w:space="0"/>
              <w:bottom w:val="nil"/>
            </w:tcBorders>
          </w:tcPr>
          <w:p w14:paraId="2F764D24">
            <w:pPr>
              <w:rPr>
                <w:rFonts w:ascii="Arial"/>
                <w:sz w:val="21"/>
              </w:rPr>
            </w:pPr>
          </w:p>
        </w:tc>
        <w:tc>
          <w:tcPr>
            <w:tcW w:w="7774" w:type="dxa"/>
            <w:gridSpan w:val="7"/>
            <w:tcBorders>
              <w:top w:val="single" w:color="000000" w:sz="10" w:space="0"/>
              <w:bottom w:val="single" w:color="000000" w:sz="10" w:space="0"/>
              <w:right w:val="single" w:color="000000" w:sz="6" w:space="0"/>
            </w:tcBorders>
          </w:tcPr>
          <w:p w14:paraId="223A7D83">
            <w:pPr>
              <w:spacing w:before="27" w:line="375" w:lineRule="auto"/>
              <w:ind w:left="109" w:firstLine="470"/>
              <w:rPr>
                <w:rFonts w:ascii="宋体" w:hAnsi="宋体" w:eastAsia="宋体" w:cs="宋体"/>
                <w:sz w:val="23"/>
                <w:szCs w:val="23"/>
              </w:rPr>
            </w:pPr>
            <w:r>
              <w:rPr>
                <w:rFonts w:ascii="宋体" w:hAnsi="宋体" w:eastAsia="宋体" w:cs="宋体"/>
                <w:spacing w:val="8"/>
                <w:sz w:val="23"/>
                <w:szCs w:val="23"/>
              </w:rPr>
              <w:t>根据抚顺市人民政府发布的《抚顺市人民政府关于实施“三线一单</w:t>
            </w:r>
            <w:r>
              <w:rPr>
                <w:rFonts w:ascii="宋体" w:hAnsi="宋体" w:eastAsia="宋体" w:cs="宋体"/>
                <w:spacing w:val="-72"/>
                <w:sz w:val="23"/>
                <w:szCs w:val="23"/>
              </w:rPr>
              <w:t xml:space="preserve"> </w:t>
            </w:r>
            <w:r>
              <w:rPr>
                <w:rFonts w:ascii="宋体" w:hAnsi="宋体" w:eastAsia="宋体" w:cs="宋体"/>
                <w:spacing w:val="8"/>
                <w:sz w:val="23"/>
                <w:szCs w:val="23"/>
              </w:rPr>
              <w:t>”</w:t>
            </w:r>
            <w:r>
              <w:rPr>
                <w:rFonts w:ascii="宋体" w:hAnsi="宋体" w:eastAsia="宋体" w:cs="宋体"/>
                <w:sz w:val="23"/>
                <w:szCs w:val="23"/>
              </w:rPr>
              <w:t xml:space="preserve"> </w:t>
            </w:r>
            <w:r>
              <w:rPr>
                <w:rFonts w:ascii="宋体" w:hAnsi="宋体" w:eastAsia="宋体" w:cs="宋体"/>
                <w:spacing w:val="3"/>
                <w:sz w:val="23"/>
                <w:szCs w:val="23"/>
              </w:rPr>
              <w:t>生态环境分区管控的意见》抚政发【</w:t>
            </w:r>
            <w:r>
              <w:rPr>
                <w:rFonts w:ascii="Times New Roman" w:hAnsi="Times New Roman" w:eastAsia="Times New Roman" w:cs="Times New Roman"/>
                <w:spacing w:val="3"/>
                <w:sz w:val="23"/>
                <w:szCs w:val="23"/>
              </w:rPr>
              <w:t>2021</w:t>
            </w:r>
            <w:r>
              <w:rPr>
                <w:rFonts w:ascii="宋体" w:hAnsi="宋体" w:eastAsia="宋体" w:cs="宋体"/>
                <w:spacing w:val="3"/>
                <w:sz w:val="23"/>
                <w:szCs w:val="23"/>
              </w:rPr>
              <w:t>】</w:t>
            </w:r>
            <w:r>
              <w:rPr>
                <w:rFonts w:ascii="Times New Roman" w:hAnsi="Times New Roman" w:eastAsia="Times New Roman" w:cs="Times New Roman"/>
                <w:spacing w:val="3"/>
                <w:sz w:val="23"/>
                <w:szCs w:val="23"/>
              </w:rPr>
              <w:t>7</w:t>
            </w:r>
            <w:r>
              <w:rPr>
                <w:rFonts w:ascii="Times New Roman" w:hAnsi="Times New Roman" w:eastAsia="Times New Roman" w:cs="Times New Roman"/>
                <w:spacing w:val="24"/>
                <w:sz w:val="23"/>
                <w:szCs w:val="23"/>
              </w:rPr>
              <w:t xml:space="preserve"> </w:t>
            </w:r>
            <w:r>
              <w:rPr>
                <w:rFonts w:ascii="宋体" w:hAnsi="宋体" w:eastAsia="宋体" w:cs="宋体"/>
                <w:spacing w:val="3"/>
                <w:sz w:val="23"/>
                <w:szCs w:val="23"/>
              </w:rPr>
              <w:t>号，全市划分优先保护、重</w:t>
            </w:r>
          </w:p>
          <w:p w14:paraId="2026A29F">
            <w:pPr>
              <w:spacing w:line="227" w:lineRule="auto"/>
              <w:ind w:left="119"/>
              <w:rPr>
                <w:rFonts w:ascii="宋体" w:hAnsi="宋体" w:eastAsia="宋体" w:cs="宋体"/>
                <w:sz w:val="23"/>
                <w:szCs w:val="23"/>
              </w:rPr>
            </w:pPr>
            <w:r>
              <w:rPr>
                <w:rFonts w:ascii="宋体" w:hAnsi="宋体" w:eastAsia="宋体" w:cs="宋体"/>
                <w:spacing w:val="3"/>
                <w:sz w:val="23"/>
                <w:szCs w:val="23"/>
              </w:rPr>
              <w:t>点管控、一般管控三大类共</w:t>
            </w:r>
            <w:r>
              <w:rPr>
                <w:rFonts w:ascii="宋体" w:hAnsi="宋体" w:eastAsia="宋体" w:cs="宋体"/>
                <w:spacing w:val="-34"/>
                <w:sz w:val="23"/>
                <w:szCs w:val="23"/>
              </w:rPr>
              <w:t xml:space="preserve"> </w:t>
            </w:r>
            <w:r>
              <w:rPr>
                <w:rFonts w:ascii="Times New Roman" w:hAnsi="Times New Roman" w:eastAsia="Times New Roman" w:cs="Times New Roman"/>
                <w:spacing w:val="3"/>
                <w:sz w:val="23"/>
                <w:szCs w:val="23"/>
              </w:rPr>
              <w:t>65</w:t>
            </w:r>
            <w:r>
              <w:rPr>
                <w:rFonts w:ascii="Times New Roman" w:hAnsi="Times New Roman" w:eastAsia="Times New Roman" w:cs="Times New Roman"/>
                <w:spacing w:val="11"/>
                <w:sz w:val="23"/>
                <w:szCs w:val="23"/>
              </w:rPr>
              <w:t xml:space="preserve"> </w:t>
            </w:r>
            <w:r>
              <w:rPr>
                <w:rFonts w:ascii="宋体" w:hAnsi="宋体" w:eastAsia="宋体" w:cs="宋体"/>
                <w:spacing w:val="3"/>
                <w:sz w:val="23"/>
                <w:szCs w:val="23"/>
              </w:rPr>
              <w:t>个环境管控单元。</w:t>
            </w:r>
          </w:p>
          <w:p w14:paraId="515AD401">
            <w:pPr>
              <w:spacing w:before="186" w:line="374" w:lineRule="auto"/>
              <w:ind w:left="107" w:right="103" w:firstLine="479"/>
              <w:rPr>
                <w:rFonts w:ascii="宋体" w:hAnsi="宋体" w:eastAsia="宋体" w:cs="宋体"/>
                <w:sz w:val="23"/>
                <w:szCs w:val="23"/>
              </w:rPr>
            </w:pPr>
            <w:r>
              <w:rPr>
                <w:rFonts w:ascii="宋体" w:hAnsi="宋体" w:eastAsia="宋体" w:cs="宋体"/>
                <w:spacing w:val="7"/>
                <w:sz w:val="23"/>
                <w:szCs w:val="23"/>
              </w:rPr>
              <w:t>优先保护单元指以生态环境保护为主的区域，共</w:t>
            </w:r>
            <w:r>
              <w:rPr>
                <w:rFonts w:ascii="宋体" w:hAnsi="宋体" w:eastAsia="宋体" w:cs="宋体"/>
                <w:spacing w:val="-45"/>
                <w:sz w:val="23"/>
                <w:szCs w:val="23"/>
              </w:rPr>
              <w:t xml:space="preserve"> </w:t>
            </w:r>
            <w:r>
              <w:rPr>
                <w:rFonts w:ascii="Times New Roman" w:hAnsi="Times New Roman" w:eastAsia="Times New Roman" w:cs="Times New Roman"/>
                <w:spacing w:val="7"/>
                <w:sz w:val="23"/>
                <w:szCs w:val="23"/>
              </w:rPr>
              <w:t>31</w:t>
            </w:r>
            <w:r>
              <w:rPr>
                <w:rFonts w:ascii="Times New Roman" w:hAnsi="Times New Roman" w:eastAsia="Times New Roman" w:cs="Times New Roman"/>
                <w:spacing w:val="12"/>
                <w:sz w:val="23"/>
                <w:szCs w:val="23"/>
              </w:rPr>
              <w:t xml:space="preserve"> </w:t>
            </w:r>
            <w:r>
              <w:rPr>
                <w:rFonts w:ascii="宋体" w:hAnsi="宋体" w:eastAsia="宋体" w:cs="宋体"/>
                <w:spacing w:val="7"/>
                <w:sz w:val="23"/>
                <w:szCs w:val="23"/>
              </w:rPr>
              <w:t>个，</w:t>
            </w:r>
            <w:r>
              <w:rPr>
                <w:rFonts w:ascii="宋体" w:hAnsi="宋体" w:eastAsia="宋体" w:cs="宋体"/>
                <w:spacing w:val="-59"/>
                <w:sz w:val="23"/>
                <w:szCs w:val="23"/>
              </w:rPr>
              <w:t xml:space="preserve"> </w:t>
            </w:r>
            <w:r>
              <w:rPr>
                <w:rFonts w:ascii="宋体" w:hAnsi="宋体" w:eastAsia="宋体" w:cs="宋体"/>
                <w:spacing w:val="7"/>
                <w:sz w:val="23"/>
                <w:szCs w:val="23"/>
              </w:rPr>
              <w:t>占全</w:t>
            </w:r>
            <w:r>
              <w:rPr>
                <w:rFonts w:ascii="宋体" w:hAnsi="宋体" w:eastAsia="宋体" w:cs="宋体"/>
                <w:spacing w:val="6"/>
                <w:sz w:val="23"/>
                <w:szCs w:val="23"/>
              </w:rPr>
              <w:t>市总面</w:t>
            </w:r>
            <w:r>
              <w:rPr>
                <w:rFonts w:ascii="宋体" w:hAnsi="宋体" w:eastAsia="宋体" w:cs="宋体"/>
                <w:sz w:val="23"/>
                <w:szCs w:val="23"/>
              </w:rPr>
              <w:t xml:space="preserve"> </w:t>
            </w:r>
            <w:r>
              <w:rPr>
                <w:rFonts w:ascii="宋体" w:hAnsi="宋体" w:eastAsia="宋体" w:cs="宋体"/>
                <w:spacing w:val="9"/>
                <w:sz w:val="23"/>
                <w:szCs w:val="23"/>
              </w:rPr>
              <w:t>积的</w:t>
            </w:r>
            <w:r>
              <w:rPr>
                <w:rFonts w:ascii="宋体" w:hAnsi="宋体" w:eastAsia="宋体" w:cs="宋体"/>
                <w:spacing w:val="-44"/>
                <w:sz w:val="23"/>
                <w:szCs w:val="23"/>
              </w:rPr>
              <w:t xml:space="preserve"> </w:t>
            </w:r>
            <w:r>
              <w:rPr>
                <w:rFonts w:ascii="Times New Roman" w:hAnsi="Times New Roman" w:eastAsia="Times New Roman" w:cs="Times New Roman"/>
                <w:spacing w:val="9"/>
                <w:sz w:val="23"/>
                <w:szCs w:val="23"/>
              </w:rPr>
              <w:t>70.87%</w:t>
            </w:r>
            <w:r>
              <w:rPr>
                <w:rFonts w:ascii="Times New Roman" w:hAnsi="Times New Roman" w:eastAsia="Times New Roman" w:cs="Times New Roman"/>
                <w:spacing w:val="-29"/>
                <w:sz w:val="23"/>
                <w:szCs w:val="23"/>
              </w:rPr>
              <w:t xml:space="preserve"> </w:t>
            </w:r>
            <w:r>
              <w:rPr>
                <w:rFonts w:ascii="宋体" w:hAnsi="宋体" w:eastAsia="宋体" w:cs="宋体"/>
                <w:spacing w:val="9"/>
                <w:sz w:val="23"/>
                <w:szCs w:val="23"/>
              </w:rPr>
              <w:t>，主要为自然保护区、风景名胜区、森林公园、湿地</w:t>
            </w:r>
            <w:r>
              <w:rPr>
                <w:rFonts w:ascii="宋体" w:hAnsi="宋体" w:eastAsia="宋体" w:cs="宋体"/>
                <w:spacing w:val="8"/>
                <w:sz w:val="23"/>
                <w:szCs w:val="23"/>
              </w:rPr>
              <w:t>公园及</w:t>
            </w:r>
            <w:r>
              <w:rPr>
                <w:rFonts w:ascii="宋体" w:hAnsi="宋体" w:eastAsia="宋体" w:cs="宋体"/>
                <w:sz w:val="23"/>
                <w:szCs w:val="23"/>
              </w:rPr>
              <w:t xml:space="preserve"> </w:t>
            </w:r>
            <w:r>
              <w:rPr>
                <w:rFonts w:ascii="宋体" w:hAnsi="宋体" w:eastAsia="宋体" w:cs="宋体"/>
                <w:spacing w:val="6"/>
                <w:sz w:val="23"/>
                <w:szCs w:val="23"/>
              </w:rPr>
              <w:t>重要湿地、饮用水源保护区、生态公益林等重要保护地以及生态功能重要</w:t>
            </w:r>
          </w:p>
          <w:p w14:paraId="43C65B18">
            <w:pPr>
              <w:spacing w:line="230" w:lineRule="auto"/>
              <w:ind w:left="127"/>
              <w:rPr>
                <w:rFonts w:ascii="宋体" w:hAnsi="宋体" w:eastAsia="宋体" w:cs="宋体"/>
                <w:sz w:val="23"/>
                <w:szCs w:val="23"/>
              </w:rPr>
            </w:pPr>
            <w:r>
              <w:rPr>
                <w:rFonts w:ascii="宋体" w:hAnsi="宋体" w:eastAsia="宋体" w:cs="宋体"/>
                <w:sz w:val="23"/>
                <w:szCs w:val="23"/>
              </w:rPr>
              <w:t>的地区。</w:t>
            </w:r>
          </w:p>
          <w:p w14:paraId="132ADB16">
            <w:pPr>
              <w:spacing w:before="180" w:line="375" w:lineRule="auto"/>
              <w:ind w:left="113" w:right="103" w:firstLine="475"/>
              <w:rPr>
                <w:rFonts w:ascii="宋体" w:hAnsi="宋体" w:eastAsia="宋体" w:cs="宋体"/>
                <w:sz w:val="23"/>
                <w:szCs w:val="23"/>
              </w:rPr>
            </w:pPr>
            <w:r>
              <w:rPr>
                <w:rFonts w:ascii="宋体" w:hAnsi="宋体" w:eastAsia="宋体" w:cs="宋体"/>
                <w:spacing w:val="6"/>
                <w:sz w:val="23"/>
                <w:szCs w:val="23"/>
              </w:rPr>
              <w:t>重点管控单元指涉及水、大气、土壤、自然资源</w:t>
            </w:r>
            <w:r>
              <w:rPr>
                <w:rFonts w:ascii="宋体" w:hAnsi="宋体" w:eastAsia="宋体" w:cs="宋体"/>
                <w:spacing w:val="5"/>
                <w:sz w:val="23"/>
                <w:szCs w:val="23"/>
              </w:rPr>
              <w:t>等资源环境要素重点</w:t>
            </w:r>
            <w:r>
              <w:rPr>
                <w:rFonts w:ascii="宋体" w:hAnsi="宋体" w:eastAsia="宋体" w:cs="宋体"/>
                <w:sz w:val="23"/>
                <w:szCs w:val="23"/>
              </w:rPr>
              <w:t xml:space="preserve"> </w:t>
            </w:r>
            <w:r>
              <w:rPr>
                <w:rFonts w:ascii="宋体" w:hAnsi="宋体" w:eastAsia="宋体" w:cs="宋体"/>
                <w:spacing w:val="4"/>
                <w:sz w:val="23"/>
                <w:szCs w:val="23"/>
              </w:rPr>
              <w:t>管控的区域，共</w:t>
            </w:r>
            <w:r>
              <w:rPr>
                <w:rFonts w:ascii="宋体" w:hAnsi="宋体" w:eastAsia="宋体" w:cs="宋体"/>
                <w:spacing w:val="-44"/>
                <w:sz w:val="23"/>
                <w:szCs w:val="23"/>
              </w:rPr>
              <w:t xml:space="preserve"> </w:t>
            </w:r>
            <w:r>
              <w:rPr>
                <w:rFonts w:ascii="Times New Roman" w:hAnsi="Times New Roman" w:eastAsia="Times New Roman" w:cs="Times New Roman"/>
                <w:spacing w:val="4"/>
                <w:sz w:val="23"/>
                <w:szCs w:val="23"/>
              </w:rPr>
              <w:t>30</w:t>
            </w:r>
            <w:r>
              <w:rPr>
                <w:rFonts w:ascii="Times New Roman" w:hAnsi="Times New Roman" w:eastAsia="Times New Roman" w:cs="Times New Roman"/>
                <w:spacing w:val="12"/>
                <w:sz w:val="23"/>
                <w:szCs w:val="23"/>
              </w:rPr>
              <w:t xml:space="preserve"> </w:t>
            </w:r>
            <w:r>
              <w:rPr>
                <w:rFonts w:ascii="宋体" w:hAnsi="宋体" w:eastAsia="宋体" w:cs="宋体"/>
                <w:spacing w:val="4"/>
                <w:sz w:val="23"/>
                <w:szCs w:val="23"/>
              </w:rPr>
              <w:t>个，占全市总面积的</w:t>
            </w:r>
            <w:r>
              <w:rPr>
                <w:rFonts w:ascii="宋体" w:hAnsi="宋体" w:eastAsia="宋体" w:cs="宋体"/>
                <w:spacing w:val="-27"/>
                <w:sz w:val="23"/>
                <w:szCs w:val="23"/>
              </w:rPr>
              <w:t xml:space="preserve"> </w:t>
            </w:r>
            <w:r>
              <w:rPr>
                <w:rFonts w:ascii="Times New Roman" w:hAnsi="Times New Roman" w:eastAsia="Times New Roman" w:cs="Times New Roman"/>
                <w:spacing w:val="4"/>
                <w:sz w:val="23"/>
                <w:szCs w:val="23"/>
              </w:rPr>
              <w:t>12.54%</w:t>
            </w:r>
            <w:r>
              <w:rPr>
                <w:rFonts w:ascii="Times New Roman" w:hAnsi="Times New Roman" w:eastAsia="Times New Roman" w:cs="Times New Roman"/>
                <w:spacing w:val="-29"/>
                <w:sz w:val="23"/>
                <w:szCs w:val="23"/>
              </w:rPr>
              <w:t xml:space="preserve"> </w:t>
            </w:r>
            <w:r>
              <w:rPr>
                <w:rFonts w:ascii="宋体" w:hAnsi="宋体" w:eastAsia="宋体" w:cs="宋体"/>
                <w:spacing w:val="4"/>
                <w:sz w:val="23"/>
                <w:szCs w:val="23"/>
              </w:rPr>
              <w:t>，主要为工业发展集中区</w:t>
            </w:r>
          </w:p>
          <w:p w14:paraId="72EB353E">
            <w:pPr>
              <w:spacing w:line="227" w:lineRule="auto"/>
              <w:ind w:left="108"/>
              <w:rPr>
                <w:rFonts w:ascii="宋体" w:hAnsi="宋体" w:eastAsia="宋体" w:cs="宋体"/>
                <w:sz w:val="23"/>
                <w:szCs w:val="23"/>
              </w:rPr>
            </w:pPr>
            <w:r>
              <w:rPr>
                <w:rFonts w:ascii="宋体" w:hAnsi="宋体" w:eastAsia="宋体" w:cs="宋体"/>
                <w:spacing w:val="8"/>
                <w:sz w:val="23"/>
                <w:szCs w:val="23"/>
              </w:rPr>
              <w:t>域，城镇建设集中区域。</w:t>
            </w:r>
          </w:p>
          <w:p w14:paraId="03FFB5C3">
            <w:pPr>
              <w:spacing w:before="185" w:line="465" w:lineRule="exact"/>
              <w:ind w:left="591"/>
              <w:rPr>
                <w:rFonts w:ascii="宋体" w:hAnsi="宋体" w:eastAsia="宋体" w:cs="宋体"/>
                <w:sz w:val="23"/>
                <w:szCs w:val="23"/>
              </w:rPr>
            </w:pPr>
            <w:r>
              <w:rPr>
                <w:rFonts w:ascii="宋体" w:hAnsi="宋体" w:eastAsia="宋体" w:cs="宋体"/>
                <w:spacing w:val="5"/>
                <w:position w:val="17"/>
                <w:sz w:val="23"/>
                <w:szCs w:val="23"/>
              </w:rPr>
              <w:t>一般管控单元指除优先保护单元和重点管控单元之外的其他区域，共</w:t>
            </w:r>
          </w:p>
          <w:p w14:paraId="3745604A">
            <w:pPr>
              <w:spacing w:before="1" w:line="227" w:lineRule="auto"/>
              <w:ind w:left="102"/>
              <w:rPr>
                <w:rFonts w:ascii="宋体" w:hAnsi="宋体" w:eastAsia="宋体" w:cs="宋体"/>
                <w:sz w:val="23"/>
                <w:szCs w:val="23"/>
              </w:rPr>
            </w:pPr>
            <w:r>
              <w:rPr>
                <w:rFonts w:ascii="Times New Roman" w:hAnsi="Times New Roman" w:eastAsia="Times New Roman" w:cs="Times New Roman"/>
                <w:spacing w:val="1"/>
                <w:sz w:val="23"/>
                <w:szCs w:val="23"/>
              </w:rPr>
              <w:t>4</w:t>
            </w:r>
            <w:r>
              <w:rPr>
                <w:rFonts w:ascii="Times New Roman" w:hAnsi="Times New Roman" w:eastAsia="Times New Roman" w:cs="Times New Roman"/>
                <w:spacing w:val="22"/>
                <w:sz w:val="23"/>
                <w:szCs w:val="23"/>
              </w:rPr>
              <w:t xml:space="preserve"> </w:t>
            </w:r>
            <w:r>
              <w:rPr>
                <w:rFonts w:ascii="宋体" w:hAnsi="宋体" w:eastAsia="宋体" w:cs="宋体"/>
                <w:spacing w:val="1"/>
                <w:sz w:val="23"/>
                <w:szCs w:val="23"/>
              </w:rPr>
              <w:t>个，</w:t>
            </w:r>
            <w:r>
              <w:rPr>
                <w:rFonts w:ascii="宋体" w:hAnsi="宋体" w:eastAsia="宋体" w:cs="宋体"/>
                <w:spacing w:val="-59"/>
                <w:sz w:val="23"/>
                <w:szCs w:val="23"/>
              </w:rPr>
              <w:t xml:space="preserve"> </w:t>
            </w:r>
            <w:r>
              <w:rPr>
                <w:rFonts w:ascii="宋体" w:hAnsi="宋体" w:eastAsia="宋体" w:cs="宋体"/>
                <w:spacing w:val="1"/>
                <w:sz w:val="23"/>
                <w:szCs w:val="23"/>
              </w:rPr>
              <w:t>占全市总面积的</w:t>
            </w:r>
            <w:r>
              <w:rPr>
                <w:rFonts w:ascii="宋体" w:hAnsi="宋体" w:eastAsia="宋体" w:cs="宋体"/>
                <w:spacing w:val="-27"/>
                <w:sz w:val="23"/>
                <w:szCs w:val="23"/>
              </w:rPr>
              <w:t xml:space="preserve"> </w:t>
            </w:r>
            <w:r>
              <w:rPr>
                <w:rFonts w:ascii="Times New Roman" w:hAnsi="Times New Roman" w:eastAsia="Times New Roman" w:cs="Times New Roman"/>
                <w:spacing w:val="1"/>
                <w:sz w:val="23"/>
                <w:szCs w:val="23"/>
              </w:rPr>
              <w:t>16.59%</w:t>
            </w:r>
            <w:r>
              <w:rPr>
                <w:rFonts w:ascii="宋体" w:hAnsi="宋体" w:eastAsia="宋体" w:cs="宋体"/>
                <w:spacing w:val="1"/>
                <w:sz w:val="23"/>
                <w:szCs w:val="23"/>
              </w:rPr>
              <w:t>。</w:t>
            </w:r>
          </w:p>
          <w:p w14:paraId="019F5DAC">
            <w:pPr>
              <w:spacing w:before="182" w:line="375" w:lineRule="auto"/>
              <w:ind w:left="106" w:right="41" w:firstLine="481"/>
              <w:rPr>
                <w:rFonts w:ascii="宋体" w:hAnsi="宋体" w:eastAsia="宋体" w:cs="宋体"/>
                <w:sz w:val="23"/>
                <w:szCs w:val="23"/>
              </w:rPr>
            </w:pPr>
            <w:r>
              <w:rPr>
                <w:rFonts w:ascii="宋体" w:hAnsi="宋体" w:eastAsia="宋体" w:cs="宋体"/>
                <w:spacing w:val="4"/>
                <w:sz w:val="23"/>
                <w:szCs w:val="23"/>
              </w:rPr>
              <w:t>本项目所在地顺城区包括</w:t>
            </w:r>
            <w:r>
              <w:rPr>
                <w:rFonts w:ascii="宋体" w:hAnsi="宋体" w:eastAsia="宋体" w:cs="宋体"/>
                <w:spacing w:val="-43"/>
                <w:sz w:val="23"/>
                <w:szCs w:val="23"/>
              </w:rPr>
              <w:t xml:space="preserve"> </w:t>
            </w:r>
            <w:r>
              <w:rPr>
                <w:rFonts w:ascii="Times New Roman" w:hAnsi="Times New Roman" w:eastAsia="Times New Roman" w:cs="Times New Roman"/>
                <w:spacing w:val="4"/>
                <w:sz w:val="23"/>
                <w:szCs w:val="23"/>
              </w:rPr>
              <w:t>2</w:t>
            </w:r>
            <w:r>
              <w:rPr>
                <w:rFonts w:ascii="Times New Roman" w:hAnsi="Times New Roman" w:eastAsia="Times New Roman" w:cs="Times New Roman"/>
                <w:spacing w:val="12"/>
                <w:sz w:val="23"/>
                <w:szCs w:val="23"/>
              </w:rPr>
              <w:t xml:space="preserve"> </w:t>
            </w:r>
            <w:r>
              <w:rPr>
                <w:rFonts w:ascii="宋体" w:hAnsi="宋体" w:eastAsia="宋体" w:cs="宋体"/>
                <w:spacing w:val="4"/>
                <w:sz w:val="23"/>
                <w:szCs w:val="23"/>
              </w:rPr>
              <w:t>个优先保护单元和</w:t>
            </w:r>
            <w:r>
              <w:rPr>
                <w:rFonts w:ascii="宋体" w:hAnsi="宋体" w:eastAsia="宋体" w:cs="宋体"/>
                <w:spacing w:val="-45"/>
                <w:sz w:val="23"/>
                <w:szCs w:val="23"/>
              </w:rPr>
              <w:t xml:space="preserve"> </w:t>
            </w:r>
            <w:r>
              <w:rPr>
                <w:rFonts w:ascii="Times New Roman" w:hAnsi="Times New Roman" w:eastAsia="Times New Roman" w:cs="Times New Roman"/>
                <w:spacing w:val="4"/>
                <w:sz w:val="23"/>
                <w:szCs w:val="23"/>
              </w:rPr>
              <w:t>3</w:t>
            </w:r>
            <w:r>
              <w:rPr>
                <w:rFonts w:ascii="Times New Roman" w:hAnsi="Times New Roman" w:eastAsia="Times New Roman" w:cs="Times New Roman"/>
                <w:spacing w:val="12"/>
                <w:sz w:val="23"/>
                <w:szCs w:val="23"/>
              </w:rPr>
              <w:t xml:space="preserve"> </w:t>
            </w:r>
            <w:r>
              <w:rPr>
                <w:rFonts w:ascii="宋体" w:hAnsi="宋体" w:eastAsia="宋体" w:cs="宋体"/>
                <w:spacing w:val="4"/>
                <w:sz w:val="23"/>
                <w:szCs w:val="23"/>
              </w:rPr>
              <w:t>个重点管控单元、根</w:t>
            </w:r>
            <w:r>
              <w:rPr>
                <w:rFonts w:ascii="宋体" w:hAnsi="宋体" w:eastAsia="宋体" w:cs="宋体"/>
                <w:sz w:val="23"/>
                <w:szCs w:val="23"/>
              </w:rPr>
              <w:t xml:space="preserve"> 据“三线一单</w:t>
            </w:r>
            <w:r>
              <w:rPr>
                <w:rFonts w:ascii="宋体" w:hAnsi="宋体" w:eastAsia="宋体" w:cs="宋体"/>
                <w:spacing w:val="-83"/>
                <w:sz w:val="23"/>
                <w:szCs w:val="23"/>
              </w:rPr>
              <w:t xml:space="preserve"> </w:t>
            </w:r>
            <w:r>
              <w:rPr>
                <w:rFonts w:ascii="宋体" w:hAnsi="宋体" w:eastAsia="宋体" w:cs="宋体"/>
                <w:sz w:val="23"/>
                <w:szCs w:val="23"/>
              </w:rPr>
              <w:t>”查询结果，本项目所在环境管控单元类别</w:t>
            </w:r>
            <w:r>
              <w:rPr>
                <w:rFonts w:ascii="宋体" w:hAnsi="宋体" w:eastAsia="宋体" w:cs="宋体"/>
                <w:spacing w:val="-1"/>
                <w:sz w:val="23"/>
                <w:szCs w:val="23"/>
              </w:rPr>
              <w:t>为重点管控单元，</w:t>
            </w:r>
            <w:r>
              <w:rPr>
                <w:rFonts w:ascii="宋体" w:hAnsi="宋体" w:eastAsia="宋体" w:cs="宋体"/>
                <w:sz w:val="23"/>
                <w:szCs w:val="23"/>
              </w:rPr>
              <w:t xml:space="preserve"> </w:t>
            </w:r>
            <w:r>
              <w:rPr>
                <w:rFonts w:ascii="宋体" w:hAnsi="宋体" w:eastAsia="宋体" w:cs="宋体"/>
                <w:spacing w:val="6"/>
                <w:sz w:val="23"/>
                <w:szCs w:val="23"/>
              </w:rPr>
              <w:t>环境管控单元名称为：顺城区大气环境受体敏感重点管控区，环境管控单</w:t>
            </w:r>
          </w:p>
          <w:p w14:paraId="3FCA227D">
            <w:pPr>
              <w:spacing w:before="1" w:line="226" w:lineRule="auto"/>
              <w:ind w:left="109"/>
              <w:rPr>
                <w:rFonts w:ascii="宋体" w:hAnsi="宋体" w:eastAsia="宋体" w:cs="宋体"/>
                <w:sz w:val="23"/>
                <w:szCs w:val="23"/>
              </w:rPr>
            </w:pPr>
            <w:r>
              <w:rPr>
                <w:rFonts w:ascii="宋体" w:hAnsi="宋体" w:eastAsia="宋体" w:cs="宋体"/>
                <w:spacing w:val="6"/>
                <w:sz w:val="23"/>
                <w:szCs w:val="23"/>
              </w:rPr>
              <w:t>元编码为：</w:t>
            </w:r>
            <w:r>
              <w:rPr>
                <w:rFonts w:ascii="Times New Roman" w:hAnsi="Times New Roman" w:eastAsia="Times New Roman" w:cs="Times New Roman"/>
                <w:sz w:val="23"/>
                <w:szCs w:val="23"/>
              </w:rPr>
              <w:t>ZH</w:t>
            </w:r>
            <w:r>
              <w:rPr>
                <w:rFonts w:ascii="Times New Roman" w:hAnsi="Times New Roman" w:eastAsia="Times New Roman" w:cs="Times New Roman"/>
                <w:spacing w:val="6"/>
                <w:sz w:val="23"/>
                <w:szCs w:val="23"/>
              </w:rPr>
              <w:t>21041120002</w:t>
            </w:r>
            <w:r>
              <w:rPr>
                <w:rFonts w:ascii="宋体" w:hAnsi="宋体" w:eastAsia="宋体" w:cs="宋体"/>
                <w:spacing w:val="6"/>
                <w:sz w:val="23"/>
                <w:szCs w:val="23"/>
              </w:rPr>
              <w:t>（</w:t>
            </w:r>
            <w:r>
              <w:rPr>
                <w:rFonts w:ascii="宋体" w:hAnsi="宋体" w:eastAsia="宋体" w:cs="宋体"/>
                <w:spacing w:val="-71"/>
                <w:sz w:val="23"/>
                <w:szCs w:val="23"/>
              </w:rPr>
              <w:t xml:space="preserve"> </w:t>
            </w:r>
            <w:r>
              <w:rPr>
                <w:rFonts w:ascii="宋体" w:hAnsi="宋体" w:eastAsia="宋体" w:cs="宋体"/>
                <w:spacing w:val="6"/>
                <w:sz w:val="23"/>
                <w:szCs w:val="23"/>
              </w:rPr>
              <w:t>“三线一单</w:t>
            </w:r>
            <w:r>
              <w:rPr>
                <w:rFonts w:ascii="宋体" w:hAnsi="宋体" w:eastAsia="宋体" w:cs="宋体"/>
                <w:spacing w:val="-83"/>
                <w:sz w:val="23"/>
                <w:szCs w:val="23"/>
              </w:rPr>
              <w:t xml:space="preserve"> </w:t>
            </w:r>
            <w:r>
              <w:rPr>
                <w:rFonts w:ascii="宋体" w:hAnsi="宋体" w:eastAsia="宋体" w:cs="宋体"/>
                <w:spacing w:val="6"/>
                <w:sz w:val="23"/>
                <w:szCs w:val="23"/>
              </w:rPr>
              <w:t>”管</w:t>
            </w:r>
            <w:r>
              <w:rPr>
                <w:rFonts w:ascii="宋体" w:hAnsi="宋体" w:eastAsia="宋体" w:cs="宋体"/>
                <w:spacing w:val="5"/>
                <w:sz w:val="23"/>
                <w:szCs w:val="23"/>
              </w:rPr>
              <w:t>控单元查询结果见附图</w:t>
            </w:r>
            <w:r>
              <w:rPr>
                <w:rFonts w:ascii="宋体" w:hAnsi="宋体" w:eastAsia="宋体" w:cs="宋体"/>
                <w:spacing w:val="-45"/>
                <w:sz w:val="23"/>
                <w:szCs w:val="23"/>
              </w:rPr>
              <w:t xml:space="preserve"> </w:t>
            </w:r>
            <w:r>
              <w:rPr>
                <w:rFonts w:ascii="Times New Roman" w:hAnsi="Times New Roman" w:eastAsia="Times New Roman" w:cs="Times New Roman"/>
                <w:spacing w:val="5"/>
                <w:sz w:val="23"/>
                <w:szCs w:val="23"/>
              </w:rPr>
              <w:t>9</w:t>
            </w:r>
            <w:r>
              <w:rPr>
                <w:rFonts w:ascii="宋体" w:hAnsi="宋体" w:eastAsia="宋体" w:cs="宋体"/>
                <w:spacing w:val="5"/>
                <w:sz w:val="23"/>
                <w:szCs w:val="23"/>
              </w:rPr>
              <w:t>）</w:t>
            </w:r>
          </w:p>
          <w:p w14:paraId="28ABB54B">
            <w:pPr>
              <w:spacing w:before="185" w:line="227" w:lineRule="auto"/>
              <w:ind w:left="588"/>
              <w:rPr>
                <w:rFonts w:ascii="宋体" w:hAnsi="宋体" w:eastAsia="宋体" w:cs="宋体"/>
                <w:sz w:val="23"/>
                <w:szCs w:val="23"/>
              </w:rPr>
            </w:pPr>
            <w:r>
              <w:rPr>
                <w:rFonts w:ascii="宋体" w:hAnsi="宋体" w:eastAsia="宋体" w:cs="宋体"/>
                <w:spacing w:val="7"/>
                <w:sz w:val="23"/>
                <w:szCs w:val="23"/>
              </w:rPr>
              <w:t>本项目与抚顺市生态环境管控基本要求相符性分析见表</w:t>
            </w:r>
            <w:r>
              <w:rPr>
                <w:rFonts w:ascii="宋体" w:hAnsi="宋体" w:eastAsia="宋体" w:cs="宋体"/>
                <w:spacing w:val="-10"/>
                <w:sz w:val="23"/>
                <w:szCs w:val="23"/>
              </w:rPr>
              <w:t xml:space="preserve"> </w:t>
            </w:r>
            <w:r>
              <w:rPr>
                <w:rFonts w:ascii="Times New Roman" w:hAnsi="Times New Roman" w:eastAsia="Times New Roman" w:cs="Times New Roman"/>
                <w:spacing w:val="7"/>
                <w:sz w:val="23"/>
                <w:szCs w:val="23"/>
              </w:rPr>
              <w:t>1-3</w:t>
            </w:r>
            <w:r>
              <w:rPr>
                <w:rFonts w:ascii="宋体" w:hAnsi="宋体" w:eastAsia="宋体" w:cs="宋体"/>
                <w:spacing w:val="7"/>
                <w:sz w:val="23"/>
                <w:szCs w:val="23"/>
              </w:rPr>
              <w:t>。</w:t>
            </w:r>
          </w:p>
          <w:p w14:paraId="79C374C0">
            <w:pPr>
              <w:spacing w:before="179" w:line="217" w:lineRule="auto"/>
              <w:ind w:left="1507"/>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1"/>
                <w:sz w:val="20"/>
                <w:szCs w:val="20"/>
              </w:rPr>
              <w:t xml:space="preserve"> </w:t>
            </w:r>
            <w:r>
              <w:rPr>
                <w:rFonts w:ascii="Times New Roman" w:hAnsi="Times New Roman" w:eastAsia="Times New Roman" w:cs="Times New Roman"/>
                <w:b/>
                <w:bCs/>
                <w:spacing w:val="6"/>
                <w:sz w:val="20"/>
                <w:szCs w:val="20"/>
              </w:rPr>
              <w:t>1-3</w:t>
            </w:r>
            <w:r>
              <w:rPr>
                <w:rFonts w:ascii="Times New Roman" w:hAnsi="Times New Roman" w:eastAsia="Times New Roman" w:cs="Times New Roman"/>
                <w:b/>
                <w:bCs/>
                <w:spacing w:val="5"/>
                <w:sz w:val="20"/>
                <w:szCs w:val="20"/>
              </w:rPr>
              <w:t xml:space="preserve">    </w:t>
            </w:r>
            <w:r>
              <w:rPr>
                <w:rFonts w:ascii="宋体" w:hAnsi="宋体" w:eastAsia="宋体" w:cs="宋体"/>
                <w:b/>
                <w:bCs/>
                <w:spacing w:val="6"/>
                <w:sz w:val="20"/>
                <w:szCs w:val="20"/>
              </w:rPr>
              <w:t>与抚顺市生态环境管控基本要求相符性分析</w:t>
            </w:r>
          </w:p>
        </w:tc>
      </w:tr>
      <w:tr w14:paraId="13BC8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9" w:hRule="atLeast"/>
        </w:trPr>
        <w:tc>
          <w:tcPr>
            <w:tcW w:w="1076" w:type="dxa"/>
            <w:vMerge w:val="continue"/>
            <w:tcBorders>
              <w:top w:val="nil"/>
              <w:left w:val="single" w:color="000000" w:sz="6" w:space="0"/>
              <w:bottom w:val="nil"/>
            </w:tcBorders>
          </w:tcPr>
          <w:p w14:paraId="6CC3C1A0">
            <w:pPr>
              <w:rPr>
                <w:rFonts w:ascii="Arial"/>
                <w:sz w:val="21"/>
              </w:rPr>
            </w:pPr>
          </w:p>
        </w:tc>
        <w:tc>
          <w:tcPr>
            <w:tcW w:w="885" w:type="dxa"/>
            <w:gridSpan w:val="2"/>
            <w:tcBorders>
              <w:top w:val="single" w:color="000000" w:sz="10" w:space="0"/>
            </w:tcBorders>
          </w:tcPr>
          <w:p w14:paraId="58736B4E">
            <w:pPr>
              <w:spacing w:before="32" w:line="271" w:lineRule="exact"/>
              <w:ind w:left="291"/>
              <w:rPr>
                <w:rFonts w:ascii="宋体" w:hAnsi="宋体" w:eastAsia="宋体" w:cs="宋体"/>
                <w:sz w:val="20"/>
                <w:szCs w:val="20"/>
              </w:rPr>
            </w:pPr>
            <w:r>
              <w:rPr>
                <w:rFonts w:ascii="宋体" w:hAnsi="宋体" w:eastAsia="宋体" w:cs="宋体"/>
                <w:b/>
                <w:bCs/>
                <w:spacing w:val="1"/>
                <w:position w:val="4"/>
                <w:sz w:val="20"/>
                <w:szCs w:val="20"/>
              </w:rPr>
              <w:t>管控</w:t>
            </w:r>
          </w:p>
          <w:p w14:paraId="085F12C4">
            <w:pPr>
              <w:spacing w:line="208" w:lineRule="auto"/>
              <w:ind w:left="289"/>
              <w:rPr>
                <w:rFonts w:ascii="宋体" w:hAnsi="宋体" w:eastAsia="宋体" w:cs="宋体"/>
                <w:sz w:val="20"/>
                <w:szCs w:val="20"/>
              </w:rPr>
            </w:pPr>
            <w:r>
              <w:rPr>
                <w:rFonts w:ascii="宋体" w:hAnsi="宋体" w:eastAsia="宋体" w:cs="宋体"/>
                <w:b/>
                <w:bCs/>
                <w:spacing w:val="2"/>
                <w:sz w:val="20"/>
                <w:szCs w:val="20"/>
              </w:rPr>
              <w:t>维度</w:t>
            </w:r>
          </w:p>
        </w:tc>
        <w:tc>
          <w:tcPr>
            <w:tcW w:w="4289" w:type="dxa"/>
            <w:gridSpan w:val="2"/>
            <w:tcBorders>
              <w:top w:val="single" w:color="000000" w:sz="10" w:space="0"/>
            </w:tcBorders>
          </w:tcPr>
          <w:p w14:paraId="32163F7C">
            <w:pPr>
              <w:spacing w:before="166" w:line="228" w:lineRule="auto"/>
              <w:ind w:left="1732"/>
              <w:rPr>
                <w:rFonts w:ascii="宋体" w:hAnsi="宋体" w:eastAsia="宋体" w:cs="宋体"/>
                <w:sz w:val="20"/>
                <w:szCs w:val="20"/>
              </w:rPr>
            </w:pPr>
            <w:r>
              <w:rPr>
                <w:rFonts w:ascii="宋体" w:hAnsi="宋体" w:eastAsia="宋体" w:cs="宋体"/>
                <w:b/>
                <w:bCs/>
                <w:spacing w:val="5"/>
                <w:sz w:val="20"/>
                <w:szCs w:val="20"/>
              </w:rPr>
              <w:t>管控要求</w:t>
            </w:r>
          </w:p>
        </w:tc>
        <w:tc>
          <w:tcPr>
            <w:tcW w:w="1741" w:type="dxa"/>
            <w:gridSpan w:val="2"/>
            <w:tcBorders>
              <w:top w:val="single" w:color="000000" w:sz="10" w:space="0"/>
            </w:tcBorders>
          </w:tcPr>
          <w:p w14:paraId="040DC7C1">
            <w:pPr>
              <w:spacing w:before="166" w:line="228" w:lineRule="auto"/>
              <w:ind w:left="463"/>
              <w:rPr>
                <w:rFonts w:ascii="宋体" w:hAnsi="宋体" w:eastAsia="宋体" w:cs="宋体"/>
                <w:sz w:val="20"/>
                <w:szCs w:val="20"/>
              </w:rPr>
            </w:pPr>
            <w:r>
              <w:rPr>
                <w:rFonts w:ascii="宋体" w:hAnsi="宋体" w:eastAsia="宋体" w:cs="宋体"/>
                <w:b/>
                <w:bCs/>
                <w:spacing w:val="5"/>
                <w:sz w:val="20"/>
                <w:szCs w:val="20"/>
              </w:rPr>
              <w:t>项目情况</w:t>
            </w:r>
          </w:p>
        </w:tc>
        <w:tc>
          <w:tcPr>
            <w:tcW w:w="859" w:type="dxa"/>
            <w:tcBorders>
              <w:top w:val="single" w:color="000000" w:sz="10" w:space="0"/>
              <w:right w:val="single" w:color="000000" w:sz="6" w:space="0"/>
            </w:tcBorders>
          </w:tcPr>
          <w:p w14:paraId="114A4AB4">
            <w:pPr>
              <w:spacing w:before="32" w:line="271" w:lineRule="exact"/>
              <w:ind w:left="172"/>
              <w:rPr>
                <w:rFonts w:ascii="宋体" w:hAnsi="宋体" w:eastAsia="宋体" w:cs="宋体"/>
                <w:sz w:val="20"/>
                <w:szCs w:val="20"/>
              </w:rPr>
            </w:pPr>
            <w:r>
              <w:rPr>
                <w:rFonts w:ascii="宋体" w:hAnsi="宋体" w:eastAsia="宋体" w:cs="宋体"/>
                <w:b/>
                <w:bCs/>
                <w:spacing w:val="3"/>
                <w:position w:val="4"/>
                <w:sz w:val="20"/>
                <w:szCs w:val="20"/>
              </w:rPr>
              <w:t>符合</w:t>
            </w:r>
          </w:p>
          <w:p w14:paraId="23292ED6">
            <w:pPr>
              <w:spacing w:line="208" w:lineRule="auto"/>
              <w:ind w:left="171"/>
              <w:rPr>
                <w:rFonts w:ascii="宋体" w:hAnsi="宋体" w:eastAsia="宋体" w:cs="宋体"/>
                <w:sz w:val="20"/>
                <w:szCs w:val="20"/>
              </w:rPr>
            </w:pPr>
            <w:r>
              <w:rPr>
                <w:rFonts w:ascii="宋体" w:hAnsi="宋体" w:eastAsia="宋体" w:cs="宋体"/>
                <w:b/>
                <w:bCs/>
                <w:spacing w:val="3"/>
                <w:sz w:val="20"/>
                <w:szCs w:val="20"/>
              </w:rPr>
              <w:t>情况</w:t>
            </w:r>
          </w:p>
        </w:tc>
      </w:tr>
      <w:tr w14:paraId="0E384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5" w:hRule="atLeast"/>
        </w:trPr>
        <w:tc>
          <w:tcPr>
            <w:tcW w:w="1076" w:type="dxa"/>
            <w:vMerge w:val="continue"/>
            <w:tcBorders>
              <w:top w:val="nil"/>
              <w:left w:val="single" w:color="000000" w:sz="6" w:space="0"/>
              <w:bottom w:val="single" w:color="000000" w:sz="6" w:space="0"/>
            </w:tcBorders>
          </w:tcPr>
          <w:p w14:paraId="2B4E59CD">
            <w:pPr>
              <w:rPr>
                <w:rFonts w:ascii="Arial"/>
                <w:sz w:val="21"/>
              </w:rPr>
            </w:pPr>
          </w:p>
        </w:tc>
        <w:tc>
          <w:tcPr>
            <w:tcW w:w="885" w:type="dxa"/>
            <w:gridSpan w:val="2"/>
            <w:tcBorders>
              <w:bottom w:val="single" w:color="000000" w:sz="6" w:space="0"/>
            </w:tcBorders>
          </w:tcPr>
          <w:p w14:paraId="6D2741BC">
            <w:pPr>
              <w:spacing w:line="262" w:lineRule="auto"/>
              <w:rPr>
                <w:rFonts w:ascii="Arial"/>
                <w:sz w:val="21"/>
              </w:rPr>
            </w:pPr>
          </w:p>
          <w:p w14:paraId="28A164F0">
            <w:pPr>
              <w:spacing w:line="263" w:lineRule="auto"/>
              <w:rPr>
                <w:rFonts w:ascii="Arial"/>
                <w:sz w:val="21"/>
              </w:rPr>
            </w:pPr>
          </w:p>
          <w:p w14:paraId="2927056F">
            <w:pPr>
              <w:spacing w:line="263" w:lineRule="auto"/>
              <w:rPr>
                <w:rFonts w:ascii="Arial"/>
                <w:sz w:val="21"/>
              </w:rPr>
            </w:pPr>
          </w:p>
          <w:p w14:paraId="7F369981">
            <w:pPr>
              <w:spacing w:before="65" w:line="274" w:lineRule="exact"/>
              <w:ind w:left="293"/>
              <w:rPr>
                <w:rFonts w:ascii="宋体" w:hAnsi="宋体" w:eastAsia="宋体" w:cs="宋体"/>
                <w:sz w:val="20"/>
                <w:szCs w:val="20"/>
              </w:rPr>
            </w:pPr>
            <w:r>
              <w:rPr>
                <w:rFonts w:ascii="宋体" w:hAnsi="宋体" w:eastAsia="宋体" w:cs="宋体"/>
                <w:spacing w:val="1"/>
                <w:position w:val="4"/>
                <w:sz w:val="20"/>
                <w:szCs w:val="20"/>
              </w:rPr>
              <w:t>空间</w:t>
            </w:r>
          </w:p>
          <w:p w14:paraId="040685F2">
            <w:pPr>
              <w:spacing w:line="226" w:lineRule="auto"/>
              <w:ind w:left="286"/>
              <w:rPr>
                <w:rFonts w:ascii="宋体" w:hAnsi="宋体" w:eastAsia="宋体" w:cs="宋体"/>
                <w:sz w:val="20"/>
                <w:szCs w:val="20"/>
              </w:rPr>
            </w:pPr>
            <w:r>
              <w:rPr>
                <w:rFonts w:ascii="宋体" w:hAnsi="宋体" w:eastAsia="宋体" w:cs="宋体"/>
                <w:spacing w:val="4"/>
                <w:sz w:val="20"/>
                <w:szCs w:val="20"/>
              </w:rPr>
              <w:t>布局</w:t>
            </w:r>
          </w:p>
          <w:p w14:paraId="37460909">
            <w:pPr>
              <w:spacing w:before="24" w:line="228" w:lineRule="auto"/>
              <w:ind w:left="291"/>
              <w:rPr>
                <w:rFonts w:ascii="宋体" w:hAnsi="宋体" w:eastAsia="宋体" w:cs="宋体"/>
                <w:sz w:val="20"/>
                <w:szCs w:val="20"/>
              </w:rPr>
            </w:pPr>
            <w:r>
              <w:rPr>
                <w:rFonts w:ascii="宋体" w:hAnsi="宋体" w:eastAsia="宋体" w:cs="宋体"/>
                <w:spacing w:val="2"/>
                <w:sz w:val="20"/>
                <w:szCs w:val="20"/>
              </w:rPr>
              <w:t>约束</w:t>
            </w:r>
          </w:p>
        </w:tc>
        <w:tc>
          <w:tcPr>
            <w:tcW w:w="4289" w:type="dxa"/>
            <w:gridSpan w:val="2"/>
            <w:tcBorders>
              <w:bottom w:val="single" w:color="000000" w:sz="6" w:space="0"/>
            </w:tcBorders>
          </w:tcPr>
          <w:p w14:paraId="065878F6">
            <w:pPr>
              <w:spacing w:before="43" w:line="246" w:lineRule="auto"/>
              <w:ind w:left="109" w:right="102" w:firstLine="16"/>
              <w:rPr>
                <w:rFonts w:ascii="宋体" w:hAnsi="宋体" w:eastAsia="宋体" w:cs="宋体"/>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18"/>
                <w:sz w:val="20"/>
                <w:szCs w:val="20"/>
              </w:rPr>
              <w:t xml:space="preserve">   </w:t>
            </w:r>
            <w:r>
              <w:rPr>
                <w:rFonts w:ascii="宋体" w:hAnsi="宋体" w:eastAsia="宋体" w:cs="宋体"/>
                <w:spacing w:val="5"/>
                <w:sz w:val="20"/>
                <w:szCs w:val="20"/>
              </w:rPr>
              <w:t>自然保护区的核心区内，不得建设任何生</w:t>
            </w:r>
            <w:r>
              <w:rPr>
                <w:rFonts w:ascii="宋体" w:hAnsi="宋体" w:eastAsia="宋体" w:cs="宋体"/>
                <w:sz w:val="20"/>
                <w:szCs w:val="20"/>
              </w:rPr>
              <w:t xml:space="preserve"> </w:t>
            </w:r>
            <w:r>
              <w:rPr>
                <w:rFonts w:ascii="宋体" w:hAnsi="宋体" w:eastAsia="宋体" w:cs="宋体"/>
                <w:spacing w:val="9"/>
                <w:sz w:val="20"/>
                <w:szCs w:val="20"/>
              </w:rPr>
              <w:t>产设施；在自然保护区的一般控制区内，不</w:t>
            </w:r>
            <w:r>
              <w:rPr>
                <w:rFonts w:ascii="宋体" w:hAnsi="宋体" w:eastAsia="宋体" w:cs="宋体"/>
                <w:spacing w:val="4"/>
                <w:sz w:val="20"/>
                <w:szCs w:val="20"/>
              </w:rPr>
              <w:t xml:space="preserve">  </w:t>
            </w:r>
            <w:r>
              <w:rPr>
                <w:rFonts w:ascii="宋体" w:hAnsi="宋体" w:eastAsia="宋体" w:cs="宋体"/>
                <w:spacing w:val="9"/>
                <w:sz w:val="20"/>
                <w:szCs w:val="20"/>
              </w:rPr>
              <w:t>得建设环境污染、破坏资源或者景观的生产</w:t>
            </w:r>
            <w:r>
              <w:rPr>
                <w:rFonts w:ascii="宋体" w:hAnsi="宋体" w:eastAsia="宋体" w:cs="宋体"/>
                <w:spacing w:val="4"/>
                <w:sz w:val="20"/>
                <w:szCs w:val="20"/>
              </w:rPr>
              <w:t xml:space="preserve">  </w:t>
            </w:r>
            <w:r>
              <w:rPr>
                <w:rFonts w:ascii="宋体" w:hAnsi="宋体" w:eastAsia="宋体" w:cs="宋体"/>
                <w:spacing w:val="3"/>
                <w:sz w:val="20"/>
                <w:szCs w:val="20"/>
              </w:rPr>
              <w:t>设施。</w:t>
            </w:r>
          </w:p>
          <w:p w14:paraId="5AAA9A72">
            <w:pPr>
              <w:spacing w:before="21" w:line="247" w:lineRule="auto"/>
              <w:ind w:left="108" w:right="104" w:hanging="3"/>
              <w:rPr>
                <w:rFonts w:ascii="宋体" w:hAnsi="宋体" w:eastAsia="宋体" w:cs="宋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7"/>
                <w:sz w:val="20"/>
                <w:szCs w:val="20"/>
              </w:rPr>
              <w:t xml:space="preserve">   </w:t>
            </w:r>
            <w:r>
              <w:rPr>
                <w:rFonts w:ascii="宋体" w:hAnsi="宋体" w:eastAsia="宋体" w:cs="宋体"/>
                <w:spacing w:val="6"/>
                <w:sz w:val="20"/>
                <w:szCs w:val="20"/>
              </w:rPr>
              <w:t>新上“两高</w:t>
            </w:r>
            <w:r>
              <w:rPr>
                <w:rFonts w:ascii="宋体" w:hAnsi="宋体" w:eastAsia="宋体" w:cs="宋体"/>
                <w:spacing w:val="-69"/>
                <w:sz w:val="20"/>
                <w:szCs w:val="20"/>
              </w:rPr>
              <w:t xml:space="preserve"> </w:t>
            </w:r>
            <w:r>
              <w:rPr>
                <w:rFonts w:ascii="宋体" w:hAnsi="宋体" w:eastAsia="宋体" w:cs="宋体"/>
                <w:spacing w:val="6"/>
                <w:sz w:val="20"/>
                <w:szCs w:val="20"/>
              </w:rPr>
              <w:t>”项目必须符合国家产业政策</w:t>
            </w:r>
            <w:r>
              <w:rPr>
                <w:rFonts w:ascii="宋体" w:hAnsi="宋体" w:eastAsia="宋体" w:cs="宋体"/>
                <w:sz w:val="20"/>
                <w:szCs w:val="20"/>
              </w:rPr>
              <w:t xml:space="preserve"> </w:t>
            </w:r>
            <w:r>
              <w:rPr>
                <w:rFonts w:ascii="宋体" w:hAnsi="宋体" w:eastAsia="宋体" w:cs="宋体"/>
                <w:spacing w:val="9"/>
                <w:sz w:val="20"/>
                <w:szCs w:val="20"/>
              </w:rPr>
              <w:t>且能效达到行业先进水平，属于限制类和淘</w:t>
            </w:r>
            <w:r>
              <w:rPr>
                <w:rFonts w:ascii="宋体" w:hAnsi="宋体" w:eastAsia="宋体" w:cs="宋体"/>
                <w:spacing w:val="4"/>
                <w:sz w:val="20"/>
                <w:szCs w:val="20"/>
              </w:rPr>
              <w:t xml:space="preserve">  </w:t>
            </w:r>
            <w:r>
              <w:rPr>
                <w:rFonts w:ascii="宋体" w:hAnsi="宋体" w:eastAsia="宋体" w:cs="宋体"/>
                <w:spacing w:val="9"/>
                <w:sz w:val="20"/>
                <w:szCs w:val="20"/>
              </w:rPr>
              <w:t>汰类的新建项目，一律不予审批、核准；属</w:t>
            </w:r>
            <w:r>
              <w:rPr>
                <w:rFonts w:ascii="宋体" w:hAnsi="宋体" w:eastAsia="宋体" w:cs="宋体"/>
                <w:spacing w:val="4"/>
                <w:sz w:val="20"/>
                <w:szCs w:val="20"/>
              </w:rPr>
              <w:t xml:space="preserve">  </w:t>
            </w:r>
            <w:r>
              <w:rPr>
                <w:rFonts w:ascii="宋体" w:hAnsi="宋体" w:eastAsia="宋体" w:cs="宋体"/>
                <w:spacing w:val="7"/>
                <w:sz w:val="20"/>
                <w:szCs w:val="20"/>
              </w:rPr>
              <w:t>于限制类技术改造的“两高</w:t>
            </w:r>
            <w:r>
              <w:rPr>
                <w:rFonts w:ascii="宋体" w:hAnsi="宋体" w:eastAsia="宋体" w:cs="宋体"/>
                <w:spacing w:val="-56"/>
                <w:sz w:val="20"/>
                <w:szCs w:val="20"/>
              </w:rPr>
              <w:t xml:space="preserve"> </w:t>
            </w:r>
            <w:r>
              <w:rPr>
                <w:rFonts w:ascii="宋体" w:hAnsi="宋体" w:eastAsia="宋体" w:cs="宋体"/>
                <w:spacing w:val="7"/>
                <w:sz w:val="20"/>
                <w:szCs w:val="20"/>
              </w:rPr>
              <w:t>”项目，确保能</w:t>
            </w:r>
            <w:r>
              <w:rPr>
                <w:rFonts w:ascii="宋体" w:hAnsi="宋体" w:eastAsia="宋体" w:cs="宋体"/>
                <w:sz w:val="20"/>
                <w:szCs w:val="20"/>
              </w:rPr>
              <w:t xml:space="preserve">  </w:t>
            </w:r>
            <w:r>
              <w:rPr>
                <w:rFonts w:ascii="宋体" w:hAnsi="宋体" w:eastAsia="宋体" w:cs="宋体"/>
                <w:spacing w:val="8"/>
                <w:sz w:val="20"/>
                <w:szCs w:val="20"/>
              </w:rPr>
              <w:t>耗量、排放量只减不增。</w:t>
            </w:r>
          </w:p>
        </w:tc>
        <w:tc>
          <w:tcPr>
            <w:tcW w:w="1741" w:type="dxa"/>
            <w:gridSpan w:val="2"/>
            <w:tcBorders>
              <w:bottom w:val="single" w:color="000000" w:sz="6" w:space="0"/>
            </w:tcBorders>
          </w:tcPr>
          <w:p w14:paraId="50213B34">
            <w:pPr>
              <w:spacing w:before="42" w:line="248" w:lineRule="auto"/>
              <w:ind w:left="143" w:right="129" w:firstLine="70"/>
              <w:rPr>
                <w:rFonts w:ascii="宋体" w:hAnsi="宋体" w:eastAsia="宋体" w:cs="宋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7"/>
                <w:sz w:val="20"/>
                <w:szCs w:val="20"/>
              </w:rPr>
              <w:t xml:space="preserve"> </w:t>
            </w:r>
            <w:r>
              <w:rPr>
                <w:rFonts w:ascii="宋体" w:hAnsi="宋体" w:eastAsia="宋体" w:cs="宋体"/>
                <w:spacing w:val="2"/>
                <w:sz w:val="20"/>
                <w:szCs w:val="20"/>
              </w:rPr>
              <w:t>、本项目位于</w:t>
            </w:r>
            <w:r>
              <w:rPr>
                <w:rFonts w:ascii="宋体" w:hAnsi="宋体" w:eastAsia="宋体" w:cs="宋体"/>
                <w:sz w:val="20"/>
                <w:szCs w:val="20"/>
              </w:rPr>
              <w:t xml:space="preserve"> </w:t>
            </w:r>
            <w:r>
              <w:rPr>
                <w:rFonts w:ascii="宋体" w:hAnsi="宋体" w:eastAsia="宋体" w:cs="宋体"/>
                <w:spacing w:val="8"/>
                <w:sz w:val="20"/>
                <w:szCs w:val="20"/>
              </w:rPr>
              <w:t>抚顺市顺城区新</w:t>
            </w:r>
            <w:r>
              <w:rPr>
                <w:rFonts w:ascii="宋体" w:hAnsi="宋体" w:eastAsia="宋体" w:cs="宋体"/>
                <w:spacing w:val="5"/>
                <w:sz w:val="20"/>
                <w:szCs w:val="20"/>
              </w:rPr>
              <w:t xml:space="preserve"> </w:t>
            </w:r>
            <w:r>
              <w:rPr>
                <w:rFonts w:ascii="宋体" w:hAnsi="宋体" w:eastAsia="宋体" w:cs="宋体"/>
                <w:spacing w:val="4"/>
                <w:sz w:val="20"/>
                <w:szCs w:val="20"/>
              </w:rPr>
              <w:t>城路中段</w:t>
            </w:r>
            <w:r>
              <w:rPr>
                <w:rFonts w:ascii="宋体" w:hAnsi="宋体" w:eastAsia="宋体" w:cs="宋体"/>
                <w:spacing w:val="-34"/>
                <w:sz w:val="20"/>
                <w:szCs w:val="20"/>
              </w:rPr>
              <w:t xml:space="preserve"> </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17"/>
                <w:w w:val="101"/>
                <w:sz w:val="20"/>
                <w:szCs w:val="20"/>
              </w:rPr>
              <w:t xml:space="preserve"> </w:t>
            </w:r>
            <w:r>
              <w:rPr>
                <w:rFonts w:ascii="宋体" w:hAnsi="宋体" w:eastAsia="宋体" w:cs="宋体"/>
                <w:spacing w:val="4"/>
                <w:sz w:val="20"/>
                <w:szCs w:val="20"/>
              </w:rPr>
              <w:t>号，</w:t>
            </w:r>
            <w:r>
              <w:rPr>
                <w:rFonts w:ascii="宋体" w:hAnsi="宋体" w:eastAsia="宋体" w:cs="宋体"/>
                <w:sz w:val="20"/>
                <w:szCs w:val="20"/>
              </w:rPr>
              <w:t xml:space="preserve"> </w:t>
            </w:r>
            <w:r>
              <w:rPr>
                <w:rFonts w:ascii="宋体" w:hAnsi="宋体" w:eastAsia="宋体" w:cs="宋体"/>
                <w:spacing w:val="8"/>
                <w:sz w:val="20"/>
                <w:szCs w:val="20"/>
              </w:rPr>
              <w:t>不在抚顺市生态</w:t>
            </w:r>
            <w:r>
              <w:rPr>
                <w:rFonts w:ascii="宋体" w:hAnsi="宋体" w:eastAsia="宋体" w:cs="宋体"/>
                <w:spacing w:val="5"/>
                <w:sz w:val="20"/>
                <w:szCs w:val="20"/>
              </w:rPr>
              <w:t xml:space="preserve"> </w:t>
            </w:r>
            <w:r>
              <w:rPr>
                <w:rFonts w:ascii="宋体" w:hAnsi="宋体" w:eastAsia="宋体" w:cs="宋体"/>
                <w:spacing w:val="26"/>
                <w:sz w:val="20"/>
                <w:szCs w:val="20"/>
              </w:rPr>
              <w:t>保护红线范围</w:t>
            </w:r>
            <w:r>
              <w:rPr>
                <w:rFonts w:ascii="宋体" w:hAnsi="宋体" w:eastAsia="宋体" w:cs="宋体"/>
                <w:sz w:val="20"/>
                <w:szCs w:val="20"/>
              </w:rPr>
              <w:t xml:space="preserve">  </w:t>
            </w:r>
            <w:r>
              <w:rPr>
                <w:rFonts w:ascii="宋体" w:hAnsi="宋体" w:eastAsia="宋体" w:cs="宋体"/>
                <w:spacing w:val="8"/>
                <w:sz w:val="20"/>
                <w:szCs w:val="20"/>
              </w:rPr>
              <w:t>内，不在自然保</w:t>
            </w:r>
            <w:r>
              <w:rPr>
                <w:rFonts w:ascii="宋体" w:hAnsi="宋体" w:eastAsia="宋体" w:cs="宋体"/>
                <w:spacing w:val="5"/>
                <w:sz w:val="20"/>
                <w:szCs w:val="20"/>
              </w:rPr>
              <w:t xml:space="preserve"> </w:t>
            </w:r>
            <w:r>
              <w:rPr>
                <w:rFonts w:ascii="宋体" w:hAnsi="宋体" w:eastAsia="宋体" w:cs="宋体"/>
                <w:spacing w:val="8"/>
                <w:sz w:val="20"/>
                <w:szCs w:val="20"/>
              </w:rPr>
              <w:t>护区内（见附图</w:t>
            </w:r>
          </w:p>
          <w:p w14:paraId="6F4D326A">
            <w:pPr>
              <w:spacing w:before="27"/>
              <w:ind w:left="620"/>
              <w:rPr>
                <w:rFonts w:ascii="宋体" w:hAnsi="宋体" w:eastAsia="宋体" w:cs="宋体"/>
                <w:sz w:val="20"/>
                <w:szCs w:val="20"/>
              </w:rPr>
            </w:pPr>
            <w:r>
              <w:rPr>
                <w:rFonts w:ascii="Times New Roman" w:hAnsi="Times New Roman" w:eastAsia="Times New Roman" w:cs="Times New Roman"/>
                <w:spacing w:val="-2"/>
                <w:sz w:val="20"/>
                <w:szCs w:val="20"/>
              </w:rPr>
              <w:t>5</w:t>
            </w:r>
            <w:r>
              <w:rPr>
                <w:rFonts w:ascii="宋体" w:hAnsi="宋体" w:eastAsia="宋体" w:cs="宋体"/>
                <w:spacing w:val="-2"/>
                <w:sz w:val="20"/>
                <w:szCs w:val="20"/>
              </w:rPr>
              <w:t>）。</w:t>
            </w:r>
          </w:p>
          <w:p w14:paraId="451E5057">
            <w:pPr>
              <w:spacing w:before="11" w:line="227" w:lineRule="auto"/>
              <w:ind w:left="194"/>
              <w:rPr>
                <w:rFonts w:ascii="宋体" w:hAnsi="宋体" w:eastAsia="宋体" w:cs="宋体"/>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27"/>
                <w:sz w:val="20"/>
                <w:szCs w:val="20"/>
              </w:rPr>
              <w:t xml:space="preserve"> </w:t>
            </w:r>
            <w:r>
              <w:rPr>
                <w:rFonts w:ascii="宋体" w:hAnsi="宋体" w:eastAsia="宋体" w:cs="宋体"/>
                <w:spacing w:val="5"/>
                <w:sz w:val="20"/>
                <w:szCs w:val="20"/>
              </w:rPr>
              <w:t>、本项目不属</w:t>
            </w:r>
          </w:p>
        </w:tc>
        <w:tc>
          <w:tcPr>
            <w:tcW w:w="859" w:type="dxa"/>
            <w:tcBorders>
              <w:bottom w:val="single" w:color="000000" w:sz="6" w:space="0"/>
              <w:right w:val="single" w:color="000000" w:sz="6" w:space="0"/>
            </w:tcBorders>
          </w:tcPr>
          <w:p w14:paraId="6E1F6931">
            <w:pPr>
              <w:spacing w:line="265" w:lineRule="auto"/>
              <w:rPr>
                <w:rFonts w:ascii="Arial"/>
                <w:sz w:val="21"/>
              </w:rPr>
            </w:pPr>
          </w:p>
          <w:p w14:paraId="59E86A7C">
            <w:pPr>
              <w:spacing w:line="265" w:lineRule="auto"/>
              <w:rPr>
                <w:rFonts w:ascii="Arial"/>
                <w:sz w:val="21"/>
              </w:rPr>
            </w:pPr>
          </w:p>
          <w:p w14:paraId="73BB1699">
            <w:pPr>
              <w:spacing w:line="265" w:lineRule="auto"/>
              <w:rPr>
                <w:rFonts w:ascii="Arial"/>
                <w:sz w:val="21"/>
              </w:rPr>
            </w:pPr>
          </w:p>
          <w:p w14:paraId="5B97A423">
            <w:pPr>
              <w:spacing w:line="265" w:lineRule="auto"/>
              <w:rPr>
                <w:rFonts w:ascii="Arial"/>
                <w:sz w:val="21"/>
              </w:rPr>
            </w:pPr>
          </w:p>
          <w:p w14:paraId="63E1BEB0">
            <w:pPr>
              <w:spacing w:before="65" w:line="228" w:lineRule="auto"/>
              <w:ind w:left="174"/>
              <w:rPr>
                <w:rFonts w:ascii="宋体" w:hAnsi="宋体" w:eastAsia="宋体" w:cs="宋体"/>
                <w:sz w:val="20"/>
                <w:szCs w:val="20"/>
              </w:rPr>
            </w:pPr>
            <w:r>
              <w:rPr>
                <w:rFonts w:ascii="宋体" w:hAnsi="宋体" w:eastAsia="宋体" w:cs="宋体"/>
                <w:spacing w:val="3"/>
                <w:sz w:val="20"/>
                <w:szCs w:val="20"/>
              </w:rPr>
              <w:t>符合</w:t>
            </w:r>
          </w:p>
        </w:tc>
      </w:tr>
    </w:tbl>
    <w:p w14:paraId="0FDB83F6">
      <w:pPr>
        <w:rPr>
          <w:rFonts w:ascii="Arial"/>
          <w:sz w:val="21"/>
        </w:rPr>
      </w:pPr>
    </w:p>
    <w:p w14:paraId="58D91A07">
      <w:pPr>
        <w:rPr>
          <w:rFonts w:ascii="Arial" w:hAnsi="Arial" w:eastAsia="Arial" w:cs="Arial"/>
          <w:sz w:val="21"/>
          <w:szCs w:val="21"/>
        </w:rPr>
        <w:sectPr>
          <w:footerReference r:id="rId9" w:type="default"/>
          <w:pgSz w:w="11906" w:h="16839"/>
          <w:pgMar w:top="1431" w:right="1520" w:bottom="1237" w:left="1520" w:header="0" w:footer="1082" w:gutter="0"/>
          <w:cols w:space="720" w:num="1"/>
        </w:sectPr>
      </w:pPr>
    </w:p>
    <w:p w14:paraId="1BD2C273">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884"/>
        <w:gridCol w:w="4290"/>
        <w:gridCol w:w="1741"/>
        <w:gridCol w:w="859"/>
      </w:tblGrid>
      <w:tr w14:paraId="78DEC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1076" w:type="dxa"/>
            <w:vMerge w:val="restart"/>
            <w:tcBorders>
              <w:top w:val="single" w:color="000000" w:sz="6" w:space="0"/>
              <w:left w:val="single" w:color="000000" w:sz="6" w:space="0"/>
              <w:bottom w:val="nil"/>
            </w:tcBorders>
          </w:tcPr>
          <w:p w14:paraId="1EF564A8">
            <w:pPr>
              <w:rPr>
                <w:rFonts w:ascii="Arial"/>
                <w:sz w:val="21"/>
              </w:rPr>
            </w:pPr>
          </w:p>
        </w:tc>
        <w:tc>
          <w:tcPr>
            <w:tcW w:w="884" w:type="dxa"/>
            <w:tcBorders>
              <w:top w:val="single" w:color="000000" w:sz="6" w:space="0"/>
            </w:tcBorders>
          </w:tcPr>
          <w:p w14:paraId="0E5D91A1">
            <w:pPr>
              <w:rPr>
                <w:rFonts w:ascii="Arial"/>
                <w:sz w:val="21"/>
              </w:rPr>
            </w:pPr>
          </w:p>
        </w:tc>
        <w:tc>
          <w:tcPr>
            <w:tcW w:w="4290" w:type="dxa"/>
            <w:tcBorders>
              <w:top w:val="single" w:color="000000" w:sz="6" w:space="0"/>
            </w:tcBorders>
          </w:tcPr>
          <w:p w14:paraId="7F45CFD8">
            <w:pPr>
              <w:spacing w:before="37" w:line="246" w:lineRule="auto"/>
              <w:ind w:left="109" w:right="102" w:firstLine="1"/>
              <w:rPr>
                <w:rFonts w:ascii="宋体" w:hAnsi="宋体" w:eastAsia="宋体" w:cs="宋体"/>
                <w:sz w:val="20"/>
                <w:szCs w:val="20"/>
              </w:rPr>
            </w:pPr>
            <w:r>
              <w:rPr>
                <w:rFonts w:ascii="Times New Roman" w:hAnsi="Times New Roman" w:eastAsia="Times New Roman" w:cs="Times New Roman"/>
                <w:spacing w:val="7"/>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7"/>
                <w:sz w:val="20"/>
                <w:szCs w:val="20"/>
              </w:rPr>
              <w:t>严格建设项目环境准入，提高挥发性有机</w:t>
            </w:r>
            <w:r>
              <w:rPr>
                <w:rFonts w:ascii="宋体" w:hAnsi="宋体" w:eastAsia="宋体" w:cs="宋体"/>
                <w:sz w:val="20"/>
                <w:szCs w:val="20"/>
              </w:rPr>
              <w:t xml:space="preserve"> </w:t>
            </w:r>
            <w:r>
              <w:rPr>
                <w:rFonts w:ascii="宋体" w:hAnsi="宋体" w:eastAsia="宋体" w:cs="宋体"/>
                <w:spacing w:val="10"/>
                <w:sz w:val="20"/>
                <w:szCs w:val="20"/>
              </w:rPr>
              <w:t>物（</w:t>
            </w:r>
            <w:r>
              <w:rPr>
                <w:rFonts w:ascii="Times New Roman" w:hAnsi="Times New Roman" w:eastAsia="Times New Roman" w:cs="Times New Roman"/>
                <w:sz w:val="20"/>
                <w:szCs w:val="20"/>
              </w:rPr>
              <w:t>VOCs</w:t>
            </w:r>
            <w:r>
              <w:rPr>
                <w:rFonts w:ascii="宋体" w:hAnsi="宋体" w:eastAsia="宋体" w:cs="宋体"/>
                <w:spacing w:val="10"/>
                <w:sz w:val="20"/>
                <w:szCs w:val="20"/>
              </w:rPr>
              <w:t>）排放重点行业环保准入门槛，严</w:t>
            </w:r>
            <w:r>
              <w:rPr>
                <w:rFonts w:ascii="宋体" w:hAnsi="宋体" w:eastAsia="宋体" w:cs="宋体"/>
                <w:spacing w:val="1"/>
                <w:sz w:val="20"/>
                <w:szCs w:val="20"/>
              </w:rPr>
              <w:t xml:space="preserve"> </w:t>
            </w:r>
            <w:r>
              <w:rPr>
                <w:rFonts w:ascii="宋体" w:hAnsi="宋体" w:eastAsia="宋体" w:cs="宋体"/>
                <w:spacing w:val="7"/>
                <w:sz w:val="20"/>
                <w:szCs w:val="20"/>
              </w:rPr>
              <w:t>格控制新增</w:t>
            </w:r>
            <w:r>
              <w:rPr>
                <w:rFonts w:ascii="宋体" w:hAnsi="宋体" w:eastAsia="宋体" w:cs="宋体"/>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4"/>
                <w:w w:val="101"/>
                <w:sz w:val="20"/>
                <w:szCs w:val="20"/>
              </w:rPr>
              <w:t xml:space="preserve"> </w:t>
            </w:r>
            <w:r>
              <w:rPr>
                <w:rFonts w:ascii="宋体" w:hAnsi="宋体" w:eastAsia="宋体" w:cs="宋体"/>
                <w:spacing w:val="7"/>
                <w:sz w:val="20"/>
                <w:szCs w:val="20"/>
              </w:rPr>
              <w:t>排放量。对于新建涉</w:t>
            </w:r>
            <w:r>
              <w:rPr>
                <w:rFonts w:ascii="宋体" w:hAnsi="宋体" w:eastAsia="宋体" w:cs="宋体"/>
                <w:spacing w:val="-46"/>
                <w:sz w:val="20"/>
                <w:szCs w:val="20"/>
              </w:rPr>
              <w:t xml:space="preserve"> </w:t>
            </w:r>
            <w:r>
              <w:rPr>
                <w:rFonts w:ascii="Times New Roman" w:hAnsi="Times New Roman" w:eastAsia="Times New Roman" w:cs="Times New Roman"/>
                <w:sz w:val="20"/>
                <w:szCs w:val="20"/>
              </w:rPr>
              <w:t xml:space="preserve">VOCs </w:t>
            </w:r>
            <w:r>
              <w:rPr>
                <w:rFonts w:ascii="宋体" w:hAnsi="宋体" w:eastAsia="宋体" w:cs="宋体"/>
                <w:spacing w:val="9"/>
                <w:sz w:val="20"/>
                <w:szCs w:val="20"/>
              </w:rPr>
              <w:t>排放的工业企业，应按照建设项目环境影响</w:t>
            </w:r>
            <w:r>
              <w:rPr>
                <w:rFonts w:ascii="宋体" w:hAnsi="宋体" w:eastAsia="宋体" w:cs="宋体"/>
                <w:spacing w:val="4"/>
                <w:sz w:val="20"/>
                <w:szCs w:val="20"/>
              </w:rPr>
              <w:t xml:space="preserve">  </w:t>
            </w:r>
            <w:r>
              <w:rPr>
                <w:rFonts w:ascii="宋体" w:hAnsi="宋体" w:eastAsia="宋体" w:cs="宋体"/>
                <w:spacing w:val="9"/>
                <w:sz w:val="20"/>
                <w:szCs w:val="20"/>
              </w:rPr>
              <w:t>评价以及产业园区规划环评等要求合理布</w:t>
            </w:r>
          </w:p>
          <w:p w14:paraId="32B4AF30">
            <w:pPr>
              <w:spacing w:before="28" w:line="216" w:lineRule="auto"/>
              <w:ind w:left="113"/>
              <w:rPr>
                <w:rFonts w:ascii="宋体" w:hAnsi="宋体" w:eastAsia="宋体" w:cs="宋体"/>
                <w:sz w:val="20"/>
                <w:szCs w:val="20"/>
              </w:rPr>
            </w:pPr>
            <w:r>
              <w:rPr>
                <w:rFonts w:ascii="宋体" w:hAnsi="宋体" w:eastAsia="宋体" w:cs="宋体"/>
                <w:spacing w:val="-1"/>
                <w:sz w:val="20"/>
                <w:szCs w:val="20"/>
              </w:rPr>
              <w:t>局。</w:t>
            </w:r>
          </w:p>
        </w:tc>
        <w:tc>
          <w:tcPr>
            <w:tcW w:w="1741" w:type="dxa"/>
            <w:tcBorders>
              <w:top w:val="single" w:color="000000" w:sz="6" w:space="0"/>
            </w:tcBorders>
          </w:tcPr>
          <w:p w14:paraId="6E6DB001">
            <w:pPr>
              <w:spacing w:before="38" w:line="243" w:lineRule="auto"/>
              <w:ind w:left="143" w:right="30" w:hanging="24"/>
              <w:jc w:val="both"/>
              <w:rPr>
                <w:rFonts w:ascii="宋体" w:hAnsi="宋体" w:eastAsia="宋体" w:cs="宋体"/>
                <w:sz w:val="20"/>
                <w:szCs w:val="20"/>
              </w:rPr>
            </w:pPr>
            <w:r>
              <w:rPr>
                <w:rFonts w:ascii="宋体" w:hAnsi="宋体" w:eastAsia="宋体" w:cs="宋体"/>
                <w:spacing w:val="-6"/>
                <w:sz w:val="20"/>
                <w:szCs w:val="20"/>
              </w:rPr>
              <w:t>于“两高</w:t>
            </w:r>
            <w:r>
              <w:rPr>
                <w:rFonts w:ascii="宋体" w:hAnsi="宋体" w:eastAsia="宋体" w:cs="宋体"/>
                <w:spacing w:val="-68"/>
                <w:sz w:val="20"/>
                <w:szCs w:val="20"/>
              </w:rPr>
              <w:t xml:space="preserve"> </w:t>
            </w:r>
            <w:r>
              <w:rPr>
                <w:rFonts w:ascii="宋体" w:hAnsi="宋体" w:eastAsia="宋体" w:cs="宋体"/>
                <w:spacing w:val="-6"/>
                <w:sz w:val="20"/>
                <w:szCs w:val="20"/>
              </w:rPr>
              <w:t>”行业。</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3</w:t>
            </w:r>
            <w:r>
              <w:rPr>
                <w:rFonts w:ascii="Times New Roman" w:hAnsi="Times New Roman" w:eastAsia="Times New Roman" w:cs="Times New Roman"/>
                <w:spacing w:val="-27"/>
                <w:sz w:val="20"/>
                <w:szCs w:val="20"/>
              </w:rPr>
              <w:t xml:space="preserve"> </w:t>
            </w:r>
            <w:r>
              <w:rPr>
                <w:rFonts w:ascii="宋体" w:hAnsi="宋体" w:eastAsia="宋体" w:cs="宋体"/>
                <w:spacing w:val="12"/>
                <w:sz w:val="20"/>
                <w:szCs w:val="20"/>
              </w:rPr>
              <w:t>、本项目不涉</w:t>
            </w:r>
            <w:r>
              <w:rPr>
                <w:rFonts w:ascii="宋体" w:hAnsi="宋体" w:eastAsia="宋体" w:cs="宋体"/>
                <w:sz w:val="20"/>
                <w:szCs w:val="20"/>
              </w:rPr>
              <w:t xml:space="preserve">  </w:t>
            </w:r>
            <w:r>
              <w:rPr>
                <w:rFonts w:ascii="宋体" w:hAnsi="宋体" w:eastAsia="宋体" w:cs="宋体"/>
                <w:spacing w:val="8"/>
                <w:sz w:val="20"/>
                <w:szCs w:val="20"/>
              </w:rPr>
              <w:t>及</w:t>
            </w:r>
            <w:r>
              <w:rPr>
                <w:rFonts w:ascii="宋体" w:hAnsi="宋体" w:eastAsia="宋体" w:cs="宋体"/>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3"/>
                <w:w w:val="101"/>
                <w:sz w:val="20"/>
                <w:szCs w:val="20"/>
              </w:rPr>
              <w:t xml:space="preserve"> </w:t>
            </w:r>
            <w:r>
              <w:rPr>
                <w:rFonts w:ascii="宋体" w:hAnsi="宋体" w:eastAsia="宋体" w:cs="宋体"/>
                <w:spacing w:val="8"/>
                <w:sz w:val="20"/>
                <w:szCs w:val="20"/>
              </w:rPr>
              <w:t>排放。</w:t>
            </w:r>
          </w:p>
        </w:tc>
        <w:tc>
          <w:tcPr>
            <w:tcW w:w="859" w:type="dxa"/>
            <w:tcBorders>
              <w:top w:val="single" w:color="000000" w:sz="6" w:space="0"/>
              <w:right w:val="single" w:color="000000" w:sz="6" w:space="0"/>
            </w:tcBorders>
          </w:tcPr>
          <w:p w14:paraId="1C6841CD">
            <w:pPr>
              <w:rPr>
                <w:rFonts w:ascii="Arial"/>
                <w:sz w:val="21"/>
              </w:rPr>
            </w:pPr>
          </w:p>
        </w:tc>
      </w:tr>
      <w:tr w14:paraId="70749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6" w:hRule="atLeast"/>
        </w:trPr>
        <w:tc>
          <w:tcPr>
            <w:tcW w:w="1076" w:type="dxa"/>
            <w:vMerge w:val="continue"/>
            <w:tcBorders>
              <w:top w:val="nil"/>
              <w:left w:val="single" w:color="000000" w:sz="6" w:space="0"/>
              <w:bottom w:val="nil"/>
            </w:tcBorders>
          </w:tcPr>
          <w:p w14:paraId="53DC1301">
            <w:pPr>
              <w:rPr>
                <w:rFonts w:ascii="Arial"/>
                <w:sz w:val="21"/>
              </w:rPr>
            </w:pPr>
          </w:p>
        </w:tc>
        <w:tc>
          <w:tcPr>
            <w:tcW w:w="884" w:type="dxa"/>
          </w:tcPr>
          <w:p w14:paraId="0275BFBE">
            <w:pPr>
              <w:spacing w:line="255" w:lineRule="auto"/>
              <w:rPr>
                <w:rFonts w:ascii="Arial"/>
                <w:sz w:val="21"/>
              </w:rPr>
            </w:pPr>
          </w:p>
          <w:p w14:paraId="418928D1">
            <w:pPr>
              <w:spacing w:line="255" w:lineRule="auto"/>
              <w:rPr>
                <w:rFonts w:ascii="Arial"/>
                <w:sz w:val="21"/>
              </w:rPr>
            </w:pPr>
          </w:p>
          <w:p w14:paraId="44E23BD7">
            <w:pPr>
              <w:spacing w:line="255" w:lineRule="auto"/>
              <w:rPr>
                <w:rFonts w:ascii="Arial"/>
                <w:sz w:val="21"/>
              </w:rPr>
            </w:pPr>
          </w:p>
          <w:p w14:paraId="11E4E44A">
            <w:pPr>
              <w:spacing w:line="255" w:lineRule="auto"/>
              <w:rPr>
                <w:rFonts w:ascii="Arial"/>
                <w:sz w:val="21"/>
              </w:rPr>
            </w:pPr>
          </w:p>
          <w:p w14:paraId="0070091E">
            <w:pPr>
              <w:spacing w:line="255" w:lineRule="auto"/>
              <w:rPr>
                <w:rFonts w:ascii="Arial"/>
                <w:sz w:val="21"/>
              </w:rPr>
            </w:pPr>
          </w:p>
          <w:p w14:paraId="779A8491">
            <w:pPr>
              <w:spacing w:line="255" w:lineRule="auto"/>
              <w:rPr>
                <w:rFonts w:ascii="Arial"/>
                <w:sz w:val="21"/>
              </w:rPr>
            </w:pPr>
          </w:p>
          <w:p w14:paraId="7477004C">
            <w:pPr>
              <w:spacing w:line="256" w:lineRule="auto"/>
              <w:rPr>
                <w:rFonts w:ascii="Arial"/>
                <w:sz w:val="21"/>
              </w:rPr>
            </w:pPr>
          </w:p>
          <w:p w14:paraId="385648F1">
            <w:pPr>
              <w:spacing w:line="256" w:lineRule="auto"/>
              <w:rPr>
                <w:rFonts w:ascii="Arial"/>
                <w:sz w:val="21"/>
              </w:rPr>
            </w:pPr>
          </w:p>
          <w:p w14:paraId="5ABC8C2D">
            <w:pPr>
              <w:spacing w:line="256" w:lineRule="auto"/>
              <w:rPr>
                <w:rFonts w:ascii="Arial"/>
                <w:sz w:val="21"/>
              </w:rPr>
            </w:pPr>
          </w:p>
          <w:p w14:paraId="1AE1F34D">
            <w:pPr>
              <w:spacing w:line="256" w:lineRule="auto"/>
              <w:rPr>
                <w:rFonts w:ascii="Arial"/>
                <w:sz w:val="21"/>
              </w:rPr>
            </w:pPr>
          </w:p>
          <w:p w14:paraId="231DF0C4">
            <w:pPr>
              <w:spacing w:line="256" w:lineRule="auto"/>
              <w:rPr>
                <w:rFonts w:ascii="Arial"/>
                <w:sz w:val="21"/>
              </w:rPr>
            </w:pPr>
          </w:p>
          <w:p w14:paraId="52AC9628">
            <w:pPr>
              <w:spacing w:before="65" w:line="228" w:lineRule="auto"/>
              <w:ind w:left="288"/>
              <w:rPr>
                <w:rFonts w:ascii="宋体" w:hAnsi="宋体" w:eastAsia="宋体" w:cs="宋体"/>
                <w:sz w:val="20"/>
                <w:szCs w:val="20"/>
              </w:rPr>
            </w:pPr>
            <w:r>
              <w:rPr>
                <w:rFonts w:ascii="宋体" w:hAnsi="宋体" w:eastAsia="宋体" w:cs="宋体"/>
                <w:spacing w:val="3"/>
                <w:sz w:val="20"/>
                <w:szCs w:val="20"/>
              </w:rPr>
              <w:t>污染</w:t>
            </w:r>
          </w:p>
          <w:p w14:paraId="0ABC9033">
            <w:pPr>
              <w:spacing w:before="23" w:line="229" w:lineRule="auto"/>
              <w:ind w:left="286"/>
              <w:rPr>
                <w:rFonts w:ascii="宋体" w:hAnsi="宋体" w:eastAsia="宋体" w:cs="宋体"/>
                <w:sz w:val="20"/>
                <w:szCs w:val="20"/>
              </w:rPr>
            </w:pPr>
            <w:r>
              <w:rPr>
                <w:rFonts w:ascii="宋体" w:hAnsi="宋体" w:eastAsia="宋体" w:cs="宋体"/>
                <w:spacing w:val="4"/>
                <w:sz w:val="20"/>
                <w:szCs w:val="20"/>
              </w:rPr>
              <w:t>物排</w:t>
            </w:r>
          </w:p>
          <w:p w14:paraId="3D06E53F">
            <w:pPr>
              <w:spacing w:before="22" w:line="228" w:lineRule="auto"/>
              <w:ind w:left="286"/>
              <w:rPr>
                <w:rFonts w:ascii="宋体" w:hAnsi="宋体" w:eastAsia="宋体" w:cs="宋体"/>
                <w:sz w:val="20"/>
                <w:szCs w:val="20"/>
              </w:rPr>
            </w:pPr>
            <w:r>
              <w:rPr>
                <w:rFonts w:ascii="宋体" w:hAnsi="宋体" w:eastAsia="宋体" w:cs="宋体"/>
                <w:spacing w:val="4"/>
                <w:sz w:val="20"/>
                <w:szCs w:val="20"/>
              </w:rPr>
              <w:t>放管</w:t>
            </w:r>
          </w:p>
          <w:p w14:paraId="52D25782">
            <w:pPr>
              <w:spacing w:before="27" w:line="228" w:lineRule="auto"/>
              <w:ind w:left="391"/>
              <w:rPr>
                <w:rFonts w:ascii="宋体" w:hAnsi="宋体" w:eastAsia="宋体" w:cs="宋体"/>
                <w:sz w:val="20"/>
                <w:szCs w:val="20"/>
              </w:rPr>
            </w:pPr>
            <w:r>
              <w:rPr>
                <w:rFonts w:ascii="宋体" w:hAnsi="宋体" w:eastAsia="宋体" w:cs="宋体"/>
                <w:spacing w:val="1"/>
                <w:sz w:val="20"/>
                <w:szCs w:val="20"/>
              </w:rPr>
              <w:t>控</w:t>
            </w:r>
          </w:p>
        </w:tc>
        <w:tc>
          <w:tcPr>
            <w:tcW w:w="4290" w:type="dxa"/>
          </w:tcPr>
          <w:p w14:paraId="4EBCBE2E">
            <w:pPr>
              <w:spacing w:before="34" w:line="239" w:lineRule="auto"/>
              <w:ind w:left="110" w:right="34" w:firstLine="16"/>
              <w:rPr>
                <w:rFonts w:ascii="宋体" w:hAnsi="宋体" w:eastAsia="宋体" w:cs="宋体"/>
                <w:sz w:val="20"/>
                <w:szCs w:val="20"/>
              </w:rPr>
            </w:pPr>
            <w:r>
              <w:rPr>
                <w:rFonts w:ascii="Times New Roman" w:hAnsi="Times New Roman" w:eastAsia="Times New Roman" w:cs="Times New Roman"/>
                <w:spacing w:val="-2"/>
                <w:sz w:val="20"/>
                <w:szCs w:val="20"/>
              </w:rPr>
              <w:t>1.</w:t>
            </w:r>
            <w:r>
              <w:rPr>
                <w:rFonts w:ascii="宋体" w:hAnsi="宋体" w:eastAsia="宋体" w:cs="宋体"/>
                <w:spacing w:val="-2"/>
                <w:sz w:val="20"/>
                <w:szCs w:val="20"/>
              </w:rPr>
              <w:t>推进实行特别排放限值和超低排放。新、改、</w:t>
            </w:r>
            <w:r>
              <w:rPr>
                <w:rFonts w:ascii="宋体" w:hAnsi="宋体" w:eastAsia="宋体" w:cs="宋体"/>
                <w:spacing w:val="17"/>
                <w:sz w:val="20"/>
                <w:szCs w:val="20"/>
              </w:rPr>
              <w:t xml:space="preserve"> </w:t>
            </w:r>
            <w:r>
              <w:rPr>
                <w:rFonts w:ascii="宋体" w:hAnsi="宋体" w:eastAsia="宋体" w:cs="宋体"/>
                <w:spacing w:val="9"/>
                <w:sz w:val="20"/>
                <w:szCs w:val="20"/>
              </w:rPr>
              <w:t>扩建环评项目执行大气污染物特别排放限</w:t>
            </w:r>
          </w:p>
          <w:p w14:paraId="49D26DA5">
            <w:pPr>
              <w:spacing w:before="23" w:line="248" w:lineRule="auto"/>
              <w:ind w:left="106" w:right="34" w:firstLine="3"/>
              <w:rPr>
                <w:rFonts w:ascii="宋体" w:hAnsi="宋体" w:eastAsia="宋体" w:cs="宋体"/>
                <w:sz w:val="20"/>
                <w:szCs w:val="20"/>
              </w:rPr>
            </w:pPr>
            <w:r>
              <w:rPr>
                <w:rFonts w:ascii="宋体" w:hAnsi="宋体" w:eastAsia="宋体" w:cs="宋体"/>
                <w:spacing w:val="9"/>
                <w:sz w:val="20"/>
                <w:szCs w:val="20"/>
              </w:rPr>
              <w:t>值，其中城市建成区燃煤锅炉项目大气污染</w:t>
            </w:r>
            <w:r>
              <w:rPr>
                <w:rFonts w:ascii="宋体" w:hAnsi="宋体" w:eastAsia="宋体" w:cs="宋体"/>
                <w:spacing w:val="4"/>
                <w:sz w:val="20"/>
                <w:szCs w:val="20"/>
              </w:rPr>
              <w:t xml:space="preserve">  </w:t>
            </w:r>
            <w:r>
              <w:rPr>
                <w:rFonts w:ascii="宋体" w:hAnsi="宋体" w:eastAsia="宋体" w:cs="宋体"/>
                <w:spacing w:val="9"/>
                <w:sz w:val="20"/>
                <w:szCs w:val="20"/>
              </w:rPr>
              <w:t>物排放浓度要求满足超低排放要求</w:t>
            </w:r>
            <w:r>
              <w:rPr>
                <w:rFonts w:ascii="Times New Roman" w:hAnsi="Times New Roman" w:eastAsia="Times New Roman" w:cs="Times New Roman"/>
                <w:spacing w:val="9"/>
                <w:sz w:val="20"/>
                <w:szCs w:val="20"/>
              </w:rPr>
              <w:t>(</w:t>
            </w:r>
            <w:r>
              <w:rPr>
                <w:rFonts w:ascii="宋体" w:hAnsi="宋体" w:eastAsia="宋体" w:cs="宋体"/>
                <w:spacing w:val="9"/>
                <w:sz w:val="20"/>
                <w:szCs w:val="20"/>
              </w:rPr>
              <w:t>在基准氧</w:t>
            </w:r>
            <w:r>
              <w:rPr>
                <w:rFonts w:ascii="宋体" w:hAnsi="宋体" w:eastAsia="宋体" w:cs="宋体"/>
                <w:spacing w:val="2"/>
                <w:sz w:val="20"/>
                <w:szCs w:val="20"/>
              </w:rPr>
              <w:t xml:space="preserve">  </w:t>
            </w:r>
            <w:r>
              <w:rPr>
                <w:rFonts w:ascii="宋体" w:hAnsi="宋体" w:eastAsia="宋体" w:cs="宋体"/>
                <w:spacing w:val="7"/>
                <w:sz w:val="20"/>
                <w:szCs w:val="20"/>
              </w:rPr>
              <w:t>含量</w:t>
            </w:r>
            <w:r>
              <w:rPr>
                <w:rFonts w:ascii="宋体" w:hAnsi="宋体" w:eastAsia="宋体" w:cs="宋体"/>
                <w:spacing w:val="-35"/>
                <w:sz w:val="20"/>
                <w:szCs w:val="20"/>
              </w:rPr>
              <w:t xml:space="preserve"> </w:t>
            </w:r>
            <w:r>
              <w:rPr>
                <w:rFonts w:ascii="Times New Roman" w:hAnsi="Times New Roman" w:eastAsia="Times New Roman" w:cs="Times New Roman"/>
                <w:spacing w:val="7"/>
                <w:sz w:val="20"/>
                <w:szCs w:val="20"/>
              </w:rPr>
              <w:t>6%</w:t>
            </w:r>
            <w:r>
              <w:rPr>
                <w:rFonts w:ascii="宋体" w:hAnsi="宋体" w:eastAsia="宋体" w:cs="宋体"/>
                <w:spacing w:val="7"/>
                <w:sz w:val="20"/>
                <w:szCs w:val="20"/>
              </w:rPr>
              <w:t>条件下，烟尘、二氧化硫、氮氧化物</w:t>
            </w:r>
            <w:r>
              <w:rPr>
                <w:rFonts w:ascii="宋体" w:hAnsi="宋体" w:eastAsia="宋体" w:cs="宋体"/>
                <w:sz w:val="20"/>
                <w:szCs w:val="20"/>
              </w:rPr>
              <w:t xml:space="preserve"> </w:t>
            </w:r>
            <w:r>
              <w:rPr>
                <w:rFonts w:ascii="宋体" w:hAnsi="宋体" w:eastAsia="宋体" w:cs="宋体"/>
                <w:spacing w:val="1"/>
                <w:sz w:val="20"/>
                <w:szCs w:val="20"/>
              </w:rPr>
              <w:t>排放浓度不得高于</w:t>
            </w:r>
            <w:r>
              <w:rPr>
                <w:rFonts w:ascii="宋体" w:hAnsi="宋体" w:eastAsia="宋体" w:cs="宋体"/>
                <w:spacing w:val="-13"/>
                <w:sz w:val="20"/>
                <w:szCs w:val="20"/>
              </w:rPr>
              <w:t xml:space="preserve"> </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27"/>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35</w:t>
            </w:r>
            <w:r>
              <w:rPr>
                <w:rFonts w:ascii="Times New Roman" w:hAnsi="Times New Roman" w:eastAsia="Times New Roman" w:cs="Times New Roman"/>
                <w:spacing w:val="-26"/>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50</w:t>
            </w:r>
            <w:r>
              <w:rPr>
                <w:rFonts w:ascii="Times New Roman" w:hAnsi="Times New Roman" w:eastAsia="Times New Roman" w:cs="Times New Roman"/>
                <w:spacing w:val="13"/>
                <w:sz w:val="20"/>
                <w:szCs w:val="20"/>
              </w:rPr>
              <w:t xml:space="preserve"> </w:t>
            </w:r>
            <w:r>
              <w:rPr>
                <w:rFonts w:ascii="宋体" w:hAnsi="宋体" w:eastAsia="宋体" w:cs="宋体"/>
                <w:spacing w:val="1"/>
                <w:sz w:val="20"/>
                <w:szCs w:val="20"/>
              </w:rPr>
              <w:t>毫克</w:t>
            </w:r>
            <w:r>
              <w:rPr>
                <w:rFonts w:ascii="Times New Roman" w:hAnsi="Times New Roman" w:eastAsia="Times New Roman" w:cs="Times New Roman"/>
                <w:spacing w:val="1"/>
                <w:sz w:val="20"/>
                <w:szCs w:val="20"/>
              </w:rPr>
              <w:t>/</w:t>
            </w:r>
            <w:r>
              <w:rPr>
                <w:rFonts w:ascii="宋体" w:hAnsi="宋体" w:eastAsia="宋体" w:cs="宋体"/>
                <w:spacing w:val="1"/>
                <w:sz w:val="20"/>
                <w:szCs w:val="20"/>
              </w:rPr>
              <w:t>立方米</w:t>
            </w:r>
            <w:r>
              <w:rPr>
                <w:rFonts w:ascii="Times New Roman" w:hAnsi="Times New Roman" w:eastAsia="Times New Roman" w:cs="Times New Roman"/>
                <w:spacing w:val="1"/>
                <w:sz w:val="20"/>
                <w:szCs w:val="20"/>
              </w:rPr>
              <w:t>)</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pacing w:val="6"/>
                <w:sz w:val="20"/>
                <w:szCs w:val="20"/>
              </w:rPr>
              <w:t>2.</w:t>
            </w:r>
            <w:r>
              <w:rPr>
                <w:rFonts w:ascii="宋体" w:hAnsi="宋体" w:eastAsia="宋体" w:cs="宋体"/>
                <w:spacing w:val="6"/>
                <w:sz w:val="20"/>
                <w:szCs w:val="20"/>
              </w:rPr>
              <w:t>加大不达标工业炉窑淘汰力度，加快淘</w:t>
            </w:r>
            <w:r>
              <w:rPr>
                <w:rFonts w:ascii="宋体" w:hAnsi="宋体" w:eastAsia="宋体" w:cs="宋体"/>
                <w:spacing w:val="5"/>
                <w:sz w:val="20"/>
                <w:szCs w:val="20"/>
              </w:rPr>
              <w:t>汰中</w:t>
            </w:r>
            <w:r>
              <w:rPr>
                <w:rFonts w:ascii="宋体" w:hAnsi="宋体" w:eastAsia="宋体" w:cs="宋体"/>
                <w:sz w:val="20"/>
                <w:szCs w:val="20"/>
              </w:rPr>
              <w:t xml:space="preserve"> </w:t>
            </w:r>
            <w:r>
              <w:rPr>
                <w:rFonts w:ascii="宋体" w:hAnsi="宋体" w:eastAsia="宋体" w:cs="宋体"/>
                <w:spacing w:val="8"/>
                <w:sz w:val="20"/>
                <w:szCs w:val="20"/>
              </w:rPr>
              <w:t>小型煤气发生炉。</w:t>
            </w:r>
          </w:p>
          <w:p w14:paraId="273091D6">
            <w:pPr>
              <w:spacing w:before="27" w:line="249" w:lineRule="auto"/>
              <w:ind w:left="106" w:right="34" w:firstLine="4"/>
              <w:rPr>
                <w:rFonts w:ascii="宋体" w:hAnsi="宋体" w:eastAsia="宋体" w:cs="宋体"/>
                <w:sz w:val="20"/>
                <w:szCs w:val="20"/>
              </w:rPr>
            </w:pPr>
            <w:r>
              <w:rPr>
                <w:rFonts w:ascii="Times New Roman" w:hAnsi="Times New Roman" w:eastAsia="Times New Roman" w:cs="Times New Roman"/>
                <w:spacing w:val="8"/>
                <w:sz w:val="20"/>
                <w:szCs w:val="20"/>
              </w:rPr>
              <w:t>3.</w:t>
            </w:r>
            <w:r>
              <w:rPr>
                <w:rFonts w:ascii="宋体" w:hAnsi="宋体" w:eastAsia="宋体" w:cs="宋体"/>
                <w:spacing w:val="8"/>
                <w:sz w:val="20"/>
                <w:szCs w:val="20"/>
              </w:rPr>
              <w:t>水环境质量目标要完成省级控制指标。到</w:t>
            </w:r>
            <w:r>
              <w:rPr>
                <w:rFonts w:ascii="宋体" w:hAnsi="宋体" w:eastAsia="宋体" w:cs="宋体"/>
                <w:spacing w:val="5"/>
                <w:sz w:val="20"/>
                <w:szCs w:val="20"/>
              </w:rPr>
              <w:t xml:space="preserve">   </w:t>
            </w:r>
            <w:r>
              <w:rPr>
                <w:rFonts w:ascii="Times New Roman" w:hAnsi="Times New Roman" w:eastAsia="Times New Roman" w:cs="Times New Roman"/>
                <w:spacing w:val="7"/>
                <w:sz w:val="20"/>
                <w:szCs w:val="20"/>
              </w:rPr>
              <w:t>2025</w:t>
            </w:r>
            <w:r>
              <w:rPr>
                <w:rFonts w:ascii="Times New Roman" w:hAnsi="Times New Roman" w:eastAsia="Times New Roman" w:cs="Times New Roman"/>
                <w:spacing w:val="12"/>
                <w:sz w:val="20"/>
                <w:szCs w:val="20"/>
              </w:rPr>
              <w:t xml:space="preserve"> </w:t>
            </w:r>
            <w:r>
              <w:rPr>
                <w:rFonts w:ascii="宋体" w:hAnsi="宋体" w:eastAsia="宋体" w:cs="宋体"/>
                <w:spacing w:val="7"/>
                <w:sz w:val="20"/>
                <w:szCs w:val="20"/>
              </w:rPr>
              <w:t>年全市河流水质优良比例</w:t>
            </w:r>
            <w:r>
              <w:rPr>
                <w:rFonts w:ascii="宋体" w:hAnsi="宋体" w:eastAsia="宋体" w:cs="宋体"/>
                <w:spacing w:val="-32"/>
                <w:sz w:val="20"/>
                <w:szCs w:val="20"/>
              </w:rPr>
              <w:t xml:space="preserve"> </w:t>
            </w:r>
            <w:r>
              <w:rPr>
                <w:rFonts w:ascii="Times New Roman" w:hAnsi="Times New Roman" w:eastAsia="Times New Roman" w:cs="Times New Roman"/>
                <w:spacing w:val="7"/>
                <w:sz w:val="20"/>
                <w:szCs w:val="20"/>
              </w:rPr>
              <w:t>85%</w:t>
            </w:r>
            <w:r>
              <w:rPr>
                <w:rFonts w:ascii="宋体" w:hAnsi="宋体" w:eastAsia="宋体" w:cs="宋体"/>
                <w:spacing w:val="7"/>
                <w:sz w:val="20"/>
                <w:szCs w:val="20"/>
              </w:rPr>
              <w:t>以上，城</w:t>
            </w:r>
            <w:r>
              <w:rPr>
                <w:rFonts w:ascii="宋体" w:hAnsi="宋体" w:eastAsia="宋体" w:cs="宋体"/>
                <w:sz w:val="20"/>
                <w:szCs w:val="20"/>
              </w:rPr>
              <w:t xml:space="preserve">  </w:t>
            </w:r>
            <w:r>
              <w:rPr>
                <w:rFonts w:ascii="宋体" w:hAnsi="宋体" w:eastAsia="宋体" w:cs="宋体"/>
                <w:spacing w:val="7"/>
                <w:sz w:val="20"/>
                <w:szCs w:val="20"/>
              </w:rPr>
              <w:t>市建成区黑臭水体控制在</w:t>
            </w:r>
            <w:r>
              <w:rPr>
                <w:rFonts w:ascii="宋体" w:hAnsi="宋体" w:eastAsia="宋体" w:cs="宋体"/>
                <w:spacing w:val="-35"/>
                <w:sz w:val="20"/>
                <w:szCs w:val="20"/>
              </w:rPr>
              <w:t xml:space="preserve"> </w:t>
            </w:r>
            <w:r>
              <w:rPr>
                <w:rFonts w:ascii="Times New Roman" w:hAnsi="Times New Roman" w:eastAsia="Times New Roman" w:cs="Times New Roman"/>
                <w:spacing w:val="7"/>
                <w:sz w:val="20"/>
                <w:szCs w:val="20"/>
              </w:rPr>
              <w:t>5%</w:t>
            </w:r>
            <w:r>
              <w:rPr>
                <w:rFonts w:ascii="宋体" w:hAnsi="宋体" w:eastAsia="宋体" w:cs="宋体"/>
                <w:spacing w:val="7"/>
                <w:sz w:val="20"/>
                <w:szCs w:val="20"/>
              </w:rPr>
              <w:t>以内，城市集中</w:t>
            </w:r>
            <w:r>
              <w:rPr>
                <w:rFonts w:ascii="宋体" w:hAnsi="宋体" w:eastAsia="宋体" w:cs="宋体"/>
                <w:sz w:val="20"/>
                <w:szCs w:val="20"/>
              </w:rPr>
              <w:t xml:space="preserve"> </w:t>
            </w:r>
            <w:r>
              <w:rPr>
                <w:rFonts w:ascii="宋体" w:hAnsi="宋体" w:eastAsia="宋体" w:cs="宋体"/>
                <w:spacing w:val="7"/>
                <w:sz w:val="20"/>
                <w:szCs w:val="20"/>
              </w:rPr>
              <w:t>式饮用水水源地水质优良比例达</w:t>
            </w:r>
            <w:r>
              <w:rPr>
                <w:rFonts w:ascii="宋体" w:hAnsi="宋体" w:eastAsia="宋体" w:cs="宋体"/>
                <w:spacing w:val="-33"/>
                <w:sz w:val="20"/>
                <w:szCs w:val="20"/>
              </w:rPr>
              <w:t xml:space="preserve"> </w:t>
            </w:r>
            <w:r>
              <w:rPr>
                <w:rFonts w:ascii="Times New Roman" w:hAnsi="Times New Roman" w:eastAsia="Times New Roman" w:cs="Times New Roman"/>
                <w:spacing w:val="7"/>
                <w:sz w:val="20"/>
                <w:szCs w:val="20"/>
              </w:rPr>
              <w:t>97%</w:t>
            </w:r>
            <w:r>
              <w:rPr>
                <w:rFonts w:ascii="Times New Roman" w:hAnsi="Times New Roman" w:eastAsia="Times New Roman" w:cs="Times New Roman"/>
                <w:spacing w:val="-24"/>
                <w:sz w:val="20"/>
                <w:szCs w:val="20"/>
              </w:rPr>
              <w:t xml:space="preserve"> </w:t>
            </w:r>
            <w:r>
              <w:rPr>
                <w:rFonts w:ascii="宋体" w:hAnsi="宋体" w:eastAsia="宋体" w:cs="宋体"/>
                <w:spacing w:val="7"/>
                <w:sz w:val="20"/>
                <w:szCs w:val="20"/>
              </w:rPr>
              <w:t>，全市</w:t>
            </w:r>
            <w:r>
              <w:rPr>
                <w:rFonts w:ascii="宋体" w:hAnsi="宋体" w:eastAsia="宋体" w:cs="宋体"/>
                <w:sz w:val="20"/>
                <w:szCs w:val="20"/>
              </w:rPr>
              <w:t xml:space="preserve">  </w:t>
            </w:r>
            <w:r>
              <w:rPr>
                <w:rFonts w:ascii="宋体" w:hAnsi="宋体" w:eastAsia="宋体" w:cs="宋体"/>
                <w:spacing w:val="7"/>
                <w:sz w:val="20"/>
                <w:szCs w:val="20"/>
              </w:rPr>
              <w:t>地下水水质不下降。到</w:t>
            </w:r>
            <w:r>
              <w:rPr>
                <w:rFonts w:ascii="宋体" w:hAnsi="宋体" w:eastAsia="宋体" w:cs="宋体"/>
                <w:spacing w:val="-33"/>
                <w:sz w:val="20"/>
                <w:szCs w:val="20"/>
              </w:rPr>
              <w:t xml:space="preserve"> </w:t>
            </w:r>
            <w:r>
              <w:rPr>
                <w:rFonts w:ascii="Times New Roman" w:hAnsi="Times New Roman" w:eastAsia="Times New Roman" w:cs="Times New Roman"/>
                <w:spacing w:val="7"/>
                <w:sz w:val="20"/>
                <w:szCs w:val="20"/>
              </w:rPr>
              <w:t>2035</w:t>
            </w:r>
            <w:r>
              <w:rPr>
                <w:rFonts w:ascii="Times New Roman" w:hAnsi="Times New Roman" w:eastAsia="Times New Roman" w:cs="Times New Roman"/>
                <w:spacing w:val="10"/>
                <w:sz w:val="20"/>
                <w:szCs w:val="20"/>
              </w:rPr>
              <w:t xml:space="preserve"> </w:t>
            </w:r>
            <w:r>
              <w:rPr>
                <w:rFonts w:ascii="宋体" w:hAnsi="宋体" w:eastAsia="宋体" w:cs="宋体"/>
                <w:spacing w:val="7"/>
                <w:sz w:val="20"/>
                <w:szCs w:val="20"/>
              </w:rPr>
              <w:t>年，全市河水优</w:t>
            </w:r>
            <w:r>
              <w:rPr>
                <w:rFonts w:ascii="宋体" w:hAnsi="宋体" w:eastAsia="宋体" w:cs="宋体"/>
                <w:sz w:val="20"/>
                <w:szCs w:val="20"/>
              </w:rPr>
              <w:t xml:space="preserve"> </w:t>
            </w:r>
            <w:r>
              <w:rPr>
                <w:rFonts w:ascii="宋体" w:hAnsi="宋体" w:eastAsia="宋体" w:cs="宋体"/>
                <w:spacing w:val="9"/>
                <w:sz w:val="20"/>
                <w:szCs w:val="20"/>
              </w:rPr>
              <w:t>良比例进一步提高，城市建成区黑水体得到</w:t>
            </w:r>
            <w:r>
              <w:rPr>
                <w:rFonts w:ascii="宋体" w:hAnsi="宋体" w:eastAsia="宋体" w:cs="宋体"/>
                <w:spacing w:val="6"/>
                <w:sz w:val="20"/>
                <w:szCs w:val="20"/>
              </w:rPr>
              <w:t xml:space="preserve">  </w:t>
            </w:r>
            <w:r>
              <w:rPr>
                <w:rFonts w:ascii="宋体" w:hAnsi="宋体" w:eastAsia="宋体" w:cs="宋体"/>
                <w:spacing w:val="9"/>
                <w:sz w:val="20"/>
                <w:szCs w:val="20"/>
              </w:rPr>
              <w:t>消除，城市集中式饮用水水源地水质优良比</w:t>
            </w:r>
            <w:r>
              <w:rPr>
                <w:rFonts w:ascii="宋体" w:hAnsi="宋体" w:eastAsia="宋体" w:cs="宋体"/>
                <w:spacing w:val="6"/>
                <w:sz w:val="20"/>
                <w:szCs w:val="20"/>
              </w:rPr>
              <w:t xml:space="preserve">  </w:t>
            </w:r>
            <w:r>
              <w:rPr>
                <w:rFonts w:ascii="宋体" w:hAnsi="宋体" w:eastAsia="宋体" w:cs="宋体"/>
                <w:spacing w:val="5"/>
                <w:sz w:val="20"/>
                <w:szCs w:val="20"/>
              </w:rPr>
              <w:t>例稳定在</w:t>
            </w:r>
            <w:r>
              <w:rPr>
                <w:rFonts w:ascii="宋体" w:hAnsi="宋体" w:eastAsia="宋体" w:cs="宋体"/>
                <w:spacing w:val="-29"/>
                <w:sz w:val="20"/>
                <w:szCs w:val="20"/>
              </w:rPr>
              <w:t xml:space="preserve"> </w:t>
            </w:r>
            <w:r>
              <w:rPr>
                <w:rFonts w:ascii="Times New Roman" w:hAnsi="Times New Roman" w:eastAsia="Times New Roman" w:cs="Times New Roman"/>
                <w:spacing w:val="5"/>
                <w:sz w:val="20"/>
                <w:szCs w:val="20"/>
              </w:rPr>
              <w:t>98%</w:t>
            </w:r>
            <w:r>
              <w:rPr>
                <w:rFonts w:ascii="宋体" w:hAnsi="宋体" w:eastAsia="宋体" w:cs="宋体"/>
                <w:spacing w:val="5"/>
                <w:sz w:val="20"/>
                <w:szCs w:val="20"/>
              </w:rPr>
              <w:t>以上，全市地下水质量不下降。</w:t>
            </w:r>
            <w:r>
              <w:rPr>
                <w:rFonts w:ascii="宋体" w:hAnsi="宋体" w:eastAsia="宋体" w:cs="宋体"/>
                <w:sz w:val="20"/>
                <w:szCs w:val="20"/>
              </w:rPr>
              <w:t xml:space="preserve"> </w:t>
            </w:r>
            <w:r>
              <w:rPr>
                <w:rFonts w:ascii="Times New Roman" w:hAnsi="Times New Roman" w:eastAsia="Times New Roman" w:cs="Times New Roman"/>
                <w:spacing w:val="7"/>
                <w:sz w:val="20"/>
                <w:szCs w:val="20"/>
              </w:rPr>
              <w:t>2025</w:t>
            </w:r>
            <w:r>
              <w:rPr>
                <w:rFonts w:ascii="Times New Roman" w:hAnsi="Times New Roman" w:eastAsia="Times New Roman" w:cs="Times New Roman"/>
                <w:spacing w:val="27"/>
                <w:sz w:val="20"/>
                <w:szCs w:val="20"/>
              </w:rPr>
              <w:t xml:space="preserve"> </w:t>
            </w:r>
            <w:r>
              <w:rPr>
                <w:rFonts w:ascii="宋体" w:hAnsi="宋体" w:eastAsia="宋体" w:cs="宋体"/>
                <w:spacing w:val="7"/>
                <w:sz w:val="20"/>
                <w:szCs w:val="20"/>
              </w:rPr>
              <w:t>年区域内水环境污染物</w:t>
            </w:r>
            <w:r>
              <w:rPr>
                <w:rFonts w:ascii="宋体" w:hAnsi="宋体" w:eastAsia="宋体" w:cs="宋体"/>
                <w:spacing w:val="-38"/>
                <w:sz w:val="20"/>
                <w:szCs w:val="20"/>
              </w:rPr>
              <w:t xml:space="preserve"> </w:t>
            </w:r>
            <w:r>
              <w:rPr>
                <w:rFonts w:ascii="Times New Roman" w:hAnsi="Times New Roman" w:eastAsia="Times New Roman" w:cs="Times New Roman"/>
                <w:sz w:val="20"/>
                <w:szCs w:val="20"/>
              </w:rPr>
              <w:t>COD</w:t>
            </w:r>
            <w:r>
              <w:rPr>
                <w:rFonts w:ascii="Times New Roman" w:hAnsi="Times New Roman" w:eastAsia="Times New Roman" w:cs="Times New Roman"/>
                <w:spacing w:val="15"/>
                <w:sz w:val="20"/>
                <w:szCs w:val="20"/>
              </w:rPr>
              <w:t xml:space="preserve"> </w:t>
            </w:r>
            <w:r>
              <w:rPr>
                <w:rFonts w:ascii="宋体" w:hAnsi="宋体" w:eastAsia="宋体" w:cs="宋体"/>
                <w:spacing w:val="7"/>
                <w:sz w:val="20"/>
                <w:szCs w:val="20"/>
              </w:rPr>
              <w:t>和氨氮排</w:t>
            </w:r>
            <w:r>
              <w:rPr>
                <w:rFonts w:ascii="宋体" w:hAnsi="宋体" w:eastAsia="宋体" w:cs="宋体"/>
                <w:sz w:val="20"/>
                <w:szCs w:val="20"/>
              </w:rPr>
              <w:t xml:space="preserve">   </w:t>
            </w:r>
            <w:r>
              <w:rPr>
                <w:rFonts w:ascii="宋体" w:hAnsi="宋体" w:eastAsia="宋体" w:cs="宋体"/>
                <w:spacing w:val="6"/>
                <w:sz w:val="20"/>
                <w:szCs w:val="20"/>
              </w:rPr>
              <w:t>放量较</w:t>
            </w:r>
            <w:r>
              <w:rPr>
                <w:rFonts w:ascii="宋体" w:hAnsi="宋体" w:eastAsia="宋体" w:cs="宋体"/>
                <w:spacing w:val="-30"/>
                <w:sz w:val="20"/>
                <w:szCs w:val="20"/>
              </w:rPr>
              <w:t xml:space="preserve"> </w:t>
            </w:r>
            <w:r>
              <w:rPr>
                <w:rFonts w:ascii="Times New Roman" w:hAnsi="Times New Roman" w:eastAsia="Times New Roman" w:cs="Times New Roman"/>
                <w:spacing w:val="6"/>
                <w:sz w:val="20"/>
                <w:szCs w:val="20"/>
              </w:rPr>
              <w:t>2020</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年下降，</w:t>
            </w:r>
            <w:r>
              <w:rPr>
                <w:rFonts w:ascii="Times New Roman" w:hAnsi="Times New Roman" w:eastAsia="Times New Roman" w:cs="Times New Roman"/>
                <w:spacing w:val="6"/>
                <w:sz w:val="20"/>
                <w:szCs w:val="20"/>
              </w:rPr>
              <w:t>2035</w:t>
            </w:r>
            <w:r>
              <w:rPr>
                <w:rFonts w:ascii="Times New Roman" w:hAnsi="Times New Roman" w:eastAsia="Times New Roman" w:cs="Times New Roman"/>
                <w:spacing w:val="11"/>
                <w:sz w:val="20"/>
                <w:szCs w:val="20"/>
              </w:rPr>
              <w:t xml:space="preserve"> </w:t>
            </w:r>
            <w:r>
              <w:rPr>
                <w:rFonts w:ascii="宋体" w:hAnsi="宋体" w:eastAsia="宋体" w:cs="宋体"/>
                <w:spacing w:val="6"/>
                <w:sz w:val="20"/>
                <w:szCs w:val="20"/>
              </w:rPr>
              <w:t>年</w:t>
            </w:r>
            <w:r>
              <w:rPr>
                <w:rFonts w:ascii="宋体" w:hAnsi="宋体" w:eastAsia="宋体" w:cs="宋体"/>
                <w:spacing w:val="-40"/>
                <w:sz w:val="20"/>
                <w:szCs w:val="20"/>
              </w:rPr>
              <w:t xml:space="preserve"> </w:t>
            </w:r>
            <w:r>
              <w:rPr>
                <w:rFonts w:ascii="Times New Roman" w:hAnsi="Times New Roman" w:eastAsia="Times New Roman" w:cs="Times New Roman"/>
                <w:sz w:val="20"/>
                <w:szCs w:val="20"/>
              </w:rPr>
              <w:t>COD</w:t>
            </w:r>
            <w:r>
              <w:rPr>
                <w:rFonts w:ascii="Times New Roman" w:hAnsi="Times New Roman" w:eastAsia="Times New Roman" w:cs="Times New Roman"/>
                <w:spacing w:val="12"/>
                <w:sz w:val="20"/>
                <w:szCs w:val="20"/>
              </w:rPr>
              <w:t xml:space="preserve"> </w:t>
            </w:r>
            <w:r>
              <w:rPr>
                <w:rFonts w:ascii="宋体" w:hAnsi="宋体" w:eastAsia="宋体" w:cs="宋体"/>
                <w:spacing w:val="6"/>
                <w:sz w:val="20"/>
                <w:szCs w:val="20"/>
              </w:rPr>
              <w:t>和氨氮排</w:t>
            </w:r>
            <w:r>
              <w:rPr>
                <w:rFonts w:ascii="宋体" w:hAnsi="宋体" w:eastAsia="宋体" w:cs="宋体"/>
                <w:sz w:val="20"/>
                <w:szCs w:val="20"/>
              </w:rPr>
              <w:t xml:space="preserve">  </w:t>
            </w:r>
            <w:r>
              <w:rPr>
                <w:rFonts w:ascii="宋体" w:hAnsi="宋体" w:eastAsia="宋体" w:cs="宋体"/>
                <w:spacing w:val="8"/>
                <w:sz w:val="20"/>
                <w:szCs w:val="20"/>
              </w:rPr>
              <w:t>放量进一步下降。</w:t>
            </w:r>
          </w:p>
          <w:p w14:paraId="66336E49">
            <w:pPr>
              <w:spacing w:before="24" w:line="228" w:lineRule="auto"/>
              <w:ind w:left="105"/>
              <w:rPr>
                <w:rFonts w:ascii="宋体" w:hAnsi="宋体" w:eastAsia="宋体" w:cs="宋体"/>
                <w:sz w:val="20"/>
                <w:szCs w:val="20"/>
              </w:rPr>
            </w:pPr>
            <w:r>
              <w:rPr>
                <w:rFonts w:ascii="Times New Roman" w:hAnsi="Times New Roman" w:eastAsia="Times New Roman" w:cs="Times New Roman"/>
                <w:spacing w:val="8"/>
                <w:sz w:val="20"/>
                <w:szCs w:val="20"/>
              </w:rPr>
              <w:t>4.</w:t>
            </w:r>
            <w:r>
              <w:rPr>
                <w:rFonts w:ascii="宋体" w:hAnsi="宋体" w:eastAsia="宋体" w:cs="宋体"/>
                <w:spacing w:val="8"/>
                <w:sz w:val="20"/>
                <w:szCs w:val="20"/>
              </w:rPr>
              <w:t>大气环境质量目标要完成省级控制指标。</w:t>
            </w:r>
          </w:p>
          <w:p w14:paraId="63331306">
            <w:pPr>
              <w:spacing w:before="26" w:line="243" w:lineRule="auto"/>
              <w:ind w:left="109" w:right="102" w:hanging="3"/>
              <w:rPr>
                <w:rFonts w:ascii="宋体" w:hAnsi="宋体" w:eastAsia="宋体" w:cs="宋体"/>
                <w:sz w:val="20"/>
                <w:szCs w:val="20"/>
              </w:rPr>
            </w:pPr>
            <w:r>
              <w:rPr>
                <w:rFonts w:ascii="Times New Roman" w:hAnsi="Times New Roman" w:eastAsia="Times New Roman" w:cs="Times New Roman"/>
                <w:spacing w:val="1"/>
                <w:sz w:val="20"/>
                <w:szCs w:val="20"/>
              </w:rPr>
              <w:t>2025</w:t>
            </w:r>
            <w:r>
              <w:rPr>
                <w:rFonts w:ascii="Times New Roman" w:hAnsi="Times New Roman" w:eastAsia="Times New Roman" w:cs="Times New Roman"/>
                <w:spacing w:val="9"/>
                <w:sz w:val="20"/>
                <w:szCs w:val="20"/>
              </w:rPr>
              <w:t xml:space="preserve"> </w:t>
            </w:r>
            <w:r>
              <w:rPr>
                <w:rFonts w:ascii="宋体" w:hAnsi="宋体" w:eastAsia="宋体" w:cs="宋体"/>
                <w:spacing w:val="1"/>
                <w:sz w:val="20"/>
                <w:szCs w:val="20"/>
              </w:rPr>
              <w:t>年</w:t>
            </w:r>
            <w:r>
              <w:rPr>
                <w:rFonts w:ascii="宋体" w:hAnsi="宋体" w:eastAsia="宋体" w:cs="宋体"/>
                <w:spacing w:val="-44"/>
                <w:sz w:val="20"/>
                <w:szCs w:val="20"/>
              </w:rPr>
              <w:t xml:space="preserve"> </w:t>
            </w:r>
            <w:r>
              <w:rPr>
                <w:rFonts w:ascii="Times New Roman" w:hAnsi="Times New Roman" w:eastAsia="Times New Roman" w:cs="Times New Roman"/>
                <w:sz w:val="20"/>
                <w:szCs w:val="20"/>
              </w:rPr>
              <w:t>PM</w:t>
            </w:r>
            <w:r>
              <w:rPr>
                <w:rFonts w:ascii="Times New Roman" w:hAnsi="Times New Roman" w:eastAsia="Times New Roman" w:cs="Times New Roman"/>
                <w:spacing w:val="9"/>
                <w:sz w:val="20"/>
                <w:szCs w:val="20"/>
              </w:rPr>
              <w:t xml:space="preserve"> </w:t>
            </w:r>
            <w:r>
              <w:rPr>
                <w:rFonts w:ascii="宋体" w:hAnsi="宋体" w:eastAsia="宋体" w:cs="宋体"/>
                <w:spacing w:val="1"/>
                <w:sz w:val="20"/>
                <w:szCs w:val="20"/>
              </w:rPr>
              <w:t>平均度达到</w:t>
            </w:r>
            <w:r>
              <w:rPr>
                <w:rFonts w:ascii="宋体" w:hAnsi="宋体" w:eastAsia="宋体" w:cs="宋体"/>
                <w:spacing w:val="-41"/>
                <w:sz w:val="20"/>
                <w:szCs w:val="20"/>
              </w:rPr>
              <w:t xml:space="preserve"> </w:t>
            </w:r>
            <w:r>
              <w:rPr>
                <w:rFonts w:ascii="Times New Roman" w:hAnsi="Times New Roman" w:eastAsia="Times New Roman" w:cs="Times New Roman"/>
                <w:spacing w:val="1"/>
                <w:sz w:val="20"/>
                <w:szCs w:val="20"/>
              </w:rPr>
              <w:t>35</w:t>
            </w:r>
            <w:r>
              <w:rPr>
                <w:rFonts w:ascii="Times New Roman" w:hAnsi="Times New Roman" w:eastAsia="Times New Roman" w:cs="Times New Roman"/>
                <w:sz w:val="20"/>
                <w:szCs w:val="20"/>
              </w:rPr>
              <w:t>ug</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22"/>
                <w:w w:val="102"/>
                <w:position w:val="6"/>
                <w:sz w:val="13"/>
                <w:szCs w:val="13"/>
              </w:rPr>
              <w:t xml:space="preserve"> </w:t>
            </w:r>
            <w:r>
              <w:rPr>
                <w:rFonts w:ascii="宋体" w:hAnsi="宋体" w:eastAsia="宋体" w:cs="宋体"/>
                <w:spacing w:val="1"/>
                <w:sz w:val="20"/>
                <w:szCs w:val="20"/>
              </w:rPr>
              <w:t>的目标，</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 xml:space="preserve">035 </w:t>
            </w:r>
            <w:r>
              <w:rPr>
                <w:rFonts w:ascii="宋体" w:hAnsi="宋体" w:eastAsia="宋体" w:cs="宋体"/>
                <w:spacing w:val="8"/>
                <w:sz w:val="20"/>
                <w:szCs w:val="20"/>
              </w:rPr>
              <w:t>年空气质量进一步得到改善。</w:t>
            </w:r>
            <w:r>
              <w:rPr>
                <w:rFonts w:ascii="Times New Roman" w:hAnsi="Times New Roman" w:eastAsia="Times New Roman" w:cs="Times New Roman"/>
                <w:spacing w:val="8"/>
                <w:sz w:val="20"/>
                <w:szCs w:val="20"/>
              </w:rPr>
              <w:t>2025</w:t>
            </w:r>
            <w:r>
              <w:rPr>
                <w:rFonts w:ascii="Times New Roman" w:hAnsi="Times New Roman" w:eastAsia="Times New Roman" w:cs="Times New Roman"/>
                <w:spacing w:val="12"/>
                <w:sz w:val="20"/>
                <w:szCs w:val="20"/>
              </w:rPr>
              <w:t xml:space="preserve"> </w:t>
            </w:r>
            <w:r>
              <w:rPr>
                <w:rFonts w:ascii="宋体" w:hAnsi="宋体" w:eastAsia="宋体" w:cs="宋体"/>
                <w:spacing w:val="8"/>
                <w:sz w:val="20"/>
                <w:szCs w:val="20"/>
              </w:rPr>
              <w:t>年区域内</w:t>
            </w:r>
            <w:r>
              <w:rPr>
                <w:rFonts w:ascii="宋体" w:hAnsi="宋体" w:eastAsia="宋体" w:cs="宋体"/>
                <w:sz w:val="20"/>
                <w:szCs w:val="20"/>
              </w:rPr>
              <w:t xml:space="preserve"> </w:t>
            </w:r>
            <w:r>
              <w:rPr>
                <w:rFonts w:ascii="宋体" w:hAnsi="宋体" w:eastAsia="宋体" w:cs="宋体"/>
                <w:spacing w:val="9"/>
                <w:sz w:val="20"/>
                <w:szCs w:val="20"/>
              </w:rPr>
              <w:t>大气环境污染物二氧化硫、氮氧化物、细颗</w:t>
            </w:r>
            <w:r>
              <w:rPr>
                <w:rFonts w:ascii="宋体" w:hAnsi="宋体" w:eastAsia="宋体" w:cs="宋体"/>
                <w:spacing w:val="4"/>
                <w:sz w:val="20"/>
                <w:szCs w:val="20"/>
              </w:rPr>
              <w:t xml:space="preserve">  </w:t>
            </w:r>
            <w:r>
              <w:rPr>
                <w:rFonts w:ascii="宋体" w:hAnsi="宋体" w:eastAsia="宋体" w:cs="宋体"/>
                <w:spacing w:val="6"/>
                <w:sz w:val="20"/>
                <w:szCs w:val="20"/>
              </w:rPr>
              <w:t>粒物、</w:t>
            </w:r>
            <w:r>
              <w:rPr>
                <w:rFonts w:ascii="Times New Roman" w:hAnsi="Times New Roman" w:eastAsia="Times New Roman" w:cs="Times New Roman"/>
                <w:sz w:val="20"/>
                <w:szCs w:val="20"/>
              </w:rPr>
              <w:t>VOCs</w:t>
            </w:r>
            <w:r>
              <w:rPr>
                <w:rFonts w:ascii="Times New Roman" w:hAnsi="Times New Roman" w:eastAsia="Times New Roman" w:cs="Times New Roman"/>
                <w:spacing w:val="18"/>
                <w:sz w:val="20"/>
                <w:szCs w:val="20"/>
              </w:rPr>
              <w:t xml:space="preserve"> </w:t>
            </w:r>
            <w:r>
              <w:rPr>
                <w:rFonts w:ascii="宋体" w:hAnsi="宋体" w:eastAsia="宋体" w:cs="宋体"/>
                <w:spacing w:val="6"/>
                <w:sz w:val="20"/>
                <w:szCs w:val="20"/>
              </w:rPr>
              <w:t>排放量较</w:t>
            </w:r>
            <w:r>
              <w:rPr>
                <w:rFonts w:ascii="宋体" w:hAnsi="宋体" w:eastAsia="宋体" w:cs="宋体"/>
                <w:spacing w:val="-41"/>
                <w:sz w:val="20"/>
                <w:szCs w:val="20"/>
              </w:rPr>
              <w:t xml:space="preserve"> </w:t>
            </w:r>
            <w:r>
              <w:rPr>
                <w:rFonts w:ascii="Times New Roman" w:hAnsi="Times New Roman" w:eastAsia="Times New Roman" w:cs="Times New Roman"/>
                <w:spacing w:val="6"/>
                <w:sz w:val="20"/>
                <w:szCs w:val="20"/>
              </w:rPr>
              <w:t>2020</w:t>
            </w:r>
            <w:r>
              <w:rPr>
                <w:rFonts w:ascii="Times New Roman" w:hAnsi="Times New Roman" w:eastAsia="Times New Roman" w:cs="Times New Roman"/>
                <w:spacing w:val="11"/>
                <w:sz w:val="20"/>
                <w:szCs w:val="20"/>
              </w:rPr>
              <w:t xml:space="preserve"> </w:t>
            </w:r>
            <w:r>
              <w:rPr>
                <w:rFonts w:ascii="宋体" w:hAnsi="宋体" w:eastAsia="宋体" w:cs="宋体"/>
                <w:spacing w:val="6"/>
                <w:sz w:val="20"/>
                <w:szCs w:val="20"/>
              </w:rPr>
              <w:t>年减少，</w:t>
            </w:r>
            <w:r>
              <w:rPr>
                <w:rFonts w:ascii="Times New Roman" w:hAnsi="Times New Roman" w:eastAsia="Times New Roman" w:cs="Times New Roman"/>
                <w:spacing w:val="6"/>
                <w:sz w:val="20"/>
                <w:szCs w:val="20"/>
              </w:rPr>
              <w:t>2035</w:t>
            </w:r>
            <w:r>
              <w:rPr>
                <w:rFonts w:ascii="Times New Roman" w:hAnsi="Times New Roman" w:eastAsia="Times New Roman" w:cs="Times New Roman"/>
                <w:spacing w:val="12"/>
                <w:w w:val="101"/>
                <w:sz w:val="20"/>
                <w:szCs w:val="20"/>
              </w:rPr>
              <w:t xml:space="preserve"> </w:t>
            </w:r>
            <w:r>
              <w:rPr>
                <w:rFonts w:ascii="宋体" w:hAnsi="宋体" w:eastAsia="宋体" w:cs="宋体"/>
                <w:spacing w:val="6"/>
                <w:sz w:val="20"/>
                <w:szCs w:val="20"/>
              </w:rPr>
              <w:t>年</w:t>
            </w:r>
            <w:r>
              <w:rPr>
                <w:rFonts w:ascii="宋体" w:hAnsi="宋体" w:eastAsia="宋体" w:cs="宋体"/>
                <w:sz w:val="20"/>
                <w:szCs w:val="20"/>
              </w:rPr>
              <w:t xml:space="preserve"> </w:t>
            </w:r>
            <w:r>
              <w:rPr>
                <w:rFonts w:ascii="宋体" w:hAnsi="宋体" w:eastAsia="宋体" w:cs="宋体"/>
                <w:spacing w:val="8"/>
                <w:sz w:val="20"/>
                <w:szCs w:val="20"/>
              </w:rPr>
              <w:t>大气环境污染物排放量进一步减少。</w:t>
            </w:r>
          </w:p>
        </w:tc>
        <w:tc>
          <w:tcPr>
            <w:tcW w:w="1741" w:type="dxa"/>
          </w:tcPr>
          <w:p w14:paraId="25F30AC3">
            <w:pPr>
              <w:spacing w:before="305" w:line="245" w:lineRule="auto"/>
              <w:ind w:left="130" w:right="46" w:firstLine="2"/>
              <w:jc w:val="both"/>
              <w:rPr>
                <w:rFonts w:ascii="宋体" w:hAnsi="宋体" w:eastAsia="宋体" w:cs="宋体"/>
                <w:sz w:val="20"/>
                <w:szCs w:val="20"/>
              </w:rPr>
            </w:pPr>
            <w:r>
              <w:rPr>
                <w:rFonts w:ascii="Times New Roman" w:hAnsi="Times New Roman" w:eastAsia="Times New Roman" w:cs="Times New Roman"/>
                <w:sz w:val="20"/>
                <w:szCs w:val="20"/>
              </w:rPr>
              <w:t>1</w:t>
            </w:r>
            <w:r>
              <w:rPr>
                <w:rFonts w:ascii="宋体" w:hAnsi="宋体" w:eastAsia="宋体" w:cs="宋体"/>
                <w:sz w:val="20"/>
                <w:szCs w:val="20"/>
              </w:rPr>
              <w:t>、本项目为抚顺</w:t>
            </w:r>
            <w:r>
              <w:rPr>
                <w:rFonts w:ascii="宋体" w:hAnsi="宋体" w:eastAsia="宋体" w:cs="宋体"/>
                <w:spacing w:val="1"/>
                <w:sz w:val="20"/>
                <w:szCs w:val="20"/>
              </w:rPr>
              <w:t xml:space="preserve"> </w:t>
            </w:r>
            <w:r>
              <w:rPr>
                <w:rFonts w:ascii="宋体" w:hAnsi="宋体" w:eastAsia="宋体" w:cs="宋体"/>
                <w:spacing w:val="10"/>
                <w:sz w:val="20"/>
                <w:szCs w:val="20"/>
              </w:rPr>
              <w:t>市中医院（石化</w:t>
            </w:r>
            <w:r>
              <w:rPr>
                <w:rFonts w:ascii="宋体" w:hAnsi="宋体" w:eastAsia="宋体" w:cs="宋体"/>
                <w:spacing w:val="2"/>
                <w:sz w:val="20"/>
                <w:szCs w:val="20"/>
              </w:rPr>
              <w:t xml:space="preserve">  </w:t>
            </w:r>
            <w:r>
              <w:rPr>
                <w:rFonts w:ascii="宋体" w:hAnsi="宋体" w:eastAsia="宋体" w:cs="宋体"/>
                <w:spacing w:val="-6"/>
                <w:sz w:val="20"/>
                <w:szCs w:val="20"/>
              </w:rPr>
              <w:t>院区）新建项目，</w:t>
            </w:r>
            <w:r>
              <w:rPr>
                <w:rFonts w:ascii="宋体" w:hAnsi="宋体" w:eastAsia="宋体" w:cs="宋体"/>
                <w:spacing w:val="6"/>
                <w:sz w:val="20"/>
                <w:szCs w:val="20"/>
              </w:rPr>
              <w:t xml:space="preserve"> </w:t>
            </w:r>
            <w:r>
              <w:rPr>
                <w:rFonts w:ascii="宋体" w:hAnsi="宋体" w:eastAsia="宋体" w:cs="宋体"/>
                <w:spacing w:val="10"/>
                <w:sz w:val="20"/>
                <w:szCs w:val="20"/>
              </w:rPr>
              <w:t>医院采用市政集</w:t>
            </w:r>
          </w:p>
          <w:p w14:paraId="6264C48B">
            <w:pPr>
              <w:spacing w:before="26" w:line="239" w:lineRule="auto"/>
              <w:ind w:left="356" w:right="129" w:hanging="192"/>
              <w:rPr>
                <w:rFonts w:ascii="宋体" w:hAnsi="宋体" w:eastAsia="宋体" w:cs="宋体"/>
                <w:sz w:val="20"/>
                <w:szCs w:val="20"/>
              </w:rPr>
            </w:pPr>
            <w:r>
              <w:rPr>
                <w:rFonts w:ascii="宋体" w:hAnsi="宋体" w:eastAsia="宋体" w:cs="宋体"/>
                <w:spacing w:val="5"/>
                <w:sz w:val="20"/>
                <w:szCs w:val="20"/>
              </w:rPr>
              <w:t>中供暖，不涉及 燃料燃烧。</w:t>
            </w:r>
          </w:p>
          <w:p w14:paraId="64BF1582">
            <w:pPr>
              <w:spacing w:before="28" w:line="239" w:lineRule="auto"/>
              <w:ind w:left="358" w:right="101" w:hanging="246"/>
              <w:rPr>
                <w:rFonts w:ascii="宋体" w:hAnsi="宋体" w:eastAsia="宋体" w:cs="宋体"/>
                <w:sz w:val="20"/>
                <w:szCs w:val="20"/>
              </w:rPr>
            </w:pPr>
            <w:r>
              <w:rPr>
                <w:rFonts w:ascii="Times New Roman" w:hAnsi="Times New Roman" w:eastAsia="Times New Roman" w:cs="Times New Roman"/>
                <w:spacing w:val="2"/>
                <w:sz w:val="20"/>
                <w:szCs w:val="20"/>
              </w:rPr>
              <w:t>2</w:t>
            </w:r>
            <w:r>
              <w:rPr>
                <w:rFonts w:ascii="宋体" w:hAnsi="宋体" w:eastAsia="宋体" w:cs="宋体"/>
                <w:spacing w:val="2"/>
                <w:sz w:val="20"/>
                <w:szCs w:val="20"/>
              </w:rPr>
              <w:t>、本项目不涉及</w:t>
            </w:r>
            <w:r>
              <w:rPr>
                <w:rFonts w:ascii="宋体" w:hAnsi="宋体" w:eastAsia="宋体" w:cs="宋体"/>
                <w:spacing w:val="5"/>
                <w:sz w:val="20"/>
                <w:szCs w:val="20"/>
              </w:rPr>
              <w:t xml:space="preserve"> 工业炉窑。</w:t>
            </w:r>
          </w:p>
          <w:p w14:paraId="5C9A735F">
            <w:pPr>
              <w:spacing w:before="24" w:line="248" w:lineRule="auto"/>
              <w:ind w:left="144" w:right="101" w:hanging="28"/>
              <w:rPr>
                <w:rFonts w:ascii="宋体" w:hAnsi="宋体" w:eastAsia="宋体" w:cs="宋体"/>
                <w:sz w:val="20"/>
                <w:szCs w:val="20"/>
              </w:rPr>
            </w:pPr>
            <w:r>
              <w:rPr>
                <w:rFonts w:ascii="Times New Roman" w:hAnsi="Times New Roman" w:eastAsia="Times New Roman" w:cs="Times New Roman"/>
                <w:spacing w:val="2"/>
                <w:sz w:val="20"/>
                <w:szCs w:val="20"/>
              </w:rPr>
              <w:t>3</w:t>
            </w:r>
            <w:r>
              <w:rPr>
                <w:rFonts w:ascii="宋体" w:hAnsi="宋体" w:eastAsia="宋体" w:cs="宋体"/>
                <w:spacing w:val="2"/>
                <w:sz w:val="20"/>
                <w:szCs w:val="20"/>
              </w:rPr>
              <w:t>、本项目医院生</w:t>
            </w:r>
            <w:r>
              <w:rPr>
                <w:rFonts w:ascii="宋体" w:hAnsi="宋体" w:eastAsia="宋体" w:cs="宋体"/>
                <w:sz w:val="20"/>
                <w:szCs w:val="20"/>
              </w:rPr>
              <w:t xml:space="preserve"> </w:t>
            </w:r>
            <w:r>
              <w:rPr>
                <w:rFonts w:ascii="宋体" w:hAnsi="宋体" w:eastAsia="宋体" w:cs="宋体"/>
                <w:spacing w:val="8"/>
                <w:sz w:val="20"/>
                <w:szCs w:val="20"/>
              </w:rPr>
              <w:t>活废水和医疗废</w:t>
            </w:r>
            <w:r>
              <w:rPr>
                <w:rFonts w:ascii="宋体" w:hAnsi="宋体" w:eastAsia="宋体" w:cs="宋体"/>
                <w:spacing w:val="3"/>
                <w:sz w:val="20"/>
                <w:szCs w:val="20"/>
              </w:rPr>
              <w:t xml:space="preserve"> </w:t>
            </w:r>
            <w:r>
              <w:rPr>
                <w:rFonts w:ascii="宋体" w:hAnsi="宋体" w:eastAsia="宋体" w:cs="宋体"/>
                <w:spacing w:val="8"/>
                <w:sz w:val="20"/>
                <w:szCs w:val="20"/>
              </w:rPr>
              <w:t>水经自建污水处</w:t>
            </w:r>
            <w:r>
              <w:rPr>
                <w:rFonts w:ascii="宋体" w:hAnsi="宋体" w:eastAsia="宋体" w:cs="宋体"/>
                <w:spacing w:val="3"/>
                <w:sz w:val="20"/>
                <w:szCs w:val="20"/>
              </w:rPr>
              <w:t xml:space="preserve"> </w:t>
            </w:r>
            <w:r>
              <w:rPr>
                <w:rFonts w:ascii="宋体" w:hAnsi="宋体" w:eastAsia="宋体" w:cs="宋体"/>
                <w:spacing w:val="8"/>
                <w:sz w:val="20"/>
                <w:szCs w:val="20"/>
              </w:rPr>
              <w:t>理站处理达标后</w:t>
            </w:r>
            <w:r>
              <w:rPr>
                <w:rFonts w:ascii="宋体" w:hAnsi="宋体" w:eastAsia="宋体" w:cs="宋体"/>
                <w:spacing w:val="3"/>
                <w:sz w:val="20"/>
                <w:szCs w:val="20"/>
              </w:rPr>
              <w:t xml:space="preserve"> </w:t>
            </w:r>
            <w:r>
              <w:rPr>
                <w:rFonts w:ascii="宋体" w:hAnsi="宋体" w:eastAsia="宋体" w:cs="宋体"/>
                <w:spacing w:val="8"/>
                <w:sz w:val="20"/>
                <w:szCs w:val="20"/>
              </w:rPr>
              <w:t>排入污水处理厂</w:t>
            </w:r>
            <w:r>
              <w:rPr>
                <w:rFonts w:ascii="宋体" w:hAnsi="宋体" w:eastAsia="宋体" w:cs="宋体"/>
                <w:spacing w:val="3"/>
                <w:sz w:val="20"/>
                <w:szCs w:val="20"/>
              </w:rPr>
              <w:t xml:space="preserve"> </w:t>
            </w:r>
            <w:r>
              <w:rPr>
                <w:rFonts w:ascii="宋体" w:hAnsi="宋体" w:eastAsia="宋体" w:cs="宋体"/>
                <w:spacing w:val="8"/>
                <w:sz w:val="20"/>
                <w:szCs w:val="20"/>
              </w:rPr>
              <w:t>集中处理。项目</w:t>
            </w:r>
            <w:r>
              <w:rPr>
                <w:rFonts w:ascii="宋体" w:hAnsi="宋体" w:eastAsia="宋体" w:cs="宋体"/>
                <w:spacing w:val="3"/>
                <w:sz w:val="20"/>
                <w:szCs w:val="20"/>
              </w:rPr>
              <w:t xml:space="preserve"> </w:t>
            </w:r>
            <w:r>
              <w:rPr>
                <w:rFonts w:ascii="宋体" w:hAnsi="宋体" w:eastAsia="宋体" w:cs="宋体"/>
                <w:spacing w:val="8"/>
                <w:sz w:val="20"/>
                <w:szCs w:val="20"/>
              </w:rPr>
              <w:t>需要申请总量的</w:t>
            </w:r>
          </w:p>
          <w:p w14:paraId="632B0E87">
            <w:pPr>
              <w:spacing w:before="26" w:line="239" w:lineRule="auto"/>
              <w:ind w:left="238" w:right="260" w:firstLine="119"/>
              <w:rPr>
                <w:rFonts w:ascii="宋体" w:hAnsi="宋体" w:eastAsia="宋体" w:cs="宋体"/>
                <w:sz w:val="20"/>
                <w:szCs w:val="20"/>
              </w:rPr>
            </w:pPr>
            <w:r>
              <w:rPr>
                <w:rFonts w:ascii="宋体" w:hAnsi="宋体" w:eastAsia="宋体" w:cs="宋体"/>
                <w:spacing w:val="7"/>
                <w:sz w:val="20"/>
                <w:szCs w:val="20"/>
              </w:rPr>
              <w:t>污染因子为</w:t>
            </w:r>
            <w:r>
              <w:rPr>
                <w:rFonts w:ascii="宋体" w:hAnsi="宋体" w:eastAsia="宋体" w:cs="宋体"/>
                <w:spacing w:val="3"/>
                <w:sz w:val="20"/>
                <w:szCs w:val="20"/>
              </w:rPr>
              <w:t xml:space="preserve"> </w:t>
            </w:r>
            <w:r>
              <w:rPr>
                <w:rFonts w:ascii="Times New Roman" w:hAnsi="Times New Roman" w:eastAsia="Times New Roman" w:cs="Times New Roman"/>
                <w:spacing w:val="-2"/>
                <w:sz w:val="20"/>
                <w:szCs w:val="20"/>
              </w:rPr>
              <w:t>COD</w:t>
            </w:r>
            <w:r>
              <w:rPr>
                <w:rFonts w:ascii="Times New Roman" w:hAnsi="Times New Roman" w:eastAsia="Times New Roman" w:cs="Times New Roman"/>
                <w:spacing w:val="-23"/>
                <w:sz w:val="20"/>
                <w:szCs w:val="20"/>
              </w:rPr>
              <w:t xml:space="preserve"> </w:t>
            </w:r>
            <w:r>
              <w:rPr>
                <w:rFonts w:ascii="宋体" w:hAnsi="宋体" w:eastAsia="宋体" w:cs="宋体"/>
                <w:spacing w:val="-2"/>
                <w:sz w:val="20"/>
                <w:szCs w:val="20"/>
              </w:rPr>
              <w:t>、氨氮。</w:t>
            </w:r>
          </w:p>
          <w:p w14:paraId="392B7E75">
            <w:pPr>
              <w:spacing w:before="30" w:line="245" w:lineRule="auto"/>
              <w:ind w:left="143" w:right="101" w:hanging="32"/>
              <w:jc w:val="both"/>
              <w:rPr>
                <w:rFonts w:ascii="宋体" w:hAnsi="宋体" w:eastAsia="宋体" w:cs="宋体"/>
                <w:sz w:val="20"/>
                <w:szCs w:val="20"/>
              </w:rPr>
            </w:pPr>
            <w:r>
              <w:rPr>
                <w:rFonts w:ascii="Times New Roman" w:hAnsi="Times New Roman" w:eastAsia="Times New Roman" w:cs="Times New Roman"/>
                <w:spacing w:val="2"/>
                <w:sz w:val="20"/>
                <w:szCs w:val="20"/>
              </w:rPr>
              <w:t>4</w:t>
            </w:r>
            <w:r>
              <w:rPr>
                <w:rFonts w:ascii="宋体" w:hAnsi="宋体" w:eastAsia="宋体" w:cs="宋体"/>
                <w:spacing w:val="2"/>
                <w:sz w:val="20"/>
                <w:szCs w:val="20"/>
              </w:rPr>
              <w:t>、本项目产生的</w:t>
            </w:r>
            <w:r>
              <w:rPr>
                <w:rFonts w:ascii="宋体" w:hAnsi="宋体" w:eastAsia="宋体" w:cs="宋体"/>
                <w:spacing w:val="6"/>
                <w:sz w:val="20"/>
                <w:szCs w:val="20"/>
              </w:rPr>
              <w:t xml:space="preserve"> </w:t>
            </w:r>
            <w:r>
              <w:rPr>
                <w:rFonts w:ascii="宋体" w:hAnsi="宋体" w:eastAsia="宋体" w:cs="宋体"/>
                <w:spacing w:val="8"/>
                <w:sz w:val="20"/>
                <w:szCs w:val="20"/>
              </w:rPr>
              <w:t>废气主要为污水</w:t>
            </w:r>
            <w:r>
              <w:rPr>
                <w:rFonts w:ascii="宋体" w:hAnsi="宋体" w:eastAsia="宋体" w:cs="宋体"/>
                <w:spacing w:val="4"/>
                <w:sz w:val="20"/>
                <w:szCs w:val="20"/>
              </w:rPr>
              <w:t xml:space="preserve"> </w:t>
            </w:r>
            <w:r>
              <w:rPr>
                <w:rFonts w:ascii="宋体" w:hAnsi="宋体" w:eastAsia="宋体" w:cs="宋体"/>
                <w:spacing w:val="8"/>
                <w:sz w:val="20"/>
                <w:szCs w:val="20"/>
              </w:rPr>
              <w:t>处理站恶臭气体</w:t>
            </w:r>
            <w:r>
              <w:rPr>
                <w:rFonts w:ascii="宋体" w:hAnsi="宋体" w:eastAsia="宋体" w:cs="宋体"/>
                <w:spacing w:val="4"/>
                <w:sz w:val="20"/>
                <w:szCs w:val="20"/>
              </w:rPr>
              <w:t xml:space="preserve"> </w:t>
            </w:r>
            <w:r>
              <w:rPr>
                <w:rFonts w:ascii="宋体" w:hAnsi="宋体" w:eastAsia="宋体" w:cs="宋体"/>
                <w:spacing w:val="8"/>
                <w:sz w:val="20"/>
                <w:szCs w:val="20"/>
              </w:rPr>
              <w:t>和食堂油烟，经</w:t>
            </w:r>
          </w:p>
          <w:p w14:paraId="6B5AA5A6">
            <w:pPr>
              <w:spacing w:before="25"/>
              <w:ind w:left="670" w:right="235" w:hanging="415"/>
              <w:rPr>
                <w:rFonts w:ascii="宋体" w:hAnsi="宋体" w:eastAsia="宋体" w:cs="宋体"/>
                <w:sz w:val="20"/>
                <w:szCs w:val="20"/>
              </w:rPr>
            </w:pPr>
            <w:r>
              <w:rPr>
                <w:rFonts w:ascii="宋体" w:hAnsi="宋体" w:eastAsia="宋体" w:cs="宋体"/>
                <w:spacing w:val="7"/>
                <w:sz w:val="20"/>
                <w:szCs w:val="20"/>
              </w:rPr>
              <w:t>处理后达标排</w:t>
            </w:r>
            <w:r>
              <w:rPr>
                <w:rFonts w:ascii="宋体" w:hAnsi="宋体" w:eastAsia="宋体" w:cs="宋体"/>
                <w:spacing w:val="2"/>
                <w:sz w:val="20"/>
                <w:szCs w:val="20"/>
              </w:rPr>
              <w:t xml:space="preserve"> </w:t>
            </w:r>
            <w:r>
              <w:rPr>
                <w:rFonts w:ascii="宋体" w:hAnsi="宋体" w:eastAsia="宋体" w:cs="宋体"/>
                <w:sz w:val="20"/>
                <w:szCs w:val="20"/>
              </w:rPr>
              <w:t>放。</w:t>
            </w:r>
          </w:p>
        </w:tc>
        <w:tc>
          <w:tcPr>
            <w:tcW w:w="859" w:type="dxa"/>
            <w:tcBorders>
              <w:right w:val="single" w:color="000000" w:sz="6" w:space="0"/>
            </w:tcBorders>
          </w:tcPr>
          <w:p w14:paraId="4734848C">
            <w:pPr>
              <w:spacing w:line="247" w:lineRule="auto"/>
              <w:rPr>
                <w:rFonts w:ascii="Arial"/>
                <w:sz w:val="21"/>
              </w:rPr>
            </w:pPr>
          </w:p>
          <w:p w14:paraId="450DD124">
            <w:pPr>
              <w:spacing w:line="247" w:lineRule="auto"/>
              <w:rPr>
                <w:rFonts w:ascii="Arial"/>
                <w:sz w:val="21"/>
              </w:rPr>
            </w:pPr>
          </w:p>
          <w:p w14:paraId="32EAE2E5">
            <w:pPr>
              <w:spacing w:line="247" w:lineRule="auto"/>
              <w:rPr>
                <w:rFonts w:ascii="Arial"/>
                <w:sz w:val="21"/>
              </w:rPr>
            </w:pPr>
          </w:p>
          <w:p w14:paraId="5D469FC1">
            <w:pPr>
              <w:spacing w:line="247" w:lineRule="auto"/>
              <w:rPr>
                <w:rFonts w:ascii="Arial"/>
                <w:sz w:val="21"/>
              </w:rPr>
            </w:pPr>
          </w:p>
          <w:p w14:paraId="7D54DA8C">
            <w:pPr>
              <w:spacing w:line="247" w:lineRule="auto"/>
              <w:rPr>
                <w:rFonts w:ascii="Arial"/>
                <w:sz w:val="21"/>
              </w:rPr>
            </w:pPr>
          </w:p>
          <w:p w14:paraId="4D984CF8">
            <w:pPr>
              <w:spacing w:line="247" w:lineRule="auto"/>
              <w:rPr>
                <w:rFonts w:ascii="Arial"/>
                <w:sz w:val="21"/>
              </w:rPr>
            </w:pPr>
          </w:p>
          <w:p w14:paraId="341B70C5">
            <w:pPr>
              <w:spacing w:line="247" w:lineRule="auto"/>
              <w:rPr>
                <w:rFonts w:ascii="Arial"/>
                <w:sz w:val="21"/>
              </w:rPr>
            </w:pPr>
          </w:p>
          <w:p w14:paraId="60854D9D">
            <w:pPr>
              <w:spacing w:line="247" w:lineRule="auto"/>
              <w:rPr>
                <w:rFonts w:ascii="Arial"/>
                <w:sz w:val="21"/>
              </w:rPr>
            </w:pPr>
          </w:p>
          <w:p w14:paraId="4B9443DB">
            <w:pPr>
              <w:spacing w:line="247" w:lineRule="auto"/>
              <w:rPr>
                <w:rFonts w:ascii="Arial"/>
                <w:sz w:val="21"/>
              </w:rPr>
            </w:pPr>
          </w:p>
          <w:p w14:paraId="6014EB3E">
            <w:pPr>
              <w:spacing w:line="248" w:lineRule="auto"/>
              <w:rPr>
                <w:rFonts w:ascii="Arial"/>
                <w:sz w:val="21"/>
              </w:rPr>
            </w:pPr>
          </w:p>
          <w:p w14:paraId="759B9E55">
            <w:pPr>
              <w:spacing w:line="248" w:lineRule="auto"/>
              <w:rPr>
                <w:rFonts w:ascii="Arial"/>
                <w:sz w:val="21"/>
              </w:rPr>
            </w:pPr>
          </w:p>
          <w:p w14:paraId="51F2E8B7">
            <w:pPr>
              <w:spacing w:line="248" w:lineRule="auto"/>
              <w:rPr>
                <w:rFonts w:ascii="Arial"/>
                <w:sz w:val="21"/>
              </w:rPr>
            </w:pPr>
          </w:p>
          <w:p w14:paraId="5E18573C">
            <w:pPr>
              <w:spacing w:line="248" w:lineRule="auto"/>
              <w:rPr>
                <w:rFonts w:ascii="Arial"/>
                <w:sz w:val="21"/>
              </w:rPr>
            </w:pPr>
          </w:p>
          <w:p w14:paraId="2DB189BE">
            <w:pPr>
              <w:spacing w:before="65" w:line="228" w:lineRule="auto"/>
              <w:ind w:left="174"/>
              <w:rPr>
                <w:rFonts w:ascii="宋体" w:hAnsi="宋体" w:eastAsia="宋体" w:cs="宋体"/>
                <w:sz w:val="20"/>
                <w:szCs w:val="20"/>
              </w:rPr>
            </w:pPr>
            <w:r>
              <w:rPr>
                <w:rFonts w:ascii="宋体" w:hAnsi="宋体" w:eastAsia="宋体" w:cs="宋体"/>
                <w:spacing w:val="3"/>
                <w:sz w:val="20"/>
                <w:szCs w:val="20"/>
              </w:rPr>
              <w:t>符合</w:t>
            </w:r>
          </w:p>
        </w:tc>
      </w:tr>
      <w:tr w14:paraId="1EC50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7" w:hRule="atLeast"/>
        </w:trPr>
        <w:tc>
          <w:tcPr>
            <w:tcW w:w="1076" w:type="dxa"/>
            <w:vMerge w:val="continue"/>
            <w:tcBorders>
              <w:top w:val="nil"/>
              <w:left w:val="single" w:color="000000" w:sz="6" w:space="0"/>
              <w:bottom w:val="nil"/>
            </w:tcBorders>
          </w:tcPr>
          <w:p w14:paraId="01A47085">
            <w:pPr>
              <w:rPr>
                <w:rFonts w:ascii="Arial"/>
                <w:sz w:val="21"/>
              </w:rPr>
            </w:pPr>
          </w:p>
        </w:tc>
        <w:tc>
          <w:tcPr>
            <w:tcW w:w="884" w:type="dxa"/>
          </w:tcPr>
          <w:p w14:paraId="7F61516A">
            <w:pPr>
              <w:spacing w:line="264" w:lineRule="auto"/>
              <w:rPr>
                <w:rFonts w:ascii="Arial"/>
                <w:sz w:val="21"/>
              </w:rPr>
            </w:pPr>
          </w:p>
          <w:p w14:paraId="443A8D8D">
            <w:pPr>
              <w:spacing w:line="264" w:lineRule="auto"/>
              <w:rPr>
                <w:rFonts w:ascii="Arial"/>
                <w:sz w:val="21"/>
              </w:rPr>
            </w:pPr>
          </w:p>
          <w:p w14:paraId="1B593F8B">
            <w:pPr>
              <w:spacing w:line="264" w:lineRule="auto"/>
              <w:rPr>
                <w:rFonts w:ascii="Arial"/>
                <w:sz w:val="21"/>
              </w:rPr>
            </w:pPr>
          </w:p>
          <w:p w14:paraId="2BA0D7E5">
            <w:pPr>
              <w:spacing w:line="265" w:lineRule="auto"/>
              <w:rPr>
                <w:rFonts w:ascii="Arial"/>
                <w:sz w:val="21"/>
              </w:rPr>
            </w:pPr>
          </w:p>
          <w:p w14:paraId="7D8A60A3">
            <w:pPr>
              <w:spacing w:before="65" w:line="271" w:lineRule="exact"/>
              <w:ind w:left="286"/>
              <w:rPr>
                <w:rFonts w:ascii="宋体" w:hAnsi="宋体" w:eastAsia="宋体" w:cs="宋体"/>
                <w:sz w:val="20"/>
                <w:szCs w:val="20"/>
              </w:rPr>
            </w:pPr>
            <w:r>
              <w:rPr>
                <w:rFonts w:ascii="宋体" w:hAnsi="宋体" w:eastAsia="宋体" w:cs="宋体"/>
                <w:spacing w:val="4"/>
                <w:position w:val="4"/>
                <w:sz w:val="20"/>
                <w:szCs w:val="20"/>
              </w:rPr>
              <w:t>环境</w:t>
            </w:r>
          </w:p>
          <w:p w14:paraId="47A5C883">
            <w:pPr>
              <w:spacing w:line="228" w:lineRule="auto"/>
              <w:ind w:left="287"/>
              <w:rPr>
                <w:rFonts w:ascii="宋体" w:hAnsi="宋体" w:eastAsia="宋体" w:cs="宋体"/>
                <w:sz w:val="20"/>
                <w:szCs w:val="20"/>
              </w:rPr>
            </w:pPr>
            <w:r>
              <w:rPr>
                <w:rFonts w:ascii="宋体" w:hAnsi="宋体" w:eastAsia="宋体" w:cs="宋体"/>
                <w:spacing w:val="4"/>
                <w:sz w:val="20"/>
                <w:szCs w:val="20"/>
              </w:rPr>
              <w:t>风险</w:t>
            </w:r>
          </w:p>
          <w:p w14:paraId="5D95EFDC">
            <w:pPr>
              <w:spacing w:before="24" w:line="228" w:lineRule="auto"/>
              <w:ind w:left="299"/>
              <w:rPr>
                <w:rFonts w:ascii="宋体" w:hAnsi="宋体" w:eastAsia="宋体" w:cs="宋体"/>
                <w:sz w:val="20"/>
                <w:szCs w:val="20"/>
              </w:rPr>
            </w:pPr>
            <w:r>
              <w:rPr>
                <w:rFonts w:ascii="宋体" w:hAnsi="宋体" w:eastAsia="宋体" w:cs="宋体"/>
                <w:spacing w:val="-2"/>
                <w:sz w:val="20"/>
                <w:szCs w:val="20"/>
              </w:rPr>
              <w:t>防控</w:t>
            </w:r>
          </w:p>
        </w:tc>
        <w:tc>
          <w:tcPr>
            <w:tcW w:w="4290" w:type="dxa"/>
          </w:tcPr>
          <w:p w14:paraId="460EC80F">
            <w:pPr>
              <w:spacing w:before="37" w:line="244" w:lineRule="auto"/>
              <w:ind w:left="112" w:right="102" w:firstLine="14"/>
              <w:jc w:val="both"/>
              <w:rPr>
                <w:rFonts w:ascii="宋体" w:hAnsi="宋体" w:eastAsia="宋体" w:cs="宋体"/>
                <w:sz w:val="20"/>
                <w:szCs w:val="20"/>
              </w:rPr>
            </w:pPr>
            <w:r>
              <w:rPr>
                <w:rFonts w:ascii="Times New Roman" w:hAnsi="Times New Roman" w:eastAsia="Times New Roman" w:cs="Times New Roman"/>
                <w:spacing w:val="5"/>
                <w:sz w:val="20"/>
                <w:szCs w:val="20"/>
              </w:rPr>
              <w:t>1.</w:t>
            </w:r>
            <w:r>
              <w:rPr>
                <w:rFonts w:ascii="宋体" w:hAnsi="宋体" w:eastAsia="宋体" w:cs="宋体"/>
                <w:spacing w:val="5"/>
                <w:sz w:val="20"/>
                <w:szCs w:val="20"/>
              </w:rPr>
              <w:t>严控土壤污染风险，对有色金属矿采选、有</w:t>
            </w:r>
            <w:r>
              <w:rPr>
                <w:rFonts w:ascii="宋体" w:hAnsi="宋体" w:eastAsia="宋体" w:cs="宋体"/>
                <w:sz w:val="20"/>
                <w:szCs w:val="20"/>
              </w:rPr>
              <w:t xml:space="preserve"> </w:t>
            </w:r>
            <w:r>
              <w:rPr>
                <w:rFonts w:ascii="宋体" w:hAnsi="宋体" w:eastAsia="宋体" w:cs="宋体"/>
                <w:spacing w:val="7"/>
                <w:sz w:val="20"/>
                <w:szCs w:val="20"/>
              </w:rPr>
              <w:t>色金属冶炼、石油加工、化工、</w:t>
            </w:r>
            <w:r>
              <w:rPr>
                <w:rFonts w:ascii="宋体" w:hAnsi="宋体" w:eastAsia="宋体" w:cs="宋体"/>
                <w:spacing w:val="-55"/>
                <w:sz w:val="20"/>
                <w:szCs w:val="20"/>
              </w:rPr>
              <w:t xml:space="preserve"> </w:t>
            </w:r>
            <w:r>
              <w:rPr>
                <w:rFonts w:ascii="宋体" w:hAnsi="宋体" w:eastAsia="宋体" w:cs="宋体"/>
                <w:spacing w:val="7"/>
                <w:sz w:val="20"/>
                <w:szCs w:val="20"/>
              </w:rPr>
              <w:t>电镀等土壤</w:t>
            </w:r>
            <w:r>
              <w:rPr>
                <w:rFonts w:ascii="宋体" w:hAnsi="宋体" w:eastAsia="宋体" w:cs="宋体"/>
                <w:sz w:val="20"/>
                <w:szCs w:val="20"/>
              </w:rPr>
              <w:t xml:space="preserve">  </w:t>
            </w:r>
            <w:r>
              <w:rPr>
                <w:rFonts w:ascii="宋体" w:hAnsi="宋体" w:eastAsia="宋体" w:cs="宋体"/>
                <w:spacing w:val="8"/>
                <w:sz w:val="20"/>
                <w:szCs w:val="20"/>
              </w:rPr>
              <w:t>污染高风险行业企业高度监管。</w:t>
            </w:r>
          </w:p>
          <w:p w14:paraId="3600F498">
            <w:pPr>
              <w:spacing w:before="24" w:line="246" w:lineRule="auto"/>
              <w:ind w:left="109" w:right="17" w:hanging="3"/>
              <w:jc w:val="both"/>
              <w:rPr>
                <w:rFonts w:ascii="宋体" w:hAnsi="宋体" w:eastAsia="宋体" w:cs="宋体"/>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30"/>
                <w:w w:val="101"/>
                <w:sz w:val="20"/>
                <w:szCs w:val="20"/>
              </w:rPr>
              <w:t xml:space="preserve"> </w:t>
            </w:r>
            <w:r>
              <w:rPr>
                <w:rFonts w:ascii="宋体" w:hAnsi="宋体" w:eastAsia="宋体" w:cs="宋体"/>
                <w:spacing w:val="-1"/>
                <w:sz w:val="20"/>
                <w:szCs w:val="20"/>
              </w:rPr>
              <w:t>定期评估饮用水水源保护区、沿河（湖、库）</w:t>
            </w:r>
            <w:r>
              <w:rPr>
                <w:rFonts w:ascii="宋体" w:hAnsi="宋体" w:eastAsia="宋体" w:cs="宋体"/>
                <w:sz w:val="20"/>
                <w:szCs w:val="20"/>
              </w:rPr>
              <w:t xml:space="preserve"> </w:t>
            </w:r>
            <w:r>
              <w:rPr>
                <w:rFonts w:ascii="宋体" w:hAnsi="宋体" w:eastAsia="宋体" w:cs="宋体"/>
                <w:spacing w:val="9"/>
                <w:sz w:val="20"/>
                <w:szCs w:val="20"/>
              </w:rPr>
              <w:t>工业企业、工业聚集区环境和健康风险，落</w:t>
            </w:r>
            <w:r>
              <w:rPr>
                <w:rFonts w:ascii="宋体" w:hAnsi="宋体" w:eastAsia="宋体" w:cs="宋体"/>
                <w:spacing w:val="4"/>
                <w:sz w:val="20"/>
                <w:szCs w:val="20"/>
              </w:rPr>
              <w:t xml:space="preserve">  </w:t>
            </w:r>
            <w:r>
              <w:rPr>
                <w:rFonts w:ascii="宋体" w:hAnsi="宋体" w:eastAsia="宋体" w:cs="宋体"/>
                <w:spacing w:val="9"/>
                <w:sz w:val="20"/>
                <w:szCs w:val="20"/>
              </w:rPr>
              <w:t>实防控措施。评估现有化学物质环境和健康</w:t>
            </w:r>
            <w:r>
              <w:rPr>
                <w:rFonts w:ascii="宋体" w:hAnsi="宋体" w:eastAsia="宋体" w:cs="宋体"/>
                <w:spacing w:val="4"/>
                <w:sz w:val="20"/>
                <w:szCs w:val="20"/>
              </w:rPr>
              <w:t xml:space="preserve">  </w:t>
            </w:r>
            <w:r>
              <w:rPr>
                <w:rFonts w:ascii="宋体" w:hAnsi="宋体" w:eastAsia="宋体" w:cs="宋体"/>
                <w:spacing w:val="9"/>
                <w:sz w:val="20"/>
                <w:szCs w:val="20"/>
              </w:rPr>
              <w:t>风险，按照国家公布的优先控制目录，严格</w:t>
            </w:r>
            <w:r>
              <w:rPr>
                <w:rFonts w:ascii="宋体" w:hAnsi="宋体" w:eastAsia="宋体" w:cs="宋体"/>
                <w:spacing w:val="4"/>
                <w:sz w:val="20"/>
                <w:szCs w:val="20"/>
              </w:rPr>
              <w:t xml:space="preserve">  </w:t>
            </w:r>
            <w:r>
              <w:rPr>
                <w:rFonts w:ascii="宋体" w:hAnsi="宋体" w:eastAsia="宋体" w:cs="宋体"/>
                <w:spacing w:val="7"/>
                <w:sz w:val="20"/>
                <w:szCs w:val="20"/>
              </w:rPr>
              <w:t>限制其生产、使用和排放，并逐步淘汰替代。</w:t>
            </w:r>
            <w:r>
              <w:rPr>
                <w:rFonts w:ascii="宋体" w:hAnsi="宋体" w:eastAsia="宋体" w:cs="宋体"/>
                <w:spacing w:val="15"/>
                <w:sz w:val="20"/>
                <w:szCs w:val="20"/>
              </w:rPr>
              <w:t xml:space="preserve"> </w:t>
            </w:r>
            <w:r>
              <w:rPr>
                <w:rFonts w:ascii="Times New Roman" w:hAnsi="Times New Roman" w:eastAsia="Times New Roman" w:cs="Times New Roman"/>
                <w:spacing w:val="5"/>
                <w:sz w:val="20"/>
                <w:szCs w:val="20"/>
              </w:rPr>
              <w:t>3.</w:t>
            </w:r>
            <w:r>
              <w:rPr>
                <w:rFonts w:ascii="宋体" w:hAnsi="宋体" w:eastAsia="宋体" w:cs="宋体"/>
                <w:spacing w:val="5"/>
                <w:sz w:val="20"/>
                <w:szCs w:val="20"/>
              </w:rPr>
              <w:t>提高危险废物处置利用企业准入标准，推动</w:t>
            </w:r>
            <w:r>
              <w:rPr>
                <w:rFonts w:ascii="宋体" w:hAnsi="宋体" w:eastAsia="宋体" w:cs="宋体"/>
                <w:spacing w:val="6"/>
                <w:sz w:val="20"/>
                <w:szCs w:val="20"/>
              </w:rPr>
              <w:t xml:space="preserve">  </w:t>
            </w:r>
            <w:r>
              <w:rPr>
                <w:rFonts w:ascii="宋体" w:hAnsi="宋体" w:eastAsia="宋体" w:cs="宋体"/>
                <w:spacing w:val="9"/>
                <w:sz w:val="20"/>
                <w:szCs w:val="20"/>
              </w:rPr>
              <w:t>产业升级，逐步淘汰规模小、工艺水平低的</w:t>
            </w:r>
            <w:r>
              <w:rPr>
                <w:rFonts w:ascii="宋体" w:hAnsi="宋体" w:eastAsia="宋体" w:cs="宋体"/>
                <w:spacing w:val="4"/>
                <w:sz w:val="20"/>
                <w:szCs w:val="20"/>
              </w:rPr>
              <w:t xml:space="preserve">  </w:t>
            </w:r>
            <w:r>
              <w:rPr>
                <w:rFonts w:ascii="宋体" w:hAnsi="宋体" w:eastAsia="宋体" w:cs="宋体"/>
                <w:spacing w:val="3"/>
                <w:sz w:val="20"/>
                <w:szCs w:val="20"/>
              </w:rPr>
              <w:t>企业。</w:t>
            </w:r>
          </w:p>
        </w:tc>
        <w:tc>
          <w:tcPr>
            <w:tcW w:w="1741" w:type="dxa"/>
          </w:tcPr>
          <w:p w14:paraId="01480B3E">
            <w:pPr>
              <w:spacing w:before="175" w:line="243" w:lineRule="auto"/>
              <w:ind w:left="147" w:right="101" w:hanging="15"/>
              <w:jc w:val="both"/>
              <w:rPr>
                <w:rFonts w:ascii="宋体" w:hAnsi="宋体" w:eastAsia="宋体" w:cs="宋体"/>
                <w:sz w:val="20"/>
                <w:szCs w:val="20"/>
              </w:rPr>
            </w:pPr>
            <w:r>
              <w:rPr>
                <w:rFonts w:ascii="Times New Roman" w:hAnsi="Times New Roman" w:eastAsia="Times New Roman" w:cs="Times New Roman"/>
                <w:sz w:val="20"/>
                <w:szCs w:val="20"/>
              </w:rPr>
              <w:t>1</w:t>
            </w:r>
            <w:r>
              <w:rPr>
                <w:rFonts w:ascii="宋体" w:hAnsi="宋体" w:eastAsia="宋体" w:cs="宋体"/>
                <w:sz w:val="20"/>
                <w:szCs w:val="20"/>
              </w:rPr>
              <w:t>、本项目为新建</w:t>
            </w:r>
            <w:r>
              <w:rPr>
                <w:rFonts w:ascii="宋体" w:hAnsi="宋体" w:eastAsia="宋体" w:cs="宋体"/>
                <w:spacing w:val="1"/>
                <w:sz w:val="20"/>
                <w:szCs w:val="20"/>
              </w:rPr>
              <w:t xml:space="preserve"> </w:t>
            </w:r>
            <w:r>
              <w:rPr>
                <w:rFonts w:ascii="宋体" w:hAnsi="宋体" w:eastAsia="宋体" w:cs="宋体"/>
                <w:spacing w:val="8"/>
                <w:sz w:val="20"/>
                <w:szCs w:val="20"/>
              </w:rPr>
              <w:t>医院项目，不属</w:t>
            </w:r>
            <w:r>
              <w:rPr>
                <w:rFonts w:ascii="宋体" w:hAnsi="宋体" w:eastAsia="宋体" w:cs="宋体"/>
                <w:sz w:val="20"/>
                <w:szCs w:val="20"/>
              </w:rPr>
              <w:t xml:space="preserve"> </w:t>
            </w:r>
            <w:r>
              <w:rPr>
                <w:rFonts w:ascii="宋体" w:hAnsi="宋体" w:eastAsia="宋体" w:cs="宋体"/>
                <w:spacing w:val="8"/>
                <w:sz w:val="20"/>
                <w:szCs w:val="20"/>
              </w:rPr>
              <w:t>于土壤污染高风</w:t>
            </w:r>
          </w:p>
          <w:p w14:paraId="30EC8FA2">
            <w:pPr>
              <w:spacing w:before="27" w:line="228" w:lineRule="auto"/>
              <w:ind w:left="471"/>
              <w:rPr>
                <w:rFonts w:ascii="宋体" w:hAnsi="宋体" w:eastAsia="宋体" w:cs="宋体"/>
                <w:sz w:val="20"/>
                <w:szCs w:val="20"/>
              </w:rPr>
            </w:pPr>
            <w:r>
              <w:rPr>
                <w:rFonts w:ascii="宋体" w:hAnsi="宋体" w:eastAsia="宋体" w:cs="宋体"/>
                <w:spacing w:val="2"/>
                <w:sz w:val="20"/>
                <w:szCs w:val="20"/>
              </w:rPr>
              <w:t>险行业。</w:t>
            </w:r>
          </w:p>
          <w:p w14:paraId="0EB31CD2">
            <w:pPr>
              <w:spacing w:before="24"/>
              <w:ind w:left="165" w:right="101" w:hanging="53"/>
              <w:rPr>
                <w:rFonts w:ascii="宋体" w:hAnsi="宋体" w:eastAsia="宋体" w:cs="宋体"/>
                <w:sz w:val="20"/>
                <w:szCs w:val="20"/>
              </w:rPr>
            </w:pPr>
            <w:r>
              <w:rPr>
                <w:rFonts w:ascii="Times New Roman" w:hAnsi="Times New Roman" w:eastAsia="Times New Roman" w:cs="Times New Roman"/>
                <w:spacing w:val="2"/>
                <w:sz w:val="20"/>
                <w:szCs w:val="20"/>
              </w:rPr>
              <w:t>2</w:t>
            </w:r>
            <w:r>
              <w:rPr>
                <w:rFonts w:ascii="宋体" w:hAnsi="宋体" w:eastAsia="宋体" w:cs="宋体"/>
                <w:spacing w:val="2"/>
                <w:sz w:val="20"/>
                <w:szCs w:val="20"/>
              </w:rPr>
              <w:t>、本项目不属于</w:t>
            </w:r>
            <w:r>
              <w:rPr>
                <w:rFonts w:ascii="宋体" w:hAnsi="宋体" w:eastAsia="宋体" w:cs="宋体"/>
                <w:spacing w:val="5"/>
                <w:sz w:val="20"/>
                <w:szCs w:val="20"/>
              </w:rPr>
              <w:t xml:space="preserve"> 国家限制类、淘</w:t>
            </w:r>
          </w:p>
          <w:p w14:paraId="569E186D">
            <w:pPr>
              <w:spacing w:before="24" w:line="228" w:lineRule="auto"/>
              <w:ind w:left="356"/>
              <w:rPr>
                <w:rFonts w:ascii="宋体" w:hAnsi="宋体" w:eastAsia="宋体" w:cs="宋体"/>
                <w:sz w:val="20"/>
                <w:szCs w:val="20"/>
              </w:rPr>
            </w:pPr>
            <w:r>
              <w:rPr>
                <w:rFonts w:ascii="宋体" w:hAnsi="宋体" w:eastAsia="宋体" w:cs="宋体"/>
                <w:spacing w:val="5"/>
                <w:sz w:val="20"/>
                <w:szCs w:val="20"/>
              </w:rPr>
              <w:t>汰类项目。</w:t>
            </w:r>
          </w:p>
          <w:p w14:paraId="72883F38">
            <w:pPr>
              <w:spacing w:before="25" w:line="244" w:lineRule="auto"/>
              <w:ind w:left="146" w:right="101" w:hanging="30"/>
              <w:rPr>
                <w:rFonts w:ascii="宋体" w:hAnsi="宋体" w:eastAsia="宋体" w:cs="宋体"/>
                <w:sz w:val="20"/>
                <w:szCs w:val="20"/>
              </w:rPr>
            </w:pPr>
            <w:r>
              <w:rPr>
                <w:rFonts w:ascii="Times New Roman" w:hAnsi="Times New Roman" w:eastAsia="Times New Roman" w:cs="Times New Roman"/>
                <w:spacing w:val="2"/>
                <w:sz w:val="20"/>
                <w:szCs w:val="20"/>
              </w:rPr>
              <w:t>3</w:t>
            </w:r>
            <w:r>
              <w:rPr>
                <w:rFonts w:ascii="宋体" w:hAnsi="宋体" w:eastAsia="宋体" w:cs="宋体"/>
                <w:spacing w:val="2"/>
                <w:sz w:val="20"/>
                <w:szCs w:val="20"/>
              </w:rPr>
              <w:t>、本项目不属于</w:t>
            </w:r>
            <w:r>
              <w:rPr>
                <w:rFonts w:ascii="宋体" w:hAnsi="宋体" w:eastAsia="宋体" w:cs="宋体"/>
                <w:spacing w:val="1"/>
                <w:sz w:val="20"/>
                <w:szCs w:val="20"/>
              </w:rPr>
              <w:t xml:space="preserve"> </w:t>
            </w:r>
            <w:r>
              <w:rPr>
                <w:rFonts w:ascii="宋体" w:hAnsi="宋体" w:eastAsia="宋体" w:cs="宋体"/>
                <w:spacing w:val="8"/>
                <w:sz w:val="20"/>
                <w:szCs w:val="20"/>
              </w:rPr>
              <w:t>淘汰产业或工艺</w:t>
            </w:r>
            <w:r>
              <w:rPr>
                <w:rFonts w:ascii="宋体" w:hAnsi="宋体" w:eastAsia="宋体" w:cs="宋体"/>
                <w:spacing w:val="2"/>
                <w:sz w:val="20"/>
                <w:szCs w:val="20"/>
              </w:rPr>
              <w:t xml:space="preserve"> </w:t>
            </w:r>
            <w:r>
              <w:rPr>
                <w:rFonts w:ascii="宋体" w:hAnsi="宋体" w:eastAsia="宋体" w:cs="宋体"/>
                <w:spacing w:val="6"/>
                <w:sz w:val="20"/>
                <w:szCs w:val="20"/>
              </w:rPr>
              <w:t>水平较低项目。</w:t>
            </w:r>
          </w:p>
        </w:tc>
        <w:tc>
          <w:tcPr>
            <w:tcW w:w="859" w:type="dxa"/>
            <w:tcBorders>
              <w:right w:val="single" w:color="000000" w:sz="6" w:space="0"/>
            </w:tcBorders>
          </w:tcPr>
          <w:p w14:paraId="7AABEC8B">
            <w:pPr>
              <w:spacing w:line="265" w:lineRule="auto"/>
              <w:rPr>
                <w:rFonts w:ascii="Arial"/>
                <w:sz w:val="21"/>
              </w:rPr>
            </w:pPr>
          </w:p>
          <w:p w14:paraId="7A3B11C2">
            <w:pPr>
              <w:spacing w:line="265" w:lineRule="auto"/>
              <w:rPr>
                <w:rFonts w:ascii="Arial"/>
                <w:sz w:val="21"/>
              </w:rPr>
            </w:pPr>
          </w:p>
          <w:p w14:paraId="5F0C3F98">
            <w:pPr>
              <w:spacing w:line="265" w:lineRule="auto"/>
              <w:rPr>
                <w:rFonts w:ascii="Arial"/>
                <w:sz w:val="21"/>
              </w:rPr>
            </w:pPr>
          </w:p>
          <w:p w14:paraId="6E6223B2">
            <w:pPr>
              <w:spacing w:line="265" w:lineRule="auto"/>
              <w:rPr>
                <w:rFonts w:ascii="Arial"/>
                <w:sz w:val="21"/>
              </w:rPr>
            </w:pPr>
          </w:p>
          <w:p w14:paraId="23FF16D1">
            <w:pPr>
              <w:spacing w:line="266" w:lineRule="auto"/>
              <w:rPr>
                <w:rFonts w:ascii="Arial"/>
                <w:sz w:val="21"/>
              </w:rPr>
            </w:pPr>
          </w:p>
          <w:p w14:paraId="5AB1F9C4">
            <w:pPr>
              <w:spacing w:before="65" w:line="228" w:lineRule="auto"/>
              <w:ind w:left="174"/>
              <w:rPr>
                <w:rFonts w:ascii="宋体" w:hAnsi="宋体" w:eastAsia="宋体" w:cs="宋体"/>
                <w:sz w:val="20"/>
                <w:szCs w:val="20"/>
              </w:rPr>
            </w:pPr>
            <w:r>
              <w:rPr>
                <w:rFonts w:ascii="宋体" w:hAnsi="宋体" w:eastAsia="宋体" w:cs="宋体"/>
                <w:spacing w:val="3"/>
                <w:sz w:val="20"/>
                <w:szCs w:val="20"/>
              </w:rPr>
              <w:t>符合</w:t>
            </w:r>
          </w:p>
        </w:tc>
      </w:tr>
      <w:tr w14:paraId="10789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0" w:hRule="atLeast"/>
        </w:trPr>
        <w:tc>
          <w:tcPr>
            <w:tcW w:w="1076" w:type="dxa"/>
            <w:vMerge w:val="continue"/>
            <w:tcBorders>
              <w:top w:val="nil"/>
              <w:left w:val="single" w:color="000000" w:sz="6" w:space="0"/>
              <w:bottom w:val="single" w:color="000000" w:sz="6" w:space="0"/>
            </w:tcBorders>
          </w:tcPr>
          <w:p w14:paraId="25A38453">
            <w:pPr>
              <w:rPr>
                <w:rFonts w:ascii="Arial"/>
                <w:sz w:val="21"/>
              </w:rPr>
            </w:pPr>
          </w:p>
        </w:tc>
        <w:tc>
          <w:tcPr>
            <w:tcW w:w="884" w:type="dxa"/>
            <w:tcBorders>
              <w:bottom w:val="single" w:color="000000" w:sz="6" w:space="0"/>
            </w:tcBorders>
          </w:tcPr>
          <w:p w14:paraId="0F3680DC">
            <w:pPr>
              <w:spacing w:line="249" w:lineRule="auto"/>
              <w:rPr>
                <w:rFonts w:ascii="Arial"/>
                <w:sz w:val="21"/>
              </w:rPr>
            </w:pPr>
          </w:p>
          <w:p w14:paraId="527D373F">
            <w:pPr>
              <w:spacing w:before="65" w:line="273" w:lineRule="exact"/>
              <w:ind w:left="295"/>
              <w:rPr>
                <w:rFonts w:ascii="宋体" w:hAnsi="宋体" w:eastAsia="宋体" w:cs="宋体"/>
                <w:sz w:val="20"/>
                <w:szCs w:val="20"/>
              </w:rPr>
            </w:pPr>
            <w:r>
              <w:rPr>
                <w:rFonts w:ascii="宋体" w:hAnsi="宋体" w:eastAsia="宋体" w:cs="宋体"/>
                <w:position w:val="4"/>
                <w:sz w:val="20"/>
                <w:szCs w:val="20"/>
              </w:rPr>
              <w:t>资源</w:t>
            </w:r>
          </w:p>
          <w:p w14:paraId="6BBFE453">
            <w:pPr>
              <w:spacing w:line="228" w:lineRule="auto"/>
              <w:ind w:left="287"/>
              <w:rPr>
                <w:rFonts w:ascii="宋体" w:hAnsi="宋体" w:eastAsia="宋体" w:cs="宋体"/>
                <w:sz w:val="20"/>
                <w:szCs w:val="20"/>
              </w:rPr>
            </w:pPr>
            <w:r>
              <w:rPr>
                <w:rFonts w:ascii="宋体" w:hAnsi="宋体" w:eastAsia="宋体" w:cs="宋体"/>
                <w:spacing w:val="4"/>
                <w:sz w:val="20"/>
                <w:szCs w:val="20"/>
              </w:rPr>
              <w:t>开发</w:t>
            </w:r>
          </w:p>
          <w:p w14:paraId="610138B2">
            <w:pPr>
              <w:spacing w:before="23" w:line="228" w:lineRule="auto"/>
              <w:ind w:left="291"/>
              <w:rPr>
                <w:rFonts w:ascii="宋体" w:hAnsi="宋体" w:eastAsia="宋体" w:cs="宋体"/>
                <w:sz w:val="20"/>
                <w:szCs w:val="20"/>
              </w:rPr>
            </w:pPr>
            <w:r>
              <w:rPr>
                <w:rFonts w:ascii="宋体" w:hAnsi="宋体" w:eastAsia="宋体" w:cs="宋体"/>
                <w:spacing w:val="2"/>
                <w:sz w:val="20"/>
                <w:szCs w:val="20"/>
              </w:rPr>
              <w:t>效率</w:t>
            </w:r>
          </w:p>
          <w:p w14:paraId="285CAF12">
            <w:pPr>
              <w:spacing w:before="27" w:line="229" w:lineRule="auto"/>
              <w:ind w:left="287"/>
              <w:rPr>
                <w:rFonts w:ascii="宋体" w:hAnsi="宋体" w:eastAsia="宋体" w:cs="宋体"/>
                <w:sz w:val="20"/>
                <w:szCs w:val="20"/>
              </w:rPr>
            </w:pPr>
            <w:r>
              <w:rPr>
                <w:rFonts w:ascii="宋体" w:hAnsi="宋体" w:eastAsia="宋体" w:cs="宋体"/>
                <w:spacing w:val="4"/>
                <w:sz w:val="20"/>
                <w:szCs w:val="20"/>
              </w:rPr>
              <w:t>要求</w:t>
            </w:r>
          </w:p>
        </w:tc>
        <w:tc>
          <w:tcPr>
            <w:tcW w:w="4290" w:type="dxa"/>
            <w:tcBorders>
              <w:bottom w:val="single" w:color="000000" w:sz="6" w:space="0"/>
            </w:tcBorders>
          </w:tcPr>
          <w:p w14:paraId="751FDB8C">
            <w:pPr>
              <w:spacing w:before="46" w:line="247" w:lineRule="auto"/>
              <w:ind w:left="109" w:right="34" w:firstLine="17"/>
              <w:jc w:val="both"/>
              <w:rPr>
                <w:rFonts w:ascii="宋体" w:hAnsi="宋体" w:eastAsia="宋体" w:cs="宋体"/>
                <w:sz w:val="20"/>
                <w:szCs w:val="20"/>
              </w:rPr>
            </w:pPr>
            <w:r>
              <w:rPr>
                <w:rFonts w:ascii="Times New Roman" w:hAnsi="Times New Roman" w:eastAsia="Times New Roman" w:cs="Times New Roman"/>
                <w:spacing w:val="2"/>
                <w:sz w:val="20"/>
                <w:szCs w:val="20"/>
              </w:rPr>
              <w:t>1.</w:t>
            </w:r>
            <w:r>
              <w:rPr>
                <w:rFonts w:ascii="宋体" w:hAnsi="宋体" w:eastAsia="宋体" w:cs="宋体"/>
                <w:spacing w:val="2"/>
                <w:sz w:val="20"/>
                <w:szCs w:val="20"/>
              </w:rPr>
              <w:t>到</w:t>
            </w:r>
            <w:r>
              <w:rPr>
                <w:rFonts w:ascii="宋体" w:hAnsi="宋体" w:eastAsia="宋体" w:cs="宋体"/>
                <w:spacing w:val="-24"/>
                <w:sz w:val="20"/>
                <w:szCs w:val="20"/>
              </w:rPr>
              <w:t xml:space="preserve"> </w:t>
            </w:r>
            <w:r>
              <w:rPr>
                <w:rFonts w:ascii="Times New Roman" w:hAnsi="Times New Roman" w:eastAsia="Times New Roman" w:cs="Times New Roman"/>
                <w:spacing w:val="2"/>
                <w:sz w:val="20"/>
                <w:szCs w:val="20"/>
              </w:rPr>
              <w:t>2025</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年，全市生产总值能耗比</w:t>
            </w:r>
            <w:r>
              <w:rPr>
                <w:rFonts w:ascii="宋体" w:hAnsi="宋体" w:eastAsia="宋体" w:cs="宋体"/>
                <w:spacing w:val="-43"/>
                <w:sz w:val="20"/>
                <w:szCs w:val="20"/>
              </w:rPr>
              <w:t xml:space="preserve"> </w:t>
            </w:r>
            <w:r>
              <w:rPr>
                <w:rFonts w:ascii="Times New Roman" w:hAnsi="Times New Roman" w:eastAsia="Times New Roman" w:cs="Times New Roman"/>
                <w:spacing w:val="2"/>
                <w:sz w:val="20"/>
                <w:szCs w:val="20"/>
              </w:rPr>
              <w:t>2020</w:t>
            </w:r>
            <w:r>
              <w:rPr>
                <w:rFonts w:ascii="Times New Roman" w:hAnsi="Times New Roman" w:eastAsia="Times New Roman" w:cs="Times New Roman"/>
                <w:spacing w:val="11"/>
                <w:sz w:val="20"/>
                <w:szCs w:val="20"/>
              </w:rPr>
              <w:t xml:space="preserve"> </w:t>
            </w:r>
            <w:r>
              <w:rPr>
                <w:rFonts w:ascii="宋体" w:hAnsi="宋体" w:eastAsia="宋体" w:cs="宋体"/>
                <w:spacing w:val="2"/>
                <w:sz w:val="20"/>
                <w:szCs w:val="20"/>
              </w:rPr>
              <w:t>年下</w:t>
            </w:r>
            <w:r>
              <w:rPr>
                <w:rFonts w:ascii="宋体" w:hAnsi="宋体" w:eastAsia="宋体" w:cs="宋体"/>
                <w:sz w:val="20"/>
                <w:szCs w:val="20"/>
              </w:rPr>
              <w:t xml:space="preserve"> </w:t>
            </w:r>
            <w:r>
              <w:rPr>
                <w:rFonts w:ascii="宋体" w:hAnsi="宋体" w:eastAsia="宋体" w:cs="宋体"/>
                <w:spacing w:val="7"/>
                <w:sz w:val="20"/>
                <w:szCs w:val="20"/>
              </w:rPr>
              <w:t>降，煤炭占能源消费总量比重下降，</w:t>
            </w:r>
            <w:r>
              <w:rPr>
                <w:rFonts w:ascii="宋体" w:hAnsi="宋体" w:eastAsia="宋体" w:cs="宋体"/>
                <w:spacing w:val="-53"/>
                <w:sz w:val="20"/>
                <w:szCs w:val="20"/>
              </w:rPr>
              <w:t xml:space="preserve"> </w:t>
            </w:r>
            <w:r>
              <w:rPr>
                <w:rFonts w:ascii="宋体" w:hAnsi="宋体" w:eastAsia="宋体" w:cs="宋体"/>
                <w:spacing w:val="7"/>
                <w:sz w:val="20"/>
                <w:szCs w:val="20"/>
              </w:rPr>
              <w:t>电煤占</w:t>
            </w:r>
            <w:r>
              <w:rPr>
                <w:rFonts w:ascii="宋体" w:hAnsi="宋体" w:eastAsia="宋体" w:cs="宋体"/>
                <w:sz w:val="20"/>
                <w:szCs w:val="20"/>
              </w:rPr>
              <w:t xml:space="preserve">  </w:t>
            </w:r>
            <w:r>
              <w:rPr>
                <w:rFonts w:ascii="宋体" w:hAnsi="宋体" w:eastAsia="宋体" w:cs="宋体"/>
                <w:spacing w:val="9"/>
                <w:sz w:val="20"/>
                <w:szCs w:val="20"/>
              </w:rPr>
              <w:t>煤炭消费量比重提高，非石化能源消费占能</w:t>
            </w:r>
            <w:r>
              <w:rPr>
                <w:rFonts w:ascii="宋体" w:hAnsi="宋体" w:eastAsia="宋体" w:cs="宋体"/>
                <w:spacing w:val="4"/>
                <w:sz w:val="20"/>
                <w:szCs w:val="20"/>
              </w:rPr>
              <w:t xml:space="preserve">  </w:t>
            </w:r>
            <w:r>
              <w:rPr>
                <w:rFonts w:ascii="宋体" w:hAnsi="宋体" w:eastAsia="宋体" w:cs="宋体"/>
                <w:spacing w:val="7"/>
                <w:sz w:val="20"/>
                <w:szCs w:val="20"/>
              </w:rPr>
              <w:t>源消费总量比重提高，天然气消费比重提高。</w:t>
            </w:r>
            <w:r>
              <w:rPr>
                <w:rFonts w:ascii="宋体" w:hAnsi="宋体" w:eastAsia="宋体" w:cs="宋体"/>
                <w:sz w:val="20"/>
                <w:szCs w:val="20"/>
              </w:rPr>
              <w:t xml:space="preserve"> </w:t>
            </w:r>
            <w:r>
              <w:rPr>
                <w:rFonts w:ascii="宋体" w:hAnsi="宋体" w:eastAsia="宋体" w:cs="宋体"/>
                <w:spacing w:val="9"/>
                <w:sz w:val="20"/>
                <w:szCs w:val="20"/>
              </w:rPr>
              <w:t>新生产燃煤工业锅炉效率和燃气锅炉效率提</w:t>
            </w:r>
            <w:r>
              <w:rPr>
                <w:rFonts w:ascii="宋体" w:hAnsi="宋体" w:eastAsia="宋体" w:cs="宋体"/>
                <w:spacing w:val="4"/>
                <w:sz w:val="20"/>
                <w:szCs w:val="20"/>
              </w:rPr>
              <w:t xml:space="preserve">  </w:t>
            </w:r>
            <w:r>
              <w:rPr>
                <w:rFonts w:ascii="宋体" w:hAnsi="宋体" w:eastAsia="宋体" w:cs="宋体"/>
                <w:sz w:val="20"/>
                <w:szCs w:val="20"/>
              </w:rPr>
              <w:t>高。</w:t>
            </w:r>
          </w:p>
        </w:tc>
        <w:tc>
          <w:tcPr>
            <w:tcW w:w="1741" w:type="dxa"/>
            <w:tcBorders>
              <w:bottom w:val="single" w:color="000000" w:sz="6" w:space="0"/>
            </w:tcBorders>
          </w:tcPr>
          <w:p w14:paraId="3B555E16">
            <w:pPr>
              <w:spacing w:before="45" w:line="247" w:lineRule="auto"/>
              <w:ind w:left="144" w:right="129" w:firstLine="69"/>
              <w:jc w:val="both"/>
              <w:rPr>
                <w:rFonts w:ascii="宋体" w:hAnsi="宋体" w:eastAsia="宋体" w:cs="宋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7"/>
                <w:sz w:val="20"/>
                <w:szCs w:val="20"/>
              </w:rPr>
              <w:t xml:space="preserve"> </w:t>
            </w:r>
            <w:r>
              <w:rPr>
                <w:rFonts w:ascii="宋体" w:hAnsi="宋体" w:eastAsia="宋体" w:cs="宋体"/>
                <w:spacing w:val="2"/>
                <w:sz w:val="20"/>
                <w:szCs w:val="20"/>
              </w:rPr>
              <w:t>、本项目为抚</w:t>
            </w:r>
            <w:r>
              <w:rPr>
                <w:rFonts w:ascii="宋体" w:hAnsi="宋体" w:eastAsia="宋体" w:cs="宋体"/>
                <w:sz w:val="20"/>
                <w:szCs w:val="20"/>
              </w:rPr>
              <w:t xml:space="preserve"> </w:t>
            </w:r>
            <w:r>
              <w:rPr>
                <w:rFonts w:ascii="宋体" w:hAnsi="宋体" w:eastAsia="宋体" w:cs="宋体"/>
                <w:spacing w:val="8"/>
                <w:sz w:val="20"/>
                <w:szCs w:val="20"/>
              </w:rPr>
              <w:t>顺市中医院（石</w:t>
            </w:r>
            <w:r>
              <w:rPr>
                <w:rFonts w:ascii="宋体" w:hAnsi="宋体" w:eastAsia="宋体" w:cs="宋体"/>
                <w:spacing w:val="4"/>
                <w:sz w:val="20"/>
                <w:szCs w:val="20"/>
              </w:rPr>
              <w:t xml:space="preserve"> </w:t>
            </w:r>
            <w:r>
              <w:rPr>
                <w:rFonts w:ascii="宋体" w:hAnsi="宋体" w:eastAsia="宋体" w:cs="宋体"/>
                <w:spacing w:val="8"/>
                <w:sz w:val="20"/>
                <w:szCs w:val="20"/>
              </w:rPr>
              <w:t>化院区）新建项</w:t>
            </w:r>
            <w:r>
              <w:rPr>
                <w:rFonts w:ascii="宋体" w:hAnsi="宋体" w:eastAsia="宋体" w:cs="宋体"/>
                <w:spacing w:val="4"/>
                <w:sz w:val="20"/>
                <w:szCs w:val="20"/>
              </w:rPr>
              <w:t xml:space="preserve"> </w:t>
            </w:r>
            <w:r>
              <w:rPr>
                <w:rFonts w:ascii="宋体" w:hAnsi="宋体" w:eastAsia="宋体" w:cs="宋体"/>
                <w:spacing w:val="8"/>
                <w:sz w:val="20"/>
                <w:szCs w:val="20"/>
              </w:rPr>
              <w:t>目，医院采用市</w:t>
            </w:r>
            <w:r>
              <w:rPr>
                <w:rFonts w:ascii="宋体" w:hAnsi="宋体" w:eastAsia="宋体" w:cs="宋体"/>
                <w:spacing w:val="4"/>
                <w:sz w:val="20"/>
                <w:szCs w:val="20"/>
              </w:rPr>
              <w:t xml:space="preserve"> </w:t>
            </w:r>
            <w:r>
              <w:rPr>
                <w:rFonts w:ascii="宋体" w:hAnsi="宋体" w:eastAsia="宋体" w:cs="宋体"/>
                <w:spacing w:val="8"/>
                <w:sz w:val="20"/>
                <w:szCs w:val="20"/>
              </w:rPr>
              <w:t>政集中供暖，不</w:t>
            </w:r>
            <w:r>
              <w:rPr>
                <w:rFonts w:ascii="宋体" w:hAnsi="宋体" w:eastAsia="宋体" w:cs="宋体"/>
                <w:spacing w:val="4"/>
                <w:sz w:val="20"/>
                <w:szCs w:val="20"/>
              </w:rPr>
              <w:t xml:space="preserve"> </w:t>
            </w:r>
            <w:r>
              <w:rPr>
                <w:rFonts w:ascii="宋体" w:hAnsi="宋体" w:eastAsia="宋体" w:cs="宋体"/>
                <w:spacing w:val="7"/>
                <w:sz w:val="20"/>
                <w:szCs w:val="20"/>
              </w:rPr>
              <w:t>涉及燃料燃烧。</w:t>
            </w:r>
          </w:p>
        </w:tc>
        <w:tc>
          <w:tcPr>
            <w:tcW w:w="859" w:type="dxa"/>
            <w:tcBorders>
              <w:bottom w:val="single" w:color="000000" w:sz="6" w:space="0"/>
              <w:right w:val="single" w:color="000000" w:sz="6" w:space="0"/>
            </w:tcBorders>
          </w:tcPr>
          <w:p w14:paraId="0CF2DA4A">
            <w:pPr>
              <w:spacing w:line="327" w:lineRule="auto"/>
              <w:rPr>
                <w:rFonts w:ascii="Arial"/>
                <w:sz w:val="21"/>
              </w:rPr>
            </w:pPr>
          </w:p>
          <w:p w14:paraId="4C32D524">
            <w:pPr>
              <w:spacing w:line="327" w:lineRule="auto"/>
              <w:rPr>
                <w:rFonts w:ascii="Arial"/>
                <w:sz w:val="21"/>
              </w:rPr>
            </w:pPr>
          </w:p>
          <w:p w14:paraId="3B584A60">
            <w:pPr>
              <w:spacing w:before="65" w:line="228" w:lineRule="auto"/>
              <w:ind w:left="174"/>
              <w:rPr>
                <w:rFonts w:ascii="宋体" w:hAnsi="宋体" w:eastAsia="宋体" w:cs="宋体"/>
                <w:sz w:val="20"/>
                <w:szCs w:val="20"/>
              </w:rPr>
            </w:pPr>
            <w:r>
              <w:rPr>
                <w:rFonts w:ascii="宋体" w:hAnsi="宋体" w:eastAsia="宋体" w:cs="宋体"/>
                <w:spacing w:val="3"/>
                <w:sz w:val="20"/>
                <w:szCs w:val="20"/>
              </w:rPr>
              <w:t>符合</w:t>
            </w:r>
          </w:p>
        </w:tc>
      </w:tr>
    </w:tbl>
    <w:p w14:paraId="2FCBA911">
      <w:pPr>
        <w:rPr>
          <w:rFonts w:ascii="Arial"/>
          <w:sz w:val="21"/>
        </w:rPr>
      </w:pPr>
    </w:p>
    <w:p w14:paraId="35DEAF9F">
      <w:pPr>
        <w:rPr>
          <w:rFonts w:ascii="Arial" w:hAnsi="Arial" w:eastAsia="Arial" w:cs="Arial"/>
          <w:sz w:val="21"/>
          <w:szCs w:val="21"/>
        </w:rPr>
        <w:sectPr>
          <w:footerReference r:id="rId10" w:type="default"/>
          <w:pgSz w:w="11906" w:h="16839"/>
          <w:pgMar w:top="1431" w:right="1520" w:bottom="1240" w:left="1520" w:header="0" w:footer="1082" w:gutter="0"/>
          <w:cols w:space="720" w:num="1"/>
        </w:sectPr>
      </w:pPr>
    </w:p>
    <w:p w14:paraId="17383BB0">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884"/>
        <w:gridCol w:w="4290"/>
        <w:gridCol w:w="1741"/>
        <w:gridCol w:w="859"/>
      </w:tblGrid>
      <w:tr w14:paraId="4593D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0" w:hRule="atLeast"/>
        </w:trPr>
        <w:tc>
          <w:tcPr>
            <w:tcW w:w="1076" w:type="dxa"/>
            <w:vMerge w:val="restart"/>
            <w:tcBorders>
              <w:top w:val="single" w:color="000000" w:sz="6" w:space="0"/>
              <w:left w:val="single" w:color="000000" w:sz="6" w:space="0"/>
              <w:bottom w:val="nil"/>
            </w:tcBorders>
          </w:tcPr>
          <w:p w14:paraId="4B9FA758">
            <w:pPr>
              <w:rPr>
                <w:rFonts w:ascii="Arial"/>
                <w:sz w:val="21"/>
              </w:rPr>
            </w:pPr>
          </w:p>
        </w:tc>
        <w:tc>
          <w:tcPr>
            <w:tcW w:w="884" w:type="dxa"/>
            <w:tcBorders>
              <w:top w:val="single" w:color="000000" w:sz="6" w:space="0"/>
              <w:bottom w:val="single" w:color="000000" w:sz="10" w:space="0"/>
            </w:tcBorders>
          </w:tcPr>
          <w:p w14:paraId="1F99AC82">
            <w:pPr>
              <w:rPr>
                <w:rFonts w:ascii="Arial"/>
                <w:sz w:val="21"/>
              </w:rPr>
            </w:pPr>
          </w:p>
        </w:tc>
        <w:tc>
          <w:tcPr>
            <w:tcW w:w="4290" w:type="dxa"/>
            <w:tcBorders>
              <w:top w:val="single" w:color="000000" w:sz="6" w:space="0"/>
              <w:bottom w:val="single" w:color="000000" w:sz="10" w:space="0"/>
            </w:tcBorders>
          </w:tcPr>
          <w:p w14:paraId="22D55DE7">
            <w:pPr>
              <w:spacing w:before="36" w:line="243" w:lineRule="auto"/>
              <w:ind w:left="109" w:right="103" w:hanging="3"/>
              <w:rPr>
                <w:rFonts w:ascii="宋体" w:hAnsi="宋体" w:eastAsia="宋体" w:cs="宋体"/>
                <w:sz w:val="20"/>
                <w:szCs w:val="20"/>
              </w:rPr>
            </w:pPr>
            <w:r>
              <w:rPr>
                <w:rFonts w:ascii="Times New Roman" w:hAnsi="Times New Roman" w:eastAsia="Times New Roman" w:cs="Times New Roman"/>
                <w:spacing w:val="8"/>
                <w:sz w:val="20"/>
                <w:szCs w:val="20"/>
              </w:rPr>
              <w:t>2.</w:t>
            </w:r>
            <w:r>
              <w:rPr>
                <w:rFonts w:ascii="宋体" w:hAnsi="宋体" w:eastAsia="宋体" w:cs="宋体"/>
                <w:spacing w:val="8"/>
                <w:sz w:val="20"/>
                <w:szCs w:val="20"/>
              </w:rPr>
              <w:t>除依据城市供热专项规划确需保留的供暖</w:t>
            </w:r>
            <w:r>
              <w:rPr>
                <w:rFonts w:ascii="宋体" w:hAnsi="宋体" w:eastAsia="宋体" w:cs="宋体"/>
                <w:spacing w:val="9"/>
                <w:sz w:val="20"/>
                <w:szCs w:val="20"/>
              </w:rPr>
              <w:t xml:space="preserve">  </w:t>
            </w:r>
            <w:r>
              <w:rPr>
                <w:rFonts w:ascii="宋体" w:hAnsi="宋体" w:eastAsia="宋体" w:cs="宋体"/>
                <w:spacing w:val="1"/>
                <w:sz w:val="20"/>
                <w:szCs w:val="20"/>
              </w:rPr>
              <w:t>锅炉以外，城市建成区</w:t>
            </w:r>
            <w:r>
              <w:rPr>
                <w:rFonts w:ascii="宋体" w:hAnsi="宋体" w:eastAsia="宋体" w:cs="宋体"/>
                <w:spacing w:val="-38"/>
                <w:sz w:val="20"/>
                <w:szCs w:val="20"/>
              </w:rPr>
              <w:t xml:space="preserve"> </w:t>
            </w:r>
            <w:r>
              <w:rPr>
                <w:rFonts w:ascii="Times New Roman" w:hAnsi="Times New Roman" w:eastAsia="Times New Roman" w:cs="Times New Roman"/>
                <w:spacing w:val="1"/>
                <w:sz w:val="20"/>
                <w:szCs w:val="20"/>
              </w:rPr>
              <w:t>20</w:t>
            </w:r>
            <w:r>
              <w:rPr>
                <w:rFonts w:ascii="Times New Roman" w:hAnsi="Times New Roman" w:eastAsia="Times New Roman" w:cs="Times New Roman"/>
                <w:spacing w:val="12"/>
                <w:w w:val="101"/>
                <w:sz w:val="20"/>
                <w:szCs w:val="20"/>
              </w:rPr>
              <w:t xml:space="preserve"> </w:t>
            </w:r>
            <w:r>
              <w:rPr>
                <w:rFonts w:ascii="宋体" w:hAnsi="宋体" w:eastAsia="宋体" w:cs="宋体"/>
                <w:spacing w:val="1"/>
                <w:sz w:val="20"/>
                <w:szCs w:val="20"/>
              </w:rPr>
              <w:t>蒸吨</w:t>
            </w:r>
            <w:r>
              <w:rPr>
                <w:rFonts w:ascii="宋体" w:hAnsi="宋体" w:eastAsia="宋体" w:cs="宋体"/>
                <w:spacing w:val="-21"/>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5"/>
                <w:w w:val="101"/>
                <w:sz w:val="20"/>
                <w:szCs w:val="20"/>
              </w:rPr>
              <w:t xml:space="preserve"> </w:t>
            </w:r>
            <w:r>
              <w:rPr>
                <w:rFonts w:ascii="宋体" w:hAnsi="宋体" w:eastAsia="宋体" w:cs="宋体"/>
                <w:spacing w:val="1"/>
                <w:sz w:val="20"/>
                <w:szCs w:val="20"/>
              </w:rPr>
              <w:t>小时（或</w:t>
            </w:r>
            <w:r>
              <w:rPr>
                <w:rFonts w:ascii="宋体" w:hAnsi="宋体" w:eastAsia="宋体" w:cs="宋体"/>
                <w:spacing w:val="-21"/>
                <w:sz w:val="20"/>
                <w:szCs w:val="20"/>
              </w:rPr>
              <w:t xml:space="preserve"> </w:t>
            </w:r>
            <w:r>
              <w:rPr>
                <w:rFonts w:ascii="Times New Roman" w:hAnsi="Times New Roman" w:eastAsia="Times New Roman" w:cs="Times New Roman"/>
                <w:spacing w:val="1"/>
                <w:sz w:val="20"/>
                <w:szCs w:val="20"/>
              </w:rPr>
              <w:t>14</w:t>
            </w:r>
            <w:r>
              <w:rPr>
                <w:rFonts w:ascii="Times New Roman" w:hAnsi="Times New Roman" w:eastAsia="Times New Roman" w:cs="Times New Roman"/>
                <w:sz w:val="20"/>
                <w:szCs w:val="20"/>
              </w:rPr>
              <w:t xml:space="preserve"> </w:t>
            </w:r>
            <w:r>
              <w:rPr>
                <w:rFonts w:ascii="宋体" w:hAnsi="宋体" w:eastAsia="宋体" w:cs="宋体"/>
                <w:spacing w:val="8"/>
                <w:sz w:val="20"/>
                <w:szCs w:val="20"/>
              </w:rPr>
              <w:t>兆瓦）及以下燃煤锅炉全部予以淘汰。</w:t>
            </w:r>
          </w:p>
          <w:p w14:paraId="1C2FCC2C">
            <w:pPr>
              <w:spacing w:before="30" w:line="248" w:lineRule="auto"/>
              <w:ind w:left="108" w:right="34" w:firstLine="2"/>
              <w:jc w:val="both"/>
              <w:rPr>
                <w:rFonts w:ascii="宋体" w:hAnsi="宋体" w:eastAsia="宋体" w:cs="宋体"/>
                <w:sz w:val="20"/>
                <w:szCs w:val="20"/>
              </w:rPr>
            </w:pPr>
            <w:r>
              <w:rPr>
                <w:rFonts w:ascii="Times New Roman" w:hAnsi="Times New Roman" w:eastAsia="Times New Roman" w:cs="Times New Roman"/>
                <w:spacing w:val="5"/>
                <w:sz w:val="20"/>
                <w:szCs w:val="20"/>
              </w:rPr>
              <w:t>3.</w:t>
            </w:r>
            <w:r>
              <w:rPr>
                <w:rFonts w:ascii="宋体" w:hAnsi="宋体" w:eastAsia="宋体" w:cs="宋体"/>
                <w:spacing w:val="5"/>
                <w:sz w:val="20"/>
                <w:szCs w:val="20"/>
              </w:rPr>
              <w:t>禁燃区内任何单位不得新建，扩建高污染燃</w:t>
            </w:r>
            <w:r>
              <w:rPr>
                <w:rFonts w:ascii="宋体" w:hAnsi="宋体" w:eastAsia="宋体" w:cs="宋体"/>
                <w:spacing w:val="13"/>
                <w:sz w:val="20"/>
                <w:szCs w:val="20"/>
              </w:rPr>
              <w:t xml:space="preserve"> </w:t>
            </w:r>
            <w:r>
              <w:rPr>
                <w:rFonts w:ascii="宋体" w:hAnsi="宋体" w:eastAsia="宋体" w:cs="宋体"/>
                <w:spacing w:val="9"/>
                <w:sz w:val="20"/>
                <w:szCs w:val="20"/>
              </w:rPr>
              <w:t>料燃用设施，不得将其他燃料燃用设施改造</w:t>
            </w:r>
            <w:r>
              <w:rPr>
                <w:rFonts w:ascii="宋体" w:hAnsi="宋体" w:eastAsia="宋体" w:cs="宋体"/>
                <w:spacing w:val="5"/>
                <w:sz w:val="20"/>
                <w:szCs w:val="20"/>
              </w:rPr>
              <w:t xml:space="preserve">  </w:t>
            </w:r>
            <w:r>
              <w:rPr>
                <w:rFonts w:ascii="宋体" w:hAnsi="宋体" w:eastAsia="宋体" w:cs="宋体"/>
                <w:spacing w:val="9"/>
                <w:sz w:val="20"/>
                <w:szCs w:val="20"/>
              </w:rPr>
              <w:t>为高污染燃料燃用设施：对于现有的高污染</w:t>
            </w:r>
            <w:r>
              <w:rPr>
                <w:rFonts w:ascii="宋体" w:hAnsi="宋体" w:eastAsia="宋体" w:cs="宋体"/>
                <w:spacing w:val="4"/>
                <w:sz w:val="20"/>
                <w:szCs w:val="20"/>
              </w:rPr>
              <w:t xml:space="preserve">  </w:t>
            </w:r>
            <w:r>
              <w:rPr>
                <w:rFonts w:ascii="宋体" w:hAnsi="宋体" w:eastAsia="宋体" w:cs="宋体"/>
                <w:spacing w:val="9"/>
                <w:sz w:val="20"/>
                <w:szCs w:val="20"/>
              </w:rPr>
              <w:t>燃料燃用设施，除用于地市集中供热外，有</w:t>
            </w:r>
            <w:r>
              <w:rPr>
                <w:rFonts w:ascii="宋体" w:hAnsi="宋体" w:eastAsia="宋体" w:cs="宋体"/>
                <w:spacing w:val="5"/>
                <w:sz w:val="20"/>
                <w:szCs w:val="20"/>
              </w:rPr>
              <w:t xml:space="preserve">  </w:t>
            </w:r>
            <w:r>
              <w:rPr>
                <w:rFonts w:ascii="宋体" w:hAnsi="宋体" w:eastAsia="宋体" w:cs="宋体"/>
                <w:spacing w:val="9"/>
                <w:sz w:val="20"/>
                <w:szCs w:val="20"/>
              </w:rPr>
              <w:t>关单位和个人应当按照规定予以拆除或者改</w:t>
            </w:r>
            <w:r>
              <w:rPr>
                <w:rFonts w:ascii="宋体" w:hAnsi="宋体" w:eastAsia="宋体" w:cs="宋体"/>
                <w:spacing w:val="5"/>
                <w:sz w:val="20"/>
                <w:szCs w:val="20"/>
              </w:rPr>
              <w:t xml:space="preserve">  </w:t>
            </w:r>
            <w:r>
              <w:rPr>
                <w:rFonts w:ascii="宋体" w:hAnsi="宋体" w:eastAsia="宋体" w:cs="宋体"/>
                <w:spacing w:val="9"/>
                <w:sz w:val="20"/>
                <w:szCs w:val="20"/>
              </w:rPr>
              <w:t>用电、液化石油气、天然气等清洁能源。对</w:t>
            </w:r>
            <w:r>
              <w:rPr>
                <w:rFonts w:ascii="宋体" w:hAnsi="宋体" w:eastAsia="宋体" w:cs="宋体"/>
                <w:spacing w:val="5"/>
                <w:sz w:val="20"/>
                <w:szCs w:val="20"/>
              </w:rPr>
              <w:t xml:space="preserve">  </w:t>
            </w:r>
            <w:r>
              <w:rPr>
                <w:rFonts w:ascii="宋体" w:hAnsi="宋体" w:eastAsia="宋体" w:cs="宋体"/>
                <w:spacing w:val="7"/>
                <w:sz w:val="20"/>
                <w:szCs w:val="20"/>
              </w:rPr>
              <w:t>逾期继续使用高污染燃料的，按照有关法律、</w:t>
            </w:r>
            <w:r>
              <w:rPr>
                <w:rFonts w:ascii="宋体" w:hAnsi="宋体" w:eastAsia="宋体" w:cs="宋体"/>
                <w:spacing w:val="1"/>
                <w:sz w:val="20"/>
                <w:szCs w:val="20"/>
              </w:rPr>
              <w:t xml:space="preserve"> </w:t>
            </w:r>
            <w:r>
              <w:rPr>
                <w:rFonts w:ascii="宋体" w:hAnsi="宋体" w:eastAsia="宋体" w:cs="宋体"/>
                <w:spacing w:val="7"/>
                <w:sz w:val="20"/>
                <w:szCs w:val="20"/>
              </w:rPr>
              <w:t>法规规定予以处罚。</w:t>
            </w:r>
          </w:p>
          <w:p w14:paraId="796E67F4">
            <w:pPr>
              <w:spacing w:before="21" w:line="245" w:lineRule="auto"/>
              <w:ind w:left="109" w:right="104" w:hanging="4"/>
              <w:rPr>
                <w:rFonts w:ascii="宋体" w:hAnsi="宋体" w:eastAsia="宋体" w:cs="宋体"/>
                <w:sz w:val="20"/>
                <w:szCs w:val="20"/>
              </w:rPr>
            </w:pPr>
            <w:r>
              <w:rPr>
                <w:rFonts w:ascii="Times New Roman" w:hAnsi="Times New Roman" w:eastAsia="Times New Roman" w:cs="Times New Roman"/>
                <w:spacing w:val="6"/>
                <w:sz w:val="20"/>
                <w:szCs w:val="20"/>
              </w:rPr>
              <w:t>4.2025</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年区域用水总量比</w:t>
            </w:r>
            <w:r>
              <w:rPr>
                <w:rFonts w:ascii="宋体" w:hAnsi="宋体" w:eastAsia="宋体" w:cs="宋体"/>
                <w:spacing w:val="-41"/>
                <w:sz w:val="20"/>
                <w:szCs w:val="20"/>
              </w:rPr>
              <w:t xml:space="preserve"> </w:t>
            </w:r>
            <w:r>
              <w:rPr>
                <w:rFonts w:ascii="Times New Roman" w:hAnsi="Times New Roman" w:eastAsia="Times New Roman" w:cs="Times New Roman"/>
                <w:spacing w:val="6"/>
                <w:sz w:val="20"/>
                <w:szCs w:val="20"/>
              </w:rPr>
              <w:t>2020</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年减少，农田</w:t>
            </w:r>
            <w:r>
              <w:rPr>
                <w:rFonts w:ascii="宋体" w:hAnsi="宋体" w:eastAsia="宋体" w:cs="宋体"/>
                <w:sz w:val="20"/>
                <w:szCs w:val="20"/>
              </w:rPr>
              <w:t xml:space="preserve"> </w:t>
            </w:r>
            <w:r>
              <w:rPr>
                <w:rFonts w:ascii="宋体" w:hAnsi="宋体" w:eastAsia="宋体" w:cs="宋体"/>
                <w:spacing w:val="7"/>
                <w:sz w:val="20"/>
                <w:szCs w:val="20"/>
              </w:rPr>
              <w:t>灌溉水有效利用系数高于</w:t>
            </w:r>
            <w:r>
              <w:rPr>
                <w:rFonts w:ascii="宋体" w:hAnsi="宋体" w:eastAsia="宋体" w:cs="宋体"/>
                <w:spacing w:val="-38"/>
                <w:sz w:val="20"/>
                <w:szCs w:val="20"/>
              </w:rPr>
              <w:t xml:space="preserve"> </w:t>
            </w:r>
            <w:r>
              <w:rPr>
                <w:rFonts w:ascii="Times New Roman" w:hAnsi="Times New Roman" w:eastAsia="Times New Roman" w:cs="Times New Roman"/>
                <w:spacing w:val="7"/>
                <w:sz w:val="20"/>
                <w:szCs w:val="20"/>
              </w:rPr>
              <w:t>0.587</w:t>
            </w:r>
            <w:r>
              <w:rPr>
                <w:rFonts w:ascii="Times New Roman" w:hAnsi="Times New Roman" w:eastAsia="Times New Roman" w:cs="Times New Roman"/>
                <w:spacing w:val="18"/>
                <w:sz w:val="20"/>
                <w:szCs w:val="20"/>
              </w:rPr>
              <w:t xml:space="preserve"> </w:t>
            </w:r>
            <w:r>
              <w:rPr>
                <w:rFonts w:ascii="宋体" w:hAnsi="宋体" w:eastAsia="宋体" w:cs="宋体"/>
                <w:spacing w:val="7"/>
                <w:sz w:val="20"/>
                <w:szCs w:val="20"/>
              </w:rPr>
              <w:t>万元工业增</w:t>
            </w:r>
            <w:r>
              <w:rPr>
                <w:rFonts w:ascii="宋体" w:hAnsi="宋体" w:eastAsia="宋体" w:cs="宋体"/>
                <w:sz w:val="20"/>
                <w:szCs w:val="20"/>
              </w:rPr>
              <w:t xml:space="preserve">  </w:t>
            </w:r>
            <w:r>
              <w:rPr>
                <w:rFonts w:ascii="宋体" w:hAnsi="宋体" w:eastAsia="宋体" w:cs="宋体"/>
                <w:spacing w:val="7"/>
                <w:sz w:val="20"/>
                <w:szCs w:val="20"/>
              </w:rPr>
              <w:t>加用水量比</w:t>
            </w:r>
            <w:r>
              <w:rPr>
                <w:rFonts w:ascii="宋体" w:hAnsi="宋体" w:eastAsia="宋体" w:cs="宋体"/>
                <w:spacing w:val="-34"/>
                <w:sz w:val="20"/>
                <w:szCs w:val="20"/>
              </w:rPr>
              <w:t xml:space="preserve"> </w:t>
            </w:r>
            <w:r>
              <w:rPr>
                <w:rFonts w:ascii="Times New Roman" w:hAnsi="Times New Roman" w:eastAsia="Times New Roman" w:cs="Times New Roman"/>
                <w:spacing w:val="7"/>
                <w:sz w:val="20"/>
                <w:szCs w:val="20"/>
              </w:rPr>
              <w:t>2020</w:t>
            </w:r>
            <w:r>
              <w:rPr>
                <w:rFonts w:ascii="Times New Roman" w:hAnsi="Times New Roman" w:eastAsia="Times New Roman" w:cs="Times New Roman"/>
                <w:spacing w:val="11"/>
                <w:sz w:val="20"/>
                <w:szCs w:val="20"/>
              </w:rPr>
              <w:t xml:space="preserve"> </w:t>
            </w:r>
            <w:r>
              <w:rPr>
                <w:rFonts w:ascii="宋体" w:hAnsi="宋体" w:eastAsia="宋体" w:cs="宋体"/>
                <w:spacing w:val="7"/>
                <w:sz w:val="20"/>
                <w:szCs w:val="20"/>
              </w:rPr>
              <w:t>年降低，万元</w:t>
            </w:r>
            <w:r>
              <w:rPr>
                <w:rFonts w:ascii="宋体" w:hAnsi="宋体" w:eastAsia="宋体" w:cs="宋体"/>
                <w:spacing w:val="-38"/>
                <w:sz w:val="20"/>
                <w:szCs w:val="20"/>
              </w:rPr>
              <w:t xml:space="preserve"> </w:t>
            </w:r>
            <w:r>
              <w:rPr>
                <w:rFonts w:ascii="Times New Roman" w:hAnsi="Times New Roman" w:eastAsia="Times New Roman" w:cs="Times New Roman"/>
                <w:sz w:val="20"/>
                <w:szCs w:val="20"/>
              </w:rPr>
              <w:t>GDP</w:t>
            </w:r>
            <w:r>
              <w:rPr>
                <w:rFonts w:ascii="Times New Roman" w:hAnsi="Times New Roman" w:eastAsia="Times New Roman" w:cs="Times New Roman"/>
                <w:spacing w:val="14"/>
                <w:w w:val="101"/>
                <w:sz w:val="20"/>
                <w:szCs w:val="20"/>
              </w:rPr>
              <w:t xml:space="preserve"> </w:t>
            </w:r>
            <w:r>
              <w:rPr>
                <w:rFonts w:ascii="宋体" w:hAnsi="宋体" w:eastAsia="宋体" w:cs="宋体"/>
                <w:spacing w:val="7"/>
                <w:sz w:val="20"/>
                <w:szCs w:val="20"/>
              </w:rPr>
              <w:t>用水量</w:t>
            </w:r>
            <w:r>
              <w:rPr>
                <w:rFonts w:ascii="宋体" w:hAnsi="宋体" w:eastAsia="宋体" w:cs="宋体"/>
                <w:sz w:val="20"/>
                <w:szCs w:val="20"/>
              </w:rPr>
              <w:t xml:space="preserve">  </w:t>
            </w:r>
            <w:r>
              <w:rPr>
                <w:rFonts w:ascii="宋体" w:hAnsi="宋体" w:eastAsia="宋体" w:cs="宋体"/>
                <w:spacing w:val="4"/>
                <w:sz w:val="20"/>
                <w:szCs w:val="20"/>
              </w:rPr>
              <w:t>比</w:t>
            </w:r>
            <w:r>
              <w:rPr>
                <w:rFonts w:ascii="宋体" w:hAnsi="宋体" w:eastAsia="宋体" w:cs="宋体"/>
                <w:spacing w:val="-39"/>
                <w:sz w:val="20"/>
                <w:szCs w:val="20"/>
              </w:rPr>
              <w:t xml:space="preserve"> </w:t>
            </w:r>
            <w:r>
              <w:rPr>
                <w:rFonts w:ascii="Times New Roman" w:hAnsi="Times New Roman" w:eastAsia="Times New Roman" w:cs="Times New Roman"/>
                <w:spacing w:val="4"/>
                <w:sz w:val="20"/>
                <w:szCs w:val="20"/>
              </w:rPr>
              <w:t>2020</w:t>
            </w:r>
            <w:r>
              <w:rPr>
                <w:rFonts w:ascii="Times New Roman" w:hAnsi="Times New Roman" w:eastAsia="Times New Roman" w:cs="Times New Roman"/>
                <w:spacing w:val="11"/>
                <w:sz w:val="20"/>
                <w:szCs w:val="20"/>
              </w:rPr>
              <w:t xml:space="preserve"> </w:t>
            </w:r>
            <w:r>
              <w:rPr>
                <w:rFonts w:ascii="宋体" w:hAnsi="宋体" w:eastAsia="宋体" w:cs="宋体"/>
                <w:spacing w:val="4"/>
                <w:sz w:val="20"/>
                <w:szCs w:val="20"/>
              </w:rPr>
              <w:t>年降低</w:t>
            </w:r>
          </w:p>
        </w:tc>
        <w:tc>
          <w:tcPr>
            <w:tcW w:w="1741" w:type="dxa"/>
            <w:tcBorders>
              <w:top w:val="single" w:color="000000" w:sz="6" w:space="0"/>
              <w:bottom w:val="single" w:color="000000" w:sz="10" w:space="0"/>
            </w:tcBorders>
          </w:tcPr>
          <w:p w14:paraId="7826D41C">
            <w:pPr>
              <w:spacing w:before="38" w:line="239" w:lineRule="auto"/>
              <w:ind w:left="249" w:right="182" w:hanging="55"/>
              <w:rPr>
                <w:rFonts w:ascii="宋体" w:hAnsi="宋体" w:eastAsia="宋体" w:cs="宋体"/>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27"/>
                <w:sz w:val="20"/>
                <w:szCs w:val="20"/>
              </w:rPr>
              <w:t xml:space="preserve"> </w:t>
            </w:r>
            <w:r>
              <w:rPr>
                <w:rFonts w:ascii="宋体" w:hAnsi="宋体" w:eastAsia="宋体" w:cs="宋体"/>
                <w:spacing w:val="5"/>
                <w:sz w:val="20"/>
                <w:szCs w:val="20"/>
              </w:rPr>
              <w:t>、本项目不涉</w:t>
            </w:r>
            <w:r>
              <w:rPr>
                <w:rFonts w:ascii="宋体" w:hAnsi="宋体" w:eastAsia="宋体" w:cs="宋体"/>
                <w:sz w:val="20"/>
                <w:szCs w:val="20"/>
              </w:rPr>
              <w:t xml:space="preserve"> </w:t>
            </w:r>
            <w:r>
              <w:rPr>
                <w:rFonts w:ascii="宋体" w:hAnsi="宋体" w:eastAsia="宋体" w:cs="宋体"/>
                <w:spacing w:val="6"/>
                <w:sz w:val="20"/>
                <w:szCs w:val="20"/>
              </w:rPr>
              <w:t>及锅炉建设。</w:t>
            </w:r>
          </w:p>
          <w:p w14:paraId="3E5F4495">
            <w:pPr>
              <w:spacing w:before="22" w:line="247" w:lineRule="auto"/>
              <w:ind w:left="144" w:right="129" w:firstLine="54"/>
              <w:rPr>
                <w:rFonts w:ascii="宋体" w:hAnsi="宋体" w:eastAsia="宋体" w:cs="宋体"/>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5"/>
                <w:sz w:val="20"/>
                <w:szCs w:val="20"/>
              </w:rPr>
              <w:t xml:space="preserve"> </w:t>
            </w:r>
            <w:r>
              <w:rPr>
                <w:rFonts w:ascii="宋体" w:hAnsi="宋体" w:eastAsia="宋体" w:cs="宋体"/>
                <w:spacing w:val="4"/>
                <w:sz w:val="20"/>
                <w:szCs w:val="20"/>
              </w:rPr>
              <w:t>、项目运营过</w:t>
            </w:r>
            <w:r>
              <w:rPr>
                <w:rFonts w:ascii="宋体" w:hAnsi="宋体" w:eastAsia="宋体" w:cs="宋体"/>
                <w:sz w:val="20"/>
                <w:szCs w:val="20"/>
              </w:rPr>
              <w:t xml:space="preserve"> </w:t>
            </w:r>
            <w:r>
              <w:rPr>
                <w:rFonts w:ascii="宋体" w:hAnsi="宋体" w:eastAsia="宋体" w:cs="宋体"/>
                <w:spacing w:val="8"/>
                <w:sz w:val="20"/>
                <w:szCs w:val="20"/>
              </w:rPr>
              <w:t>程中仅消耗少量</w:t>
            </w:r>
            <w:r>
              <w:rPr>
                <w:rFonts w:ascii="宋体" w:hAnsi="宋体" w:eastAsia="宋体" w:cs="宋体"/>
                <w:spacing w:val="4"/>
                <w:sz w:val="20"/>
                <w:szCs w:val="20"/>
              </w:rPr>
              <w:t xml:space="preserve"> </w:t>
            </w:r>
            <w:r>
              <w:rPr>
                <w:rFonts w:ascii="宋体" w:hAnsi="宋体" w:eastAsia="宋体" w:cs="宋体"/>
                <w:spacing w:val="8"/>
                <w:sz w:val="20"/>
                <w:szCs w:val="20"/>
              </w:rPr>
              <w:t>的电能源、水能</w:t>
            </w:r>
            <w:r>
              <w:rPr>
                <w:rFonts w:ascii="宋体" w:hAnsi="宋体" w:eastAsia="宋体" w:cs="宋体"/>
                <w:spacing w:val="4"/>
                <w:sz w:val="20"/>
                <w:szCs w:val="20"/>
              </w:rPr>
              <w:t xml:space="preserve"> </w:t>
            </w:r>
            <w:r>
              <w:rPr>
                <w:rFonts w:ascii="宋体" w:hAnsi="宋体" w:eastAsia="宋体" w:cs="宋体"/>
                <w:spacing w:val="8"/>
                <w:sz w:val="20"/>
                <w:szCs w:val="20"/>
              </w:rPr>
              <w:t>源，资源消耗量</w:t>
            </w:r>
            <w:r>
              <w:rPr>
                <w:rFonts w:ascii="宋体" w:hAnsi="宋体" w:eastAsia="宋体" w:cs="宋体"/>
                <w:spacing w:val="4"/>
                <w:sz w:val="20"/>
                <w:szCs w:val="20"/>
              </w:rPr>
              <w:t xml:space="preserve"> </w:t>
            </w:r>
            <w:r>
              <w:rPr>
                <w:rFonts w:ascii="宋体" w:hAnsi="宋体" w:eastAsia="宋体" w:cs="宋体"/>
                <w:spacing w:val="8"/>
                <w:sz w:val="20"/>
                <w:szCs w:val="20"/>
              </w:rPr>
              <w:t>对区域资源利用</w:t>
            </w:r>
          </w:p>
          <w:p w14:paraId="6C74B98B">
            <w:pPr>
              <w:spacing w:before="30" w:line="230" w:lineRule="auto"/>
              <w:ind w:left="325"/>
              <w:rPr>
                <w:rFonts w:ascii="宋体" w:hAnsi="宋体" w:eastAsia="宋体" w:cs="宋体"/>
                <w:sz w:val="20"/>
                <w:szCs w:val="20"/>
              </w:rPr>
            </w:pPr>
            <w:r>
              <w:rPr>
                <w:rFonts w:ascii="宋体" w:hAnsi="宋体" w:eastAsia="宋体" w:cs="宋体"/>
                <w:spacing w:val="6"/>
                <w:sz w:val="20"/>
                <w:szCs w:val="20"/>
              </w:rPr>
              <w:t>影响</w:t>
            </w:r>
            <w:r>
              <w:rPr>
                <w:rFonts w:ascii="宋体" w:hAnsi="宋体" w:eastAsia="宋体" w:cs="宋体"/>
                <w:spacing w:val="6"/>
                <w:sz w:val="23"/>
                <w:szCs w:val="23"/>
              </w:rPr>
              <w:t>较小</w:t>
            </w:r>
            <w:r>
              <w:rPr>
                <w:rFonts w:ascii="宋体" w:hAnsi="宋体" w:eastAsia="宋体" w:cs="宋体"/>
                <w:spacing w:val="6"/>
                <w:sz w:val="20"/>
                <w:szCs w:val="20"/>
              </w:rPr>
              <w:t>。</w:t>
            </w:r>
          </w:p>
        </w:tc>
        <w:tc>
          <w:tcPr>
            <w:tcW w:w="859" w:type="dxa"/>
            <w:tcBorders>
              <w:top w:val="single" w:color="000000" w:sz="6" w:space="0"/>
              <w:bottom w:val="single" w:color="000000" w:sz="10" w:space="0"/>
              <w:right w:val="single" w:color="000000" w:sz="6" w:space="0"/>
            </w:tcBorders>
          </w:tcPr>
          <w:p w14:paraId="18C5C4FC">
            <w:pPr>
              <w:rPr>
                <w:rFonts w:ascii="Arial"/>
                <w:sz w:val="21"/>
              </w:rPr>
            </w:pPr>
          </w:p>
        </w:tc>
      </w:tr>
      <w:tr w14:paraId="431BA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1076" w:type="dxa"/>
            <w:vMerge w:val="continue"/>
            <w:tcBorders>
              <w:top w:val="nil"/>
              <w:left w:val="single" w:color="000000" w:sz="6" w:space="0"/>
              <w:bottom w:val="nil"/>
            </w:tcBorders>
          </w:tcPr>
          <w:p w14:paraId="2E8FF047">
            <w:pPr>
              <w:rPr>
                <w:rFonts w:ascii="Arial"/>
                <w:sz w:val="21"/>
              </w:rPr>
            </w:pPr>
          </w:p>
        </w:tc>
        <w:tc>
          <w:tcPr>
            <w:tcW w:w="7774" w:type="dxa"/>
            <w:gridSpan w:val="4"/>
            <w:tcBorders>
              <w:top w:val="single" w:color="000000" w:sz="10" w:space="0"/>
              <w:bottom w:val="single" w:color="000000" w:sz="10" w:space="0"/>
              <w:right w:val="single" w:color="000000" w:sz="6" w:space="0"/>
            </w:tcBorders>
          </w:tcPr>
          <w:p w14:paraId="5E11B6B9">
            <w:pPr>
              <w:spacing w:before="30" w:line="227" w:lineRule="auto"/>
              <w:ind w:left="590"/>
              <w:rPr>
                <w:rFonts w:ascii="宋体" w:hAnsi="宋体" w:eastAsia="宋体" w:cs="宋体"/>
                <w:sz w:val="23"/>
                <w:szCs w:val="23"/>
              </w:rPr>
            </w:pPr>
            <w:r>
              <w:rPr>
                <w:rFonts w:ascii="宋体" w:hAnsi="宋体" w:eastAsia="宋体" w:cs="宋体"/>
                <w:spacing w:val="9"/>
                <w:sz w:val="23"/>
                <w:szCs w:val="23"/>
              </w:rPr>
              <w:t>综上，本项目符合抚顺市生态环境管控基本要</w:t>
            </w:r>
            <w:r>
              <w:rPr>
                <w:rFonts w:ascii="宋体" w:hAnsi="宋体" w:eastAsia="宋体" w:cs="宋体"/>
                <w:spacing w:val="8"/>
                <w:sz w:val="23"/>
                <w:szCs w:val="23"/>
              </w:rPr>
              <w:t>求。</w:t>
            </w:r>
          </w:p>
          <w:p w14:paraId="4EA4C729">
            <w:pPr>
              <w:spacing w:before="185" w:line="227" w:lineRule="auto"/>
              <w:ind w:left="588"/>
              <w:rPr>
                <w:rFonts w:ascii="Times New Roman" w:hAnsi="Times New Roman" w:eastAsia="Times New Roman" w:cs="Times New Roman"/>
                <w:sz w:val="23"/>
                <w:szCs w:val="23"/>
              </w:rPr>
            </w:pPr>
            <w:r>
              <w:rPr>
                <w:rFonts w:ascii="宋体" w:hAnsi="宋体" w:eastAsia="宋体" w:cs="宋体"/>
                <w:spacing w:val="8"/>
                <w:sz w:val="23"/>
                <w:szCs w:val="23"/>
              </w:rPr>
              <w:t>本项目与顺城区生态环境管控基本要求相符性分析见表</w:t>
            </w:r>
            <w:r>
              <w:rPr>
                <w:rFonts w:ascii="宋体" w:hAnsi="宋体" w:eastAsia="宋体" w:cs="宋体"/>
                <w:spacing w:val="-27"/>
                <w:sz w:val="23"/>
                <w:szCs w:val="23"/>
              </w:rPr>
              <w:t xml:space="preserve"> </w:t>
            </w:r>
            <w:r>
              <w:rPr>
                <w:rFonts w:ascii="Times New Roman" w:hAnsi="Times New Roman" w:eastAsia="Times New Roman" w:cs="Times New Roman"/>
                <w:spacing w:val="7"/>
                <w:sz w:val="23"/>
                <w:szCs w:val="23"/>
              </w:rPr>
              <w:t>1-4</w:t>
            </w:r>
          </w:p>
          <w:p w14:paraId="798B7D4F">
            <w:pPr>
              <w:spacing w:before="178" w:line="222" w:lineRule="auto"/>
              <w:ind w:left="1586"/>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1"/>
                <w:sz w:val="20"/>
                <w:szCs w:val="20"/>
              </w:rPr>
              <w:t xml:space="preserve"> </w:t>
            </w:r>
            <w:r>
              <w:rPr>
                <w:rFonts w:ascii="Times New Roman" w:hAnsi="Times New Roman" w:eastAsia="Times New Roman" w:cs="Times New Roman"/>
                <w:b/>
                <w:bCs/>
                <w:spacing w:val="6"/>
                <w:sz w:val="20"/>
                <w:szCs w:val="20"/>
              </w:rPr>
              <w:t>1-4</w:t>
            </w:r>
            <w:r>
              <w:rPr>
                <w:rFonts w:ascii="Times New Roman" w:hAnsi="Times New Roman" w:eastAsia="Times New Roman" w:cs="Times New Roman"/>
                <w:b/>
                <w:bCs/>
                <w:spacing w:val="14"/>
                <w:sz w:val="20"/>
                <w:szCs w:val="20"/>
              </w:rPr>
              <w:t xml:space="preserve"> </w:t>
            </w:r>
            <w:r>
              <w:rPr>
                <w:rFonts w:ascii="宋体" w:hAnsi="宋体" w:eastAsia="宋体" w:cs="宋体"/>
                <w:b/>
                <w:bCs/>
                <w:spacing w:val="6"/>
                <w:sz w:val="20"/>
                <w:szCs w:val="20"/>
              </w:rPr>
              <w:t>与顺城区生态环境管控基本要求相符性分析</w:t>
            </w:r>
          </w:p>
        </w:tc>
      </w:tr>
      <w:tr w14:paraId="6ED5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76" w:type="dxa"/>
            <w:vMerge w:val="continue"/>
            <w:tcBorders>
              <w:top w:val="nil"/>
              <w:left w:val="single" w:color="000000" w:sz="6" w:space="0"/>
              <w:bottom w:val="nil"/>
            </w:tcBorders>
          </w:tcPr>
          <w:p w14:paraId="6C7B3D02">
            <w:pPr>
              <w:rPr>
                <w:rFonts w:ascii="Arial"/>
                <w:sz w:val="21"/>
              </w:rPr>
            </w:pPr>
          </w:p>
        </w:tc>
        <w:tc>
          <w:tcPr>
            <w:tcW w:w="884" w:type="dxa"/>
            <w:tcBorders>
              <w:top w:val="single" w:color="000000" w:sz="10" w:space="0"/>
            </w:tcBorders>
          </w:tcPr>
          <w:p w14:paraId="71AE5CBC">
            <w:pPr>
              <w:spacing w:before="27" w:line="271" w:lineRule="exact"/>
              <w:ind w:left="291"/>
              <w:rPr>
                <w:rFonts w:ascii="宋体" w:hAnsi="宋体" w:eastAsia="宋体" w:cs="宋体"/>
                <w:sz w:val="20"/>
                <w:szCs w:val="20"/>
              </w:rPr>
            </w:pPr>
            <w:r>
              <w:rPr>
                <w:rFonts w:ascii="宋体" w:hAnsi="宋体" w:eastAsia="宋体" w:cs="宋体"/>
                <w:b/>
                <w:bCs/>
                <w:spacing w:val="1"/>
                <w:position w:val="4"/>
                <w:sz w:val="20"/>
                <w:szCs w:val="20"/>
              </w:rPr>
              <w:t>管控</w:t>
            </w:r>
          </w:p>
          <w:p w14:paraId="53D6205A">
            <w:pPr>
              <w:spacing w:line="213" w:lineRule="auto"/>
              <w:ind w:left="289"/>
              <w:rPr>
                <w:rFonts w:ascii="宋体" w:hAnsi="宋体" w:eastAsia="宋体" w:cs="宋体"/>
                <w:sz w:val="20"/>
                <w:szCs w:val="20"/>
              </w:rPr>
            </w:pPr>
            <w:r>
              <w:rPr>
                <w:rFonts w:ascii="宋体" w:hAnsi="宋体" w:eastAsia="宋体" w:cs="宋体"/>
                <w:b/>
                <w:bCs/>
                <w:spacing w:val="2"/>
                <w:sz w:val="20"/>
                <w:szCs w:val="20"/>
              </w:rPr>
              <w:t>维度</w:t>
            </w:r>
          </w:p>
        </w:tc>
        <w:tc>
          <w:tcPr>
            <w:tcW w:w="4290" w:type="dxa"/>
            <w:tcBorders>
              <w:top w:val="single" w:color="000000" w:sz="10" w:space="0"/>
            </w:tcBorders>
          </w:tcPr>
          <w:p w14:paraId="3464C256">
            <w:pPr>
              <w:spacing w:before="161" w:line="228" w:lineRule="auto"/>
              <w:ind w:left="1733"/>
              <w:rPr>
                <w:rFonts w:ascii="宋体" w:hAnsi="宋体" w:eastAsia="宋体" w:cs="宋体"/>
                <w:sz w:val="20"/>
                <w:szCs w:val="20"/>
              </w:rPr>
            </w:pPr>
            <w:r>
              <w:rPr>
                <w:rFonts w:ascii="宋体" w:hAnsi="宋体" w:eastAsia="宋体" w:cs="宋体"/>
                <w:b/>
                <w:bCs/>
                <w:spacing w:val="5"/>
                <w:sz w:val="20"/>
                <w:szCs w:val="20"/>
              </w:rPr>
              <w:t>管控要求</w:t>
            </w:r>
          </w:p>
        </w:tc>
        <w:tc>
          <w:tcPr>
            <w:tcW w:w="1741" w:type="dxa"/>
            <w:tcBorders>
              <w:top w:val="single" w:color="000000" w:sz="10" w:space="0"/>
            </w:tcBorders>
          </w:tcPr>
          <w:p w14:paraId="0CAF27D8">
            <w:pPr>
              <w:spacing w:before="161" w:line="228" w:lineRule="auto"/>
              <w:ind w:left="463"/>
              <w:rPr>
                <w:rFonts w:ascii="宋体" w:hAnsi="宋体" w:eastAsia="宋体" w:cs="宋体"/>
                <w:sz w:val="20"/>
                <w:szCs w:val="20"/>
              </w:rPr>
            </w:pPr>
            <w:r>
              <w:rPr>
                <w:rFonts w:ascii="宋体" w:hAnsi="宋体" w:eastAsia="宋体" w:cs="宋体"/>
                <w:b/>
                <w:bCs/>
                <w:spacing w:val="5"/>
                <w:sz w:val="20"/>
                <w:szCs w:val="20"/>
              </w:rPr>
              <w:t>项目情况</w:t>
            </w:r>
          </w:p>
        </w:tc>
        <w:tc>
          <w:tcPr>
            <w:tcW w:w="859" w:type="dxa"/>
            <w:tcBorders>
              <w:top w:val="single" w:color="000000" w:sz="10" w:space="0"/>
              <w:right w:val="single" w:color="000000" w:sz="6" w:space="0"/>
            </w:tcBorders>
          </w:tcPr>
          <w:p w14:paraId="22B1CEE9">
            <w:pPr>
              <w:spacing w:before="27" w:line="271" w:lineRule="exact"/>
              <w:ind w:left="172"/>
              <w:rPr>
                <w:rFonts w:ascii="宋体" w:hAnsi="宋体" w:eastAsia="宋体" w:cs="宋体"/>
                <w:sz w:val="20"/>
                <w:szCs w:val="20"/>
              </w:rPr>
            </w:pPr>
            <w:r>
              <w:rPr>
                <w:rFonts w:ascii="宋体" w:hAnsi="宋体" w:eastAsia="宋体" w:cs="宋体"/>
                <w:b/>
                <w:bCs/>
                <w:spacing w:val="3"/>
                <w:position w:val="4"/>
                <w:sz w:val="20"/>
                <w:szCs w:val="20"/>
              </w:rPr>
              <w:t>符合</w:t>
            </w:r>
          </w:p>
          <w:p w14:paraId="066FAC5A">
            <w:pPr>
              <w:spacing w:line="213" w:lineRule="auto"/>
              <w:ind w:left="171"/>
              <w:rPr>
                <w:rFonts w:ascii="宋体" w:hAnsi="宋体" w:eastAsia="宋体" w:cs="宋体"/>
                <w:sz w:val="20"/>
                <w:szCs w:val="20"/>
              </w:rPr>
            </w:pPr>
            <w:r>
              <w:rPr>
                <w:rFonts w:ascii="宋体" w:hAnsi="宋体" w:eastAsia="宋体" w:cs="宋体"/>
                <w:b/>
                <w:bCs/>
                <w:spacing w:val="3"/>
                <w:sz w:val="20"/>
                <w:szCs w:val="20"/>
              </w:rPr>
              <w:t>情况</w:t>
            </w:r>
          </w:p>
        </w:tc>
      </w:tr>
      <w:tr w14:paraId="536B2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1076" w:type="dxa"/>
            <w:vMerge w:val="continue"/>
            <w:tcBorders>
              <w:top w:val="nil"/>
              <w:left w:val="single" w:color="000000" w:sz="6" w:space="0"/>
              <w:bottom w:val="nil"/>
            </w:tcBorders>
          </w:tcPr>
          <w:p w14:paraId="097EE892">
            <w:pPr>
              <w:rPr>
                <w:rFonts w:ascii="Arial"/>
                <w:sz w:val="21"/>
              </w:rPr>
            </w:pPr>
          </w:p>
        </w:tc>
        <w:tc>
          <w:tcPr>
            <w:tcW w:w="884" w:type="dxa"/>
          </w:tcPr>
          <w:p w14:paraId="1B916472">
            <w:pPr>
              <w:spacing w:line="297" w:lineRule="auto"/>
              <w:rPr>
                <w:rFonts w:ascii="Arial"/>
                <w:sz w:val="21"/>
              </w:rPr>
            </w:pPr>
          </w:p>
          <w:p w14:paraId="5DF2416C">
            <w:pPr>
              <w:spacing w:line="297" w:lineRule="auto"/>
              <w:rPr>
                <w:rFonts w:ascii="Arial"/>
                <w:sz w:val="21"/>
              </w:rPr>
            </w:pPr>
          </w:p>
          <w:p w14:paraId="0368608B">
            <w:pPr>
              <w:spacing w:line="297" w:lineRule="auto"/>
              <w:rPr>
                <w:rFonts w:ascii="Arial"/>
                <w:sz w:val="21"/>
              </w:rPr>
            </w:pPr>
          </w:p>
          <w:p w14:paraId="74101077">
            <w:pPr>
              <w:spacing w:line="297" w:lineRule="auto"/>
              <w:rPr>
                <w:rFonts w:ascii="Arial"/>
                <w:sz w:val="21"/>
              </w:rPr>
            </w:pPr>
          </w:p>
          <w:p w14:paraId="6F509B78">
            <w:pPr>
              <w:spacing w:before="65" w:line="273" w:lineRule="exact"/>
              <w:ind w:left="293"/>
              <w:rPr>
                <w:rFonts w:ascii="宋体" w:hAnsi="宋体" w:eastAsia="宋体" w:cs="宋体"/>
                <w:sz w:val="20"/>
                <w:szCs w:val="20"/>
              </w:rPr>
            </w:pPr>
            <w:r>
              <w:rPr>
                <w:rFonts w:ascii="宋体" w:hAnsi="宋体" w:eastAsia="宋体" w:cs="宋体"/>
                <w:spacing w:val="1"/>
                <w:position w:val="4"/>
                <w:sz w:val="20"/>
                <w:szCs w:val="20"/>
              </w:rPr>
              <w:t>空间</w:t>
            </w:r>
          </w:p>
          <w:p w14:paraId="24BC9E55">
            <w:pPr>
              <w:spacing w:line="226" w:lineRule="auto"/>
              <w:ind w:left="286"/>
              <w:rPr>
                <w:rFonts w:ascii="宋体" w:hAnsi="宋体" w:eastAsia="宋体" w:cs="宋体"/>
                <w:sz w:val="20"/>
                <w:szCs w:val="20"/>
              </w:rPr>
            </w:pPr>
            <w:r>
              <w:rPr>
                <w:rFonts w:ascii="宋体" w:hAnsi="宋体" w:eastAsia="宋体" w:cs="宋体"/>
                <w:spacing w:val="4"/>
                <w:sz w:val="20"/>
                <w:szCs w:val="20"/>
              </w:rPr>
              <w:t>布局</w:t>
            </w:r>
          </w:p>
          <w:p w14:paraId="61B2B05D">
            <w:pPr>
              <w:spacing w:before="24" w:line="228" w:lineRule="auto"/>
              <w:ind w:left="291"/>
              <w:rPr>
                <w:rFonts w:ascii="宋体" w:hAnsi="宋体" w:eastAsia="宋体" w:cs="宋体"/>
                <w:sz w:val="20"/>
                <w:szCs w:val="20"/>
              </w:rPr>
            </w:pPr>
            <w:r>
              <w:rPr>
                <w:rFonts w:ascii="宋体" w:hAnsi="宋体" w:eastAsia="宋体" w:cs="宋体"/>
                <w:spacing w:val="2"/>
                <w:sz w:val="20"/>
                <w:szCs w:val="20"/>
              </w:rPr>
              <w:t>约束</w:t>
            </w:r>
          </w:p>
        </w:tc>
        <w:tc>
          <w:tcPr>
            <w:tcW w:w="4290" w:type="dxa"/>
          </w:tcPr>
          <w:p w14:paraId="675C95E9">
            <w:pPr>
              <w:spacing w:before="35" w:line="248" w:lineRule="auto"/>
              <w:ind w:left="109" w:right="34" w:firstLine="420"/>
              <w:jc w:val="both"/>
              <w:rPr>
                <w:rFonts w:ascii="宋体" w:hAnsi="宋体" w:eastAsia="宋体" w:cs="宋体"/>
                <w:sz w:val="20"/>
                <w:szCs w:val="20"/>
              </w:rPr>
            </w:pPr>
            <w:r>
              <w:rPr>
                <w:rFonts w:ascii="宋体" w:hAnsi="宋体" w:eastAsia="宋体" w:cs="宋体"/>
                <w:spacing w:val="7"/>
                <w:sz w:val="20"/>
                <w:szCs w:val="20"/>
              </w:rPr>
              <w:t>执行辽宁省“三线一单</w:t>
            </w:r>
            <w:r>
              <w:rPr>
                <w:rFonts w:ascii="宋体" w:hAnsi="宋体" w:eastAsia="宋体" w:cs="宋体"/>
                <w:spacing w:val="-62"/>
                <w:sz w:val="20"/>
                <w:szCs w:val="20"/>
              </w:rPr>
              <w:t xml:space="preserve"> </w:t>
            </w:r>
            <w:r>
              <w:rPr>
                <w:rFonts w:ascii="宋体" w:hAnsi="宋体" w:eastAsia="宋体" w:cs="宋体"/>
                <w:spacing w:val="7"/>
                <w:sz w:val="20"/>
                <w:szCs w:val="20"/>
              </w:rPr>
              <w:t>”各类空间管控</w:t>
            </w:r>
            <w:r>
              <w:rPr>
                <w:rFonts w:ascii="宋体" w:hAnsi="宋体" w:eastAsia="宋体" w:cs="宋体"/>
                <w:sz w:val="20"/>
                <w:szCs w:val="20"/>
              </w:rPr>
              <w:t xml:space="preserve">  </w:t>
            </w:r>
            <w:r>
              <w:rPr>
                <w:rFonts w:ascii="宋体" w:hAnsi="宋体" w:eastAsia="宋体" w:cs="宋体"/>
                <w:spacing w:val="9"/>
                <w:sz w:val="20"/>
                <w:szCs w:val="20"/>
              </w:rPr>
              <w:t>要求及抚顺市总体准入要求；生态红线内原</w:t>
            </w:r>
            <w:r>
              <w:rPr>
                <w:rFonts w:ascii="宋体" w:hAnsi="宋体" w:eastAsia="宋体" w:cs="宋体"/>
                <w:spacing w:val="4"/>
                <w:sz w:val="20"/>
                <w:szCs w:val="20"/>
              </w:rPr>
              <w:t xml:space="preserve">  </w:t>
            </w:r>
            <w:r>
              <w:rPr>
                <w:rFonts w:ascii="宋体" w:hAnsi="宋体" w:eastAsia="宋体" w:cs="宋体"/>
                <w:spacing w:val="9"/>
                <w:sz w:val="20"/>
                <w:szCs w:val="20"/>
              </w:rPr>
              <w:t>则上按禁止开发区域的要求进行管理。严禁</w:t>
            </w:r>
            <w:r>
              <w:rPr>
                <w:rFonts w:ascii="宋体" w:hAnsi="宋体" w:eastAsia="宋体" w:cs="宋体"/>
                <w:spacing w:val="4"/>
                <w:sz w:val="20"/>
                <w:szCs w:val="20"/>
              </w:rPr>
              <w:t xml:space="preserve">  </w:t>
            </w:r>
            <w:r>
              <w:rPr>
                <w:rFonts w:ascii="宋体" w:hAnsi="宋体" w:eastAsia="宋体" w:cs="宋体"/>
                <w:spacing w:val="9"/>
                <w:sz w:val="20"/>
                <w:szCs w:val="20"/>
              </w:rPr>
              <w:t>不符合主体功能定位的各类开发活动，严禁</w:t>
            </w:r>
            <w:r>
              <w:rPr>
                <w:rFonts w:ascii="宋体" w:hAnsi="宋体" w:eastAsia="宋体" w:cs="宋体"/>
                <w:spacing w:val="4"/>
                <w:sz w:val="20"/>
                <w:szCs w:val="20"/>
              </w:rPr>
              <w:t xml:space="preserve">  </w:t>
            </w:r>
            <w:r>
              <w:rPr>
                <w:rFonts w:ascii="宋体" w:hAnsi="宋体" w:eastAsia="宋体" w:cs="宋体"/>
                <w:spacing w:val="9"/>
                <w:sz w:val="20"/>
                <w:szCs w:val="20"/>
              </w:rPr>
              <w:t>任意改变用途；涉及无法避让的重大基础设</w:t>
            </w:r>
            <w:r>
              <w:rPr>
                <w:rFonts w:ascii="宋体" w:hAnsi="宋体" w:eastAsia="宋体" w:cs="宋体"/>
                <w:spacing w:val="4"/>
                <w:sz w:val="20"/>
                <w:szCs w:val="20"/>
              </w:rPr>
              <w:t xml:space="preserve">  </w:t>
            </w:r>
            <w:r>
              <w:rPr>
                <w:rFonts w:ascii="宋体" w:hAnsi="宋体" w:eastAsia="宋体" w:cs="宋体"/>
                <w:spacing w:val="7"/>
                <w:sz w:val="20"/>
                <w:szCs w:val="20"/>
              </w:rPr>
              <w:t>施应采取无害化穿越方式。严格执行高耗能、</w:t>
            </w:r>
            <w:r>
              <w:rPr>
                <w:rFonts w:ascii="宋体" w:hAnsi="宋体" w:eastAsia="宋体" w:cs="宋体"/>
                <w:sz w:val="20"/>
                <w:szCs w:val="20"/>
              </w:rPr>
              <w:t xml:space="preserve"> </w:t>
            </w:r>
            <w:r>
              <w:rPr>
                <w:rFonts w:ascii="宋体" w:hAnsi="宋体" w:eastAsia="宋体" w:cs="宋体"/>
                <w:spacing w:val="9"/>
                <w:sz w:val="20"/>
                <w:szCs w:val="20"/>
              </w:rPr>
              <w:t>高污染和资源型行业准入条件。积极推行区</w:t>
            </w:r>
            <w:r>
              <w:rPr>
                <w:rFonts w:ascii="宋体" w:hAnsi="宋体" w:eastAsia="宋体" w:cs="宋体"/>
                <w:spacing w:val="4"/>
                <w:sz w:val="20"/>
                <w:szCs w:val="20"/>
              </w:rPr>
              <w:t xml:space="preserve">  </w:t>
            </w:r>
            <w:r>
              <w:rPr>
                <w:rFonts w:ascii="宋体" w:hAnsi="宋体" w:eastAsia="宋体" w:cs="宋体"/>
                <w:spacing w:val="9"/>
                <w:sz w:val="20"/>
                <w:szCs w:val="20"/>
              </w:rPr>
              <w:t>域、规划环境影响评价；生态保护红线区域</w:t>
            </w:r>
            <w:r>
              <w:rPr>
                <w:rFonts w:ascii="宋体" w:hAnsi="宋体" w:eastAsia="宋体" w:cs="宋体"/>
                <w:spacing w:val="4"/>
                <w:sz w:val="20"/>
                <w:szCs w:val="20"/>
              </w:rPr>
              <w:t xml:space="preserve">  </w:t>
            </w:r>
            <w:r>
              <w:rPr>
                <w:rFonts w:ascii="宋体" w:hAnsi="宋体" w:eastAsia="宋体" w:cs="宋体"/>
                <w:spacing w:val="9"/>
                <w:sz w:val="20"/>
                <w:szCs w:val="20"/>
              </w:rPr>
              <w:t>内原有连片城镇开发、工业、农业生产等活</w:t>
            </w:r>
            <w:r>
              <w:rPr>
                <w:rFonts w:ascii="宋体" w:hAnsi="宋体" w:eastAsia="宋体" w:cs="宋体"/>
                <w:spacing w:val="4"/>
                <w:sz w:val="20"/>
                <w:szCs w:val="20"/>
              </w:rPr>
              <w:t xml:space="preserve">  </w:t>
            </w:r>
            <w:r>
              <w:rPr>
                <w:rFonts w:ascii="宋体" w:hAnsi="宋体" w:eastAsia="宋体" w:cs="宋体"/>
                <w:spacing w:val="9"/>
                <w:sz w:val="20"/>
                <w:szCs w:val="20"/>
              </w:rPr>
              <w:t>动，对于区域生态环境存在一定影响，制定</w:t>
            </w:r>
            <w:r>
              <w:rPr>
                <w:rFonts w:ascii="宋体" w:hAnsi="宋体" w:eastAsia="宋体" w:cs="宋体"/>
                <w:spacing w:val="4"/>
                <w:sz w:val="20"/>
                <w:szCs w:val="20"/>
              </w:rPr>
              <w:t xml:space="preserve">  </w:t>
            </w:r>
            <w:r>
              <w:rPr>
                <w:rFonts w:ascii="宋体" w:hAnsi="宋体" w:eastAsia="宋体" w:cs="宋体"/>
                <w:spacing w:val="8"/>
                <w:sz w:val="20"/>
                <w:szCs w:val="20"/>
              </w:rPr>
              <w:t>相应的限期搬迁计划和</w:t>
            </w:r>
            <w:r>
              <w:rPr>
                <w:rFonts w:ascii="宋体" w:hAnsi="宋体" w:eastAsia="宋体" w:cs="宋体"/>
                <w:spacing w:val="19"/>
                <w:sz w:val="20"/>
                <w:szCs w:val="20"/>
              </w:rPr>
              <w:t xml:space="preserve"> </w:t>
            </w:r>
            <w:r>
              <w:rPr>
                <w:rFonts w:ascii="宋体" w:hAnsi="宋体" w:eastAsia="宋体" w:cs="宋体"/>
                <w:spacing w:val="8"/>
                <w:sz w:val="20"/>
                <w:szCs w:val="20"/>
              </w:rPr>
              <w:t>还林、还湿方案，明</w:t>
            </w:r>
            <w:r>
              <w:rPr>
                <w:rFonts w:ascii="宋体" w:hAnsi="宋体" w:eastAsia="宋体" w:cs="宋体"/>
                <w:sz w:val="20"/>
                <w:szCs w:val="20"/>
              </w:rPr>
              <w:t xml:space="preserve"> </w:t>
            </w:r>
            <w:r>
              <w:rPr>
                <w:rFonts w:ascii="宋体" w:hAnsi="宋体" w:eastAsia="宋体" w:cs="宋体"/>
                <w:spacing w:val="9"/>
                <w:sz w:val="20"/>
                <w:szCs w:val="20"/>
              </w:rPr>
              <w:t>确时间和后续修复方案</w:t>
            </w:r>
          </w:p>
        </w:tc>
        <w:tc>
          <w:tcPr>
            <w:tcW w:w="1741" w:type="dxa"/>
          </w:tcPr>
          <w:p w14:paraId="097BD394">
            <w:pPr>
              <w:spacing w:line="256" w:lineRule="auto"/>
              <w:rPr>
                <w:rFonts w:ascii="Arial"/>
                <w:sz w:val="21"/>
              </w:rPr>
            </w:pPr>
          </w:p>
          <w:p w14:paraId="34270521">
            <w:pPr>
              <w:spacing w:line="256" w:lineRule="auto"/>
              <w:rPr>
                <w:rFonts w:ascii="Arial"/>
                <w:sz w:val="21"/>
              </w:rPr>
            </w:pPr>
          </w:p>
          <w:p w14:paraId="41F760AC">
            <w:pPr>
              <w:spacing w:before="62" w:line="261" w:lineRule="auto"/>
              <w:ind w:left="121" w:firstLine="23"/>
              <w:rPr>
                <w:rFonts w:ascii="宋体" w:hAnsi="宋体" w:eastAsia="宋体" w:cs="宋体"/>
                <w:sz w:val="19"/>
                <w:szCs w:val="19"/>
              </w:rPr>
            </w:pPr>
            <w:r>
              <w:rPr>
                <w:rFonts w:ascii="宋体" w:hAnsi="宋体" w:eastAsia="宋体" w:cs="宋体"/>
                <w:spacing w:val="5"/>
                <w:sz w:val="19"/>
                <w:szCs w:val="19"/>
              </w:rPr>
              <w:t>本项目位于抚顺</w:t>
            </w:r>
            <w:r>
              <w:rPr>
                <w:rFonts w:ascii="宋体" w:hAnsi="宋体" w:eastAsia="宋体" w:cs="宋体"/>
                <w:spacing w:val="1"/>
                <w:sz w:val="19"/>
                <w:szCs w:val="19"/>
              </w:rPr>
              <w:t xml:space="preserve">   </w:t>
            </w:r>
            <w:r>
              <w:rPr>
                <w:rFonts w:ascii="宋体" w:hAnsi="宋体" w:eastAsia="宋体" w:cs="宋体"/>
                <w:spacing w:val="9"/>
                <w:sz w:val="19"/>
                <w:szCs w:val="19"/>
              </w:rPr>
              <w:t>市顺城区新城路</w:t>
            </w:r>
            <w:r>
              <w:rPr>
                <w:rFonts w:ascii="宋体" w:hAnsi="宋体" w:eastAsia="宋体" w:cs="宋体"/>
                <w:sz w:val="19"/>
                <w:szCs w:val="19"/>
              </w:rPr>
              <w:t xml:space="preserve">   </w:t>
            </w:r>
            <w:r>
              <w:rPr>
                <w:rFonts w:ascii="宋体" w:hAnsi="宋体" w:eastAsia="宋体" w:cs="宋体"/>
                <w:spacing w:val="5"/>
                <w:sz w:val="19"/>
                <w:szCs w:val="19"/>
              </w:rPr>
              <w:t>中段</w:t>
            </w:r>
            <w:r>
              <w:rPr>
                <w:rFonts w:ascii="宋体" w:hAnsi="宋体" w:eastAsia="宋体" w:cs="宋体"/>
                <w:spacing w:val="-34"/>
                <w:sz w:val="19"/>
                <w:szCs w:val="19"/>
              </w:rPr>
              <w:t xml:space="preserve"> </w:t>
            </w:r>
            <w:r>
              <w:rPr>
                <w:rFonts w:ascii="Times New Roman" w:hAnsi="Times New Roman" w:eastAsia="Times New Roman" w:cs="Times New Roman"/>
                <w:spacing w:val="5"/>
                <w:sz w:val="19"/>
                <w:szCs w:val="19"/>
              </w:rPr>
              <w:t>5</w:t>
            </w:r>
            <w:r>
              <w:rPr>
                <w:rFonts w:ascii="Times New Roman" w:hAnsi="Times New Roman" w:eastAsia="Times New Roman" w:cs="Times New Roman"/>
                <w:spacing w:val="15"/>
                <w:w w:val="101"/>
                <w:sz w:val="19"/>
                <w:szCs w:val="19"/>
              </w:rPr>
              <w:t xml:space="preserve"> </w:t>
            </w:r>
            <w:r>
              <w:rPr>
                <w:rFonts w:ascii="宋体" w:hAnsi="宋体" w:eastAsia="宋体" w:cs="宋体"/>
                <w:spacing w:val="5"/>
                <w:sz w:val="19"/>
                <w:szCs w:val="19"/>
              </w:rPr>
              <w:t>号，不在</w:t>
            </w:r>
            <w:r>
              <w:rPr>
                <w:rFonts w:ascii="宋体" w:hAnsi="宋体" w:eastAsia="宋体" w:cs="宋体"/>
                <w:sz w:val="19"/>
                <w:szCs w:val="19"/>
              </w:rPr>
              <w:t xml:space="preserve">   </w:t>
            </w:r>
            <w:r>
              <w:rPr>
                <w:rFonts w:ascii="宋体" w:hAnsi="宋体" w:eastAsia="宋体" w:cs="宋体"/>
                <w:spacing w:val="9"/>
                <w:sz w:val="19"/>
                <w:szCs w:val="19"/>
              </w:rPr>
              <w:t>抚顺市生态保护</w:t>
            </w:r>
            <w:r>
              <w:rPr>
                <w:rFonts w:ascii="宋体" w:hAnsi="宋体" w:eastAsia="宋体" w:cs="宋体"/>
                <w:sz w:val="19"/>
                <w:szCs w:val="19"/>
              </w:rPr>
              <w:t xml:space="preserve">   </w:t>
            </w:r>
            <w:r>
              <w:rPr>
                <w:rFonts w:ascii="宋体" w:hAnsi="宋体" w:eastAsia="宋体" w:cs="宋体"/>
                <w:spacing w:val="9"/>
                <w:sz w:val="19"/>
                <w:szCs w:val="19"/>
              </w:rPr>
              <w:t>红线范围内</w:t>
            </w:r>
            <w:r>
              <w:rPr>
                <w:rFonts w:ascii="宋体" w:hAnsi="宋体" w:eastAsia="宋体" w:cs="宋体"/>
                <w:spacing w:val="-40"/>
                <w:w w:val="80"/>
                <w:sz w:val="19"/>
                <w:szCs w:val="19"/>
              </w:rPr>
              <w:t>，（</w:t>
            </w:r>
            <w:r>
              <w:rPr>
                <w:rFonts w:ascii="宋体" w:hAnsi="宋体" w:eastAsia="宋体" w:cs="宋体"/>
                <w:spacing w:val="9"/>
                <w:sz w:val="19"/>
                <w:szCs w:val="19"/>
              </w:rPr>
              <w:t>见</w:t>
            </w:r>
            <w:r>
              <w:rPr>
                <w:rFonts w:ascii="宋体" w:hAnsi="宋体" w:eastAsia="宋体" w:cs="宋体"/>
                <w:sz w:val="19"/>
                <w:szCs w:val="19"/>
              </w:rPr>
              <w:t xml:space="preserve">   </w:t>
            </w:r>
            <w:r>
              <w:rPr>
                <w:rFonts w:ascii="宋体" w:hAnsi="宋体" w:eastAsia="宋体" w:cs="宋体"/>
                <w:spacing w:val="-1"/>
                <w:sz w:val="19"/>
                <w:szCs w:val="19"/>
              </w:rPr>
              <w:t>附图</w:t>
            </w:r>
            <w:r>
              <w:rPr>
                <w:rFonts w:ascii="宋体" w:hAnsi="宋体" w:eastAsia="宋体" w:cs="宋体"/>
                <w:spacing w:val="-34"/>
                <w:sz w:val="19"/>
                <w:szCs w:val="19"/>
              </w:rPr>
              <w:t xml:space="preserve"> </w:t>
            </w:r>
            <w:r>
              <w:rPr>
                <w:rFonts w:ascii="Times New Roman" w:hAnsi="Times New Roman" w:eastAsia="Times New Roman" w:cs="Times New Roman"/>
                <w:spacing w:val="-1"/>
                <w:sz w:val="19"/>
                <w:szCs w:val="19"/>
              </w:rPr>
              <w:t>5</w:t>
            </w:r>
            <w:r>
              <w:rPr>
                <w:rFonts w:ascii="Times New Roman" w:hAnsi="Times New Roman" w:eastAsia="Times New Roman" w:cs="Times New Roman"/>
                <w:spacing w:val="15"/>
                <w:w w:val="101"/>
                <w:sz w:val="19"/>
                <w:szCs w:val="19"/>
              </w:rPr>
              <w:t xml:space="preserve">  </w:t>
            </w:r>
            <w:r>
              <w:rPr>
                <w:rFonts w:ascii="宋体" w:hAnsi="宋体" w:eastAsia="宋体" w:cs="宋体"/>
                <w:spacing w:val="-1"/>
                <w:sz w:val="19"/>
                <w:szCs w:val="19"/>
              </w:rPr>
              <w:t>），本项</w:t>
            </w:r>
            <w:r>
              <w:rPr>
                <w:rFonts w:ascii="宋体" w:hAnsi="宋体" w:eastAsia="宋体" w:cs="宋体"/>
                <w:sz w:val="19"/>
                <w:szCs w:val="19"/>
              </w:rPr>
              <w:t xml:space="preserve">   </w:t>
            </w:r>
            <w:r>
              <w:rPr>
                <w:rFonts w:ascii="宋体" w:hAnsi="宋体" w:eastAsia="宋体" w:cs="宋体"/>
                <w:spacing w:val="8"/>
                <w:sz w:val="19"/>
                <w:szCs w:val="19"/>
              </w:rPr>
              <w:t>目不属于“两高</w:t>
            </w:r>
            <w:r>
              <w:rPr>
                <w:rFonts w:ascii="宋体" w:hAnsi="宋体" w:eastAsia="宋体" w:cs="宋体"/>
                <w:spacing w:val="-66"/>
                <w:sz w:val="19"/>
                <w:szCs w:val="19"/>
              </w:rPr>
              <w:t xml:space="preserve"> </w:t>
            </w:r>
            <w:r>
              <w:rPr>
                <w:rFonts w:ascii="宋体" w:hAnsi="宋体" w:eastAsia="宋体" w:cs="宋体"/>
                <w:spacing w:val="8"/>
                <w:sz w:val="19"/>
                <w:szCs w:val="19"/>
              </w:rPr>
              <w:t>”</w:t>
            </w:r>
          </w:p>
          <w:p w14:paraId="34563505">
            <w:pPr>
              <w:spacing w:before="29" w:line="228" w:lineRule="auto"/>
              <w:ind w:left="568"/>
              <w:rPr>
                <w:rFonts w:ascii="宋体" w:hAnsi="宋体" w:eastAsia="宋体" w:cs="宋体"/>
                <w:sz w:val="20"/>
                <w:szCs w:val="20"/>
              </w:rPr>
            </w:pPr>
            <w:r>
              <w:rPr>
                <w:rFonts w:ascii="宋体" w:hAnsi="宋体" w:eastAsia="宋体" w:cs="宋体"/>
                <w:spacing w:val="2"/>
                <w:sz w:val="20"/>
                <w:szCs w:val="20"/>
              </w:rPr>
              <w:t>行业。</w:t>
            </w:r>
          </w:p>
        </w:tc>
        <w:tc>
          <w:tcPr>
            <w:tcW w:w="859" w:type="dxa"/>
            <w:tcBorders>
              <w:right w:val="single" w:color="000000" w:sz="6" w:space="0"/>
            </w:tcBorders>
          </w:tcPr>
          <w:p w14:paraId="76433B1D">
            <w:pPr>
              <w:spacing w:line="243" w:lineRule="auto"/>
              <w:rPr>
                <w:rFonts w:ascii="Arial"/>
                <w:sz w:val="21"/>
              </w:rPr>
            </w:pPr>
          </w:p>
          <w:p w14:paraId="7B05D6EB">
            <w:pPr>
              <w:spacing w:line="243" w:lineRule="auto"/>
              <w:rPr>
                <w:rFonts w:ascii="Arial"/>
                <w:sz w:val="21"/>
              </w:rPr>
            </w:pPr>
          </w:p>
          <w:p w14:paraId="2732F215">
            <w:pPr>
              <w:spacing w:line="243" w:lineRule="auto"/>
              <w:rPr>
                <w:rFonts w:ascii="Arial"/>
                <w:sz w:val="21"/>
              </w:rPr>
            </w:pPr>
          </w:p>
          <w:p w14:paraId="1B639BC6">
            <w:pPr>
              <w:spacing w:line="243" w:lineRule="auto"/>
              <w:rPr>
                <w:rFonts w:ascii="Arial"/>
                <w:sz w:val="21"/>
              </w:rPr>
            </w:pPr>
          </w:p>
          <w:p w14:paraId="51058550">
            <w:pPr>
              <w:spacing w:line="243" w:lineRule="auto"/>
              <w:rPr>
                <w:rFonts w:ascii="Arial"/>
                <w:sz w:val="21"/>
              </w:rPr>
            </w:pPr>
          </w:p>
          <w:p w14:paraId="4C0ABCE6">
            <w:pPr>
              <w:spacing w:line="244" w:lineRule="auto"/>
              <w:rPr>
                <w:rFonts w:ascii="Arial"/>
                <w:sz w:val="21"/>
              </w:rPr>
            </w:pPr>
          </w:p>
          <w:p w14:paraId="30615751">
            <w:pPr>
              <w:spacing w:before="65" w:line="228" w:lineRule="auto"/>
              <w:ind w:left="174"/>
              <w:rPr>
                <w:rFonts w:ascii="宋体" w:hAnsi="宋体" w:eastAsia="宋体" w:cs="宋体"/>
                <w:sz w:val="20"/>
                <w:szCs w:val="20"/>
              </w:rPr>
            </w:pPr>
            <w:r>
              <w:rPr>
                <w:rFonts w:ascii="宋体" w:hAnsi="宋体" w:eastAsia="宋体" w:cs="宋体"/>
                <w:spacing w:val="3"/>
                <w:sz w:val="20"/>
                <w:szCs w:val="20"/>
              </w:rPr>
              <w:t>符合</w:t>
            </w:r>
          </w:p>
        </w:tc>
      </w:tr>
      <w:tr w14:paraId="2AAD4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1076" w:type="dxa"/>
            <w:vMerge w:val="continue"/>
            <w:tcBorders>
              <w:top w:val="nil"/>
              <w:left w:val="single" w:color="000000" w:sz="6" w:space="0"/>
              <w:bottom w:val="nil"/>
            </w:tcBorders>
          </w:tcPr>
          <w:p w14:paraId="2D85196E">
            <w:pPr>
              <w:rPr>
                <w:rFonts w:ascii="Arial"/>
                <w:sz w:val="21"/>
              </w:rPr>
            </w:pPr>
          </w:p>
        </w:tc>
        <w:tc>
          <w:tcPr>
            <w:tcW w:w="884" w:type="dxa"/>
          </w:tcPr>
          <w:p w14:paraId="147F36B4">
            <w:pPr>
              <w:spacing w:line="326" w:lineRule="auto"/>
              <w:rPr>
                <w:rFonts w:ascii="Arial"/>
                <w:sz w:val="21"/>
              </w:rPr>
            </w:pPr>
          </w:p>
          <w:p w14:paraId="44109F31">
            <w:pPr>
              <w:spacing w:line="327" w:lineRule="auto"/>
              <w:rPr>
                <w:rFonts w:ascii="Arial"/>
                <w:sz w:val="21"/>
              </w:rPr>
            </w:pPr>
          </w:p>
          <w:p w14:paraId="3D5E58C3">
            <w:pPr>
              <w:spacing w:before="65" w:line="228" w:lineRule="auto"/>
              <w:ind w:left="288"/>
              <w:rPr>
                <w:rFonts w:ascii="宋体" w:hAnsi="宋体" w:eastAsia="宋体" w:cs="宋体"/>
                <w:sz w:val="20"/>
                <w:szCs w:val="20"/>
              </w:rPr>
            </w:pPr>
            <w:r>
              <w:rPr>
                <w:rFonts w:ascii="宋体" w:hAnsi="宋体" w:eastAsia="宋体" w:cs="宋体"/>
                <w:spacing w:val="3"/>
                <w:sz w:val="20"/>
                <w:szCs w:val="20"/>
              </w:rPr>
              <w:t>污染</w:t>
            </w:r>
          </w:p>
          <w:p w14:paraId="3C303694">
            <w:pPr>
              <w:spacing w:before="23" w:line="229" w:lineRule="auto"/>
              <w:ind w:left="286"/>
              <w:rPr>
                <w:rFonts w:ascii="宋体" w:hAnsi="宋体" w:eastAsia="宋体" w:cs="宋体"/>
                <w:sz w:val="20"/>
                <w:szCs w:val="20"/>
              </w:rPr>
            </w:pPr>
            <w:r>
              <w:rPr>
                <w:rFonts w:ascii="宋体" w:hAnsi="宋体" w:eastAsia="宋体" w:cs="宋体"/>
                <w:spacing w:val="4"/>
                <w:sz w:val="20"/>
                <w:szCs w:val="20"/>
              </w:rPr>
              <w:t>物排</w:t>
            </w:r>
          </w:p>
          <w:p w14:paraId="06E93918">
            <w:pPr>
              <w:spacing w:before="22" w:line="228" w:lineRule="auto"/>
              <w:ind w:left="286"/>
              <w:rPr>
                <w:rFonts w:ascii="宋体" w:hAnsi="宋体" w:eastAsia="宋体" w:cs="宋体"/>
                <w:sz w:val="20"/>
                <w:szCs w:val="20"/>
              </w:rPr>
            </w:pPr>
            <w:r>
              <w:rPr>
                <w:rFonts w:ascii="宋体" w:hAnsi="宋体" w:eastAsia="宋体" w:cs="宋体"/>
                <w:spacing w:val="4"/>
                <w:sz w:val="20"/>
                <w:szCs w:val="20"/>
              </w:rPr>
              <w:t>放管</w:t>
            </w:r>
          </w:p>
          <w:p w14:paraId="11FA9CC8">
            <w:pPr>
              <w:spacing w:before="27" w:line="228" w:lineRule="auto"/>
              <w:ind w:left="391"/>
              <w:rPr>
                <w:rFonts w:ascii="宋体" w:hAnsi="宋体" w:eastAsia="宋体" w:cs="宋体"/>
                <w:sz w:val="20"/>
                <w:szCs w:val="20"/>
              </w:rPr>
            </w:pPr>
            <w:r>
              <w:rPr>
                <w:rFonts w:ascii="宋体" w:hAnsi="宋体" w:eastAsia="宋体" w:cs="宋体"/>
                <w:spacing w:val="1"/>
                <w:sz w:val="20"/>
                <w:szCs w:val="20"/>
              </w:rPr>
              <w:t>控</w:t>
            </w:r>
          </w:p>
        </w:tc>
        <w:tc>
          <w:tcPr>
            <w:tcW w:w="4290" w:type="dxa"/>
          </w:tcPr>
          <w:p w14:paraId="645748E2">
            <w:pPr>
              <w:spacing w:before="180" w:line="248" w:lineRule="auto"/>
              <w:ind w:left="110" w:right="105" w:firstLine="420"/>
              <w:jc w:val="both"/>
              <w:rPr>
                <w:rFonts w:ascii="宋体" w:hAnsi="宋体" w:eastAsia="宋体" w:cs="宋体"/>
                <w:sz w:val="20"/>
                <w:szCs w:val="20"/>
              </w:rPr>
            </w:pPr>
            <w:r>
              <w:rPr>
                <w:rFonts w:ascii="宋体" w:hAnsi="宋体" w:eastAsia="宋体" w:cs="宋体"/>
                <w:spacing w:val="9"/>
                <w:sz w:val="20"/>
                <w:szCs w:val="20"/>
              </w:rPr>
              <w:t>推进实行特别排放限值和超低排放；强</w:t>
            </w:r>
            <w:r>
              <w:rPr>
                <w:rFonts w:ascii="宋体" w:hAnsi="宋体" w:eastAsia="宋体" w:cs="宋体"/>
                <w:spacing w:val="3"/>
                <w:sz w:val="20"/>
                <w:szCs w:val="20"/>
              </w:rPr>
              <w:t xml:space="preserve">  </w:t>
            </w:r>
            <w:r>
              <w:rPr>
                <w:rFonts w:ascii="宋体" w:hAnsi="宋体" w:eastAsia="宋体" w:cs="宋体"/>
                <w:spacing w:val="9"/>
                <w:sz w:val="20"/>
                <w:szCs w:val="20"/>
              </w:rPr>
              <w:t>化工业企业无组织排放管控；大气环境质量</w:t>
            </w:r>
            <w:r>
              <w:rPr>
                <w:rFonts w:ascii="宋体" w:hAnsi="宋体" w:eastAsia="宋体" w:cs="宋体"/>
                <w:spacing w:val="4"/>
                <w:sz w:val="20"/>
                <w:szCs w:val="20"/>
              </w:rPr>
              <w:t xml:space="preserve">  </w:t>
            </w:r>
            <w:r>
              <w:rPr>
                <w:rFonts w:ascii="宋体" w:hAnsi="宋体" w:eastAsia="宋体" w:cs="宋体"/>
                <w:spacing w:val="6"/>
                <w:sz w:val="20"/>
                <w:szCs w:val="20"/>
              </w:rPr>
              <w:t>目标要完成市级控制指标。</w:t>
            </w:r>
            <w:r>
              <w:rPr>
                <w:rFonts w:ascii="宋体" w:hAnsi="宋体" w:eastAsia="宋体" w:cs="宋体"/>
                <w:spacing w:val="29"/>
                <w:sz w:val="20"/>
                <w:szCs w:val="20"/>
              </w:rPr>
              <w:t xml:space="preserve"> </w:t>
            </w:r>
            <w:r>
              <w:rPr>
                <w:rFonts w:ascii="Times New Roman" w:hAnsi="Times New Roman" w:eastAsia="Times New Roman" w:cs="Times New Roman"/>
                <w:spacing w:val="6"/>
                <w:sz w:val="20"/>
                <w:szCs w:val="20"/>
              </w:rPr>
              <w:t>2025</w:t>
            </w:r>
            <w:r>
              <w:rPr>
                <w:rFonts w:ascii="Times New Roman" w:hAnsi="Times New Roman" w:eastAsia="Times New Roman" w:cs="Times New Roman"/>
                <w:spacing w:val="11"/>
                <w:sz w:val="20"/>
                <w:szCs w:val="20"/>
              </w:rPr>
              <w:t xml:space="preserve"> </w:t>
            </w:r>
            <w:r>
              <w:rPr>
                <w:rFonts w:ascii="宋体" w:hAnsi="宋体" w:eastAsia="宋体" w:cs="宋体"/>
                <w:spacing w:val="6"/>
                <w:sz w:val="20"/>
                <w:szCs w:val="20"/>
              </w:rPr>
              <w:t>年</w:t>
            </w:r>
            <w:r>
              <w:rPr>
                <w:rFonts w:ascii="宋体" w:hAnsi="宋体" w:eastAsia="宋体" w:cs="宋体"/>
                <w:spacing w:val="-41"/>
                <w:sz w:val="20"/>
                <w:szCs w:val="20"/>
              </w:rPr>
              <w:t xml:space="preserve"> </w:t>
            </w: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r>
              <w:rPr>
                <w:rFonts w:ascii="Times New Roman" w:hAnsi="Times New Roman" w:eastAsia="Times New Roman" w:cs="Times New Roman"/>
                <w:spacing w:val="7"/>
                <w:position w:val="-1"/>
                <w:sz w:val="13"/>
                <w:szCs w:val="13"/>
              </w:rPr>
              <w:t xml:space="preserve"> </w:t>
            </w:r>
            <w:r>
              <w:rPr>
                <w:rFonts w:ascii="宋体" w:hAnsi="宋体" w:eastAsia="宋体" w:cs="宋体"/>
                <w:spacing w:val="6"/>
                <w:sz w:val="20"/>
                <w:szCs w:val="20"/>
              </w:rPr>
              <w:t>平</w:t>
            </w:r>
            <w:r>
              <w:rPr>
                <w:rFonts w:ascii="宋体" w:hAnsi="宋体" w:eastAsia="宋体" w:cs="宋体"/>
                <w:sz w:val="20"/>
                <w:szCs w:val="20"/>
              </w:rPr>
              <w:t xml:space="preserve"> </w:t>
            </w:r>
            <w:r>
              <w:rPr>
                <w:rFonts w:ascii="宋体" w:hAnsi="宋体" w:eastAsia="宋体" w:cs="宋体"/>
                <w:spacing w:val="6"/>
                <w:sz w:val="20"/>
                <w:szCs w:val="20"/>
              </w:rPr>
              <w:t>均浓度达到</w:t>
            </w:r>
            <w:r>
              <w:rPr>
                <w:rFonts w:ascii="宋体" w:hAnsi="宋体" w:eastAsia="宋体" w:cs="宋体"/>
                <w:spacing w:val="-39"/>
                <w:sz w:val="20"/>
                <w:szCs w:val="20"/>
              </w:rPr>
              <w:t xml:space="preserve"> </w:t>
            </w:r>
            <w:r>
              <w:rPr>
                <w:rFonts w:ascii="Times New Roman" w:hAnsi="Times New Roman" w:eastAsia="Times New Roman" w:cs="Times New Roman"/>
                <w:spacing w:val="6"/>
                <w:sz w:val="20"/>
                <w:szCs w:val="20"/>
              </w:rPr>
              <w:t>34</w:t>
            </w:r>
            <w:r>
              <w:rPr>
                <w:rFonts w:ascii="Times New Roman" w:hAnsi="Times New Roman" w:eastAsia="Times New Roman" w:cs="Times New Roman"/>
                <w:sz w:val="20"/>
                <w:szCs w:val="20"/>
              </w:rPr>
              <w:t>ug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27"/>
                <w:w w:val="102"/>
                <w:position w:val="6"/>
                <w:sz w:val="13"/>
                <w:szCs w:val="13"/>
              </w:rPr>
              <w:t xml:space="preserve"> </w:t>
            </w:r>
            <w:r>
              <w:rPr>
                <w:rFonts w:ascii="宋体" w:hAnsi="宋体" w:eastAsia="宋体" w:cs="宋体"/>
                <w:spacing w:val="6"/>
                <w:sz w:val="20"/>
                <w:szCs w:val="20"/>
              </w:rPr>
              <w:t>的目标，</w:t>
            </w:r>
            <w:r>
              <w:rPr>
                <w:rFonts w:ascii="Times New Roman" w:hAnsi="Times New Roman" w:eastAsia="Times New Roman" w:cs="Times New Roman"/>
                <w:spacing w:val="6"/>
                <w:sz w:val="20"/>
                <w:szCs w:val="20"/>
              </w:rPr>
              <w:t>2035</w:t>
            </w:r>
            <w:r>
              <w:rPr>
                <w:rFonts w:ascii="Times New Roman" w:hAnsi="Times New Roman" w:eastAsia="Times New Roman" w:cs="Times New Roman"/>
                <w:spacing w:val="8"/>
                <w:sz w:val="20"/>
                <w:szCs w:val="20"/>
              </w:rPr>
              <w:t xml:space="preserve"> </w:t>
            </w:r>
            <w:r>
              <w:rPr>
                <w:rFonts w:ascii="宋体" w:hAnsi="宋体" w:eastAsia="宋体" w:cs="宋体"/>
                <w:spacing w:val="6"/>
                <w:sz w:val="20"/>
                <w:szCs w:val="20"/>
              </w:rPr>
              <w:t>年</w:t>
            </w:r>
            <w:r>
              <w:rPr>
                <w:rFonts w:ascii="宋体" w:hAnsi="宋体" w:eastAsia="宋体" w:cs="宋体"/>
                <w:spacing w:val="5"/>
                <w:sz w:val="20"/>
                <w:szCs w:val="20"/>
              </w:rPr>
              <w:t>空气质</w:t>
            </w:r>
            <w:r>
              <w:rPr>
                <w:rFonts w:ascii="宋体" w:hAnsi="宋体" w:eastAsia="宋体" w:cs="宋体"/>
                <w:sz w:val="20"/>
                <w:szCs w:val="20"/>
              </w:rPr>
              <w:t xml:space="preserve">  </w:t>
            </w:r>
            <w:r>
              <w:rPr>
                <w:rFonts w:ascii="宋体" w:hAnsi="宋体" w:eastAsia="宋体" w:cs="宋体"/>
                <w:spacing w:val="8"/>
                <w:sz w:val="20"/>
                <w:szCs w:val="20"/>
              </w:rPr>
              <w:t>量进一步得到改善。</w:t>
            </w:r>
            <w:r>
              <w:rPr>
                <w:rFonts w:ascii="Times New Roman" w:hAnsi="Times New Roman" w:eastAsia="Times New Roman" w:cs="Times New Roman"/>
                <w:spacing w:val="8"/>
                <w:sz w:val="20"/>
                <w:szCs w:val="20"/>
              </w:rPr>
              <w:t>2025</w:t>
            </w:r>
            <w:r>
              <w:rPr>
                <w:rFonts w:ascii="Times New Roman" w:hAnsi="Times New Roman" w:eastAsia="Times New Roman" w:cs="Times New Roman"/>
                <w:spacing w:val="12"/>
                <w:sz w:val="20"/>
                <w:szCs w:val="20"/>
              </w:rPr>
              <w:t xml:space="preserve"> </w:t>
            </w:r>
            <w:r>
              <w:rPr>
                <w:rFonts w:ascii="宋体" w:hAnsi="宋体" w:eastAsia="宋体" w:cs="宋体"/>
                <w:spacing w:val="8"/>
                <w:sz w:val="20"/>
                <w:szCs w:val="20"/>
              </w:rPr>
              <w:t>年区域内大气环境</w:t>
            </w:r>
            <w:r>
              <w:rPr>
                <w:rFonts w:ascii="宋体" w:hAnsi="宋体" w:eastAsia="宋体" w:cs="宋体"/>
                <w:sz w:val="20"/>
                <w:szCs w:val="20"/>
              </w:rPr>
              <w:t xml:space="preserve"> </w:t>
            </w:r>
            <w:r>
              <w:rPr>
                <w:rFonts w:ascii="宋体" w:hAnsi="宋体" w:eastAsia="宋体" w:cs="宋体"/>
                <w:spacing w:val="-2"/>
                <w:sz w:val="20"/>
                <w:szCs w:val="20"/>
              </w:rPr>
              <w:t>污染物二氧化硫、氮氧化物、细颗粒物、</w:t>
            </w:r>
            <w:r>
              <w:rPr>
                <w:rFonts w:ascii="Times New Roman" w:hAnsi="Times New Roman" w:eastAsia="Times New Roman" w:cs="Times New Roman"/>
                <w:spacing w:val="-2"/>
                <w:sz w:val="20"/>
                <w:szCs w:val="20"/>
              </w:rPr>
              <w:t>VOCs</w:t>
            </w:r>
            <w:r>
              <w:rPr>
                <w:rFonts w:ascii="Times New Roman" w:hAnsi="Times New Roman" w:eastAsia="Times New Roman" w:cs="Times New Roman"/>
                <w:spacing w:val="11"/>
                <w:sz w:val="20"/>
                <w:szCs w:val="20"/>
              </w:rPr>
              <w:t xml:space="preserve"> </w:t>
            </w:r>
            <w:r>
              <w:rPr>
                <w:rFonts w:ascii="宋体" w:hAnsi="宋体" w:eastAsia="宋体" w:cs="宋体"/>
                <w:spacing w:val="6"/>
                <w:sz w:val="20"/>
                <w:szCs w:val="20"/>
              </w:rPr>
              <w:t>排放量较</w:t>
            </w:r>
            <w:r>
              <w:rPr>
                <w:rFonts w:ascii="宋体" w:hAnsi="宋体" w:eastAsia="宋体" w:cs="宋体"/>
                <w:spacing w:val="24"/>
                <w:sz w:val="20"/>
                <w:szCs w:val="20"/>
              </w:rPr>
              <w:t xml:space="preserve"> </w:t>
            </w:r>
            <w:r>
              <w:rPr>
                <w:rFonts w:ascii="Times New Roman" w:hAnsi="Times New Roman" w:eastAsia="Times New Roman" w:cs="Times New Roman"/>
                <w:spacing w:val="6"/>
                <w:sz w:val="20"/>
                <w:szCs w:val="20"/>
              </w:rPr>
              <w:t>2020</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年减少，</w:t>
            </w:r>
            <w:r>
              <w:rPr>
                <w:rFonts w:ascii="Times New Roman" w:hAnsi="Times New Roman" w:eastAsia="Times New Roman" w:cs="Times New Roman"/>
                <w:spacing w:val="6"/>
                <w:sz w:val="20"/>
                <w:szCs w:val="20"/>
              </w:rPr>
              <w:t>2035</w:t>
            </w:r>
            <w:r>
              <w:rPr>
                <w:rFonts w:ascii="Times New Roman" w:hAnsi="Times New Roman" w:eastAsia="Times New Roman" w:cs="Times New Roman"/>
                <w:spacing w:val="11"/>
                <w:sz w:val="20"/>
                <w:szCs w:val="20"/>
              </w:rPr>
              <w:t xml:space="preserve"> </w:t>
            </w:r>
            <w:r>
              <w:rPr>
                <w:rFonts w:ascii="宋体" w:hAnsi="宋体" w:eastAsia="宋体" w:cs="宋体"/>
                <w:spacing w:val="6"/>
                <w:sz w:val="20"/>
                <w:szCs w:val="20"/>
              </w:rPr>
              <w:t>年大气环境污</w:t>
            </w:r>
            <w:r>
              <w:rPr>
                <w:rFonts w:ascii="宋体" w:hAnsi="宋体" w:eastAsia="宋体" w:cs="宋体"/>
                <w:sz w:val="20"/>
                <w:szCs w:val="20"/>
              </w:rPr>
              <w:t xml:space="preserve">  </w:t>
            </w:r>
            <w:r>
              <w:rPr>
                <w:rFonts w:ascii="宋体" w:hAnsi="宋体" w:eastAsia="宋体" w:cs="宋体"/>
                <w:spacing w:val="8"/>
                <w:sz w:val="20"/>
                <w:szCs w:val="20"/>
              </w:rPr>
              <w:t>染物排放量进一步减少。</w:t>
            </w:r>
          </w:p>
        </w:tc>
        <w:tc>
          <w:tcPr>
            <w:tcW w:w="1741" w:type="dxa"/>
          </w:tcPr>
          <w:p w14:paraId="52F30F45">
            <w:pPr>
              <w:spacing w:before="40" w:line="227" w:lineRule="auto"/>
              <w:ind w:left="146"/>
              <w:rPr>
                <w:rFonts w:ascii="宋体" w:hAnsi="宋体" w:eastAsia="宋体" w:cs="宋体"/>
                <w:sz w:val="20"/>
                <w:szCs w:val="20"/>
              </w:rPr>
            </w:pPr>
            <w:r>
              <w:rPr>
                <w:rFonts w:ascii="宋体" w:hAnsi="宋体" w:eastAsia="宋体" w:cs="宋体"/>
                <w:spacing w:val="8"/>
                <w:sz w:val="20"/>
                <w:szCs w:val="20"/>
              </w:rPr>
              <w:t>本项目废气主要</w:t>
            </w:r>
          </w:p>
          <w:p w14:paraId="0D794DB6">
            <w:pPr>
              <w:spacing w:before="27" w:line="228" w:lineRule="auto"/>
              <w:ind w:left="147"/>
              <w:rPr>
                <w:rFonts w:ascii="宋体" w:hAnsi="宋体" w:eastAsia="宋体" w:cs="宋体"/>
                <w:sz w:val="20"/>
                <w:szCs w:val="20"/>
              </w:rPr>
            </w:pPr>
            <w:r>
              <w:rPr>
                <w:rFonts w:ascii="宋体" w:hAnsi="宋体" w:eastAsia="宋体" w:cs="宋体"/>
                <w:spacing w:val="8"/>
                <w:sz w:val="20"/>
                <w:szCs w:val="20"/>
              </w:rPr>
              <w:t>为污水处理站恶</w:t>
            </w:r>
          </w:p>
          <w:p w14:paraId="6B24216C">
            <w:pPr>
              <w:spacing w:before="24" w:line="228" w:lineRule="auto"/>
              <w:ind w:left="145"/>
              <w:rPr>
                <w:rFonts w:ascii="宋体" w:hAnsi="宋体" w:eastAsia="宋体" w:cs="宋体"/>
                <w:sz w:val="20"/>
                <w:szCs w:val="20"/>
              </w:rPr>
            </w:pPr>
            <w:r>
              <w:rPr>
                <w:rFonts w:ascii="宋体" w:hAnsi="宋体" w:eastAsia="宋体" w:cs="宋体"/>
                <w:spacing w:val="8"/>
                <w:sz w:val="20"/>
                <w:szCs w:val="20"/>
              </w:rPr>
              <w:t>臭气体、食堂油</w:t>
            </w:r>
          </w:p>
          <w:p w14:paraId="14DC5863">
            <w:pPr>
              <w:spacing w:before="27" w:line="228" w:lineRule="auto"/>
              <w:ind w:right="6"/>
              <w:jc w:val="right"/>
              <w:rPr>
                <w:rFonts w:ascii="宋体" w:hAnsi="宋体" w:eastAsia="宋体" w:cs="宋体"/>
                <w:sz w:val="20"/>
                <w:szCs w:val="20"/>
              </w:rPr>
            </w:pPr>
            <w:r>
              <w:rPr>
                <w:rFonts w:ascii="宋体" w:hAnsi="宋体" w:eastAsia="宋体" w:cs="宋体"/>
                <w:spacing w:val="1"/>
                <w:sz w:val="20"/>
                <w:szCs w:val="20"/>
              </w:rPr>
              <w:t>烟、煎药室废气，</w:t>
            </w:r>
          </w:p>
          <w:p w14:paraId="6C9F0DE5">
            <w:pPr>
              <w:spacing w:before="23" w:line="227" w:lineRule="auto"/>
              <w:ind w:left="147"/>
              <w:rPr>
                <w:rFonts w:ascii="宋体" w:hAnsi="宋体" w:eastAsia="宋体" w:cs="宋体"/>
                <w:sz w:val="20"/>
                <w:szCs w:val="20"/>
              </w:rPr>
            </w:pPr>
            <w:r>
              <w:rPr>
                <w:rFonts w:ascii="宋体" w:hAnsi="宋体" w:eastAsia="宋体" w:cs="宋体"/>
                <w:spacing w:val="8"/>
                <w:sz w:val="20"/>
                <w:szCs w:val="20"/>
              </w:rPr>
              <w:t>经采取相应措施</w:t>
            </w:r>
          </w:p>
          <w:p w14:paraId="3B55F655">
            <w:pPr>
              <w:spacing w:before="26" w:line="228" w:lineRule="auto"/>
              <w:ind w:left="144"/>
              <w:rPr>
                <w:rFonts w:ascii="宋体" w:hAnsi="宋体" w:eastAsia="宋体" w:cs="宋体"/>
                <w:sz w:val="20"/>
                <w:szCs w:val="20"/>
              </w:rPr>
            </w:pPr>
            <w:r>
              <w:rPr>
                <w:rFonts w:ascii="宋体" w:hAnsi="宋体" w:eastAsia="宋体" w:cs="宋体"/>
                <w:spacing w:val="8"/>
                <w:sz w:val="20"/>
                <w:szCs w:val="20"/>
              </w:rPr>
              <w:t>控制后废气能够</w:t>
            </w:r>
          </w:p>
          <w:p w14:paraId="5C831EB1">
            <w:pPr>
              <w:spacing w:before="26" w:line="228" w:lineRule="auto"/>
              <w:ind w:left="144"/>
              <w:rPr>
                <w:rFonts w:ascii="宋体" w:hAnsi="宋体" w:eastAsia="宋体" w:cs="宋体"/>
                <w:sz w:val="20"/>
                <w:szCs w:val="20"/>
              </w:rPr>
            </w:pPr>
            <w:r>
              <w:rPr>
                <w:rFonts w:ascii="宋体" w:hAnsi="宋体" w:eastAsia="宋体" w:cs="宋体"/>
                <w:spacing w:val="8"/>
                <w:sz w:val="20"/>
                <w:szCs w:val="20"/>
              </w:rPr>
              <w:t>达标排放，对区</w:t>
            </w:r>
          </w:p>
          <w:p w14:paraId="6A47F7B2">
            <w:pPr>
              <w:spacing w:before="25" w:line="228" w:lineRule="auto"/>
              <w:ind w:left="146"/>
              <w:rPr>
                <w:rFonts w:ascii="宋体" w:hAnsi="宋体" w:eastAsia="宋体" w:cs="宋体"/>
                <w:sz w:val="20"/>
                <w:szCs w:val="20"/>
              </w:rPr>
            </w:pPr>
            <w:r>
              <w:rPr>
                <w:rFonts w:ascii="宋体" w:hAnsi="宋体" w:eastAsia="宋体" w:cs="宋体"/>
                <w:spacing w:val="8"/>
                <w:sz w:val="20"/>
                <w:szCs w:val="20"/>
              </w:rPr>
              <w:t>域环境质量影响</w:t>
            </w:r>
          </w:p>
          <w:p w14:paraId="0B647534">
            <w:pPr>
              <w:spacing w:before="25" w:line="206" w:lineRule="auto"/>
              <w:ind w:left="670"/>
              <w:rPr>
                <w:rFonts w:ascii="宋体" w:hAnsi="宋体" w:eastAsia="宋体" w:cs="宋体"/>
                <w:sz w:val="20"/>
                <w:szCs w:val="20"/>
              </w:rPr>
            </w:pPr>
            <w:r>
              <w:rPr>
                <w:rFonts w:ascii="宋体" w:hAnsi="宋体" w:eastAsia="宋体" w:cs="宋体"/>
                <w:spacing w:val="4"/>
                <w:sz w:val="20"/>
                <w:szCs w:val="20"/>
              </w:rPr>
              <w:t>较小</w:t>
            </w:r>
          </w:p>
        </w:tc>
        <w:tc>
          <w:tcPr>
            <w:tcW w:w="859" w:type="dxa"/>
            <w:tcBorders>
              <w:right w:val="single" w:color="000000" w:sz="6" w:space="0"/>
            </w:tcBorders>
          </w:tcPr>
          <w:p w14:paraId="5665B1DC">
            <w:pPr>
              <w:spacing w:line="264" w:lineRule="auto"/>
              <w:rPr>
                <w:rFonts w:ascii="Arial"/>
                <w:sz w:val="21"/>
              </w:rPr>
            </w:pPr>
          </w:p>
          <w:p w14:paraId="17CFED9C">
            <w:pPr>
              <w:spacing w:line="264" w:lineRule="auto"/>
              <w:rPr>
                <w:rFonts w:ascii="Arial"/>
                <w:sz w:val="21"/>
              </w:rPr>
            </w:pPr>
          </w:p>
          <w:p w14:paraId="0E586E26">
            <w:pPr>
              <w:spacing w:line="265" w:lineRule="auto"/>
              <w:rPr>
                <w:rFonts w:ascii="Arial"/>
                <w:sz w:val="21"/>
              </w:rPr>
            </w:pPr>
          </w:p>
          <w:p w14:paraId="307D673C">
            <w:pPr>
              <w:spacing w:line="265" w:lineRule="auto"/>
              <w:rPr>
                <w:rFonts w:ascii="Arial"/>
                <w:sz w:val="21"/>
              </w:rPr>
            </w:pPr>
          </w:p>
          <w:p w14:paraId="3437D700">
            <w:pPr>
              <w:spacing w:before="65" w:line="228" w:lineRule="auto"/>
              <w:ind w:left="174"/>
              <w:rPr>
                <w:rFonts w:ascii="宋体" w:hAnsi="宋体" w:eastAsia="宋体" w:cs="宋体"/>
                <w:sz w:val="20"/>
                <w:szCs w:val="20"/>
              </w:rPr>
            </w:pPr>
            <w:r>
              <w:rPr>
                <w:rFonts w:ascii="宋体" w:hAnsi="宋体" w:eastAsia="宋体" w:cs="宋体"/>
                <w:spacing w:val="3"/>
                <w:sz w:val="20"/>
                <w:szCs w:val="20"/>
              </w:rPr>
              <w:t>符合</w:t>
            </w:r>
          </w:p>
        </w:tc>
      </w:tr>
      <w:tr w14:paraId="53362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1076" w:type="dxa"/>
            <w:vMerge w:val="continue"/>
            <w:tcBorders>
              <w:top w:val="nil"/>
              <w:left w:val="single" w:color="000000" w:sz="6" w:space="0"/>
              <w:bottom w:val="single" w:color="000000" w:sz="6" w:space="0"/>
            </w:tcBorders>
          </w:tcPr>
          <w:p w14:paraId="437F7945">
            <w:pPr>
              <w:rPr>
                <w:rFonts w:ascii="Arial"/>
                <w:sz w:val="21"/>
              </w:rPr>
            </w:pPr>
          </w:p>
        </w:tc>
        <w:tc>
          <w:tcPr>
            <w:tcW w:w="884" w:type="dxa"/>
            <w:tcBorders>
              <w:bottom w:val="single" w:color="000000" w:sz="6" w:space="0"/>
            </w:tcBorders>
          </w:tcPr>
          <w:p w14:paraId="5950A68C">
            <w:pPr>
              <w:spacing w:line="385" w:lineRule="auto"/>
              <w:rPr>
                <w:rFonts w:ascii="Arial"/>
                <w:sz w:val="21"/>
              </w:rPr>
            </w:pPr>
          </w:p>
          <w:p w14:paraId="40EFE02A">
            <w:pPr>
              <w:spacing w:before="65" w:line="272" w:lineRule="exact"/>
              <w:ind w:left="286"/>
              <w:rPr>
                <w:rFonts w:ascii="宋体" w:hAnsi="宋体" w:eastAsia="宋体" w:cs="宋体"/>
                <w:sz w:val="20"/>
                <w:szCs w:val="20"/>
              </w:rPr>
            </w:pPr>
            <w:r>
              <w:rPr>
                <w:rFonts w:ascii="宋体" w:hAnsi="宋体" w:eastAsia="宋体" w:cs="宋体"/>
                <w:spacing w:val="4"/>
                <w:position w:val="4"/>
                <w:sz w:val="20"/>
                <w:szCs w:val="20"/>
              </w:rPr>
              <w:t>环境</w:t>
            </w:r>
          </w:p>
          <w:p w14:paraId="65A3F902">
            <w:pPr>
              <w:spacing w:line="228" w:lineRule="auto"/>
              <w:ind w:left="287"/>
              <w:rPr>
                <w:rFonts w:ascii="宋体" w:hAnsi="宋体" w:eastAsia="宋体" w:cs="宋体"/>
                <w:sz w:val="20"/>
                <w:szCs w:val="20"/>
              </w:rPr>
            </w:pPr>
            <w:r>
              <w:rPr>
                <w:rFonts w:ascii="宋体" w:hAnsi="宋体" w:eastAsia="宋体" w:cs="宋体"/>
                <w:spacing w:val="4"/>
                <w:sz w:val="20"/>
                <w:szCs w:val="20"/>
              </w:rPr>
              <w:t>风险</w:t>
            </w:r>
          </w:p>
          <w:p w14:paraId="7D0388A2">
            <w:pPr>
              <w:spacing w:before="24" w:line="228" w:lineRule="auto"/>
              <w:ind w:left="299"/>
              <w:rPr>
                <w:rFonts w:ascii="宋体" w:hAnsi="宋体" w:eastAsia="宋体" w:cs="宋体"/>
                <w:sz w:val="20"/>
                <w:szCs w:val="20"/>
              </w:rPr>
            </w:pPr>
            <w:r>
              <w:rPr>
                <w:rFonts w:ascii="宋体" w:hAnsi="宋体" w:eastAsia="宋体" w:cs="宋体"/>
                <w:spacing w:val="-2"/>
                <w:sz w:val="20"/>
                <w:szCs w:val="20"/>
              </w:rPr>
              <w:t>防控</w:t>
            </w:r>
          </w:p>
        </w:tc>
        <w:tc>
          <w:tcPr>
            <w:tcW w:w="4290" w:type="dxa"/>
            <w:tcBorders>
              <w:bottom w:val="single" w:color="000000" w:sz="6" w:space="0"/>
            </w:tcBorders>
          </w:tcPr>
          <w:p w14:paraId="66A994CB">
            <w:pPr>
              <w:spacing w:before="45" w:line="239" w:lineRule="auto"/>
              <w:ind w:left="127" w:right="104" w:firstLine="86"/>
              <w:rPr>
                <w:rFonts w:ascii="宋体" w:hAnsi="宋体" w:eastAsia="宋体" w:cs="宋体"/>
                <w:sz w:val="20"/>
                <w:szCs w:val="20"/>
              </w:rPr>
            </w:pPr>
            <w:r>
              <w:rPr>
                <w:rFonts w:ascii="宋体" w:hAnsi="宋体" w:eastAsia="宋体" w:cs="宋体"/>
                <w:spacing w:val="8"/>
                <w:sz w:val="20"/>
                <w:szCs w:val="20"/>
              </w:rPr>
              <w:t>加强前岭工业园高端制造业、加工制造业等</w:t>
            </w:r>
            <w:r>
              <w:rPr>
                <w:rFonts w:ascii="宋体" w:hAnsi="宋体" w:eastAsia="宋体" w:cs="宋体"/>
                <w:spacing w:val="13"/>
                <w:sz w:val="20"/>
                <w:szCs w:val="20"/>
              </w:rPr>
              <w:t xml:space="preserve"> </w:t>
            </w:r>
            <w:r>
              <w:rPr>
                <w:rFonts w:ascii="宋体" w:hAnsi="宋体" w:eastAsia="宋体" w:cs="宋体"/>
                <w:spacing w:val="8"/>
                <w:sz w:val="20"/>
                <w:szCs w:val="20"/>
              </w:rPr>
              <w:t>的环境风险；严禁将城镇生活垃圾、污泥、</w:t>
            </w:r>
          </w:p>
          <w:p w14:paraId="41FF6C3D">
            <w:pPr>
              <w:spacing w:before="24"/>
              <w:ind w:left="112" w:right="193"/>
              <w:rPr>
                <w:rFonts w:ascii="宋体" w:hAnsi="宋体" w:eastAsia="宋体" w:cs="宋体"/>
                <w:sz w:val="20"/>
                <w:szCs w:val="20"/>
              </w:rPr>
            </w:pPr>
            <w:r>
              <w:rPr>
                <w:rFonts w:ascii="宋体" w:hAnsi="宋体" w:eastAsia="宋体" w:cs="宋体"/>
                <w:spacing w:val="9"/>
                <w:sz w:val="20"/>
                <w:szCs w:val="20"/>
              </w:rPr>
              <w:t>工业废物直接用作肥料，禁止处理不达标的</w:t>
            </w:r>
            <w:r>
              <w:rPr>
                <w:rFonts w:ascii="宋体" w:hAnsi="宋体" w:eastAsia="宋体" w:cs="宋体"/>
                <w:spacing w:val="6"/>
                <w:sz w:val="20"/>
                <w:szCs w:val="20"/>
              </w:rPr>
              <w:t xml:space="preserve"> </w:t>
            </w:r>
            <w:r>
              <w:rPr>
                <w:rFonts w:ascii="宋体" w:hAnsi="宋体" w:eastAsia="宋体" w:cs="宋体"/>
                <w:spacing w:val="8"/>
                <w:sz w:val="20"/>
                <w:szCs w:val="20"/>
              </w:rPr>
              <w:t>污泥进入耕地；禁止在农用地排放、倾倒、</w:t>
            </w:r>
          </w:p>
          <w:p w14:paraId="7417C990">
            <w:pPr>
              <w:spacing w:before="25"/>
              <w:ind w:left="109" w:right="104" w:firstLine="1"/>
              <w:rPr>
                <w:rFonts w:ascii="宋体" w:hAnsi="宋体" w:eastAsia="宋体" w:cs="宋体"/>
                <w:sz w:val="20"/>
                <w:szCs w:val="20"/>
              </w:rPr>
            </w:pPr>
            <w:r>
              <w:rPr>
                <w:rFonts w:ascii="宋体" w:hAnsi="宋体" w:eastAsia="宋体" w:cs="宋体"/>
                <w:spacing w:val="6"/>
                <w:sz w:val="20"/>
                <w:szCs w:val="20"/>
              </w:rPr>
              <w:t>使用污泥、清淤底泥、尾矿</w:t>
            </w:r>
            <w:r>
              <w:rPr>
                <w:rFonts w:ascii="Times New Roman" w:hAnsi="Times New Roman" w:eastAsia="Times New Roman" w:cs="Times New Roman"/>
                <w:spacing w:val="6"/>
                <w:sz w:val="20"/>
                <w:szCs w:val="20"/>
              </w:rPr>
              <w:t>(</w:t>
            </w:r>
            <w:r>
              <w:rPr>
                <w:rFonts w:ascii="宋体" w:hAnsi="宋体" w:eastAsia="宋体" w:cs="宋体"/>
                <w:spacing w:val="6"/>
                <w:sz w:val="20"/>
                <w:szCs w:val="20"/>
              </w:rPr>
              <w:t>渣</w:t>
            </w:r>
            <w:r>
              <w:rPr>
                <w:rFonts w:ascii="Times New Roman" w:hAnsi="Times New Roman" w:eastAsia="Times New Roman" w:cs="Times New Roman"/>
                <w:spacing w:val="6"/>
                <w:sz w:val="20"/>
                <w:szCs w:val="20"/>
              </w:rPr>
              <w:t>)</w:t>
            </w:r>
            <w:r>
              <w:rPr>
                <w:rFonts w:ascii="宋体" w:hAnsi="宋体" w:eastAsia="宋体" w:cs="宋体"/>
                <w:spacing w:val="6"/>
                <w:sz w:val="20"/>
                <w:szCs w:val="20"/>
              </w:rPr>
              <w:t>等可能对土壤</w:t>
            </w:r>
            <w:r>
              <w:rPr>
                <w:rFonts w:ascii="宋体" w:hAnsi="宋体" w:eastAsia="宋体" w:cs="宋体"/>
                <w:spacing w:val="8"/>
                <w:sz w:val="20"/>
                <w:szCs w:val="20"/>
              </w:rPr>
              <w:t xml:space="preserve"> </w:t>
            </w:r>
            <w:r>
              <w:rPr>
                <w:rFonts w:ascii="宋体" w:hAnsi="宋体" w:eastAsia="宋体" w:cs="宋体"/>
                <w:spacing w:val="9"/>
                <w:sz w:val="20"/>
                <w:szCs w:val="20"/>
              </w:rPr>
              <w:t>造成污染的固体废物；固体废物在贮存、转</w:t>
            </w:r>
          </w:p>
        </w:tc>
        <w:tc>
          <w:tcPr>
            <w:tcW w:w="1741" w:type="dxa"/>
            <w:tcBorders>
              <w:bottom w:val="single" w:color="000000" w:sz="6" w:space="0"/>
            </w:tcBorders>
          </w:tcPr>
          <w:p w14:paraId="6C6D023B">
            <w:pPr>
              <w:spacing w:before="46" w:line="247" w:lineRule="auto"/>
              <w:ind w:left="145" w:right="129"/>
              <w:jc w:val="both"/>
              <w:rPr>
                <w:rFonts w:ascii="宋体" w:hAnsi="宋体" w:eastAsia="宋体" w:cs="宋体"/>
                <w:sz w:val="20"/>
                <w:szCs w:val="20"/>
              </w:rPr>
            </w:pPr>
            <w:r>
              <w:rPr>
                <w:rFonts w:ascii="宋体" w:hAnsi="宋体" w:eastAsia="宋体" w:cs="宋体"/>
                <w:spacing w:val="8"/>
                <w:sz w:val="20"/>
                <w:szCs w:val="20"/>
              </w:rPr>
              <w:t>本项目涉及的风</w:t>
            </w:r>
            <w:r>
              <w:rPr>
                <w:rFonts w:ascii="宋体" w:hAnsi="宋体" w:eastAsia="宋体" w:cs="宋体"/>
                <w:spacing w:val="3"/>
                <w:sz w:val="20"/>
                <w:szCs w:val="20"/>
              </w:rPr>
              <w:t xml:space="preserve"> </w:t>
            </w:r>
            <w:r>
              <w:rPr>
                <w:rFonts w:ascii="宋体" w:hAnsi="宋体" w:eastAsia="宋体" w:cs="宋体"/>
                <w:spacing w:val="8"/>
                <w:sz w:val="20"/>
                <w:szCs w:val="20"/>
              </w:rPr>
              <w:t>险物质主要为消</w:t>
            </w:r>
            <w:r>
              <w:rPr>
                <w:rFonts w:ascii="宋体" w:hAnsi="宋体" w:eastAsia="宋体" w:cs="宋体"/>
                <w:spacing w:val="3"/>
                <w:sz w:val="20"/>
                <w:szCs w:val="20"/>
              </w:rPr>
              <w:t xml:space="preserve"> </w:t>
            </w:r>
            <w:r>
              <w:rPr>
                <w:rFonts w:ascii="宋体" w:hAnsi="宋体" w:eastAsia="宋体" w:cs="宋体"/>
                <w:spacing w:val="8"/>
                <w:sz w:val="20"/>
                <w:szCs w:val="20"/>
              </w:rPr>
              <w:t>毒药品和污水处</w:t>
            </w:r>
            <w:r>
              <w:rPr>
                <w:rFonts w:ascii="宋体" w:hAnsi="宋体" w:eastAsia="宋体" w:cs="宋体"/>
                <w:spacing w:val="3"/>
                <w:sz w:val="20"/>
                <w:szCs w:val="20"/>
              </w:rPr>
              <w:t xml:space="preserve"> </w:t>
            </w:r>
            <w:r>
              <w:rPr>
                <w:rFonts w:ascii="宋体" w:hAnsi="宋体" w:eastAsia="宋体" w:cs="宋体"/>
                <w:spacing w:val="8"/>
                <w:sz w:val="20"/>
                <w:szCs w:val="20"/>
              </w:rPr>
              <w:t>理站试剂，风向</w:t>
            </w:r>
            <w:r>
              <w:rPr>
                <w:rFonts w:ascii="宋体" w:hAnsi="宋体" w:eastAsia="宋体" w:cs="宋体"/>
                <w:spacing w:val="3"/>
                <w:sz w:val="20"/>
                <w:szCs w:val="20"/>
              </w:rPr>
              <w:t xml:space="preserve"> </w:t>
            </w:r>
            <w:r>
              <w:rPr>
                <w:rFonts w:ascii="宋体" w:hAnsi="宋体" w:eastAsia="宋体" w:cs="宋体"/>
                <w:spacing w:val="8"/>
                <w:sz w:val="20"/>
                <w:szCs w:val="20"/>
              </w:rPr>
              <w:t>物质存放量较小</w:t>
            </w:r>
            <w:r>
              <w:rPr>
                <w:rFonts w:ascii="宋体" w:hAnsi="宋体" w:eastAsia="宋体" w:cs="宋体"/>
                <w:spacing w:val="3"/>
                <w:sz w:val="20"/>
                <w:szCs w:val="20"/>
              </w:rPr>
              <w:t xml:space="preserve"> </w:t>
            </w:r>
            <w:r>
              <w:rPr>
                <w:rFonts w:ascii="宋体" w:hAnsi="宋体" w:eastAsia="宋体" w:cs="宋体"/>
                <w:spacing w:val="8"/>
                <w:sz w:val="20"/>
                <w:szCs w:val="20"/>
              </w:rPr>
              <w:t>且采取了相应的</w:t>
            </w:r>
          </w:p>
        </w:tc>
        <w:tc>
          <w:tcPr>
            <w:tcW w:w="859" w:type="dxa"/>
            <w:tcBorders>
              <w:bottom w:val="single" w:color="000000" w:sz="6" w:space="0"/>
              <w:right w:val="single" w:color="000000" w:sz="6" w:space="0"/>
            </w:tcBorders>
          </w:tcPr>
          <w:p w14:paraId="52F18283">
            <w:pPr>
              <w:spacing w:line="327" w:lineRule="auto"/>
              <w:rPr>
                <w:rFonts w:ascii="Arial"/>
                <w:sz w:val="21"/>
              </w:rPr>
            </w:pPr>
          </w:p>
          <w:p w14:paraId="500EC0CA">
            <w:pPr>
              <w:spacing w:line="328" w:lineRule="auto"/>
              <w:rPr>
                <w:rFonts w:ascii="Arial"/>
                <w:sz w:val="21"/>
              </w:rPr>
            </w:pPr>
          </w:p>
          <w:p w14:paraId="2B28A7E7">
            <w:pPr>
              <w:spacing w:before="65" w:line="228" w:lineRule="auto"/>
              <w:ind w:left="174"/>
              <w:rPr>
                <w:rFonts w:ascii="宋体" w:hAnsi="宋体" w:eastAsia="宋体" w:cs="宋体"/>
                <w:sz w:val="20"/>
                <w:szCs w:val="20"/>
              </w:rPr>
            </w:pPr>
            <w:r>
              <w:rPr>
                <w:rFonts w:ascii="宋体" w:hAnsi="宋体" w:eastAsia="宋体" w:cs="宋体"/>
                <w:spacing w:val="3"/>
                <w:sz w:val="20"/>
                <w:szCs w:val="20"/>
              </w:rPr>
              <w:t>符合</w:t>
            </w:r>
          </w:p>
        </w:tc>
      </w:tr>
    </w:tbl>
    <w:p w14:paraId="22D74B9B">
      <w:pPr>
        <w:rPr>
          <w:rFonts w:ascii="Arial"/>
          <w:sz w:val="21"/>
        </w:rPr>
      </w:pPr>
    </w:p>
    <w:p w14:paraId="4ABDA92A">
      <w:pPr>
        <w:rPr>
          <w:rFonts w:ascii="Arial" w:hAnsi="Arial" w:eastAsia="Arial" w:cs="Arial"/>
          <w:sz w:val="21"/>
          <w:szCs w:val="21"/>
        </w:rPr>
        <w:sectPr>
          <w:footerReference r:id="rId11" w:type="default"/>
          <w:pgSz w:w="11906" w:h="16839"/>
          <w:pgMar w:top="1431" w:right="1520" w:bottom="1237" w:left="1520" w:header="0" w:footer="1082" w:gutter="0"/>
          <w:cols w:space="720" w:num="1"/>
        </w:sectPr>
      </w:pPr>
    </w:p>
    <w:p w14:paraId="0C2DE958">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884"/>
        <w:gridCol w:w="562"/>
        <w:gridCol w:w="3556"/>
        <w:gridCol w:w="172"/>
        <w:gridCol w:w="1741"/>
        <w:gridCol w:w="859"/>
      </w:tblGrid>
      <w:tr w14:paraId="2E92F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1076" w:type="dxa"/>
            <w:vMerge w:val="restart"/>
            <w:tcBorders>
              <w:top w:val="single" w:color="000000" w:sz="6" w:space="0"/>
              <w:left w:val="single" w:color="000000" w:sz="6" w:space="0"/>
              <w:bottom w:val="nil"/>
            </w:tcBorders>
          </w:tcPr>
          <w:p w14:paraId="68A1ED7E">
            <w:pPr>
              <w:rPr>
                <w:rFonts w:ascii="Arial"/>
                <w:sz w:val="21"/>
              </w:rPr>
            </w:pPr>
          </w:p>
        </w:tc>
        <w:tc>
          <w:tcPr>
            <w:tcW w:w="884" w:type="dxa"/>
            <w:tcBorders>
              <w:top w:val="single" w:color="000000" w:sz="6" w:space="0"/>
            </w:tcBorders>
          </w:tcPr>
          <w:p w14:paraId="19DF897B">
            <w:pPr>
              <w:rPr>
                <w:rFonts w:ascii="Arial"/>
                <w:sz w:val="21"/>
              </w:rPr>
            </w:pPr>
          </w:p>
        </w:tc>
        <w:tc>
          <w:tcPr>
            <w:tcW w:w="4290" w:type="dxa"/>
            <w:gridSpan w:val="3"/>
            <w:tcBorders>
              <w:top w:val="single" w:color="000000" w:sz="6" w:space="0"/>
            </w:tcBorders>
          </w:tcPr>
          <w:p w14:paraId="25F3307E">
            <w:pPr>
              <w:spacing w:before="37" w:line="243" w:lineRule="auto"/>
              <w:ind w:left="109" w:right="193" w:firstLine="1"/>
              <w:jc w:val="both"/>
              <w:rPr>
                <w:rFonts w:ascii="宋体" w:hAnsi="宋体" w:eastAsia="宋体" w:cs="宋体"/>
                <w:sz w:val="20"/>
                <w:szCs w:val="20"/>
              </w:rPr>
            </w:pPr>
            <w:r>
              <w:rPr>
                <w:rFonts w:ascii="宋体" w:hAnsi="宋体" w:eastAsia="宋体" w:cs="宋体"/>
                <w:spacing w:val="9"/>
                <w:sz w:val="20"/>
                <w:szCs w:val="20"/>
              </w:rPr>
              <w:t>移、利用、处置固体废物过程中，应配套防</w:t>
            </w:r>
            <w:r>
              <w:rPr>
                <w:rFonts w:ascii="宋体" w:hAnsi="宋体" w:eastAsia="宋体" w:cs="宋体"/>
                <w:spacing w:val="7"/>
                <w:sz w:val="20"/>
                <w:szCs w:val="20"/>
              </w:rPr>
              <w:t xml:space="preserve"> </w:t>
            </w:r>
            <w:r>
              <w:rPr>
                <w:rFonts w:ascii="宋体" w:hAnsi="宋体" w:eastAsia="宋体" w:cs="宋体"/>
                <w:spacing w:val="9"/>
                <w:sz w:val="20"/>
                <w:szCs w:val="20"/>
              </w:rPr>
              <w:t xml:space="preserve">扬散、防流失、防渗漏及其他防止污染环境 </w:t>
            </w:r>
            <w:r>
              <w:rPr>
                <w:rFonts w:ascii="宋体" w:hAnsi="宋体" w:eastAsia="宋体" w:cs="宋体"/>
                <w:spacing w:val="5"/>
                <w:sz w:val="20"/>
                <w:szCs w:val="20"/>
              </w:rPr>
              <w:t>的措施。</w:t>
            </w:r>
          </w:p>
        </w:tc>
        <w:tc>
          <w:tcPr>
            <w:tcW w:w="1741" w:type="dxa"/>
            <w:tcBorders>
              <w:top w:val="single" w:color="000000" w:sz="6" w:space="0"/>
            </w:tcBorders>
          </w:tcPr>
          <w:p w14:paraId="11D93351">
            <w:pPr>
              <w:spacing w:before="39" w:line="245" w:lineRule="auto"/>
              <w:ind w:left="147" w:right="129" w:hanging="1"/>
              <w:rPr>
                <w:rFonts w:ascii="宋体" w:hAnsi="宋体" w:eastAsia="宋体" w:cs="宋体"/>
                <w:sz w:val="20"/>
                <w:szCs w:val="20"/>
              </w:rPr>
            </w:pPr>
            <w:r>
              <w:rPr>
                <w:rFonts w:ascii="宋体" w:hAnsi="宋体" w:eastAsia="宋体" w:cs="宋体"/>
                <w:spacing w:val="6"/>
                <w:sz w:val="20"/>
                <w:szCs w:val="20"/>
              </w:rPr>
              <w:t>风向防范措施；</w:t>
            </w:r>
            <w:r>
              <w:rPr>
                <w:rFonts w:ascii="宋体" w:hAnsi="宋体" w:eastAsia="宋体" w:cs="宋体"/>
                <w:spacing w:val="5"/>
                <w:sz w:val="20"/>
                <w:szCs w:val="20"/>
              </w:rPr>
              <w:t xml:space="preserve"> </w:t>
            </w:r>
            <w:r>
              <w:rPr>
                <w:rFonts w:ascii="宋体" w:hAnsi="宋体" w:eastAsia="宋体" w:cs="宋体"/>
                <w:spacing w:val="8"/>
                <w:sz w:val="20"/>
                <w:szCs w:val="20"/>
              </w:rPr>
              <w:t>各项固体废物均</w:t>
            </w:r>
            <w:r>
              <w:rPr>
                <w:rFonts w:ascii="宋体" w:hAnsi="宋体" w:eastAsia="宋体" w:cs="宋体"/>
                <w:spacing w:val="1"/>
                <w:sz w:val="20"/>
                <w:szCs w:val="20"/>
              </w:rPr>
              <w:t xml:space="preserve"> </w:t>
            </w:r>
            <w:r>
              <w:rPr>
                <w:rFonts w:ascii="宋体" w:hAnsi="宋体" w:eastAsia="宋体" w:cs="宋体"/>
                <w:spacing w:val="8"/>
                <w:sz w:val="20"/>
                <w:szCs w:val="20"/>
              </w:rPr>
              <w:t>能够得到妥善处</w:t>
            </w:r>
            <w:r>
              <w:rPr>
                <w:rFonts w:ascii="宋体" w:hAnsi="宋体" w:eastAsia="宋体" w:cs="宋体"/>
                <w:spacing w:val="1"/>
                <w:sz w:val="20"/>
                <w:szCs w:val="20"/>
              </w:rPr>
              <w:t xml:space="preserve"> </w:t>
            </w:r>
            <w:r>
              <w:rPr>
                <w:rFonts w:ascii="宋体" w:hAnsi="宋体" w:eastAsia="宋体" w:cs="宋体"/>
                <w:spacing w:val="8"/>
                <w:sz w:val="20"/>
                <w:szCs w:val="20"/>
              </w:rPr>
              <w:t>理，不排放到环</w:t>
            </w:r>
          </w:p>
          <w:p w14:paraId="073BD01B">
            <w:pPr>
              <w:spacing w:before="24" w:line="217" w:lineRule="auto"/>
              <w:ind w:left="566"/>
              <w:rPr>
                <w:rFonts w:ascii="宋体" w:hAnsi="宋体" w:eastAsia="宋体" w:cs="宋体"/>
                <w:sz w:val="20"/>
                <w:szCs w:val="20"/>
              </w:rPr>
            </w:pPr>
            <w:r>
              <w:rPr>
                <w:rFonts w:ascii="宋体" w:hAnsi="宋体" w:eastAsia="宋体" w:cs="宋体"/>
                <w:spacing w:val="2"/>
                <w:sz w:val="20"/>
                <w:szCs w:val="20"/>
              </w:rPr>
              <w:t>境中。</w:t>
            </w:r>
          </w:p>
        </w:tc>
        <w:tc>
          <w:tcPr>
            <w:tcW w:w="859" w:type="dxa"/>
            <w:tcBorders>
              <w:top w:val="single" w:color="000000" w:sz="6" w:space="0"/>
              <w:right w:val="single" w:color="000000" w:sz="6" w:space="0"/>
            </w:tcBorders>
          </w:tcPr>
          <w:p w14:paraId="10DD6613">
            <w:pPr>
              <w:rPr>
                <w:rFonts w:ascii="Arial"/>
                <w:sz w:val="21"/>
              </w:rPr>
            </w:pPr>
          </w:p>
        </w:tc>
      </w:tr>
      <w:tr w14:paraId="36CE3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3" w:hRule="atLeast"/>
        </w:trPr>
        <w:tc>
          <w:tcPr>
            <w:tcW w:w="1076" w:type="dxa"/>
            <w:vMerge w:val="continue"/>
            <w:tcBorders>
              <w:top w:val="nil"/>
              <w:left w:val="single" w:color="000000" w:sz="6" w:space="0"/>
              <w:bottom w:val="nil"/>
            </w:tcBorders>
          </w:tcPr>
          <w:p w14:paraId="58E5C6F7">
            <w:pPr>
              <w:rPr>
                <w:rFonts w:ascii="Arial"/>
                <w:sz w:val="21"/>
              </w:rPr>
            </w:pPr>
          </w:p>
        </w:tc>
        <w:tc>
          <w:tcPr>
            <w:tcW w:w="884" w:type="dxa"/>
            <w:tcBorders>
              <w:bottom w:val="single" w:color="000000" w:sz="10" w:space="0"/>
            </w:tcBorders>
          </w:tcPr>
          <w:p w14:paraId="7385839B">
            <w:pPr>
              <w:spacing w:line="264" w:lineRule="auto"/>
              <w:rPr>
                <w:rFonts w:ascii="Arial"/>
                <w:sz w:val="21"/>
              </w:rPr>
            </w:pPr>
          </w:p>
          <w:p w14:paraId="2CF40287">
            <w:pPr>
              <w:spacing w:line="264" w:lineRule="auto"/>
              <w:rPr>
                <w:rFonts w:ascii="Arial"/>
                <w:sz w:val="21"/>
              </w:rPr>
            </w:pPr>
          </w:p>
          <w:p w14:paraId="342EB9C2">
            <w:pPr>
              <w:spacing w:line="264" w:lineRule="auto"/>
              <w:rPr>
                <w:rFonts w:ascii="Arial"/>
                <w:sz w:val="21"/>
              </w:rPr>
            </w:pPr>
          </w:p>
          <w:p w14:paraId="17D9669F">
            <w:pPr>
              <w:spacing w:line="264" w:lineRule="auto"/>
              <w:rPr>
                <w:rFonts w:ascii="Arial"/>
                <w:sz w:val="21"/>
              </w:rPr>
            </w:pPr>
          </w:p>
          <w:p w14:paraId="1B04CD20">
            <w:pPr>
              <w:spacing w:line="264" w:lineRule="auto"/>
              <w:rPr>
                <w:rFonts w:ascii="Arial"/>
                <w:sz w:val="21"/>
              </w:rPr>
            </w:pPr>
          </w:p>
          <w:p w14:paraId="61057621">
            <w:pPr>
              <w:spacing w:before="65" w:line="271" w:lineRule="exact"/>
              <w:ind w:left="295"/>
              <w:rPr>
                <w:rFonts w:ascii="宋体" w:hAnsi="宋体" w:eastAsia="宋体" w:cs="宋体"/>
                <w:sz w:val="20"/>
                <w:szCs w:val="20"/>
              </w:rPr>
            </w:pPr>
            <w:r>
              <w:rPr>
                <w:rFonts w:ascii="宋体" w:hAnsi="宋体" w:eastAsia="宋体" w:cs="宋体"/>
                <w:position w:val="4"/>
                <w:sz w:val="20"/>
                <w:szCs w:val="20"/>
              </w:rPr>
              <w:t>资源</w:t>
            </w:r>
          </w:p>
          <w:p w14:paraId="4972109A">
            <w:pPr>
              <w:spacing w:line="228" w:lineRule="auto"/>
              <w:ind w:left="287"/>
              <w:rPr>
                <w:rFonts w:ascii="宋体" w:hAnsi="宋体" w:eastAsia="宋体" w:cs="宋体"/>
                <w:sz w:val="20"/>
                <w:szCs w:val="20"/>
              </w:rPr>
            </w:pPr>
            <w:r>
              <w:rPr>
                <w:rFonts w:ascii="宋体" w:hAnsi="宋体" w:eastAsia="宋体" w:cs="宋体"/>
                <w:spacing w:val="4"/>
                <w:sz w:val="20"/>
                <w:szCs w:val="20"/>
              </w:rPr>
              <w:t>开发</w:t>
            </w:r>
          </w:p>
          <w:p w14:paraId="3E029E2C">
            <w:pPr>
              <w:spacing w:before="25" w:line="228" w:lineRule="auto"/>
              <w:ind w:left="291"/>
              <w:rPr>
                <w:rFonts w:ascii="宋体" w:hAnsi="宋体" w:eastAsia="宋体" w:cs="宋体"/>
                <w:sz w:val="20"/>
                <w:szCs w:val="20"/>
              </w:rPr>
            </w:pPr>
            <w:r>
              <w:rPr>
                <w:rFonts w:ascii="宋体" w:hAnsi="宋体" w:eastAsia="宋体" w:cs="宋体"/>
                <w:spacing w:val="2"/>
                <w:sz w:val="20"/>
                <w:szCs w:val="20"/>
              </w:rPr>
              <w:t>效率</w:t>
            </w:r>
          </w:p>
          <w:p w14:paraId="1B4C7873">
            <w:pPr>
              <w:spacing w:before="24" w:line="229" w:lineRule="auto"/>
              <w:ind w:left="287"/>
              <w:rPr>
                <w:rFonts w:ascii="宋体" w:hAnsi="宋体" w:eastAsia="宋体" w:cs="宋体"/>
                <w:sz w:val="20"/>
                <w:szCs w:val="20"/>
              </w:rPr>
            </w:pPr>
            <w:r>
              <w:rPr>
                <w:rFonts w:ascii="宋体" w:hAnsi="宋体" w:eastAsia="宋体" w:cs="宋体"/>
                <w:spacing w:val="4"/>
                <w:sz w:val="20"/>
                <w:szCs w:val="20"/>
              </w:rPr>
              <w:t>要求</w:t>
            </w:r>
          </w:p>
        </w:tc>
        <w:tc>
          <w:tcPr>
            <w:tcW w:w="4290" w:type="dxa"/>
            <w:gridSpan w:val="3"/>
            <w:tcBorders>
              <w:bottom w:val="single" w:color="000000" w:sz="10" w:space="0"/>
            </w:tcBorders>
          </w:tcPr>
          <w:p w14:paraId="53A22845">
            <w:pPr>
              <w:spacing w:before="32" w:line="243" w:lineRule="auto"/>
              <w:ind w:left="112" w:right="126" w:firstLine="415"/>
              <w:rPr>
                <w:rFonts w:ascii="宋体" w:hAnsi="宋体" w:eastAsia="宋体" w:cs="宋体"/>
                <w:sz w:val="20"/>
                <w:szCs w:val="20"/>
              </w:rPr>
            </w:pPr>
            <w:r>
              <w:rPr>
                <w:rFonts w:ascii="宋体" w:hAnsi="宋体" w:eastAsia="宋体" w:cs="宋体"/>
                <w:spacing w:val="7"/>
                <w:sz w:val="20"/>
                <w:szCs w:val="20"/>
              </w:rPr>
              <w:t>用水总量降低，提高工业和农业用水效</w:t>
            </w:r>
            <w:r>
              <w:rPr>
                <w:rFonts w:ascii="宋体" w:hAnsi="宋体" w:eastAsia="宋体" w:cs="宋体"/>
                <w:spacing w:val="3"/>
                <w:sz w:val="20"/>
                <w:szCs w:val="20"/>
              </w:rPr>
              <w:t xml:space="preserve">  </w:t>
            </w:r>
            <w:r>
              <w:rPr>
                <w:rFonts w:ascii="宋体" w:hAnsi="宋体" w:eastAsia="宋体" w:cs="宋体"/>
                <w:spacing w:val="5"/>
                <w:sz w:val="20"/>
                <w:szCs w:val="20"/>
              </w:rPr>
              <w:t>率，农田灌溉水有效利用系数高于</w:t>
            </w:r>
            <w:r>
              <w:rPr>
                <w:rFonts w:ascii="宋体" w:hAnsi="宋体" w:eastAsia="宋体" w:cs="宋体"/>
                <w:spacing w:val="-39"/>
                <w:sz w:val="20"/>
                <w:szCs w:val="20"/>
              </w:rPr>
              <w:t xml:space="preserve"> </w:t>
            </w:r>
            <w:r>
              <w:rPr>
                <w:rFonts w:ascii="Times New Roman" w:hAnsi="Times New Roman" w:eastAsia="Times New Roman" w:cs="Times New Roman"/>
                <w:spacing w:val="5"/>
                <w:sz w:val="20"/>
                <w:szCs w:val="20"/>
              </w:rPr>
              <w:t>0.580</w:t>
            </w:r>
            <w:r>
              <w:rPr>
                <w:rFonts w:ascii="Times New Roman" w:hAnsi="Times New Roman" w:eastAsia="Times New Roman" w:cs="Times New Roman"/>
                <w:spacing w:val="-26"/>
                <w:sz w:val="20"/>
                <w:szCs w:val="20"/>
              </w:rPr>
              <w:t xml:space="preserve"> </w:t>
            </w:r>
            <w:r>
              <w:rPr>
                <w:rFonts w:ascii="宋体" w:hAnsi="宋体" w:eastAsia="宋体" w:cs="宋体"/>
                <w:spacing w:val="5"/>
                <w:sz w:val="20"/>
                <w:szCs w:val="20"/>
              </w:rPr>
              <w:t>，万</w:t>
            </w:r>
            <w:r>
              <w:rPr>
                <w:rFonts w:ascii="宋体" w:hAnsi="宋体" w:eastAsia="宋体" w:cs="宋体"/>
                <w:sz w:val="20"/>
                <w:szCs w:val="20"/>
              </w:rPr>
              <w:t xml:space="preserve"> </w:t>
            </w:r>
            <w:r>
              <w:rPr>
                <w:rFonts w:ascii="宋体" w:hAnsi="宋体" w:eastAsia="宋体" w:cs="宋体"/>
                <w:spacing w:val="6"/>
                <w:sz w:val="20"/>
                <w:szCs w:val="20"/>
              </w:rPr>
              <w:t>元工业增加值用水量比</w:t>
            </w:r>
            <w:r>
              <w:rPr>
                <w:rFonts w:ascii="宋体" w:hAnsi="宋体" w:eastAsia="宋体" w:cs="宋体"/>
                <w:spacing w:val="-44"/>
                <w:sz w:val="20"/>
                <w:szCs w:val="20"/>
              </w:rPr>
              <w:t xml:space="preserve"> </w:t>
            </w:r>
            <w:r>
              <w:rPr>
                <w:rFonts w:ascii="Times New Roman" w:hAnsi="Times New Roman" w:eastAsia="Times New Roman" w:cs="Times New Roman"/>
                <w:spacing w:val="6"/>
                <w:sz w:val="20"/>
                <w:szCs w:val="20"/>
              </w:rPr>
              <w:t>2020</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年降低，万元</w:t>
            </w:r>
          </w:p>
          <w:p w14:paraId="390CDF98">
            <w:pPr>
              <w:spacing w:before="23" w:line="249" w:lineRule="auto"/>
              <w:ind w:left="106" w:right="58" w:firstLine="2"/>
              <w:rPr>
                <w:rFonts w:ascii="宋体" w:hAnsi="宋体" w:eastAsia="宋体" w:cs="宋体"/>
                <w:sz w:val="20"/>
                <w:szCs w:val="20"/>
              </w:rPr>
            </w:pPr>
            <w:r>
              <w:rPr>
                <w:rFonts w:ascii="Times New Roman" w:hAnsi="Times New Roman" w:eastAsia="Times New Roman" w:cs="Times New Roman"/>
                <w:sz w:val="20"/>
                <w:szCs w:val="20"/>
              </w:rPr>
              <w:t>GDP</w:t>
            </w:r>
            <w:r>
              <w:rPr>
                <w:rFonts w:ascii="Times New Roman" w:hAnsi="Times New Roman" w:eastAsia="Times New Roman" w:cs="Times New Roman"/>
                <w:spacing w:val="11"/>
                <w:sz w:val="20"/>
                <w:szCs w:val="20"/>
              </w:rPr>
              <w:t xml:space="preserve"> </w:t>
            </w:r>
            <w:r>
              <w:rPr>
                <w:rFonts w:ascii="宋体" w:hAnsi="宋体" w:eastAsia="宋体" w:cs="宋体"/>
                <w:spacing w:val="5"/>
                <w:sz w:val="20"/>
                <w:szCs w:val="20"/>
              </w:rPr>
              <w:t>用水量比</w:t>
            </w:r>
            <w:r>
              <w:rPr>
                <w:rFonts w:ascii="宋体" w:hAnsi="宋体" w:eastAsia="宋体" w:cs="宋体"/>
                <w:spacing w:val="-45"/>
                <w:sz w:val="20"/>
                <w:szCs w:val="20"/>
              </w:rPr>
              <w:t xml:space="preserve"> </w:t>
            </w:r>
            <w:r>
              <w:rPr>
                <w:rFonts w:ascii="Times New Roman" w:hAnsi="Times New Roman" w:eastAsia="Times New Roman" w:cs="Times New Roman"/>
                <w:spacing w:val="5"/>
                <w:sz w:val="20"/>
                <w:szCs w:val="20"/>
              </w:rPr>
              <w:t>2020</w:t>
            </w:r>
            <w:r>
              <w:rPr>
                <w:rFonts w:ascii="Times New Roman" w:hAnsi="Times New Roman" w:eastAsia="Times New Roman" w:cs="Times New Roman"/>
                <w:spacing w:val="10"/>
                <w:sz w:val="20"/>
                <w:szCs w:val="20"/>
              </w:rPr>
              <w:t xml:space="preserve"> </w:t>
            </w:r>
            <w:r>
              <w:rPr>
                <w:rFonts w:ascii="宋体" w:hAnsi="宋体" w:eastAsia="宋体" w:cs="宋体"/>
                <w:spacing w:val="5"/>
                <w:sz w:val="20"/>
                <w:szCs w:val="20"/>
              </w:rPr>
              <w:t>年降低。除依据城市供热</w:t>
            </w:r>
            <w:r>
              <w:rPr>
                <w:rFonts w:ascii="宋体" w:hAnsi="宋体" w:eastAsia="宋体" w:cs="宋体"/>
                <w:sz w:val="20"/>
                <w:szCs w:val="20"/>
              </w:rPr>
              <w:t xml:space="preserve"> </w:t>
            </w:r>
            <w:r>
              <w:rPr>
                <w:rFonts w:ascii="宋体" w:hAnsi="宋体" w:eastAsia="宋体" w:cs="宋体"/>
                <w:spacing w:val="7"/>
                <w:sz w:val="20"/>
                <w:szCs w:val="20"/>
              </w:rPr>
              <w:t xml:space="preserve">专项规划确需保留的供暖锅炉以外，建成区  </w:t>
            </w:r>
            <w:r>
              <w:rPr>
                <w:rFonts w:ascii="Times New Roman" w:hAnsi="Times New Roman" w:eastAsia="Times New Roman" w:cs="Times New Roman"/>
                <w:spacing w:val="4"/>
                <w:sz w:val="20"/>
                <w:szCs w:val="20"/>
              </w:rPr>
              <w:t>20</w:t>
            </w:r>
            <w:r>
              <w:rPr>
                <w:rFonts w:ascii="Times New Roman" w:hAnsi="Times New Roman" w:eastAsia="Times New Roman" w:cs="Times New Roman"/>
                <w:spacing w:val="18"/>
                <w:sz w:val="20"/>
                <w:szCs w:val="20"/>
              </w:rPr>
              <w:t xml:space="preserve"> </w:t>
            </w:r>
            <w:r>
              <w:rPr>
                <w:rFonts w:ascii="宋体" w:hAnsi="宋体" w:eastAsia="宋体" w:cs="宋体"/>
                <w:spacing w:val="4"/>
                <w:sz w:val="20"/>
                <w:szCs w:val="20"/>
              </w:rPr>
              <w:t>蒸吨</w:t>
            </w:r>
            <w:r>
              <w:rPr>
                <w:rFonts w:ascii="Times New Roman" w:hAnsi="Times New Roman" w:eastAsia="Times New Roman" w:cs="Times New Roman"/>
                <w:spacing w:val="4"/>
                <w:sz w:val="20"/>
                <w:szCs w:val="20"/>
              </w:rPr>
              <w:t>/</w:t>
            </w:r>
            <w:r>
              <w:rPr>
                <w:rFonts w:ascii="宋体" w:hAnsi="宋体" w:eastAsia="宋体" w:cs="宋体"/>
                <w:spacing w:val="4"/>
                <w:sz w:val="20"/>
                <w:szCs w:val="20"/>
              </w:rPr>
              <w:t>小时</w:t>
            </w:r>
            <w:r>
              <w:rPr>
                <w:rFonts w:ascii="Times New Roman" w:hAnsi="Times New Roman" w:eastAsia="Times New Roman" w:cs="Times New Roman"/>
                <w:spacing w:val="4"/>
                <w:sz w:val="20"/>
                <w:szCs w:val="20"/>
              </w:rPr>
              <w:t>(</w:t>
            </w:r>
            <w:r>
              <w:rPr>
                <w:rFonts w:ascii="宋体" w:hAnsi="宋体" w:eastAsia="宋体" w:cs="宋体"/>
                <w:spacing w:val="4"/>
                <w:sz w:val="20"/>
                <w:szCs w:val="20"/>
              </w:rPr>
              <w:t>或</w:t>
            </w:r>
            <w:r>
              <w:rPr>
                <w:rFonts w:ascii="宋体" w:hAnsi="宋体" w:eastAsia="宋体" w:cs="宋体"/>
                <w:spacing w:val="-30"/>
                <w:sz w:val="20"/>
                <w:szCs w:val="20"/>
              </w:rPr>
              <w:t xml:space="preserve"> </w:t>
            </w:r>
            <w:r>
              <w:rPr>
                <w:rFonts w:ascii="Times New Roman" w:hAnsi="Times New Roman" w:eastAsia="Times New Roman" w:cs="Times New Roman"/>
                <w:spacing w:val="4"/>
                <w:sz w:val="20"/>
                <w:szCs w:val="20"/>
              </w:rPr>
              <w:t>14</w:t>
            </w:r>
            <w:r>
              <w:rPr>
                <w:rFonts w:ascii="Times New Roman" w:hAnsi="Times New Roman" w:eastAsia="Times New Roman" w:cs="Times New Roman"/>
                <w:spacing w:val="5"/>
                <w:sz w:val="20"/>
                <w:szCs w:val="20"/>
              </w:rPr>
              <w:t xml:space="preserve"> </w:t>
            </w:r>
            <w:r>
              <w:rPr>
                <w:rFonts w:ascii="宋体" w:hAnsi="宋体" w:eastAsia="宋体" w:cs="宋体"/>
                <w:spacing w:val="4"/>
                <w:sz w:val="20"/>
                <w:szCs w:val="20"/>
              </w:rPr>
              <w:t>兆瓦</w:t>
            </w:r>
            <w:r>
              <w:rPr>
                <w:rFonts w:ascii="Times New Roman" w:hAnsi="Times New Roman" w:eastAsia="Times New Roman" w:cs="Times New Roman"/>
                <w:spacing w:val="4"/>
                <w:sz w:val="20"/>
                <w:szCs w:val="20"/>
              </w:rPr>
              <w:t>)</w:t>
            </w:r>
            <w:r>
              <w:rPr>
                <w:rFonts w:ascii="宋体" w:hAnsi="宋体" w:eastAsia="宋体" w:cs="宋体"/>
                <w:spacing w:val="4"/>
                <w:sz w:val="20"/>
                <w:szCs w:val="20"/>
              </w:rPr>
              <w:t>及以下燃煤锅炉全部</w:t>
            </w:r>
            <w:r>
              <w:rPr>
                <w:rFonts w:ascii="宋体" w:hAnsi="宋体" w:eastAsia="宋体" w:cs="宋体"/>
                <w:sz w:val="20"/>
                <w:szCs w:val="20"/>
              </w:rPr>
              <w:t xml:space="preserve"> </w:t>
            </w:r>
            <w:r>
              <w:rPr>
                <w:rFonts w:ascii="宋体" w:hAnsi="宋体" w:eastAsia="宋体" w:cs="宋体"/>
                <w:spacing w:val="3"/>
                <w:sz w:val="20"/>
                <w:szCs w:val="20"/>
              </w:rPr>
              <w:t>予以淘汰。禁燃区内任何单位不得新建、扩建</w:t>
            </w:r>
            <w:r>
              <w:rPr>
                <w:rFonts w:ascii="宋体" w:hAnsi="宋体" w:eastAsia="宋体" w:cs="宋体"/>
                <w:spacing w:val="17"/>
                <w:sz w:val="20"/>
                <w:szCs w:val="20"/>
              </w:rPr>
              <w:t xml:space="preserve"> </w:t>
            </w:r>
            <w:r>
              <w:rPr>
                <w:rFonts w:ascii="宋体" w:hAnsi="宋体" w:eastAsia="宋体" w:cs="宋体"/>
                <w:spacing w:val="3"/>
                <w:sz w:val="20"/>
                <w:szCs w:val="20"/>
              </w:rPr>
              <w:t>高污染燃料燃用设施，不得将其他燃料燃用设</w:t>
            </w:r>
            <w:r>
              <w:rPr>
                <w:rFonts w:ascii="宋体" w:hAnsi="宋体" w:eastAsia="宋体" w:cs="宋体"/>
                <w:spacing w:val="14"/>
                <w:sz w:val="20"/>
                <w:szCs w:val="20"/>
              </w:rPr>
              <w:t xml:space="preserve"> </w:t>
            </w:r>
            <w:r>
              <w:rPr>
                <w:rFonts w:ascii="宋体" w:hAnsi="宋体" w:eastAsia="宋体" w:cs="宋体"/>
                <w:spacing w:val="3"/>
                <w:sz w:val="20"/>
                <w:szCs w:val="20"/>
              </w:rPr>
              <w:t>施改造为高污染燃料燃用设施；对于现有的高</w:t>
            </w:r>
            <w:r>
              <w:rPr>
                <w:rFonts w:ascii="宋体" w:hAnsi="宋体" w:eastAsia="宋体" w:cs="宋体"/>
                <w:spacing w:val="14"/>
                <w:sz w:val="20"/>
                <w:szCs w:val="20"/>
              </w:rPr>
              <w:t xml:space="preserve"> </w:t>
            </w:r>
            <w:r>
              <w:rPr>
                <w:rFonts w:ascii="宋体" w:hAnsi="宋体" w:eastAsia="宋体" w:cs="宋体"/>
                <w:spacing w:val="6"/>
                <w:sz w:val="20"/>
                <w:szCs w:val="20"/>
              </w:rPr>
              <w:t>污染燃料燃用设施，除用于城市集中供热外，</w:t>
            </w:r>
            <w:r>
              <w:rPr>
                <w:rFonts w:ascii="宋体" w:hAnsi="宋体" w:eastAsia="宋体" w:cs="宋体"/>
                <w:sz w:val="20"/>
                <w:szCs w:val="20"/>
              </w:rPr>
              <w:t xml:space="preserve"> </w:t>
            </w:r>
            <w:r>
              <w:rPr>
                <w:rFonts w:ascii="宋体" w:hAnsi="宋体" w:eastAsia="宋体" w:cs="宋体"/>
                <w:spacing w:val="7"/>
                <w:sz w:val="20"/>
                <w:szCs w:val="20"/>
              </w:rPr>
              <w:t xml:space="preserve">有关单位和个人应当按照规定予以拆除或者  </w:t>
            </w:r>
            <w:r>
              <w:rPr>
                <w:rFonts w:ascii="宋体" w:hAnsi="宋体" w:eastAsia="宋体" w:cs="宋体"/>
                <w:spacing w:val="3"/>
                <w:sz w:val="20"/>
                <w:szCs w:val="20"/>
              </w:rPr>
              <w:t>改用电、液化石油气、天然气等清洁能源。对</w:t>
            </w:r>
            <w:r>
              <w:rPr>
                <w:rFonts w:ascii="宋体" w:hAnsi="宋体" w:eastAsia="宋体" w:cs="宋体"/>
                <w:spacing w:val="14"/>
                <w:sz w:val="20"/>
                <w:szCs w:val="20"/>
              </w:rPr>
              <w:t xml:space="preserve"> </w:t>
            </w:r>
            <w:r>
              <w:rPr>
                <w:rFonts w:ascii="宋体" w:hAnsi="宋体" w:eastAsia="宋体" w:cs="宋体"/>
                <w:spacing w:val="6"/>
                <w:sz w:val="20"/>
                <w:szCs w:val="20"/>
              </w:rPr>
              <w:t>逾期继续使用高污染燃料的，按照有关法律、</w:t>
            </w:r>
            <w:r>
              <w:rPr>
                <w:rFonts w:ascii="宋体" w:hAnsi="宋体" w:eastAsia="宋体" w:cs="宋体"/>
                <w:sz w:val="20"/>
                <w:szCs w:val="20"/>
              </w:rPr>
              <w:t xml:space="preserve"> </w:t>
            </w:r>
            <w:r>
              <w:rPr>
                <w:rFonts w:ascii="宋体" w:hAnsi="宋体" w:eastAsia="宋体" w:cs="宋体"/>
                <w:spacing w:val="6"/>
                <w:sz w:val="20"/>
                <w:szCs w:val="20"/>
              </w:rPr>
              <w:t>法规规定予以处罚。</w:t>
            </w:r>
          </w:p>
        </w:tc>
        <w:tc>
          <w:tcPr>
            <w:tcW w:w="1741" w:type="dxa"/>
            <w:tcBorders>
              <w:bottom w:val="single" w:color="000000" w:sz="10" w:space="0"/>
            </w:tcBorders>
          </w:tcPr>
          <w:p w14:paraId="2EFB770E">
            <w:pPr>
              <w:spacing w:line="262" w:lineRule="auto"/>
              <w:rPr>
                <w:rFonts w:ascii="Arial"/>
                <w:sz w:val="21"/>
              </w:rPr>
            </w:pPr>
          </w:p>
          <w:p w14:paraId="42633824">
            <w:pPr>
              <w:spacing w:line="262" w:lineRule="auto"/>
              <w:rPr>
                <w:rFonts w:ascii="Arial"/>
                <w:sz w:val="21"/>
              </w:rPr>
            </w:pPr>
          </w:p>
          <w:p w14:paraId="7BF789BD">
            <w:pPr>
              <w:spacing w:line="262" w:lineRule="auto"/>
              <w:rPr>
                <w:rFonts w:ascii="Arial"/>
                <w:sz w:val="21"/>
              </w:rPr>
            </w:pPr>
          </w:p>
          <w:p w14:paraId="00945EC6">
            <w:pPr>
              <w:spacing w:line="262" w:lineRule="auto"/>
              <w:rPr>
                <w:rFonts w:ascii="Arial"/>
                <w:sz w:val="21"/>
              </w:rPr>
            </w:pPr>
          </w:p>
          <w:p w14:paraId="710FA04C">
            <w:pPr>
              <w:spacing w:before="65" w:line="227" w:lineRule="auto"/>
              <w:ind w:left="146"/>
              <w:rPr>
                <w:rFonts w:ascii="宋体" w:hAnsi="宋体" w:eastAsia="宋体" w:cs="宋体"/>
                <w:sz w:val="20"/>
                <w:szCs w:val="20"/>
              </w:rPr>
            </w:pPr>
            <w:r>
              <w:rPr>
                <w:rFonts w:ascii="宋体" w:hAnsi="宋体" w:eastAsia="宋体" w:cs="宋体"/>
                <w:spacing w:val="8"/>
                <w:sz w:val="20"/>
                <w:szCs w:val="20"/>
              </w:rPr>
              <w:t>本项目采用市政</w:t>
            </w:r>
          </w:p>
          <w:p w14:paraId="145E3ABE">
            <w:pPr>
              <w:spacing w:before="25" w:line="227" w:lineRule="auto"/>
              <w:ind w:left="145"/>
              <w:rPr>
                <w:rFonts w:ascii="宋体" w:hAnsi="宋体" w:eastAsia="宋体" w:cs="宋体"/>
                <w:sz w:val="20"/>
                <w:szCs w:val="20"/>
              </w:rPr>
            </w:pPr>
            <w:r>
              <w:rPr>
                <w:rFonts w:ascii="宋体" w:hAnsi="宋体" w:eastAsia="宋体" w:cs="宋体"/>
                <w:spacing w:val="8"/>
                <w:sz w:val="20"/>
                <w:szCs w:val="20"/>
              </w:rPr>
              <w:t>集中供暖，不涉</w:t>
            </w:r>
          </w:p>
          <w:p w14:paraId="0E20A875">
            <w:pPr>
              <w:spacing w:before="27" w:line="227" w:lineRule="auto"/>
              <w:ind w:left="144"/>
              <w:rPr>
                <w:rFonts w:ascii="宋体" w:hAnsi="宋体" w:eastAsia="宋体" w:cs="宋体"/>
                <w:sz w:val="20"/>
                <w:szCs w:val="20"/>
              </w:rPr>
            </w:pPr>
            <w:r>
              <w:rPr>
                <w:rFonts w:ascii="宋体" w:hAnsi="宋体" w:eastAsia="宋体" w:cs="宋体"/>
                <w:spacing w:val="9"/>
                <w:sz w:val="20"/>
                <w:szCs w:val="20"/>
              </w:rPr>
              <w:t>及燃料燃烧，项</w:t>
            </w:r>
          </w:p>
          <w:p w14:paraId="5D7FA6AF">
            <w:pPr>
              <w:spacing w:before="27" w:line="228" w:lineRule="auto"/>
              <w:ind w:left="185"/>
              <w:rPr>
                <w:rFonts w:ascii="宋体" w:hAnsi="宋体" w:eastAsia="宋体" w:cs="宋体"/>
                <w:sz w:val="20"/>
                <w:szCs w:val="20"/>
              </w:rPr>
            </w:pPr>
            <w:r>
              <w:rPr>
                <w:rFonts w:ascii="宋体" w:hAnsi="宋体" w:eastAsia="宋体" w:cs="宋体"/>
                <w:spacing w:val="2"/>
                <w:sz w:val="20"/>
                <w:szCs w:val="20"/>
              </w:rPr>
              <w:t>目运营仅使用少</w:t>
            </w:r>
          </w:p>
          <w:p w14:paraId="6CBB1400">
            <w:pPr>
              <w:spacing w:before="24" w:line="228" w:lineRule="auto"/>
              <w:ind w:left="145"/>
              <w:rPr>
                <w:rFonts w:ascii="宋体" w:hAnsi="宋体" w:eastAsia="宋体" w:cs="宋体"/>
                <w:sz w:val="20"/>
                <w:szCs w:val="20"/>
              </w:rPr>
            </w:pPr>
            <w:r>
              <w:rPr>
                <w:rFonts w:ascii="宋体" w:hAnsi="宋体" w:eastAsia="宋体" w:cs="宋体"/>
                <w:spacing w:val="2"/>
                <w:sz w:val="20"/>
                <w:szCs w:val="20"/>
              </w:rPr>
              <w:t>量水资源，</w:t>
            </w:r>
            <w:r>
              <w:rPr>
                <w:rFonts w:ascii="宋体" w:hAnsi="宋体" w:eastAsia="宋体" w:cs="宋体"/>
                <w:spacing w:val="-55"/>
                <w:sz w:val="20"/>
                <w:szCs w:val="20"/>
              </w:rPr>
              <w:t xml:space="preserve"> </w:t>
            </w:r>
            <w:r>
              <w:rPr>
                <w:rFonts w:ascii="宋体" w:hAnsi="宋体" w:eastAsia="宋体" w:cs="宋体"/>
                <w:spacing w:val="2"/>
                <w:sz w:val="20"/>
                <w:szCs w:val="20"/>
              </w:rPr>
              <w:t>电资</w:t>
            </w:r>
          </w:p>
          <w:p w14:paraId="23DC21E0">
            <w:pPr>
              <w:spacing w:before="24" w:line="231" w:lineRule="auto"/>
              <w:ind w:left="775"/>
              <w:rPr>
                <w:rFonts w:ascii="宋体" w:hAnsi="宋体" w:eastAsia="宋体" w:cs="宋体"/>
                <w:sz w:val="20"/>
                <w:szCs w:val="20"/>
              </w:rPr>
            </w:pPr>
            <w:r>
              <w:rPr>
                <w:rFonts w:ascii="宋体" w:hAnsi="宋体" w:eastAsia="宋体" w:cs="宋体"/>
                <w:spacing w:val="1"/>
                <w:sz w:val="20"/>
                <w:szCs w:val="20"/>
              </w:rPr>
              <w:t>源</w:t>
            </w:r>
          </w:p>
        </w:tc>
        <w:tc>
          <w:tcPr>
            <w:tcW w:w="859" w:type="dxa"/>
            <w:tcBorders>
              <w:bottom w:val="single" w:color="000000" w:sz="10" w:space="0"/>
              <w:right w:val="single" w:color="000000" w:sz="6" w:space="0"/>
            </w:tcBorders>
          </w:tcPr>
          <w:p w14:paraId="727B03B5">
            <w:pPr>
              <w:spacing w:line="246" w:lineRule="auto"/>
              <w:rPr>
                <w:rFonts w:ascii="Arial"/>
                <w:sz w:val="21"/>
              </w:rPr>
            </w:pPr>
          </w:p>
          <w:p w14:paraId="151B92B5">
            <w:pPr>
              <w:spacing w:line="246" w:lineRule="auto"/>
              <w:rPr>
                <w:rFonts w:ascii="Arial"/>
                <w:sz w:val="21"/>
              </w:rPr>
            </w:pPr>
          </w:p>
          <w:p w14:paraId="0B53CA5F">
            <w:pPr>
              <w:spacing w:line="246" w:lineRule="auto"/>
              <w:rPr>
                <w:rFonts w:ascii="Arial"/>
                <w:sz w:val="21"/>
              </w:rPr>
            </w:pPr>
          </w:p>
          <w:p w14:paraId="53CB8F1C">
            <w:pPr>
              <w:spacing w:line="246" w:lineRule="auto"/>
              <w:rPr>
                <w:rFonts w:ascii="Arial"/>
                <w:sz w:val="21"/>
              </w:rPr>
            </w:pPr>
          </w:p>
          <w:p w14:paraId="003DF072">
            <w:pPr>
              <w:spacing w:line="247" w:lineRule="auto"/>
              <w:rPr>
                <w:rFonts w:ascii="Arial"/>
                <w:sz w:val="21"/>
              </w:rPr>
            </w:pPr>
          </w:p>
          <w:p w14:paraId="421FD041">
            <w:pPr>
              <w:spacing w:line="247" w:lineRule="auto"/>
              <w:rPr>
                <w:rFonts w:ascii="Arial"/>
                <w:sz w:val="21"/>
              </w:rPr>
            </w:pPr>
          </w:p>
          <w:p w14:paraId="20C8A1C9">
            <w:pPr>
              <w:spacing w:line="247" w:lineRule="auto"/>
              <w:rPr>
                <w:rFonts w:ascii="Arial"/>
                <w:sz w:val="21"/>
              </w:rPr>
            </w:pPr>
          </w:p>
          <w:p w14:paraId="1AB20563">
            <w:pPr>
              <w:spacing w:before="65" w:line="228" w:lineRule="auto"/>
              <w:ind w:left="174"/>
              <w:rPr>
                <w:rFonts w:ascii="宋体" w:hAnsi="宋体" w:eastAsia="宋体" w:cs="宋体"/>
                <w:sz w:val="20"/>
                <w:szCs w:val="20"/>
              </w:rPr>
            </w:pPr>
            <w:r>
              <w:rPr>
                <w:rFonts w:ascii="宋体" w:hAnsi="宋体" w:eastAsia="宋体" w:cs="宋体"/>
                <w:spacing w:val="3"/>
                <w:sz w:val="20"/>
                <w:szCs w:val="20"/>
              </w:rPr>
              <w:t>符合</w:t>
            </w:r>
          </w:p>
        </w:tc>
      </w:tr>
      <w:tr w14:paraId="34E17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1076" w:type="dxa"/>
            <w:vMerge w:val="continue"/>
            <w:tcBorders>
              <w:top w:val="nil"/>
              <w:left w:val="single" w:color="000000" w:sz="6" w:space="0"/>
              <w:bottom w:val="nil"/>
            </w:tcBorders>
          </w:tcPr>
          <w:p w14:paraId="6D05D821">
            <w:pPr>
              <w:rPr>
                <w:rFonts w:ascii="Arial"/>
                <w:sz w:val="21"/>
              </w:rPr>
            </w:pPr>
          </w:p>
        </w:tc>
        <w:tc>
          <w:tcPr>
            <w:tcW w:w="7774" w:type="dxa"/>
            <w:gridSpan w:val="6"/>
            <w:tcBorders>
              <w:top w:val="single" w:color="000000" w:sz="10" w:space="0"/>
              <w:bottom w:val="single" w:color="000000" w:sz="10" w:space="0"/>
              <w:right w:val="single" w:color="000000" w:sz="6" w:space="0"/>
            </w:tcBorders>
          </w:tcPr>
          <w:p w14:paraId="2051CA3E">
            <w:pPr>
              <w:spacing w:before="31" w:line="227" w:lineRule="auto"/>
              <w:ind w:left="616"/>
              <w:rPr>
                <w:rFonts w:ascii="宋体" w:hAnsi="宋体" w:eastAsia="宋体" w:cs="宋体"/>
                <w:sz w:val="23"/>
                <w:szCs w:val="23"/>
              </w:rPr>
            </w:pPr>
            <w:r>
              <w:rPr>
                <w:rFonts w:ascii="宋体" w:hAnsi="宋体" w:eastAsia="宋体" w:cs="宋体"/>
                <w:spacing w:val="8"/>
                <w:sz w:val="23"/>
                <w:szCs w:val="23"/>
              </w:rPr>
              <w:t>由上表可知，本项目符合顺城区生态环境管控基本要求。</w:t>
            </w:r>
          </w:p>
          <w:p w14:paraId="10381C91">
            <w:pPr>
              <w:spacing w:before="185" w:line="227" w:lineRule="auto"/>
              <w:ind w:left="588"/>
              <w:rPr>
                <w:rFonts w:ascii="宋体" w:hAnsi="宋体" w:eastAsia="宋体" w:cs="宋体"/>
                <w:sz w:val="23"/>
                <w:szCs w:val="23"/>
              </w:rPr>
            </w:pPr>
            <w:r>
              <w:rPr>
                <w:rFonts w:ascii="宋体" w:hAnsi="宋体" w:eastAsia="宋体" w:cs="宋体"/>
                <w:spacing w:val="6"/>
                <w:sz w:val="23"/>
                <w:szCs w:val="23"/>
              </w:rPr>
              <w:t>本项目与</w:t>
            </w:r>
            <w:r>
              <w:rPr>
                <w:rFonts w:ascii="宋体" w:hAnsi="宋体" w:eastAsia="宋体" w:cs="宋体"/>
                <w:spacing w:val="-51"/>
                <w:sz w:val="23"/>
                <w:szCs w:val="23"/>
              </w:rPr>
              <w:t xml:space="preserve"> </w:t>
            </w:r>
            <w:r>
              <w:rPr>
                <w:rFonts w:ascii="Times New Roman" w:hAnsi="Times New Roman" w:eastAsia="Times New Roman" w:cs="Times New Roman"/>
                <w:sz w:val="23"/>
                <w:szCs w:val="23"/>
              </w:rPr>
              <w:t>ZH</w:t>
            </w:r>
            <w:r>
              <w:rPr>
                <w:rFonts w:ascii="Times New Roman" w:hAnsi="Times New Roman" w:eastAsia="Times New Roman" w:cs="Times New Roman"/>
                <w:spacing w:val="6"/>
                <w:sz w:val="23"/>
                <w:szCs w:val="23"/>
              </w:rPr>
              <w:t>21041120002</w:t>
            </w:r>
            <w:r>
              <w:rPr>
                <w:rFonts w:ascii="Times New Roman" w:hAnsi="Times New Roman" w:eastAsia="Times New Roman" w:cs="Times New Roman"/>
                <w:spacing w:val="18"/>
                <w:sz w:val="23"/>
                <w:szCs w:val="23"/>
              </w:rPr>
              <w:t xml:space="preserve"> </w:t>
            </w:r>
            <w:r>
              <w:rPr>
                <w:rFonts w:ascii="宋体" w:hAnsi="宋体" w:eastAsia="宋体" w:cs="宋体"/>
                <w:spacing w:val="6"/>
                <w:sz w:val="23"/>
                <w:szCs w:val="23"/>
              </w:rPr>
              <w:t>管控单元基本要求相符性分析见表</w:t>
            </w:r>
            <w:r>
              <w:rPr>
                <w:rFonts w:ascii="宋体" w:hAnsi="宋体" w:eastAsia="宋体" w:cs="宋体"/>
                <w:spacing w:val="-27"/>
                <w:sz w:val="23"/>
                <w:szCs w:val="23"/>
              </w:rPr>
              <w:t xml:space="preserve"> </w:t>
            </w:r>
            <w:r>
              <w:rPr>
                <w:rFonts w:ascii="Times New Roman" w:hAnsi="Times New Roman" w:eastAsia="Times New Roman" w:cs="Times New Roman"/>
                <w:spacing w:val="6"/>
                <w:sz w:val="23"/>
                <w:szCs w:val="23"/>
              </w:rPr>
              <w:t>1-5</w:t>
            </w:r>
            <w:r>
              <w:rPr>
                <w:rFonts w:ascii="宋体" w:hAnsi="宋体" w:eastAsia="宋体" w:cs="宋体"/>
                <w:spacing w:val="6"/>
                <w:sz w:val="23"/>
                <w:szCs w:val="23"/>
              </w:rPr>
              <w:t>。</w:t>
            </w:r>
          </w:p>
          <w:p w14:paraId="286F7037">
            <w:pPr>
              <w:spacing w:before="178" w:line="221" w:lineRule="auto"/>
              <w:ind w:left="1257"/>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2"/>
                <w:sz w:val="20"/>
                <w:szCs w:val="20"/>
              </w:rPr>
              <w:t xml:space="preserve"> </w:t>
            </w:r>
            <w:r>
              <w:rPr>
                <w:rFonts w:ascii="Times New Roman" w:hAnsi="Times New Roman" w:eastAsia="Times New Roman" w:cs="Times New Roman"/>
                <w:b/>
                <w:bCs/>
                <w:spacing w:val="5"/>
                <w:sz w:val="20"/>
                <w:szCs w:val="20"/>
              </w:rPr>
              <w:t xml:space="preserve">1-5    </w:t>
            </w:r>
            <w:r>
              <w:rPr>
                <w:rFonts w:ascii="宋体" w:hAnsi="宋体" w:eastAsia="宋体" w:cs="宋体"/>
                <w:b/>
                <w:bCs/>
                <w:spacing w:val="5"/>
                <w:sz w:val="20"/>
                <w:szCs w:val="20"/>
              </w:rPr>
              <w:t>与</w:t>
            </w:r>
            <w:r>
              <w:rPr>
                <w:rFonts w:ascii="宋体" w:hAnsi="宋体" w:eastAsia="宋体" w:cs="宋体"/>
                <w:spacing w:val="-40"/>
                <w:sz w:val="20"/>
                <w:szCs w:val="20"/>
              </w:rPr>
              <w:t xml:space="preserve"> </w:t>
            </w:r>
            <w:r>
              <w:rPr>
                <w:rFonts w:ascii="Times New Roman" w:hAnsi="Times New Roman" w:eastAsia="Times New Roman" w:cs="Times New Roman"/>
                <w:b/>
                <w:bCs/>
                <w:sz w:val="20"/>
                <w:szCs w:val="20"/>
              </w:rPr>
              <w:t>ZH</w:t>
            </w:r>
            <w:r>
              <w:rPr>
                <w:rFonts w:ascii="Times New Roman" w:hAnsi="Times New Roman" w:eastAsia="Times New Roman" w:cs="Times New Roman"/>
                <w:b/>
                <w:bCs/>
                <w:spacing w:val="5"/>
                <w:sz w:val="20"/>
                <w:szCs w:val="20"/>
              </w:rPr>
              <w:t>21041120002</w:t>
            </w:r>
            <w:r>
              <w:rPr>
                <w:rFonts w:ascii="Times New Roman" w:hAnsi="Times New Roman" w:eastAsia="Times New Roman" w:cs="Times New Roman"/>
                <w:b/>
                <w:bCs/>
                <w:spacing w:val="15"/>
                <w:sz w:val="20"/>
                <w:szCs w:val="20"/>
              </w:rPr>
              <w:t xml:space="preserve"> </w:t>
            </w:r>
            <w:r>
              <w:rPr>
                <w:rFonts w:ascii="宋体" w:hAnsi="宋体" w:eastAsia="宋体" w:cs="宋体"/>
                <w:b/>
                <w:bCs/>
                <w:spacing w:val="5"/>
                <w:sz w:val="20"/>
                <w:szCs w:val="20"/>
              </w:rPr>
              <w:t>管控单元基本要求相符性分析</w:t>
            </w:r>
          </w:p>
        </w:tc>
      </w:tr>
      <w:tr w14:paraId="7F9B9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76" w:type="dxa"/>
            <w:vMerge w:val="continue"/>
            <w:tcBorders>
              <w:top w:val="nil"/>
              <w:left w:val="single" w:color="000000" w:sz="6" w:space="0"/>
              <w:bottom w:val="nil"/>
            </w:tcBorders>
          </w:tcPr>
          <w:p w14:paraId="25F7DD9E">
            <w:pPr>
              <w:rPr>
                <w:rFonts w:ascii="Arial"/>
                <w:sz w:val="21"/>
              </w:rPr>
            </w:pPr>
          </w:p>
        </w:tc>
        <w:tc>
          <w:tcPr>
            <w:tcW w:w="1446" w:type="dxa"/>
            <w:gridSpan w:val="2"/>
            <w:tcBorders>
              <w:top w:val="single" w:color="000000" w:sz="10" w:space="0"/>
            </w:tcBorders>
          </w:tcPr>
          <w:p w14:paraId="36A03A2D">
            <w:pPr>
              <w:spacing w:before="162" w:line="228" w:lineRule="auto"/>
              <w:ind w:left="361"/>
              <w:rPr>
                <w:rFonts w:ascii="宋体" w:hAnsi="宋体" w:eastAsia="宋体" w:cs="宋体"/>
                <w:sz w:val="20"/>
                <w:szCs w:val="20"/>
              </w:rPr>
            </w:pPr>
            <w:r>
              <w:rPr>
                <w:rFonts w:ascii="宋体" w:hAnsi="宋体" w:eastAsia="宋体" w:cs="宋体"/>
                <w:b/>
                <w:bCs/>
                <w:spacing w:val="5"/>
                <w:sz w:val="20"/>
                <w:szCs w:val="20"/>
              </w:rPr>
              <w:t>管控维度</w:t>
            </w:r>
          </w:p>
        </w:tc>
        <w:tc>
          <w:tcPr>
            <w:tcW w:w="3556" w:type="dxa"/>
            <w:tcBorders>
              <w:top w:val="single" w:color="000000" w:sz="10" w:space="0"/>
            </w:tcBorders>
          </w:tcPr>
          <w:p w14:paraId="5053CA3A">
            <w:pPr>
              <w:spacing w:before="162" w:line="228" w:lineRule="auto"/>
              <w:ind w:left="1365"/>
              <w:rPr>
                <w:rFonts w:ascii="宋体" w:hAnsi="宋体" w:eastAsia="宋体" w:cs="宋体"/>
                <w:sz w:val="20"/>
                <w:szCs w:val="20"/>
              </w:rPr>
            </w:pPr>
            <w:r>
              <w:rPr>
                <w:rFonts w:ascii="宋体" w:hAnsi="宋体" w:eastAsia="宋体" w:cs="宋体"/>
                <w:b/>
                <w:bCs/>
                <w:spacing w:val="5"/>
                <w:sz w:val="20"/>
                <w:szCs w:val="20"/>
              </w:rPr>
              <w:t>管控要求</w:t>
            </w:r>
          </w:p>
        </w:tc>
        <w:tc>
          <w:tcPr>
            <w:tcW w:w="1913" w:type="dxa"/>
            <w:gridSpan w:val="2"/>
            <w:tcBorders>
              <w:top w:val="single" w:color="000000" w:sz="10" w:space="0"/>
            </w:tcBorders>
          </w:tcPr>
          <w:p w14:paraId="1A041542">
            <w:pPr>
              <w:spacing w:before="163" w:line="228" w:lineRule="auto"/>
              <w:ind w:left="548"/>
              <w:rPr>
                <w:rFonts w:ascii="宋体" w:hAnsi="宋体" w:eastAsia="宋体" w:cs="宋体"/>
                <w:sz w:val="20"/>
                <w:szCs w:val="20"/>
              </w:rPr>
            </w:pPr>
            <w:r>
              <w:rPr>
                <w:rFonts w:ascii="宋体" w:hAnsi="宋体" w:eastAsia="宋体" w:cs="宋体"/>
                <w:b/>
                <w:bCs/>
                <w:spacing w:val="5"/>
                <w:sz w:val="20"/>
                <w:szCs w:val="20"/>
              </w:rPr>
              <w:t>项目情况</w:t>
            </w:r>
          </w:p>
        </w:tc>
        <w:tc>
          <w:tcPr>
            <w:tcW w:w="859" w:type="dxa"/>
            <w:tcBorders>
              <w:top w:val="single" w:color="000000" w:sz="10" w:space="0"/>
              <w:right w:val="single" w:color="000000" w:sz="6" w:space="0"/>
            </w:tcBorders>
          </w:tcPr>
          <w:p w14:paraId="300A2640">
            <w:pPr>
              <w:spacing w:before="28" w:line="271" w:lineRule="exact"/>
              <w:ind w:left="172"/>
              <w:rPr>
                <w:rFonts w:ascii="宋体" w:hAnsi="宋体" w:eastAsia="宋体" w:cs="宋体"/>
                <w:sz w:val="20"/>
                <w:szCs w:val="20"/>
              </w:rPr>
            </w:pPr>
            <w:r>
              <w:rPr>
                <w:rFonts w:ascii="宋体" w:hAnsi="宋体" w:eastAsia="宋体" w:cs="宋体"/>
                <w:b/>
                <w:bCs/>
                <w:spacing w:val="3"/>
                <w:position w:val="4"/>
                <w:sz w:val="20"/>
                <w:szCs w:val="20"/>
              </w:rPr>
              <w:t>符合</w:t>
            </w:r>
          </w:p>
          <w:p w14:paraId="745C1299">
            <w:pPr>
              <w:spacing w:line="211" w:lineRule="auto"/>
              <w:ind w:left="171"/>
              <w:rPr>
                <w:rFonts w:ascii="宋体" w:hAnsi="宋体" w:eastAsia="宋体" w:cs="宋体"/>
                <w:sz w:val="20"/>
                <w:szCs w:val="20"/>
              </w:rPr>
            </w:pPr>
            <w:r>
              <w:rPr>
                <w:rFonts w:ascii="宋体" w:hAnsi="宋体" w:eastAsia="宋体" w:cs="宋体"/>
                <w:b/>
                <w:bCs/>
                <w:spacing w:val="3"/>
                <w:sz w:val="20"/>
                <w:szCs w:val="20"/>
              </w:rPr>
              <w:t>情况</w:t>
            </w:r>
          </w:p>
        </w:tc>
      </w:tr>
      <w:tr w14:paraId="06BB7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1076" w:type="dxa"/>
            <w:vMerge w:val="continue"/>
            <w:tcBorders>
              <w:top w:val="nil"/>
              <w:left w:val="single" w:color="000000" w:sz="6" w:space="0"/>
              <w:bottom w:val="nil"/>
            </w:tcBorders>
          </w:tcPr>
          <w:p w14:paraId="23B32CC8">
            <w:pPr>
              <w:rPr>
                <w:rFonts w:ascii="Arial"/>
                <w:sz w:val="21"/>
              </w:rPr>
            </w:pPr>
          </w:p>
        </w:tc>
        <w:tc>
          <w:tcPr>
            <w:tcW w:w="1446" w:type="dxa"/>
            <w:gridSpan w:val="2"/>
          </w:tcPr>
          <w:p w14:paraId="3E911E59">
            <w:pPr>
              <w:spacing w:line="261" w:lineRule="auto"/>
              <w:rPr>
                <w:rFonts w:ascii="Arial"/>
                <w:sz w:val="21"/>
              </w:rPr>
            </w:pPr>
          </w:p>
          <w:p w14:paraId="7289B1F0">
            <w:pPr>
              <w:spacing w:line="262" w:lineRule="auto"/>
              <w:rPr>
                <w:rFonts w:ascii="Arial"/>
                <w:sz w:val="21"/>
              </w:rPr>
            </w:pPr>
          </w:p>
          <w:p w14:paraId="38404696">
            <w:pPr>
              <w:spacing w:line="262" w:lineRule="auto"/>
              <w:rPr>
                <w:rFonts w:ascii="Arial"/>
                <w:sz w:val="21"/>
              </w:rPr>
            </w:pPr>
          </w:p>
          <w:p w14:paraId="6C7F0E7F">
            <w:pPr>
              <w:spacing w:before="65"/>
              <w:ind w:left="673" w:right="147" w:hanging="414"/>
              <w:rPr>
                <w:rFonts w:ascii="宋体" w:hAnsi="宋体" w:eastAsia="宋体" w:cs="宋体"/>
                <w:sz w:val="20"/>
                <w:szCs w:val="20"/>
              </w:rPr>
            </w:pPr>
            <w:r>
              <w:rPr>
                <w:rFonts w:ascii="宋体" w:hAnsi="宋体" w:eastAsia="宋体" w:cs="宋体"/>
                <w:spacing w:val="6"/>
                <w:sz w:val="20"/>
                <w:szCs w:val="20"/>
              </w:rPr>
              <w:t>空间布局约</w:t>
            </w:r>
            <w:r>
              <w:rPr>
                <w:rFonts w:ascii="宋体" w:hAnsi="宋体" w:eastAsia="宋体" w:cs="宋体"/>
                <w:spacing w:val="3"/>
                <w:sz w:val="20"/>
                <w:szCs w:val="20"/>
              </w:rPr>
              <w:t xml:space="preserve"> </w:t>
            </w:r>
            <w:r>
              <w:rPr>
                <w:rFonts w:ascii="宋体" w:hAnsi="宋体" w:eastAsia="宋体" w:cs="宋体"/>
                <w:sz w:val="20"/>
                <w:szCs w:val="20"/>
              </w:rPr>
              <w:t>束</w:t>
            </w:r>
          </w:p>
        </w:tc>
        <w:tc>
          <w:tcPr>
            <w:tcW w:w="3556" w:type="dxa"/>
          </w:tcPr>
          <w:p w14:paraId="1B07D698">
            <w:pPr>
              <w:spacing w:line="257" w:lineRule="auto"/>
              <w:rPr>
                <w:rFonts w:ascii="Arial"/>
                <w:sz w:val="21"/>
              </w:rPr>
            </w:pPr>
          </w:p>
          <w:p w14:paraId="22E3EE5F">
            <w:pPr>
              <w:spacing w:line="257" w:lineRule="auto"/>
              <w:rPr>
                <w:rFonts w:ascii="Arial"/>
                <w:sz w:val="21"/>
              </w:rPr>
            </w:pPr>
          </w:p>
          <w:p w14:paraId="54AC97A6">
            <w:pPr>
              <w:spacing w:before="65" w:line="228" w:lineRule="auto"/>
              <w:ind w:left="531"/>
              <w:rPr>
                <w:rFonts w:ascii="宋体" w:hAnsi="宋体" w:eastAsia="宋体" w:cs="宋体"/>
                <w:sz w:val="20"/>
                <w:szCs w:val="20"/>
              </w:rPr>
            </w:pPr>
            <w:r>
              <w:rPr>
                <w:rFonts w:ascii="宋体" w:hAnsi="宋体" w:eastAsia="宋体" w:cs="宋体"/>
                <w:spacing w:val="9"/>
                <w:sz w:val="20"/>
                <w:szCs w:val="20"/>
              </w:rPr>
              <w:t>现有产生大气污染物的工业企</w:t>
            </w:r>
          </w:p>
          <w:p w14:paraId="2AFE990B">
            <w:pPr>
              <w:spacing w:before="24"/>
              <w:ind w:left="110" w:right="103" w:hanging="1"/>
              <w:rPr>
                <w:rFonts w:ascii="宋体" w:hAnsi="宋体" w:eastAsia="宋体" w:cs="宋体"/>
                <w:sz w:val="20"/>
                <w:szCs w:val="20"/>
              </w:rPr>
            </w:pPr>
            <w:r>
              <w:rPr>
                <w:rFonts w:ascii="宋体" w:hAnsi="宋体" w:eastAsia="宋体" w:cs="宋体"/>
                <w:spacing w:val="8"/>
                <w:sz w:val="20"/>
                <w:szCs w:val="20"/>
              </w:rPr>
              <w:t>业应持续开展节能减排，大气污染严</w:t>
            </w:r>
            <w:r>
              <w:rPr>
                <w:rFonts w:ascii="宋体" w:hAnsi="宋体" w:eastAsia="宋体" w:cs="宋体"/>
                <w:spacing w:val="9"/>
                <w:sz w:val="20"/>
                <w:szCs w:val="20"/>
              </w:rPr>
              <w:t xml:space="preserve"> 重的工业企业应责令关停或逐步迁</w:t>
            </w:r>
          </w:p>
          <w:p w14:paraId="79834C59">
            <w:pPr>
              <w:spacing w:before="25" w:line="231" w:lineRule="auto"/>
              <w:ind w:left="128"/>
              <w:rPr>
                <w:rFonts w:ascii="宋体" w:hAnsi="宋体" w:eastAsia="宋体" w:cs="宋体"/>
                <w:sz w:val="20"/>
                <w:szCs w:val="20"/>
              </w:rPr>
            </w:pPr>
            <w:r>
              <w:rPr>
                <w:rFonts w:ascii="宋体" w:hAnsi="宋体" w:eastAsia="宋体" w:cs="宋体"/>
                <w:spacing w:val="-9"/>
                <w:sz w:val="20"/>
                <w:szCs w:val="20"/>
              </w:rPr>
              <w:t>出。</w:t>
            </w:r>
          </w:p>
        </w:tc>
        <w:tc>
          <w:tcPr>
            <w:tcW w:w="1913" w:type="dxa"/>
            <w:gridSpan w:val="2"/>
          </w:tcPr>
          <w:p w14:paraId="57FBF6AE">
            <w:pPr>
              <w:spacing w:before="38" w:line="227" w:lineRule="auto"/>
              <w:ind w:left="128"/>
              <w:rPr>
                <w:rFonts w:ascii="宋体" w:hAnsi="宋体" w:eastAsia="宋体" w:cs="宋体"/>
                <w:sz w:val="20"/>
                <w:szCs w:val="20"/>
              </w:rPr>
            </w:pPr>
            <w:r>
              <w:rPr>
                <w:rFonts w:ascii="宋体" w:hAnsi="宋体" w:eastAsia="宋体" w:cs="宋体"/>
                <w:spacing w:val="8"/>
                <w:sz w:val="20"/>
                <w:szCs w:val="20"/>
              </w:rPr>
              <w:t>本项目废气主要为</w:t>
            </w:r>
          </w:p>
          <w:p w14:paraId="75889496">
            <w:pPr>
              <w:spacing w:before="27" w:line="228" w:lineRule="auto"/>
              <w:ind w:left="129"/>
              <w:rPr>
                <w:rFonts w:ascii="宋体" w:hAnsi="宋体" w:eastAsia="宋体" w:cs="宋体"/>
                <w:sz w:val="20"/>
                <w:szCs w:val="20"/>
              </w:rPr>
            </w:pPr>
            <w:r>
              <w:rPr>
                <w:rFonts w:ascii="宋体" w:hAnsi="宋体" w:eastAsia="宋体" w:cs="宋体"/>
                <w:spacing w:val="8"/>
                <w:sz w:val="20"/>
                <w:szCs w:val="20"/>
              </w:rPr>
              <w:t>污水处理站恶臭气</w:t>
            </w:r>
          </w:p>
          <w:p w14:paraId="412B43C5">
            <w:pPr>
              <w:spacing w:before="24" w:line="228" w:lineRule="auto"/>
              <w:ind w:left="127"/>
              <w:rPr>
                <w:rFonts w:ascii="宋体" w:hAnsi="宋体" w:eastAsia="宋体" w:cs="宋体"/>
                <w:sz w:val="20"/>
                <w:szCs w:val="20"/>
              </w:rPr>
            </w:pPr>
            <w:r>
              <w:rPr>
                <w:rFonts w:ascii="宋体" w:hAnsi="宋体" w:eastAsia="宋体" w:cs="宋体"/>
                <w:spacing w:val="8"/>
                <w:sz w:val="20"/>
                <w:szCs w:val="20"/>
              </w:rPr>
              <w:t>体、食堂油烟、煎</w:t>
            </w:r>
          </w:p>
          <w:p w14:paraId="43AEF639">
            <w:pPr>
              <w:spacing w:before="26" w:line="227" w:lineRule="auto"/>
              <w:ind w:left="130"/>
              <w:rPr>
                <w:rFonts w:ascii="宋体" w:hAnsi="宋体" w:eastAsia="宋体" w:cs="宋体"/>
                <w:sz w:val="20"/>
                <w:szCs w:val="20"/>
              </w:rPr>
            </w:pPr>
            <w:r>
              <w:rPr>
                <w:rFonts w:ascii="宋体" w:hAnsi="宋体" w:eastAsia="宋体" w:cs="宋体"/>
                <w:spacing w:val="8"/>
                <w:sz w:val="20"/>
                <w:szCs w:val="20"/>
              </w:rPr>
              <w:t>药废气，经采取相</w:t>
            </w:r>
          </w:p>
          <w:p w14:paraId="4B0E8191">
            <w:pPr>
              <w:spacing w:before="25" w:line="228" w:lineRule="auto"/>
              <w:ind w:left="127"/>
              <w:rPr>
                <w:rFonts w:ascii="宋体" w:hAnsi="宋体" w:eastAsia="宋体" w:cs="宋体"/>
                <w:sz w:val="20"/>
                <w:szCs w:val="20"/>
              </w:rPr>
            </w:pPr>
            <w:r>
              <w:rPr>
                <w:rFonts w:ascii="宋体" w:hAnsi="宋体" w:eastAsia="宋体" w:cs="宋体"/>
                <w:spacing w:val="8"/>
                <w:sz w:val="20"/>
                <w:szCs w:val="20"/>
              </w:rPr>
              <w:t>应措施控制后废气</w:t>
            </w:r>
          </w:p>
          <w:p w14:paraId="14AD68C7">
            <w:pPr>
              <w:spacing w:before="25" w:line="228" w:lineRule="auto"/>
              <w:ind w:left="135"/>
              <w:rPr>
                <w:rFonts w:ascii="宋体" w:hAnsi="宋体" w:eastAsia="宋体" w:cs="宋体"/>
                <w:sz w:val="20"/>
                <w:szCs w:val="20"/>
              </w:rPr>
            </w:pPr>
            <w:r>
              <w:rPr>
                <w:rFonts w:ascii="宋体" w:hAnsi="宋体" w:eastAsia="宋体" w:cs="宋体"/>
                <w:spacing w:val="7"/>
                <w:sz w:val="20"/>
                <w:szCs w:val="20"/>
              </w:rPr>
              <w:t>能够达标排放，对</w:t>
            </w:r>
          </w:p>
          <w:p w14:paraId="720AAD72">
            <w:pPr>
              <w:spacing w:before="26" w:line="228" w:lineRule="auto"/>
              <w:ind w:left="143"/>
              <w:rPr>
                <w:rFonts w:ascii="宋体" w:hAnsi="宋体" w:eastAsia="宋体" w:cs="宋体"/>
                <w:sz w:val="20"/>
                <w:szCs w:val="20"/>
              </w:rPr>
            </w:pPr>
            <w:r>
              <w:rPr>
                <w:rFonts w:ascii="宋体" w:hAnsi="宋体" w:eastAsia="宋体" w:cs="宋体"/>
                <w:spacing w:val="6"/>
                <w:sz w:val="20"/>
                <w:szCs w:val="20"/>
              </w:rPr>
              <w:t>区域环境质量影响</w:t>
            </w:r>
          </w:p>
          <w:p w14:paraId="2D5EE582">
            <w:pPr>
              <w:spacing w:before="24" w:line="210" w:lineRule="auto"/>
              <w:ind w:left="756"/>
              <w:rPr>
                <w:rFonts w:ascii="宋体" w:hAnsi="宋体" w:eastAsia="宋体" w:cs="宋体"/>
                <w:sz w:val="20"/>
                <w:szCs w:val="20"/>
              </w:rPr>
            </w:pPr>
            <w:r>
              <w:rPr>
                <w:rFonts w:ascii="宋体" w:hAnsi="宋体" w:eastAsia="宋体" w:cs="宋体"/>
                <w:spacing w:val="4"/>
                <w:sz w:val="20"/>
                <w:szCs w:val="20"/>
              </w:rPr>
              <w:t>较小</w:t>
            </w:r>
          </w:p>
        </w:tc>
        <w:tc>
          <w:tcPr>
            <w:tcW w:w="859" w:type="dxa"/>
            <w:tcBorders>
              <w:right w:val="single" w:color="000000" w:sz="6" w:space="0"/>
            </w:tcBorders>
          </w:tcPr>
          <w:p w14:paraId="1EA99CE7">
            <w:pPr>
              <w:spacing w:line="306" w:lineRule="auto"/>
              <w:rPr>
                <w:rFonts w:ascii="Arial"/>
                <w:sz w:val="21"/>
              </w:rPr>
            </w:pPr>
          </w:p>
          <w:p w14:paraId="22FD9152">
            <w:pPr>
              <w:spacing w:line="307" w:lineRule="auto"/>
              <w:rPr>
                <w:rFonts w:ascii="Arial"/>
                <w:sz w:val="21"/>
              </w:rPr>
            </w:pPr>
          </w:p>
          <w:p w14:paraId="5BB5C58A">
            <w:pPr>
              <w:spacing w:line="307" w:lineRule="auto"/>
              <w:rPr>
                <w:rFonts w:ascii="Arial"/>
                <w:sz w:val="21"/>
              </w:rPr>
            </w:pPr>
          </w:p>
          <w:p w14:paraId="7F3F872B">
            <w:pPr>
              <w:spacing w:before="65" w:line="228" w:lineRule="auto"/>
              <w:ind w:left="174"/>
              <w:rPr>
                <w:rFonts w:ascii="宋体" w:hAnsi="宋体" w:eastAsia="宋体" w:cs="宋体"/>
                <w:sz w:val="20"/>
                <w:szCs w:val="20"/>
              </w:rPr>
            </w:pPr>
            <w:r>
              <w:rPr>
                <w:rFonts w:ascii="宋体" w:hAnsi="宋体" w:eastAsia="宋体" w:cs="宋体"/>
                <w:spacing w:val="3"/>
                <w:sz w:val="20"/>
                <w:szCs w:val="20"/>
              </w:rPr>
              <w:t>符合</w:t>
            </w:r>
          </w:p>
        </w:tc>
      </w:tr>
      <w:tr w14:paraId="6AED1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076" w:type="dxa"/>
            <w:vMerge w:val="continue"/>
            <w:tcBorders>
              <w:top w:val="nil"/>
              <w:left w:val="single" w:color="000000" w:sz="6" w:space="0"/>
              <w:bottom w:val="nil"/>
            </w:tcBorders>
          </w:tcPr>
          <w:p w14:paraId="0126AF23">
            <w:pPr>
              <w:rPr>
                <w:rFonts w:ascii="Arial"/>
                <w:sz w:val="21"/>
              </w:rPr>
            </w:pPr>
          </w:p>
        </w:tc>
        <w:tc>
          <w:tcPr>
            <w:tcW w:w="1446" w:type="dxa"/>
            <w:gridSpan w:val="2"/>
          </w:tcPr>
          <w:p w14:paraId="14F879AF">
            <w:pPr>
              <w:spacing w:line="258" w:lineRule="auto"/>
              <w:rPr>
                <w:rFonts w:ascii="Arial"/>
                <w:sz w:val="21"/>
              </w:rPr>
            </w:pPr>
          </w:p>
          <w:p w14:paraId="1CDF8E9D">
            <w:pPr>
              <w:spacing w:line="259" w:lineRule="auto"/>
              <w:rPr>
                <w:rFonts w:ascii="Arial"/>
                <w:sz w:val="21"/>
              </w:rPr>
            </w:pPr>
          </w:p>
          <w:p w14:paraId="70CB78DC">
            <w:pPr>
              <w:spacing w:before="65" w:line="239" w:lineRule="auto"/>
              <w:ind w:left="571" w:right="147" w:hanging="317"/>
              <w:rPr>
                <w:rFonts w:ascii="宋体" w:hAnsi="宋体" w:eastAsia="宋体" w:cs="宋体"/>
                <w:sz w:val="20"/>
                <w:szCs w:val="20"/>
              </w:rPr>
            </w:pPr>
            <w:r>
              <w:rPr>
                <w:rFonts w:ascii="宋体" w:hAnsi="宋体" w:eastAsia="宋体" w:cs="宋体"/>
                <w:spacing w:val="7"/>
                <w:sz w:val="20"/>
                <w:szCs w:val="20"/>
              </w:rPr>
              <w:t>污染物排放</w:t>
            </w:r>
            <w:r>
              <w:rPr>
                <w:rFonts w:ascii="宋体" w:hAnsi="宋体" w:eastAsia="宋体" w:cs="宋体"/>
                <w:spacing w:val="3"/>
                <w:sz w:val="20"/>
                <w:szCs w:val="20"/>
              </w:rPr>
              <w:t xml:space="preserve"> </w:t>
            </w:r>
            <w:r>
              <w:rPr>
                <w:rFonts w:ascii="宋体" w:hAnsi="宋体" w:eastAsia="宋体" w:cs="宋体"/>
                <w:spacing w:val="2"/>
                <w:sz w:val="20"/>
                <w:szCs w:val="20"/>
              </w:rPr>
              <w:t>管控</w:t>
            </w:r>
          </w:p>
        </w:tc>
        <w:tc>
          <w:tcPr>
            <w:tcW w:w="3556" w:type="dxa"/>
          </w:tcPr>
          <w:p w14:paraId="10C31F3A">
            <w:pPr>
              <w:spacing w:before="41" w:line="244" w:lineRule="auto"/>
              <w:ind w:left="110" w:right="103" w:firstLine="419"/>
              <w:jc w:val="both"/>
              <w:rPr>
                <w:rFonts w:ascii="宋体" w:hAnsi="宋体" w:eastAsia="宋体" w:cs="宋体"/>
                <w:sz w:val="20"/>
                <w:szCs w:val="20"/>
              </w:rPr>
            </w:pPr>
            <w:r>
              <w:rPr>
                <w:rFonts w:ascii="宋体" w:hAnsi="宋体" w:eastAsia="宋体" w:cs="宋体"/>
                <w:spacing w:val="8"/>
                <w:sz w:val="20"/>
                <w:szCs w:val="20"/>
              </w:rPr>
              <w:t>禁止燃放烟花、爆竹：禁止焚烧</w:t>
            </w:r>
            <w:r>
              <w:rPr>
                <w:rFonts w:ascii="宋体" w:hAnsi="宋体" w:eastAsia="宋体" w:cs="宋体"/>
                <w:spacing w:val="2"/>
                <w:sz w:val="20"/>
                <w:szCs w:val="20"/>
              </w:rPr>
              <w:t xml:space="preserve"> </w:t>
            </w:r>
            <w:r>
              <w:rPr>
                <w:rFonts w:ascii="宋体" w:hAnsi="宋体" w:eastAsia="宋体" w:cs="宋体"/>
                <w:spacing w:val="8"/>
                <w:sz w:val="20"/>
                <w:szCs w:val="20"/>
              </w:rPr>
              <w:t>生活垃圾、建筑垃圾、环卫扫物等废</w:t>
            </w:r>
            <w:r>
              <w:rPr>
                <w:rFonts w:ascii="宋体" w:hAnsi="宋体" w:eastAsia="宋体" w:cs="宋体"/>
                <w:spacing w:val="5"/>
                <w:sz w:val="20"/>
                <w:szCs w:val="20"/>
              </w:rPr>
              <w:t xml:space="preserve"> </w:t>
            </w:r>
            <w:r>
              <w:rPr>
                <w:rFonts w:ascii="宋体" w:hAnsi="宋体" w:eastAsia="宋体" w:cs="宋体"/>
                <w:spacing w:val="8"/>
                <w:sz w:val="20"/>
                <w:szCs w:val="20"/>
              </w:rPr>
              <w:t>弃物：加强餐饮业燃料烟气及餐饮油</w:t>
            </w:r>
            <w:r>
              <w:rPr>
                <w:rFonts w:ascii="宋体" w:hAnsi="宋体" w:eastAsia="宋体" w:cs="宋体"/>
                <w:spacing w:val="7"/>
                <w:sz w:val="20"/>
                <w:szCs w:val="20"/>
              </w:rPr>
              <w:t xml:space="preserve"> </w:t>
            </w:r>
            <w:r>
              <w:rPr>
                <w:rFonts w:ascii="宋体" w:hAnsi="宋体" w:eastAsia="宋体" w:cs="宋体"/>
                <w:spacing w:val="8"/>
                <w:sz w:val="20"/>
                <w:szCs w:val="20"/>
              </w:rPr>
              <w:t>烟防治，鼓励餐饮业及居民生活能源</w:t>
            </w:r>
            <w:r>
              <w:rPr>
                <w:rFonts w:ascii="宋体" w:hAnsi="宋体" w:eastAsia="宋体" w:cs="宋体"/>
                <w:spacing w:val="5"/>
                <w:sz w:val="20"/>
                <w:szCs w:val="20"/>
              </w:rPr>
              <w:t xml:space="preserve"> </w:t>
            </w:r>
            <w:r>
              <w:rPr>
                <w:rFonts w:ascii="宋体" w:hAnsi="宋体" w:eastAsia="宋体" w:cs="宋体"/>
                <w:spacing w:val="8"/>
                <w:sz w:val="20"/>
                <w:szCs w:val="20"/>
              </w:rPr>
              <w:t>使用天然气、液化石油气、生物酒精</w:t>
            </w:r>
            <w:r>
              <w:rPr>
                <w:rFonts w:ascii="宋体" w:hAnsi="宋体" w:eastAsia="宋体" w:cs="宋体"/>
                <w:spacing w:val="5"/>
                <w:sz w:val="20"/>
                <w:szCs w:val="20"/>
              </w:rPr>
              <w:t xml:space="preserve"> </w:t>
            </w:r>
            <w:r>
              <w:rPr>
                <w:rFonts w:ascii="宋体" w:hAnsi="宋体" w:eastAsia="宋体" w:cs="宋体"/>
                <w:spacing w:val="6"/>
                <w:sz w:val="20"/>
                <w:szCs w:val="20"/>
              </w:rPr>
              <w:t>等洁净能源。</w:t>
            </w:r>
          </w:p>
        </w:tc>
        <w:tc>
          <w:tcPr>
            <w:tcW w:w="1913" w:type="dxa"/>
            <w:gridSpan w:val="2"/>
          </w:tcPr>
          <w:p w14:paraId="017BFA50">
            <w:pPr>
              <w:spacing w:before="178" w:line="245" w:lineRule="auto"/>
              <w:ind w:left="127" w:right="110"/>
              <w:rPr>
                <w:rFonts w:ascii="宋体" w:hAnsi="宋体" w:eastAsia="宋体" w:cs="宋体"/>
                <w:sz w:val="20"/>
                <w:szCs w:val="20"/>
              </w:rPr>
            </w:pPr>
            <w:r>
              <w:rPr>
                <w:rFonts w:ascii="宋体" w:hAnsi="宋体" w:eastAsia="宋体" w:cs="宋体"/>
                <w:spacing w:val="8"/>
                <w:sz w:val="20"/>
                <w:szCs w:val="20"/>
              </w:rPr>
              <w:t>本项目生活垃圾委</w:t>
            </w:r>
            <w:r>
              <w:rPr>
                <w:rFonts w:ascii="宋体" w:hAnsi="宋体" w:eastAsia="宋体" w:cs="宋体"/>
                <w:spacing w:val="3"/>
                <w:sz w:val="20"/>
                <w:szCs w:val="20"/>
              </w:rPr>
              <w:t xml:space="preserve"> </w:t>
            </w:r>
            <w:r>
              <w:rPr>
                <w:rFonts w:ascii="宋体" w:hAnsi="宋体" w:eastAsia="宋体" w:cs="宋体"/>
                <w:spacing w:val="7"/>
                <w:sz w:val="20"/>
                <w:szCs w:val="20"/>
              </w:rPr>
              <w:t>托环卫部门处理；</w:t>
            </w:r>
            <w:r>
              <w:rPr>
                <w:rFonts w:ascii="宋体" w:hAnsi="宋体" w:eastAsia="宋体" w:cs="宋体"/>
                <w:spacing w:val="3"/>
                <w:sz w:val="20"/>
                <w:szCs w:val="20"/>
              </w:rPr>
              <w:t xml:space="preserve"> </w:t>
            </w:r>
            <w:r>
              <w:rPr>
                <w:rFonts w:ascii="宋体" w:hAnsi="宋体" w:eastAsia="宋体" w:cs="宋体"/>
                <w:spacing w:val="8"/>
                <w:sz w:val="20"/>
                <w:szCs w:val="20"/>
              </w:rPr>
              <w:t>食堂油烟采用油烟</w:t>
            </w:r>
            <w:r>
              <w:rPr>
                <w:rFonts w:ascii="宋体" w:hAnsi="宋体" w:eastAsia="宋体" w:cs="宋体"/>
                <w:spacing w:val="4"/>
                <w:sz w:val="20"/>
                <w:szCs w:val="20"/>
              </w:rPr>
              <w:t xml:space="preserve"> </w:t>
            </w:r>
            <w:r>
              <w:rPr>
                <w:rFonts w:ascii="宋体" w:hAnsi="宋体" w:eastAsia="宋体" w:cs="宋体"/>
                <w:spacing w:val="8"/>
                <w:sz w:val="20"/>
                <w:szCs w:val="20"/>
              </w:rPr>
              <w:t>净化器处理后引致</w:t>
            </w:r>
          </w:p>
          <w:p w14:paraId="28687197">
            <w:pPr>
              <w:spacing w:before="25" w:line="228" w:lineRule="auto"/>
              <w:ind w:left="441"/>
              <w:rPr>
                <w:rFonts w:ascii="宋体" w:hAnsi="宋体" w:eastAsia="宋体" w:cs="宋体"/>
                <w:sz w:val="20"/>
                <w:szCs w:val="20"/>
              </w:rPr>
            </w:pPr>
            <w:r>
              <w:rPr>
                <w:rFonts w:ascii="宋体" w:hAnsi="宋体" w:eastAsia="宋体" w:cs="宋体"/>
                <w:spacing w:val="6"/>
                <w:sz w:val="20"/>
                <w:szCs w:val="20"/>
              </w:rPr>
              <w:t>楼顶排放。</w:t>
            </w:r>
          </w:p>
        </w:tc>
        <w:tc>
          <w:tcPr>
            <w:tcW w:w="859" w:type="dxa"/>
            <w:tcBorders>
              <w:right w:val="single" w:color="000000" w:sz="6" w:space="0"/>
            </w:tcBorders>
          </w:tcPr>
          <w:p w14:paraId="464118ED">
            <w:pPr>
              <w:spacing w:line="326" w:lineRule="auto"/>
              <w:rPr>
                <w:rFonts w:ascii="Arial"/>
                <w:sz w:val="21"/>
              </w:rPr>
            </w:pPr>
          </w:p>
          <w:p w14:paraId="4C201CEA">
            <w:pPr>
              <w:spacing w:line="326" w:lineRule="auto"/>
              <w:rPr>
                <w:rFonts w:ascii="Arial"/>
                <w:sz w:val="21"/>
              </w:rPr>
            </w:pPr>
          </w:p>
          <w:p w14:paraId="5070F387">
            <w:pPr>
              <w:spacing w:before="65" w:line="228" w:lineRule="auto"/>
              <w:ind w:left="174"/>
              <w:rPr>
                <w:rFonts w:ascii="宋体" w:hAnsi="宋体" w:eastAsia="宋体" w:cs="宋体"/>
                <w:sz w:val="20"/>
                <w:szCs w:val="20"/>
              </w:rPr>
            </w:pPr>
            <w:r>
              <w:rPr>
                <w:rFonts w:ascii="宋体" w:hAnsi="宋体" w:eastAsia="宋体" w:cs="宋体"/>
                <w:spacing w:val="3"/>
                <w:sz w:val="20"/>
                <w:szCs w:val="20"/>
              </w:rPr>
              <w:t>符合</w:t>
            </w:r>
          </w:p>
        </w:tc>
      </w:tr>
      <w:tr w14:paraId="00EC3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76" w:type="dxa"/>
            <w:vMerge w:val="continue"/>
            <w:tcBorders>
              <w:top w:val="nil"/>
              <w:left w:val="single" w:color="000000" w:sz="6" w:space="0"/>
              <w:bottom w:val="nil"/>
            </w:tcBorders>
          </w:tcPr>
          <w:p w14:paraId="2B9ABBF0">
            <w:pPr>
              <w:rPr>
                <w:rFonts w:ascii="Arial"/>
                <w:sz w:val="21"/>
              </w:rPr>
            </w:pPr>
          </w:p>
        </w:tc>
        <w:tc>
          <w:tcPr>
            <w:tcW w:w="1446" w:type="dxa"/>
            <w:gridSpan w:val="2"/>
          </w:tcPr>
          <w:p w14:paraId="289E7F77">
            <w:pPr>
              <w:spacing w:before="42" w:line="229" w:lineRule="auto"/>
              <w:ind w:left="671" w:right="147" w:hanging="419"/>
              <w:rPr>
                <w:rFonts w:ascii="宋体" w:hAnsi="宋体" w:eastAsia="宋体" w:cs="宋体"/>
                <w:sz w:val="20"/>
                <w:szCs w:val="20"/>
              </w:rPr>
            </w:pPr>
            <w:r>
              <w:rPr>
                <w:rFonts w:ascii="宋体" w:hAnsi="宋体" w:eastAsia="宋体" w:cs="宋体"/>
                <w:spacing w:val="8"/>
                <w:sz w:val="20"/>
                <w:szCs w:val="20"/>
              </w:rPr>
              <w:t>环境风险防</w:t>
            </w:r>
            <w:r>
              <w:rPr>
                <w:rFonts w:ascii="宋体" w:hAnsi="宋体" w:eastAsia="宋体" w:cs="宋体"/>
                <w:sz w:val="20"/>
                <w:szCs w:val="20"/>
              </w:rPr>
              <w:t xml:space="preserve"> </w:t>
            </w:r>
            <w:r>
              <w:rPr>
                <w:rFonts w:ascii="宋体" w:hAnsi="宋体" w:eastAsia="宋体" w:cs="宋体"/>
                <w:spacing w:val="1"/>
                <w:sz w:val="20"/>
                <w:szCs w:val="20"/>
              </w:rPr>
              <w:t>控</w:t>
            </w:r>
          </w:p>
        </w:tc>
        <w:tc>
          <w:tcPr>
            <w:tcW w:w="3556" w:type="dxa"/>
          </w:tcPr>
          <w:p w14:paraId="22759013">
            <w:pPr>
              <w:spacing w:before="42" w:line="229" w:lineRule="auto"/>
              <w:ind w:left="111" w:right="103" w:firstLine="438"/>
              <w:rPr>
                <w:rFonts w:ascii="宋体" w:hAnsi="宋体" w:eastAsia="宋体" w:cs="宋体"/>
                <w:sz w:val="20"/>
                <w:szCs w:val="20"/>
              </w:rPr>
            </w:pPr>
            <w:r>
              <w:rPr>
                <w:rFonts w:ascii="宋体" w:hAnsi="宋体" w:eastAsia="宋体" w:cs="宋体"/>
                <w:spacing w:val="6"/>
                <w:sz w:val="20"/>
                <w:szCs w:val="20"/>
              </w:rPr>
              <w:t>同抚顺市、顺城区普适性准入要</w:t>
            </w:r>
            <w:r>
              <w:rPr>
                <w:rFonts w:ascii="宋体" w:hAnsi="宋体" w:eastAsia="宋体" w:cs="宋体"/>
                <w:spacing w:val="12"/>
                <w:sz w:val="20"/>
                <w:szCs w:val="20"/>
              </w:rPr>
              <w:t xml:space="preserve"> </w:t>
            </w:r>
            <w:r>
              <w:rPr>
                <w:rFonts w:ascii="宋体" w:hAnsi="宋体" w:eastAsia="宋体" w:cs="宋体"/>
                <w:spacing w:val="-1"/>
                <w:sz w:val="20"/>
                <w:szCs w:val="20"/>
              </w:rPr>
              <w:t>求。</w:t>
            </w:r>
          </w:p>
        </w:tc>
        <w:tc>
          <w:tcPr>
            <w:tcW w:w="1913" w:type="dxa"/>
            <w:gridSpan w:val="2"/>
          </w:tcPr>
          <w:p w14:paraId="5B7F61D2">
            <w:pPr>
              <w:spacing w:before="42" w:line="229" w:lineRule="auto"/>
              <w:ind w:left="142" w:right="110" w:hanging="13"/>
              <w:rPr>
                <w:rFonts w:ascii="宋体" w:hAnsi="宋体" w:eastAsia="宋体" w:cs="宋体"/>
                <w:sz w:val="20"/>
                <w:szCs w:val="20"/>
              </w:rPr>
            </w:pPr>
            <w:r>
              <w:rPr>
                <w:rFonts w:ascii="宋体" w:hAnsi="宋体" w:eastAsia="宋体" w:cs="宋体"/>
                <w:spacing w:val="8"/>
                <w:sz w:val="20"/>
                <w:szCs w:val="20"/>
              </w:rPr>
              <w:t>符合抚顺市、顺城</w:t>
            </w:r>
            <w:r>
              <w:rPr>
                <w:rFonts w:ascii="宋体" w:hAnsi="宋体" w:eastAsia="宋体" w:cs="宋体"/>
                <w:spacing w:val="2"/>
                <w:sz w:val="20"/>
                <w:szCs w:val="20"/>
              </w:rPr>
              <w:t xml:space="preserve"> </w:t>
            </w:r>
            <w:r>
              <w:rPr>
                <w:rFonts w:ascii="宋体" w:hAnsi="宋体" w:eastAsia="宋体" w:cs="宋体"/>
                <w:spacing w:val="6"/>
                <w:sz w:val="20"/>
                <w:szCs w:val="20"/>
              </w:rPr>
              <w:t>区普适性准入要求</w:t>
            </w:r>
          </w:p>
        </w:tc>
        <w:tc>
          <w:tcPr>
            <w:tcW w:w="859" w:type="dxa"/>
            <w:tcBorders>
              <w:right w:val="single" w:color="000000" w:sz="6" w:space="0"/>
            </w:tcBorders>
          </w:tcPr>
          <w:p w14:paraId="09573D10">
            <w:pPr>
              <w:spacing w:before="178" w:line="228" w:lineRule="auto"/>
              <w:ind w:left="174"/>
              <w:rPr>
                <w:rFonts w:ascii="宋体" w:hAnsi="宋体" w:eastAsia="宋体" w:cs="宋体"/>
                <w:sz w:val="20"/>
                <w:szCs w:val="20"/>
              </w:rPr>
            </w:pPr>
            <w:r>
              <w:rPr>
                <w:rFonts w:ascii="宋体" w:hAnsi="宋体" w:eastAsia="宋体" w:cs="宋体"/>
                <w:spacing w:val="3"/>
                <w:sz w:val="20"/>
                <w:szCs w:val="20"/>
              </w:rPr>
              <w:t>符合</w:t>
            </w:r>
          </w:p>
        </w:tc>
      </w:tr>
      <w:tr w14:paraId="4C568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076" w:type="dxa"/>
            <w:vMerge w:val="continue"/>
            <w:tcBorders>
              <w:top w:val="nil"/>
              <w:left w:val="single" w:color="000000" w:sz="6" w:space="0"/>
              <w:bottom w:val="nil"/>
            </w:tcBorders>
          </w:tcPr>
          <w:p w14:paraId="7919F389">
            <w:pPr>
              <w:rPr>
                <w:rFonts w:ascii="Arial"/>
                <w:sz w:val="21"/>
              </w:rPr>
            </w:pPr>
          </w:p>
        </w:tc>
        <w:tc>
          <w:tcPr>
            <w:tcW w:w="1446" w:type="dxa"/>
            <w:gridSpan w:val="2"/>
            <w:tcBorders>
              <w:bottom w:val="single" w:color="000000" w:sz="10" w:space="0"/>
            </w:tcBorders>
          </w:tcPr>
          <w:p w14:paraId="2BDEC243">
            <w:pPr>
              <w:spacing w:before="41" w:line="234" w:lineRule="auto"/>
              <w:ind w:left="462" w:right="147" w:hanging="201"/>
              <w:rPr>
                <w:rFonts w:ascii="宋体" w:hAnsi="宋体" w:eastAsia="宋体" w:cs="宋体"/>
                <w:sz w:val="20"/>
                <w:szCs w:val="20"/>
              </w:rPr>
            </w:pPr>
            <w:r>
              <w:rPr>
                <w:rFonts w:ascii="宋体" w:hAnsi="宋体" w:eastAsia="宋体" w:cs="宋体"/>
                <w:spacing w:val="6"/>
                <w:sz w:val="20"/>
                <w:szCs w:val="20"/>
              </w:rPr>
              <w:t>资源开发效</w:t>
            </w:r>
            <w:r>
              <w:rPr>
                <w:rFonts w:ascii="宋体" w:hAnsi="宋体" w:eastAsia="宋体" w:cs="宋体"/>
                <w:sz w:val="20"/>
                <w:szCs w:val="20"/>
              </w:rPr>
              <w:t xml:space="preserve"> </w:t>
            </w:r>
            <w:r>
              <w:rPr>
                <w:rFonts w:ascii="宋体" w:hAnsi="宋体" w:eastAsia="宋体" w:cs="宋体"/>
                <w:spacing w:val="6"/>
                <w:sz w:val="20"/>
                <w:szCs w:val="20"/>
              </w:rPr>
              <w:t>率要求</w:t>
            </w:r>
          </w:p>
        </w:tc>
        <w:tc>
          <w:tcPr>
            <w:tcW w:w="3556" w:type="dxa"/>
            <w:tcBorders>
              <w:bottom w:val="single" w:color="000000" w:sz="10" w:space="0"/>
            </w:tcBorders>
          </w:tcPr>
          <w:p w14:paraId="3A9934DB">
            <w:pPr>
              <w:spacing w:before="41" w:line="234" w:lineRule="auto"/>
              <w:ind w:left="111" w:right="103" w:firstLine="438"/>
              <w:rPr>
                <w:rFonts w:ascii="宋体" w:hAnsi="宋体" w:eastAsia="宋体" w:cs="宋体"/>
                <w:sz w:val="20"/>
                <w:szCs w:val="20"/>
              </w:rPr>
            </w:pPr>
            <w:r>
              <w:rPr>
                <w:rFonts w:ascii="宋体" w:hAnsi="宋体" w:eastAsia="宋体" w:cs="宋体"/>
                <w:spacing w:val="6"/>
                <w:sz w:val="20"/>
                <w:szCs w:val="20"/>
              </w:rPr>
              <w:t>同抚顺市、顺城区普适性准入要</w:t>
            </w:r>
            <w:r>
              <w:rPr>
                <w:rFonts w:ascii="宋体" w:hAnsi="宋体" w:eastAsia="宋体" w:cs="宋体"/>
                <w:spacing w:val="12"/>
                <w:sz w:val="20"/>
                <w:szCs w:val="20"/>
              </w:rPr>
              <w:t xml:space="preserve"> </w:t>
            </w:r>
            <w:r>
              <w:rPr>
                <w:rFonts w:ascii="宋体" w:hAnsi="宋体" w:eastAsia="宋体" w:cs="宋体"/>
                <w:spacing w:val="-1"/>
                <w:sz w:val="20"/>
                <w:szCs w:val="20"/>
              </w:rPr>
              <w:t>求。</w:t>
            </w:r>
          </w:p>
        </w:tc>
        <w:tc>
          <w:tcPr>
            <w:tcW w:w="1913" w:type="dxa"/>
            <w:gridSpan w:val="2"/>
            <w:tcBorders>
              <w:bottom w:val="single" w:color="000000" w:sz="10" w:space="0"/>
            </w:tcBorders>
          </w:tcPr>
          <w:p w14:paraId="7FA5E840">
            <w:pPr>
              <w:spacing w:before="41" w:line="234" w:lineRule="auto"/>
              <w:ind w:left="142" w:right="110" w:hanging="13"/>
              <w:rPr>
                <w:rFonts w:ascii="宋体" w:hAnsi="宋体" w:eastAsia="宋体" w:cs="宋体"/>
                <w:sz w:val="20"/>
                <w:szCs w:val="20"/>
              </w:rPr>
            </w:pPr>
            <w:r>
              <w:rPr>
                <w:rFonts w:ascii="宋体" w:hAnsi="宋体" w:eastAsia="宋体" w:cs="宋体"/>
                <w:spacing w:val="8"/>
                <w:sz w:val="20"/>
                <w:szCs w:val="20"/>
              </w:rPr>
              <w:t>符合抚顺市、顺城</w:t>
            </w:r>
            <w:r>
              <w:rPr>
                <w:rFonts w:ascii="宋体" w:hAnsi="宋体" w:eastAsia="宋体" w:cs="宋体"/>
                <w:spacing w:val="2"/>
                <w:sz w:val="20"/>
                <w:szCs w:val="20"/>
              </w:rPr>
              <w:t xml:space="preserve"> </w:t>
            </w:r>
            <w:r>
              <w:rPr>
                <w:rFonts w:ascii="宋体" w:hAnsi="宋体" w:eastAsia="宋体" w:cs="宋体"/>
                <w:spacing w:val="6"/>
                <w:sz w:val="20"/>
                <w:szCs w:val="20"/>
              </w:rPr>
              <w:t>区普适性准入要求</w:t>
            </w:r>
          </w:p>
        </w:tc>
        <w:tc>
          <w:tcPr>
            <w:tcW w:w="859" w:type="dxa"/>
            <w:tcBorders>
              <w:bottom w:val="single" w:color="000000" w:sz="10" w:space="0"/>
              <w:right w:val="single" w:color="000000" w:sz="6" w:space="0"/>
            </w:tcBorders>
          </w:tcPr>
          <w:p w14:paraId="778B70D1">
            <w:pPr>
              <w:spacing w:before="176" w:line="228" w:lineRule="auto"/>
              <w:ind w:left="174"/>
              <w:rPr>
                <w:rFonts w:ascii="宋体" w:hAnsi="宋体" w:eastAsia="宋体" w:cs="宋体"/>
                <w:sz w:val="20"/>
                <w:szCs w:val="20"/>
              </w:rPr>
            </w:pPr>
            <w:r>
              <w:rPr>
                <w:rFonts w:ascii="宋体" w:hAnsi="宋体" w:eastAsia="宋体" w:cs="宋体"/>
                <w:spacing w:val="3"/>
                <w:sz w:val="20"/>
                <w:szCs w:val="20"/>
              </w:rPr>
              <w:t>符合</w:t>
            </w:r>
          </w:p>
        </w:tc>
      </w:tr>
      <w:tr w14:paraId="37460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6" w:hRule="atLeast"/>
        </w:trPr>
        <w:tc>
          <w:tcPr>
            <w:tcW w:w="1076" w:type="dxa"/>
            <w:vMerge w:val="continue"/>
            <w:tcBorders>
              <w:top w:val="nil"/>
              <w:left w:val="single" w:color="000000" w:sz="6" w:space="0"/>
              <w:bottom w:val="single" w:color="000000" w:sz="6" w:space="0"/>
            </w:tcBorders>
          </w:tcPr>
          <w:p w14:paraId="5FC355F9">
            <w:pPr>
              <w:rPr>
                <w:rFonts w:ascii="Arial"/>
                <w:sz w:val="21"/>
              </w:rPr>
            </w:pPr>
          </w:p>
        </w:tc>
        <w:tc>
          <w:tcPr>
            <w:tcW w:w="7774" w:type="dxa"/>
            <w:gridSpan w:val="6"/>
            <w:tcBorders>
              <w:top w:val="single" w:color="000000" w:sz="10" w:space="0"/>
              <w:bottom w:val="single" w:color="000000" w:sz="6" w:space="0"/>
              <w:right w:val="single" w:color="000000" w:sz="6" w:space="0"/>
            </w:tcBorders>
          </w:tcPr>
          <w:p w14:paraId="1BE66FB8">
            <w:pPr>
              <w:spacing w:before="38" w:line="227" w:lineRule="auto"/>
              <w:ind w:left="590"/>
              <w:rPr>
                <w:rFonts w:ascii="宋体" w:hAnsi="宋体" w:eastAsia="宋体" w:cs="宋体"/>
                <w:sz w:val="23"/>
                <w:szCs w:val="23"/>
              </w:rPr>
            </w:pPr>
            <w:r>
              <w:rPr>
                <w:rFonts w:ascii="宋体" w:hAnsi="宋体" w:eastAsia="宋体" w:cs="宋体"/>
                <w:spacing w:val="7"/>
                <w:sz w:val="23"/>
                <w:szCs w:val="23"/>
              </w:rPr>
              <w:t>综上，本项目符合</w:t>
            </w:r>
            <w:r>
              <w:rPr>
                <w:rFonts w:ascii="Times New Roman" w:hAnsi="Times New Roman" w:eastAsia="Times New Roman" w:cs="Times New Roman"/>
                <w:sz w:val="23"/>
                <w:szCs w:val="23"/>
              </w:rPr>
              <w:t>ZH</w:t>
            </w:r>
            <w:r>
              <w:rPr>
                <w:rFonts w:ascii="Times New Roman" w:hAnsi="Times New Roman" w:eastAsia="Times New Roman" w:cs="Times New Roman"/>
                <w:spacing w:val="7"/>
                <w:sz w:val="23"/>
                <w:szCs w:val="23"/>
              </w:rPr>
              <w:t>21041120002</w:t>
            </w:r>
            <w:r>
              <w:rPr>
                <w:rFonts w:ascii="宋体" w:hAnsi="宋体" w:eastAsia="宋体" w:cs="宋体"/>
                <w:spacing w:val="7"/>
                <w:sz w:val="23"/>
                <w:szCs w:val="23"/>
              </w:rPr>
              <w:t>管控单元基本要求。</w:t>
            </w:r>
          </w:p>
          <w:p w14:paraId="33C615E2">
            <w:pPr>
              <w:spacing w:before="183" w:line="468" w:lineRule="exact"/>
              <w:ind w:left="588"/>
              <w:rPr>
                <w:rFonts w:ascii="宋体" w:hAnsi="宋体" w:eastAsia="宋体" w:cs="宋体"/>
                <w:sz w:val="23"/>
                <w:szCs w:val="23"/>
              </w:rPr>
            </w:pPr>
            <w:r>
              <w:rPr>
                <w:rFonts w:ascii="宋体" w:hAnsi="宋体" w:eastAsia="宋体" w:cs="宋体"/>
                <w:spacing w:val="4"/>
                <w:position w:val="17"/>
                <w:sz w:val="23"/>
                <w:szCs w:val="23"/>
              </w:rPr>
              <w:t>本项目与《辽宁省大气污染防治条例》（</w:t>
            </w:r>
            <w:r>
              <w:rPr>
                <w:rFonts w:ascii="Times New Roman" w:hAnsi="Times New Roman" w:eastAsia="Times New Roman" w:cs="Times New Roman"/>
                <w:spacing w:val="4"/>
                <w:position w:val="17"/>
                <w:sz w:val="23"/>
                <w:szCs w:val="23"/>
              </w:rPr>
              <w:t>2022</w:t>
            </w:r>
            <w:r>
              <w:rPr>
                <w:rFonts w:ascii="Times New Roman" w:hAnsi="Times New Roman" w:eastAsia="Times New Roman" w:cs="Times New Roman"/>
                <w:spacing w:val="15"/>
                <w:w w:val="101"/>
                <w:position w:val="17"/>
                <w:sz w:val="23"/>
                <w:szCs w:val="23"/>
              </w:rPr>
              <w:t xml:space="preserve"> </w:t>
            </w:r>
            <w:r>
              <w:rPr>
                <w:rFonts w:ascii="宋体" w:hAnsi="宋体" w:eastAsia="宋体" w:cs="宋体"/>
                <w:spacing w:val="4"/>
                <w:position w:val="17"/>
                <w:sz w:val="23"/>
                <w:szCs w:val="23"/>
              </w:rPr>
              <w:t>年</w:t>
            </w:r>
            <w:r>
              <w:rPr>
                <w:rFonts w:ascii="宋体" w:hAnsi="宋体" w:eastAsia="宋体" w:cs="宋体"/>
                <w:spacing w:val="-51"/>
                <w:position w:val="17"/>
                <w:sz w:val="23"/>
                <w:szCs w:val="23"/>
              </w:rPr>
              <w:t xml:space="preserve"> </w:t>
            </w:r>
            <w:r>
              <w:rPr>
                <w:rFonts w:ascii="Times New Roman" w:hAnsi="Times New Roman" w:eastAsia="Times New Roman" w:cs="Times New Roman"/>
                <w:spacing w:val="4"/>
                <w:position w:val="17"/>
                <w:sz w:val="23"/>
                <w:szCs w:val="23"/>
              </w:rPr>
              <w:t>4</w:t>
            </w:r>
            <w:r>
              <w:rPr>
                <w:rFonts w:ascii="Times New Roman" w:hAnsi="Times New Roman" w:eastAsia="Times New Roman" w:cs="Times New Roman"/>
                <w:spacing w:val="17"/>
                <w:w w:val="101"/>
                <w:position w:val="17"/>
                <w:sz w:val="23"/>
                <w:szCs w:val="23"/>
              </w:rPr>
              <w:t xml:space="preserve"> </w:t>
            </w:r>
            <w:r>
              <w:rPr>
                <w:rFonts w:ascii="宋体" w:hAnsi="宋体" w:eastAsia="宋体" w:cs="宋体"/>
                <w:spacing w:val="4"/>
                <w:position w:val="17"/>
                <w:sz w:val="23"/>
                <w:szCs w:val="23"/>
              </w:rPr>
              <w:t>月</w:t>
            </w:r>
            <w:r>
              <w:rPr>
                <w:rFonts w:ascii="宋体" w:hAnsi="宋体" w:eastAsia="宋体" w:cs="宋体"/>
                <w:spacing w:val="-50"/>
                <w:position w:val="17"/>
                <w:sz w:val="23"/>
                <w:szCs w:val="23"/>
              </w:rPr>
              <w:t xml:space="preserve"> </w:t>
            </w:r>
            <w:r>
              <w:rPr>
                <w:rFonts w:ascii="Times New Roman" w:hAnsi="Times New Roman" w:eastAsia="Times New Roman" w:cs="Times New Roman"/>
                <w:spacing w:val="4"/>
                <w:position w:val="17"/>
                <w:sz w:val="23"/>
                <w:szCs w:val="23"/>
              </w:rPr>
              <w:t>21</w:t>
            </w:r>
            <w:r>
              <w:rPr>
                <w:rFonts w:ascii="Times New Roman" w:hAnsi="Times New Roman" w:eastAsia="Times New Roman" w:cs="Times New Roman"/>
                <w:spacing w:val="53"/>
                <w:position w:val="17"/>
                <w:sz w:val="23"/>
                <w:szCs w:val="23"/>
              </w:rPr>
              <w:t xml:space="preserve"> </w:t>
            </w:r>
            <w:r>
              <w:rPr>
                <w:rFonts w:ascii="宋体" w:hAnsi="宋体" w:eastAsia="宋体" w:cs="宋体"/>
                <w:spacing w:val="4"/>
                <w:position w:val="17"/>
                <w:sz w:val="23"/>
                <w:szCs w:val="23"/>
              </w:rPr>
              <w:t>日实施）相</w:t>
            </w:r>
          </w:p>
          <w:p w14:paraId="36148A00">
            <w:pPr>
              <w:spacing w:line="227" w:lineRule="auto"/>
              <w:ind w:left="109"/>
              <w:rPr>
                <w:rFonts w:ascii="宋体" w:hAnsi="宋体" w:eastAsia="宋体" w:cs="宋体"/>
                <w:sz w:val="23"/>
                <w:szCs w:val="23"/>
              </w:rPr>
            </w:pPr>
            <w:r>
              <w:rPr>
                <w:rFonts w:ascii="宋体" w:hAnsi="宋体" w:eastAsia="宋体" w:cs="宋体"/>
                <w:spacing w:val="3"/>
                <w:sz w:val="23"/>
                <w:szCs w:val="23"/>
              </w:rPr>
              <w:t>符性分析见表</w:t>
            </w:r>
            <w:r>
              <w:rPr>
                <w:rFonts w:ascii="宋体" w:hAnsi="宋体" w:eastAsia="宋体" w:cs="宋体"/>
                <w:spacing w:val="-25"/>
                <w:sz w:val="23"/>
                <w:szCs w:val="23"/>
              </w:rPr>
              <w:t xml:space="preserve"> </w:t>
            </w:r>
            <w:r>
              <w:rPr>
                <w:rFonts w:ascii="Times New Roman" w:hAnsi="Times New Roman" w:eastAsia="Times New Roman" w:cs="Times New Roman"/>
                <w:spacing w:val="3"/>
                <w:sz w:val="23"/>
                <w:szCs w:val="23"/>
              </w:rPr>
              <w:t>1-6</w:t>
            </w:r>
            <w:r>
              <w:rPr>
                <w:rFonts w:ascii="宋体" w:hAnsi="宋体" w:eastAsia="宋体" w:cs="宋体"/>
                <w:spacing w:val="3"/>
                <w:sz w:val="23"/>
                <w:szCs w:val="23"/>
              </w:rPr>
              <w:t>。</w:t>
            </w:r>
          </w:p>
        </w:tc>
      </w:tr>
    </w:tbl>
    <w:p w14:paraId="0CE12777">
      <w:pPr>
        <w:rPr>
          <w:rFonts w:ascii="Arial"/>
          <w:sz w:val="21"/>
        </w:rPr>
      </w:pPr>
    </w:p>
    <w:p w14:paraId="3E614D08">
      <w:pPr>
        <w:rPr>
          <w:rFonts w:ascii="Arial" w:hAnsi="Arial" w:eastAsia="Arial" w:cs="Arial"/>
          <w:sz w:val="21"/>
          <w:szCs w:val="21"/>
        </w:rPr>
        <w:sectPr>
          <w:footerReference r:id="rId12" w:type="default"/>
          <w:pgSz w:w="11906" w:h="16839"/>
          <w:pgMar w:top="1431" w:right="1520" w:bottom="1240" w:left="1520" w:header="0" w:footer="1082" w:gutter="0"/>
          <w:cols w:space="720" w:num="1"/>
        </w:sectPr>
      </w:pPr>
    </w:p>
    <w:p w14:paraId="55673235">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1320"/>
        <w:gridCol w:w="3992"/>
        <w:gridCol w:w="1343"/>
        <w:gridCol w:w="1119"/>
      </w:tblGrid>
      <w:tr w14:paraId="0E0C4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76" w:type="dxa"/>
            <w:vMerge w:val="restart"/>
            <w:tcBorders>
              <w:top w:val="single" w:color="000000" w:sz="6" w:space="0"/>
              <w:left w:val="single" w:color="000000" w:sz="6" w:space="0"/>
              <w:bottom w:val="nil"/>
            </w:tcBorders>
          </w:tcPr>
          <w:p w14:paraId="18044173">
            <w:pPr>
              <w:rPr>
                <w:rFonts w:ascii="Arial"/>
                <w:sz w:val="21"/>
              </w:rPr>
            </w:pPr>
          </w:p>
        </w:tc>
        <w:tc>
          <w:tcPr>
            <w:tcW w:w="7774" w:type="dxa"/>
            <w:gridSpan w:val="4"/>
            <w:tcBorders>
              <w:top w:val="single" w:color="000000" w:sz="6" w:space="0"/>
              <w:bottom w:val="single" w:color="000000" w:sz="10" w:space="0"/>
              <w:right w:val="single" w:color="000000" w:sz="6" w:space="0"/>
            </w:tcBorders>
          </w:tcPr>
          <w:p w14:paraId="63A14988">
            <w:pPr>
              <w:spacing w:before="25" w:line="227" w:lineRule="auto"/>
              <w:ind w:left="165"/>
              <w:rPr>
                <w:rFonts w:ascii="宋体" w:hAnsi="宋体" w:eastAsia="宋体" w:cs="宋体"/>
                <w:sz w:val="20"/>
                <w:szCs w:val="20"/>
              </w:rPr>
            </w:pPr>
            <w:r>
              <w:rPr>
                <w:rFonts w:ascii="宋体" w:hAnsi="宋体" w:eastAsia="宋体" w:cs="宋体"/>
                <w:b/>
                <w:bCs/>
                <w:spacing w:val="7"/>
                <w:sz w:val="20"/>
                <w:szCs w:val="20"/>
              </w:rPr>
              <w:t>表</w:t>
            </w:r>
            <w:r>
              <w:rPr>
                <w:rFonts w:ascii="Times New Roman" w:hAnsi="Times New Roman" w:eastAsia="Times New Roman" w:cs="Times New Roman"/>
                <w:b/>
                <w:bCs/>
                <w:spacing w:val="7"/>
                <w:sz w:val="20"/>
                <w:szCs w:val="20"/>
              </w:rPr>
              <w:t>1-6</w:t>
            </w:r>
            <w:r>
              <w:rPr>
                <w:rFonts w:ascii="Times New Roman" w:hAnsi="Times New Roman" w:eastAsia="Times New Roman" w:cs="Times New Roman"/>
                <w:b/>
                <w:bCs/>
                <w:spacing w:val="12"/>
                <w:sz w:val="20"/>
                <w:szCs w:val="20"/>
              </w:rPr>
              <w:t xml:space="preserve">  </w:t>
            </w:r>
            <w:r>
              <w:rPr>
                <w:rFonts w:ascii="宋体" w:hAnsi="宋体" w:eastAsia="宋体" w:cs="宋体"/>
                <w:b/>
                <w:bCs/>
                <w:spacing w:val="7"/>
                <w:sz w:val="20"/>
                <w:szCs w:val="20"/>
              </w:rPr>
              <w:t>本项目与《辽宁省大气污染防治条例》（</w:t>
            </w:r>
            <w:r>
              <w:rPr>
                <w:rFonts w:ascii="Times New Roman" w:hAnsi="Times New Roman" w:eastAsia="Times New Roman" w:cs="Times New Roman"/>
                <w:b/>
                <w:bCs/>
                <w:spacing w:val="7"/>
                <w:sz w:val="20"/>
                <w:szCs w:val="20"/>
              </w:rPr>
              <w:t>2022</w:t>
            </w:r>
            <w:r>
              <w:rPr>
                <w:rFonts w:ascii="宋体" w:hAnsi="宋体" w:eastAsia="宋体" w:cs="宋体"/>
                <w:b/>
                <w:bCs/>
                <w:spacing w:val="7"/>
                <w:sz w:val="20"/>
                <w:szCs w:val="20"/>
              </w:rPr>
              <w:t>年</w:t>
            </w:r>
            <w:r>
              <w:rPr>
                <w:rFonts w:ascii="Times New Roman" w:hAnsi="Times New Roman" w:eastAsia="Times New Roman" w:cs="Times New Roman"/>
                <w:b/>
                <w:bCs/>
                <w:spacing w:val="7"/>
                <w:sz w:val="20"/>
                <w:szCs w:val="20"/>
              </w:rPr>
              <w:t>4</w:t>
            </w:r>
            <w:r>
              <w:rPr>
                <w:rFonts w:ascii="宋体" w:hAnsi="宋体" w:eastAsia="宋体" w:cs="宋体"/>
                <w:b/>
                <w:bCs/>
                <w:spacing w:val="7"/>
                <w:sz w:val="20"/>
                <w:szCs w:val="20"/>
              </w:rPr>
              <w:t>月</w:t>
            </w:r>
            <w:r>
              <w:rPr>
                <w:rFonts w:ascii="Times New Roman" w:hAnsi="Times New Roman" w:eastAsia="Times New Roman" w:cs="Times New Roman"/>
                <w:b/>
                <w:bCs/>
                <w:spacing w:val="7"/>
                <w:sz w:val="20"/>
                <w:szCs w:val="20"/>
              </w:rPr>
              <w:t>21</w:t>
            </w:r>
            <w:r>
              <w:rPr>
                <w:rFonts w:ascii="宋体" w:hAnsi="宋体" w:eastAsia="宋体" w:cs="宋体"/>
                <w:b/>
                <w:bCs/>
                <w:spacing w:val="7"/>
                <w:sz w:val="20"/>
                <w:szCs w:val="20"/>
              </w:rPr>
              <w:t>日实施）相符性分析</w:t>
            </w:r>
          </w:p>
        </w:tc>
      </w:tr>
      <w:tr w14:paraId="10105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76" w:type="dxa"/>
            <w:vMerge w:val="continue"/>
            <w:tcBorders>
              <w:top w:val="nil"/>
              <w:left w:val="single" w:color="000000" w:sz="6" w:space="0"/>
              <w:bottom w:val="nil"/>
            </w:tcBorders>
          </w:tcPr>
          <w:p w14:paraId="43414046">
            <w:pPr>
              <w:rPr>
                <w:rFonts w:ascii="Arial"/>
                <w:sz w:val="21"/>
              </w:rPr>
            </w:pPr>
          </w:p>
        </w:tc>
        <w:tc>
          <w:tcPr>
            <w:tcW w:w="5312" w:type="dxa"/>
            <w:gridSpan w:val="2"/>
            <w:tcBorders>
              <w:top w:val="single" w:color="000000" w:sz="10" w:space="0"/>
            </w:tcBorders>
          </w:tcPr>
          <w:p w14:paraId="6F8B8DAB">
            <w:pPr>
              <w:spacing w:before="45" w:line="228" w:lineRule="auto"/>
              <w:ind w:left="2299"/>
              <w:rPr>
                <w:rFonts w:ascii="宋体" w:hAnsi="宋体" w:eastAsia="宋体" w:cs="宋体"/>
                <w:sz w:val="20"/>
                <w:szCs w:val="20"/>
              </w:rPr>
            </w:pPr>
            <w:r>
              <w:rPr>
                <w:rFonts w:ascii="宋体" w:hAnsi="宋体" w:eastAsia="宋体" w:cs="宋体"/>
                <w:spacing w:val="6"/>
                <w:sz w:val="20"/>
                <w:szCs w:val="20"/>
              </w:rPr>
              <w:t>文件要求</w:t>
            </w:r>
          </w:p>
        </w:tc>
        <w:tc>
          <w:tcPr>
            <w:tcW w:w="1343" w:type="dxa"/>
            <w:tcBorders>
              <w:top w:val="single" w:color="000000" w:sz="10" w:space="0"/>
            </w:tcBorders>
          </w:tcPr>
          <w:p w14:paraId="049A8C42">
            <w:pPr>
              <w:spacing w:before="46" w:line="228" w:lineRule="auto"/>
              <w:ind w:left="265"/>
              <w:rPr>
                <w:rFonts w:ascii="宋体" w:hAnsi="宋体" w:eastAsia="宋体" w:cs="宋体"/>
                <w:sz w:val="20"/>
                <w:szCs w:val="20"/>
              </w:rPr>
            </w:pPr>
            <w:r>
              <w:rPr>
                <w:rFonts w:ascii="宋体" w:hAnsi="宋体" w:eastAsia="宋体" w:cs="宋体"/>
                <w:spacing w:val="6"/>
                <w:sz w:val="20"/>
                <w:szCs w:val="20"/>
              </w:rPr>
              <w:t>项目情况</w:t>
            </w:r>
          </w:p>
        </w:tc>
        <w:tc>
          <w:tcPr>
            <w:tcW w:w="1119" w:type="dxa"/>
            <w:tcBorders>
              <w:top w:val="single" w:color="000000" w:sz="10" w:space="0"/>
              <w:right w:val="single" w:color="000000" w:sz="6" w:space="0"/>
            </w:tcBorders>
          </w:tcPr>
          <w:p w14:paraId="63C4BCDC">
            <w:pPr>
              <w:spacing w:before="45" w:line="228" w:lineRule="auto"/>
              <w:ind w:left="173"/>
              <w:rPr>
                <w:rFonts w:ascii="宋体" w:hAnsi="宋体" w:eastAsia="宋体" w:cs="宋体"/>
                <w:sz w:val="20"/>
                <w:szCs w:val="20"/>
              </w:rPr>
            </w:pPr>
            <w:r>
              <w:rPr>
                <w:rFonts w:ascii="宋体" w:hAnsi="宋体" w:eastAsia="宋体" w:cs="宋体"/>
                <w:spacing w:val="6"/>
                <w:sz w:val="20"/>
                <w:szCs w:val="20"/>
              </w:rPr>
              <w:t>符合情况</w:t>
            </w:r>
          </w:p>
        </w:tc>
      </w:tr>
      <w:tr w14:paraId="44383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8" w:hRule="atLeast"/>
        </w:trPr>
        <w:tc>
          <w:tcPr>
            <w:tcW w:w="1076" w:type="dxa"/>
            <w:vMerge w:val="continue"/>
            <w:tcBorders>
              <w:top w:val="nil"/>
              <w:left w:val="single" w:color="000000" w:sz="6" w:space="0"/>
              <w:bottom w:val="nil"/>
            </w:tcBorders>
          </w:tcPr>
          <w:p w14:paraId="0FBF58AF">
            <w:pPr>
              <w:rPr>
                <w:rFonts w:ascii="Arial"/>
                <w:sz w:val="21"/>
              </w:rPr>
            </w:pPr>
          </w:p>
        </w:tc>
        <w:tc>
          <w:tcPr>
            <w:tcW w:w="1320" w:type="dxa"/>
          </w:tcPr>
          <w:p w14:paraId="1072754C">
            <w:pPr>
              <w:spacing w:line="296" w:lineRule="auto"/>
              <w:rPr>
                <w:rFonts w:ascii="Arial"/>
                <w:sz w:val="21"/>
              </w:rPr>
            </w:pPr>
          </w:p>
          <w:p w14:paraId="61172D7B">
            <w:pPr>
              <w:spacing w:line="296" w:lineRule="auto"/>
              <w:rPr>
                <w:rFonts w:ascii="Arial"/>
                <w:sz w:val="21"/>
              </w:rPr>
            </w:pPr>
          </w:p>
          <w:p w14:paraId="0709B961">
            <w:pPr>
              <w:spacing w:line="297" w:lineRule="auto"/>
              <w:rPr>
                <w:rFonts w:ascii="Arial"/>
                <w:sz w:val="21"/>
              </w:rPr>
            </w:pPr>
          </w:p>
          <w:p w14:paraId="20233F88">
            <w:pPr>
              <w:spacing w:line="297" w:lineRule="auto"/>
              <w:rPr>
                <w:rFonts w:ascii="Arial"/>
                <w:sz w:val="21"/>
              </w:rPr>
            </w:pPr>
          </w:p>
          <w:p w14:paraId="627E52EB">
            <w:pPr>
              <w:spacing w:before="65" w:line="239" w:lineRule="auto"/>
              <w:ind w:left="612" w:right="184" w:hanging="316"/>
              <w:rPr>
                <w:rFonts w:ascii="宋体" w:hAnsi="宋体" w:eastAsia="宋体" w:cs="宋体"/>
                <w:sz w:val="20"/>
                <w:szCs w:val="20"/>
              </w:rPr>
            </w:pPr>
            <w:r>
              <w:rPr>
                <w:rFonts w:ascii="宋体" w:hAnsi="宋体" w:eastAsia="宋体" w:cs="宋体"/>
                <w:b/>
                <w:bCs/>
                <w:spacing w:val="6"/>
                <w:sz w:val="20"/>
                <w:szCs w:val="20"/>
              </w:rPr>
              <w:t>第二十七</w:t>
            </w:r>
            <w:r>
              <w:rPr>
                <w:rFonts w:ascii="宋体" w:hAnsi="宋体" w:eastAsia="宋体" w:cs="宋体"/>
                <w:spacing w:val="1"/>
                <w:sz w:val="20"/>
                <w:szCs w:val="20"/>
              </w:rPr>
              <w:t xml:space="preserve"> </w:t>
            </w:r>
            <w:r>
              <w:rPr>
                <w:rFonts w:ascii="宋体" w:hAnsi="宋体" w:eastAsia="宋体" w:cs="宋体"/>
                <w:b/>
                <w:bCs/>
                <w:spacing w:val="-3"/>
                <w:sz w:val="20"/>
                <w:szCs w:val="20"/>
              </w:rPr>
              <w:t>条</w:t>
            </w:r>
          </w:p>
        </w:tc>
        <w:tc>
          <w:tcPr>
            <w:tcW w:w="3992" w:type="dxa"/>
          </w:tcPr>
          <w:p w14:paraId="3BAABE5A">
            <w:pPr>
              <w:spacing w:before="32" w:line="239" w:lineRule="auto"/>
              <w:ind w:left="113" w:right="103" w:firstLine="281"/>
              <w:rPr>
                <w:rFonts w:ascii="宋体" w:hAnsi="宋体" w:eastAsia="宋体" w:cs="宋体"/>
                <w:sz w:val="20"/>
                <w:szCs w:val="20"/>
              </w:rPr>
            </w:pPr>
            <w:r>
              <w:rPr>
                <w:rFonts w:ascii="宋体" w:hAnsi="宋体" w:eastAsia="宋体" w:cs="宋体"/>
                <w:spacing w:val="5"/>
                <w:sz w:val="20"/>
                <w:szCs w:val="20"/>
              </w:rPr>
              <w:t>省、市、县人民政府应当逐步调整能源</w:t>
            </w:r>
            <w:r>
              <w:rPr>
                <w:rFonts w:ascii="宋体" w:hAnsi="宋体" w:eastAsia="宋体" w:cs="宋体"/>
                <w:spacing w:val="1"/>
                <w:sz w:val="20"/>
                <w:szCs w:val="20"/>
              </w:rPr>
              <w:t xml:space="preserve"> </w:t>
            </w:r>
            <w:r>
              <w:rPr>
                <w:rFonts w:ascii="宋体" w:hAnsi="宋体" w:eastAsia="宋体" w:cs="宋体"/>
                <w:spacing w:val="8"/>
                <w:sz w:val="20"/>
                <w:szCs w:val="20"/>
              </w:rPr>
              <w:t>结构，实行煤炭消费总量控制制度。</w:t>
            </w:r>
          </w:p>
          <w:p w14:paraId="6F4A072A">
            <w:pPr>
              <w:spacing w:before="28" w:line="247" w:lineRule="auto"/>
              <w:ind w:left="108" w:right="108" w:firstLine="320"/>
              <w:rPr>
                <w:rFonts w:ascii="宋体" w:hAnsi="宋体" w:eastAsia="宋体" w:cs="宋体"/>
                <w:sz w:val="20"/>
                <w:szCs w:val="20"/>
              </w:rPr>
            </w:pPr>
            <w:r>
              <w:rPr>
                <w:rFonts w:ascii="宋体" w:hAnsi="宋体" w:eastAsia="宋体" w:cs="宋体"/>
                <w:spacing w:val="9"/>
                <w:sz w:val="20"/>
                <w:szCs w:val="20"/>
              </w:rPr>
              <w:t>省发展改革部门应当会同省生态环境</w:t>
            </w:r>
            <w:r>
              <w:rPr>
                <w:rFonts w:ascii="宋体" w:hAnsi="宋体" w:eastAsia="宋体" w:cs="宋体"/>
                <w:sz w:val="20"/>
                <w:szCs w:val="20"/>
              </w:rPr>
              <w:t xml:space="preserve">  </w:t>
            </w:r>
            <w:r>
              <w:rPr>
                <w:rFonts w:ascii="宋体" w:hAnsi="宋体" w:eastAsia="宋体" w:cs="宋体"/>
                <w:spacing w:val="9"/>
                <w:sz w:val="20"/>
                <w:szCs w:val="20"/>
              </w:rPr>
              <w:t>等有关部门，根据经济社会发展需求以及</w:t>
            </w:r>
            <w:r>
              <w:rPr>
                <w:rFonts w:ascii="宋体" w:hAnsi="宋体" w:eastAsia="宋体" w:cs="宋体"/>
                <w:spacing w:val="7"/>
                <w:sz w:val="20"/>
                <w:szCs w:val="20"/>
              </w:rPr>
              <w:t xml:space="preserve"> </w:t>
            </w:r>
            <w:r>
              <w:rPr>
                <w:rFonts w:ascii="宋体" w:hAnsi="宋体" w:eastAsia="宋体" w:cs="宋体"/>
                <w:spacing w:val="9"/>
                <w:sz w:val="20"/>
                <w:szCs w:val="20"/>
              </w:rPr>
              <w:t>环境资源承载能力，制定区域煤炭消费总</w:t>
            </w:r>
            <w:r>
              <w:rPr>
                <w:rFonts w:ascii="宋体" w:hAnsi="宋体" w:eastAsia="宋体" w:cs="宋体"/>
                <w:spacing w:val="7"/>
                <w:sz w:val="20"/>
                <w:szCs w:val="20"/>
              </w:rPr>
              <w:t xml:space="preserve"> </w:t>
            </w:r>
            <w:r>
              <w:rPr>
                <w:rFonts w:ascii="宋体" w:hAnsi="宋体" w:eastAsia="宋体" w:cs="宋体"/>
                <w:spacing w:val="9"/>
                <w:sz w:val="20"/>
                <w:szCs w:val="20"/>
              </w:rPr>
              <w:t>量控制目标，推进煤炭清洁高效利用，鼓</w:t>
            </w:r>
            <w:r>
              <w:rPr>
                <w:rFonts w:ascii="宋体" w:hAnsi="宋体" w:eastAsia="宋体" w:cs="宋体"/>
                <w:spacing w:val="7"/>
                <w:sz w:val="20"/>
                <w:szCs w:val="20"/>
              </w:rPr>
              <w:t xml:space="preserve"> </w:t>
            </w:r>
            <w:r>
              <w:rPr>
                <w:rFonts w:ascii="宋体" w:hAnsi="宋体" w:eastAsia="宋体" w:cs="宋体"/>
                <w:spacing w:val="9"/>
                <w:sz w:val="20"/>
                <w:szCs w:val="20"/>
              </w:rPr>
              <w:t>励煤改电、煤改气，逐步降低煤炭在一次</w:t>
            </w:r>
            <w:r>
              <w:rPr>
                <w:rFonts w:ascii="宋体" w:hAnsi="宋体" w:eastAsia="宋体" w:cs="宋体"/>
                <w:spacing w:val="7"/>
                <w:sz w:val="20"/>
                <w:szCs w:val="20"/>
              </w:rPr>
              <w:t xml:space="preserve"> 能源消费中的比重。</w:t>
            </w:r>
          </w:p>
          <w:p w14:paraId="29DE3A3A">
            <w:pPr>
              <w:spacing w:before="26" w:line="239" w:lineRule="auto"/>
              <w:ind w:left="108" w:right="103" w:firstLine="323"/>
              <w:rPr>
                <w:rFonts w:ascii="宋体" w:hAnsi="宋体" w:eastAsia="宋体" w:cs="宋体"/>
                <w:sz w:val="20"/>
                <w:szCs w:val="20"/>
              </w:rPr>
            </w:pPr>
            <w:r>
              <w:rPr>
                <w:rFonts w:ascii="宋体" w:hAnsi="宋体" w:eastAsia="宋体" w:cs="宋体"/>
                <w:spacing w:val="3"/>
                <w:sz w:val="20"/>
                <w:szCs w:val="20"/>
              </w:rPr>
              <w:t>市、县人民政府应当根据区域煤炭消费</w:t>
            </w:r>
            <w:r>
              <w:rPr>
                <w:rFonts w:ascii="宋体" w:hAnsi="宋体" w:eastAsia="宋体" w:cs="宋体"/>
                <w:sz w:val="20"/>
                <w:szCs w:val="20"/>
              </w:rPr>
              <w:t xml:space="preserve"> </w:t>
            </w:r>
            <w:r>
              <w:rPr>
                <w:rFonts w:ascii="宋体" w:hAnsi="宋体" w:eastAsia="宋体" w:cs="宋体"/>
                <w:spacing w:val="9"/>
                <w:sz w:val="20"/>
                <w:szCs w:val="20"/>
              </w:rPr>
              <w:t>总量控制目标，制定本地区煤炭消费总量</w:t>
            </w:r>
            <w:r>
              <w:rPr>
                <w:rFonts w:ascii="宋体" w:hAnsi="宋体" w:eastAsia="宋体" w:cs="宋体"/>
                <w:spacing w:val="7"/>
                <w:sz w:val="20"/>
                <w:szCs w:val="20"/>
              </w:rPr>
              <w:t xml:space="preserve"> </w:t>
            </w:r>
            <w:r>
              <w:rPr>
                <w:rFonts w:ascii="宋体" w:hAnsi="宋体" w:eastAsia="宋体" w:cs="宋体"/>
                <w:spacing w:val="8"/>
                <w:sz w:val="20"/>
                <w:szCs w:val="20"/>
              </w:rPr>
              <w:t>控制计划并组织实施。</w:t>
            </w:r>
          </w:p>
        </w:tc>
        <w:tc>
          <w:tcPr>
            <w:tcW w:w="1343" w:type="dxa"/>
          </w:tcPr>
          <w:p w14:paraId="7E323120">
            <w:pPr>
              <w:spacing w:line="304" w:lineRule="auto"/>
              <w:rPr>
                <w:rFonts w:ascii="Arial"/>
                <w:sz w:val="21"/>
              </w:rPr>
            </w:pPr>
          </w:p>
          <w:p w14:paraId="7EC54025">
            <w:pPr>
              <w:spacing w:line="304" w:lineRule="auto"/>
              <w:rPr>
                <w:rFonts w:ascii="Arial"/>
                <w:sz w:val="21"/>
              </w:rPr>
            </w:pPr>
          </w:p>
          <w:p w14:paraId="587ED636">
            <w:pPr>
              <w:spacing w:line="305" w:lineRule="auto"/>
              <w:rPr>
                <w:rFonts w:ascii="Arial"/>
                <w:sz w:val="21"/>
              </w:rPr>
            </w:pPr>
          </w:p>
          <w:p w14:paraId="10DB117B">
            <w:pPr>
              <w:spacing w:before="65" w:line="243" w:lineRule="auto"/>
              <w:ind w:left="156" w:right="141"/>
              <w:rPr>
                <w:rFonts w:ascii="宋体" w:hAnsi="宋体" w:eastAsia="宋体" w:cs="宋体"/>
                <w:sz w:val="20"/>
                <w:szCs w:val="20"/>
              </w:rPr>
            </w:pPr>
            <w:r>
              <w:rPr>
                <w:rFonts w:ascii="宋体" w:hAnsi="宋体" w:eastAsia="宋体" w:cs="宋体"/>
                <w:spacing w:val="7"/>
                <w:sz w:val="20"/>
                <w:szCs w:val="20"/>
              </w:rPr>
              <w:t>本项目采用</w:t>
            </w:r>
            <w:r>
              <w:rPr>
                <w:rFonts w:ascii="宋体" w:hAnsi="宋体" w:eastAsia="宋体" w:cs="宋体"/>
                <w:spacing w:val="1"/>
                <w:sz w:val="20"/>
                <w:szCs w:val="20"/>
              </w:rPr>
              <w:t xml:space="preserve"> </w:t>
            </w:r>
            <w:r>
              <w:rPr>
                <w:rFonts w:ascii="宋体" w:hAnsi="宋体" w:eastAsia="宋体" w:cs="宋体"/>
                <w:spacing w:val="8"/>
                <w:sz w:val="20"/>
                <w:szCs w:val="20"/>
              </w:rPr>
              <w:t>集中供暖，</w:t>
            </w:r>
            <w:r>
              <w:rPr>
                <w:rFonts w:ascii="宋体" w:hAnsi="宋体" w:eastAsia="宋体" w:cs="宋体"/>
                <w:sz w:val="20"/>
                <w:szCs w:val="20"/>
              </w:rPr>
              <w:t xml:space="preserve"> </w:t>
            </w:r>
            <w:r>
              <w:rPr>
                <w:rFonts w:ascii="宋体" w:hAnsi="宋体" w:eastAsia="宋体" w:cs="宋体"/>
                <w:spacing w:val="8"/>
                <w:sz w:val="20"/>
                <w:szCs w:val="20"/>
              </w:rPr>
              <w:t>煤炭使用量</w:t>
            </w:r>
          </w:p>
          <w:p w14:paraId="7E200DD1">
            <w:pPr>
              <w:spacing w:before="27" w:line="229" w:lineRule="auto"/>
              <w:ind w:left="499"/>
              <w:rPr>
                <w:rFonts w:ascii="Times New Roman" w:hAnsi="Times New Roman" w:eastAsia="Times New Roman" w:cs="Times New Roman"/>
                <w:sz w:val="20"/>
                <w:szCs w:val="20"/>
              </w:rPr>
            </w:pPr>
            <w:r>
              <w:rPr>
                <w:rFonts w:ascii="宋体" w:hAnsi="宋体" w:eastAsia="宋体" w:cs="宋体"/>
                <w:spacing w:val="-1"/>
                <w:sz w:val="20"/>
                <w:szCs w:val="20"/>
              </w:rPr>
              <w:t>为</w:t>
            </w:r>
            <w:r>
              <w:rPr>
                <w:rFonts w:ascii="宋体" w:hAnsi="宋体" w:eastAsia="宋体" w:cs="宋体"/>
                <w:spacing w:val="-40"/>
                <w:sz w:val="20"/>
                <w:szCs w:val="20"/>
              </w:rPr>
              <w:t xml:space="preserve"> </w:t>
            </w:r>
            <w:r>
              <w:rPr>
                <w:rFonts w:ascii="Times New Roman" w:hAnsi="Times New Roman" w:eastAsia="Times New Roman" w:cs="Times New Roman"/>
                <w:spacing w:val="-1"/>
                <w:sz w:val="20"/>
                <w:szCs w:val="20"/>
              </w:rPr>
              <w:t>0</w:t>
            </w:r>
          </w:p>
        </w:tc>
        <w:tc>
          <w:tcPr>
            <w:tcW w:w="1119" w:type="dxa"/>
            <w:tcBorders>
              <w:right w:val="single" w:color="000000" w:sz="6" w:space="0"/>
            </w:tcBorders>
          </w:tcPr>
          <w:p w14:paraId="4B69CA6F">
            <w:pPr>
              <w:spacing w:line="250" w:lineRule="auto"/>
              <w:rPr>
                <w:rFonts w:ascii="Arial"/>
                <w:sz w:val="21"/>
              </w:rPr>
            </w:pPr>
          </w:p>
          <w:p w14:paraId="34244B8B">
            <w:pPr>
              <w:spacing w:line="250" w:lineRule="auto"/>
              <w:rPr>
                <w:rFonts w:ascii="Arial"/>
                <w:sz w:val="21"/>
              </w:rPr>
            </w:pPr>
          </w:p>
          <w:p w14:paraId="469B3B43">
            <w:pPr>
              <w:spacing w:line="250" w:lineRule="auto"/>
              <w:rPr>
                <w:rFonts w:ascii="Arial"/>
                <w:sz w:val="21"/>
              </w:rPr>
            </w:pPr>
          </w:p>
          <w:p w14:paraId="5BD00E83">
            <w:pPr>
              <w:spacing w:line="251" w:lineRule="auto"/>
              <w:rPr>
                <w:rFonts w:ascii="Arial"/>
                <w:sz w:val="21"/>
              </w:rPr>
            </w:pPr>
          </w:p>
          <w:p w14:paraId="74BCE04B">
            <w:pPr>
              <w:spacing w:line="251" w:lineRule="auto"/>
              <w:rPr>
                <w:rFonts w:ascii="Arial"/>
                <w:sz w:val="21"/>
              </w:rPr>
            </w:pPr>
          </w:p>
          <w:p w14:paraId="157015AF">
            <w:pPr>
              <w:spacing w:before="65" w:line="228" w:lineRule="auto"/>
              <w:ind w:left="384"/>
              <w:rPr>
                <w:rFonts w:ascii="宋体" w:hAnsi="宋体" w:eastAsia="宋体" w:cs="宋体"/>
                <w:sz w:val="20"/>
                <w:szCs w:val="20"/>
              </w:rPr>
            </w:pPr>
            <w:r>
              <w:rPr>
                <w:rFonts w:ascii="宋体" w:hAnsi="宋体" w:eastAsia="宋体" w:cs="宋体"/>
                <w:spacing w:val="3"/>
                <w:sz w:val="20"/>
                <w:szCs w:val="20"/>
              </w:rPr>
              <w:t>符合</w:t>
            </w:r>
          </w:p>
        </w:tc>
      </w:tr>
      <w:tr w14:paraId="5FC83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1076" w:type="dxa"/>
            <w:vMerge w:val="continue"/>
            <w:tcBorders>
              <w:top w:val="nil"/>
              <w:left w:val="single" w:color="000000" w:sz="6" w:space="0"/>
              <w:bottom w:val="nil"/>
            </w:tcBorders>
          </w:tcPr>
          <w:p w14:paraId="6A6E0C09">
            <w:pPr>
              <w:rPr>
                <w:rFonts w:ascii="Arial"/>
                <w:sz w:val="21"/>
              </w:rPr>
            </w:pPr>
          </w:p>
        </w:tc>
        <w:tc>
          <w:tcPr>
            <w:tcW w:w="1320" w:type="dxa"/>
          </w:tcPr>
          <w:p w14:paraId="0EB905D6">
            <w:pPr>
              <w:spacing w:line="260" w:lineRule="auto"/>
              <w:rPr>
                <w:rFonts w:ascii="Arial"/>
                <w:sz w:val="21"/>
              </w:rPr>
            </w:pPr>
          </w:p>
          <w:p w14:paraId="080E8F09">
            <w:pPr>
              <w:spacing w:line="261" w:lineRule="auto"/>
              <w:rPr>
                <w:rFonts w:ascii="Arial"/>
                <w:sz w:val="21"/>
              </w:rPr>
            </w:pPr>
          </w:p>
          <w:p w14:paraId="4238DDB2">
            <w:pPr>
              <w:spacing w:line="261" w:lineRule="auto"/>
              <w:rPr>
                <w:rFonts w:ascii="Arial"/>
                <w:sz w:val="21"/>
              </w:rPr>
            </w:pPr>
          </w:p>
          <w:p w14:paraId="4AC7CEB9">
            <w:pPr>
              <w:spacing w:before="65" w:line="239" w:lineRule="auto"/>
              <w:ind w:left="612" w:right="184" w:hanging="316"/>
              <w:rPr>
                <w:rFonts w:ascii="宋体" w:hAnsi="宋体" w:eastAsia="宋体" w:cs="宋体"/>
                <w:sz w:val="20"/>
                <w:szCs w:val="20"/>
              </w:rPr>
            </w:pPr>
            <w:r>
              <w:rPr>
                <w:rFonts w:ascii="宋体" w:hAnsi="宋体" w:eastAsia="宋体" w:cs="宋体"/>
                <w:b/>
                <w:bCs/>
                <w:spacing w:val="6"/>
                <w:sz w:val="20"/>
                <w:szCs w:val="20"/>
              </w:rPr>
              <w:t>第三十二</w:t>
            </w:r>
            <w:r>
              <w:rPr>
                <w:rFonts w:ascii="宋体" w:hAnsi="宋体" w:eastAsia="宋体" w:cs="宋体"/>
                <w:spacing w:val="1"/>
                <w:sz w:val="20"/>
                <w:szCs w:val="20"/>
              </w:rPr>
              <w:t xml:space="preserve"> </w:t>
            </w:r>
            <w:r>
              <w:rPr>
                <w:rFonts w:ascii="宋体" w:hAnsi="宋体" w:eastAsia="宋体" w:cs="宋体"/>
                <w:b/>
                <w:bCs/>
                <w:spacing w:val="-3"/>
                <w:sz w:val="20"/>
                <w:szCs w:val="20"/>
              </w:rPr>
              <w:t>条</w:t>
            </w:r>
          </w:p>
        </w:tc>
        <w:tc>
          <w:tcPr>
            <w:tcW w:w="3992" w:type="dxa"/>
          </w:tcPr>
          <w:p w14:paraId="20C5CB2A">
            <w:pPr>
              <w:spacing w:before="37" w:line="246" w:lineRule="auto"/>
              <w:ind w:left="107" w:right="103" w:firstLine="79"/>
              <w:rPr>
                <w:rFonts w:ascii="宋体" w:hAnsi="宋体" w:eastAsia="宋体" w:cs="宋体"/>
                <w:sz w:val="20"/>
                <w:szCs w:val="20"/>
              </w:rPr>
            </w:pPr>
            <w:r>
              <w:rPr>
                <w:rFonts w:ascii="宋体" w:hAnsi="宋体" w:eastAsia="宋体" w:cs="宋体"/>
                <w:spacing w:val="5"/>
                <w:sz w:val="20"/>
                <w:szCs w:val="20"/>
              </w:rPr>
              <w:t xml:space="preserve">发展改革、工业和信息化、生态环境等有 </w:t>
            </w:r>
            <w:r>
              <w:rPr>
                <w:rFonts w:ascii="宋体" w:hAnsi="宋体" w:eastAsia="宋体" w:cs="宋体"/>
                <w:spacing w:val="9"/>
                <w:sz w:val="20"/>
                <w:szCs w:val="20"/>
              </w:rPr>
              <w:t>关部门应当落实国家高能耗、高污染和资</w:t>
            </w:r>
            <w:r>
              <w:rPr>
                <w:rFonts w:ascii="宋体" w:hAnsi="宋体" w:eastAsia="宋体" w:cs="宋体"/>
                <w:spacing w:val="8"/>
                <w:sz w:val="20"/>
                <w:szCs w:val="20"/>
              </w:rPr>
              <w:t xml:space="preserve"> </w:t>
            </w:r>
            <w:r>
              <w:rPr>
                <w:rFonts w:ascii="宋体" w:hAnsi="宋体" w:eastAsia="宋体" w:cs="宋体"/>
                <w:spacing w:val="9"/>
                <w:sz w:val="20"/>
                <w:szCs w:val="20"/>
              </w:rPr>
              <w:t>源性行业准入条件规定，严格控制煤炭、</w:t>
            </w:r>
            <w:r>
              <w:rPr>
                <w:rFonts w:ascii="宋体" w:hAnsi="宋体" w:eastAsia="宋体" w:cs="宋体"/>
                <w:spacing w:val="13"/>
                <w:sz w:val="20"/>
                <w:szCs w:val="20"/>
              </w:rPr>
              <w:t xml:space="preserve"> </w:t>
            </w:r>
            <w:r>
              <w:rPr>
                <w:rFonts w:ascii="宋体" w:hAnsi="宋体" w:eastAsia="宋体" w:cs="宋体"/>
                <w:spacing w:val="7"/>
                <w:sz w:val="20"/>
                <w:szCs w:val="20"/>
              </w:rPr>
              <w:t>钢铁、水泥、</w:t>
            </w:r>
            <w:r>
              <w:rPr>
                <w:rFonts w:ascii="宋体" w:hAnsi="宋体" w:eastAsia="宋体" w:cs="宋体"/>
                <w:spacing w:val="-56"/>
                <w:sz w:val="20"/>
                <w:szCs w:val="20"/>
              </w:rPr>
              <w:t xml:space="preserve"> </w:t>
            </w:r>
            <w:r>
              <w:rPr>
                <w:rFonts w:ascii="宋体" w:hAnsi="宋体" w:eastAsia="宋体" w:cs="宋体"/>
                <w:spacing w:val="7"/>
                <w:sz w:val="20"/>
                <w:szCs w:val="20"/>
              </w:rPr>
              <w:t>电解铝、平板玻璃等重点产</w:t>
            </w:r>
            <w:r>
              <w:rPr>
                <w:rFonts w:ascii="宋体" w:hAnsi="宋体" w:eastAsia="宋体" w:cs="宋体"/>
                <w:sz w:val="20"/>
                <w:szCs w:val="20"/>
              </w:rPr>
              <w:t xml:space="preserve"> </w:t>
            </w:r>
            <w:r>
              <w:rPr>
                <w:rFonts w:ascii="宋体" w:hAnsi="宋体" w:eastAsia="宋体" w:cs="宋体"/>
                <w:spacing w:val="8"/>
                <w:sz w:val="20"/>
                <w:szCs w:val="20"/>
              </w:rPr>
              <w:t>能过剩行业新增项目。</w:t>
            </w:r>
          </w:p>
          <w:p w14:paraId="23DE468F">
            <w:pPr>
              <w:spacing w:before="27" w:line="238" w:lineRule="auto"/>
              <w:ind w:left="109" w:right="106" w:firstLine="209"/>
              <w:jc w:val="both"/>
              <w:rPr>
                <w:rFonts w:ascii="宋体" w:hAnsi="宋体" w:eastAsia="宋体" w:cs="宋体"/>
                <w:sz w:val="20"/>
                <w:szCs w:val="20"/>
              </w:rPr>
            </w:pPr>
            <w:r>
              <w:rPr>
                <w:rFonts w:ascii="宋体" w:hAnsi="宋体" w:eastAsia="宋体" w:cs="宋体"/>
                <w:spacing w:val="9"/>
                <w:sz w:val="20"/>
                <w:szCs w:val="20"/>
              </w:rPr>
              <w:t>对现有钢铁、水泥、化工、石化、有色</w:t>
            </w:r>
            <w:r>
              <w:rPr>
                <w:rFonts w:ascii="宋体" w:hAnsi="宋体" w:eastAsia="宋体" w:cs="宋体"/>
                <w:spacing w:val="7"/>
                <w:sz w:val="20"/>
                <w:szCs w:val="20"/>
              </w:rPr>
              <w:t xml:space="preserve"> </w:t>
            </w:r>
            <w:r>
              <w:rPr>
                <w:rFonts w:ascii="宋体" w:hAnsi="宋体" w:eastAsia="宋体" w:cs="宋体"/>
                <w:spacing w:val="9"/>
                <w:sz w:val="20"/>
                <w:szCs w:val="20"/>
              </w:rPr>
              <w:t>金属冶炼等重点行业项目，按照国家和省</w:t>
            </w:r>
            <w:r>
              <w:rPr>
                <w:rFonts w:ascii="宋体" w:hAnsi="宋体" w:eastAsia="宋体" w:cs="宋体"/>
                <w:spacing w:val="5"/>
                <w:sz w:val="20"/>
                <w:szCs w:val="20"/>
              </w:rPr>
              <w:t xml:space="preserve"> </w:t>
            </w:r>
            <w:r>
              <w:rPr>
                <w:rFonts w:ascii="宋体" w:hAnsi="宋体" w:eastAsia="宋体" w:cs="宋体"/>
                <w:spacing w:val="8"/>
                <w:sz w:val="20"/>
                <w:szCs w:val="20"/>
              </w:rPr>
              <w:t>有关规定开展清洁生产审核。</w:t>
            </w:r>
          </w:p>
        </w:tc>
        <w:tc>
          <w:tcPr>
            <w:tcW w:w="1343" w:type="dxa"/>
          </w:tcPr>
          <w:p w14:paraId="74BC94A0">
            <w:pPr>
              <w:rPr>
                <w:rFonts w:ascii="Arial"/>
                <w:sz w:val="21"/>
              </w:rPr>
            </w:pPr>
          </w:p>
          <w:p w14:paraId="7D2DD4EA">
            <w:pPr>
              <w:spacing w:before="65" w:line="227" w:lineRule="auto"/>
              <w:ind w:left="156"/>
              <w:rPr>
                <w:rFonts w:ascii="宋体" w:hAnsi="宋体" w:eastAsia="宋体" w:cs="宋体"/>
                <w:sz w:val="20"/>
                <w:szCs w:val="20"/>
              </w:rPr>
            </w:pPr>
            <w:r>
              <w:rPr>
                <w:rFonts w:ascii="宋体" w:hAnsi="宋体" w:eastAsia="宋体" w:cs="宋体"/>
                <w:spacing w:val="7"/>
                <w:sz w:val="20"/>
                <w:szCs w:val="20"/>
              </w:rPr>
              <w:t>本项目不属</w:t>
            </w:r>
          </w:p>
          <w:p w14:paraId="4DAD1EAF">
            <w:pPr>
              <w:spacing w:before="24" w:line="228" w:lineRule="auto"/>
              <w:ind w:left="159"/>
              <w:rPr>
                <w:rFonts w:ascii="宋体" w:hAnsi="宋体" w:eastAsia="宋体" w:cs="宋体"/>
                <w:sz w:val="20"/>
                <w:szCs w:val="20"/>
              </w:rPr>
            </w:pPr>
            <w:r>
              <w:rPr>
                <w:rFonts w:ascii="宋体" w:hAnsi="宋体" w:eastAsia="宋体" w:cs="宋体"/>
                <w:spacing w:val="21"/>
                <w:sz w:val="20"/>
                <w:szCs w:val="20"/>
              </w:rPr>
              <w:t>于“两高</w:t>
            </w:r>
            <w:r>
              <w:rPr>
                <w:rFonts w:ascii="宋体" w:hAnsi="宋体" w:eastAsia="宋体" w:cs="宋体"/>
                <w:spacing w:val="-69"/>
                <w:sz w:val="20"/>
                <w:szCs w:val="20"/>
              </w:rPr>
              <w:t xml:space="preserve"> </w:t>
            </w:r>
            <w:r>
              <w:rPr>
                <w:rFonts w:ascii="宋体" w:hAnsi="宋体" w:eastAsia="宋体" w:cs="宋体"/>
                <w:spacing w:val="21"/>
                <w:sz w:val="20"/>
                <w:szCs w:val="20"/>
              </w:rPr>
              <w:t>”</w:t>
            </w:r>
          </w:p>
          <w:p w14:paraId="651885D6">
            <w:pPr>
              <w:spacing w:before="25" w:line="228" w:lineRule="auto"/>
              <w:ind w:left="159"/>
              <w:rPr>
                <w:rFonts w:ascii="宋体" w:hAnsi="宋体" w:eastAsia="宋体" w:cs="宋体"/>
                <w:sz w:val="20"/>
                <w:szCs w:val="20"/>
              </w:rPr>
            </w:pPr>
            <w:r>
              <w:rPr>
                <w:rFonts w:ascii="宋体" w:hAnsi="宋体" w:eastAsia="宋体" w:cs="宋体"/>
                <w:spacing w:val="7"/>
                <w:sz w:val="20"/>
                <w:szCs w:val="20"/>
              </w:rPr>
              <w:t>行业，各项</w:t>
            </w:r>
          </w:p>
          <w:p w14:paraId="1504F2F2">
            <w:pPr>
              <w:spacing w:before="26" w:line="228" w:lineRule="auto"/>
              <w:ind w:left="157"/>
              <w:rPr>
                <w:rFonts w:ascii="宋体" w:hAnsi="宋体" w:eastAsia="宋体" w:cs="宋体"/>
                <w:sz w:val="20"/>
                <w:szCs w:val="20"/>
              </w:rPr>
            </w:pPr>
            <w:r>
              <w:rPr>
                <w:rFonts w:ascii="宋体" w:hAnsi="宋体" w:eastAsia="宋体" w:cs="宋体"/>
                <w:spacing w:val="7"/>
                <w:sz w:val="20"/>
                <w:szCs w:val="20"/>
              </w:rPr>
              <w:t>污染物经处</w:t>
            </w:r>
          </w:p>
          <w:p w14:paraId="6FF05F1A">
            <w:pPr>
              <w:spacing w:before="24" w:line="228" w:lineRule="auto"/>
              <w:ind w:left="158"/>
              <w:rPr>
                <w:rFonts w:ascii="宋体" w:hAnsi="宋体" w:eastAsia="宋体" w:cs="宋体"/>
                <w:sz w:val="20"/>
                <w:szCs w:val="20"/>
              </w:rPr>
            </w:pPr>
            <w:r>
              <w:rPr>
                <w:rFonts w:ascii="宋体" w:hAnsi="宋体" w:eastAsia="宋体" w:cs="宋体"/>
                <w:spacing w:val="7"/>
                <w:sz w:val="20"/>
                <w:szCs w:val="20"/>
              </w:rPr>
              <w:t>理后达标排</w:t>
            </w:r>
          </w:p>
          <w:p w14:paraId="6EB03A69">
            <w:pPr>
              <w:spacing w:before="26" w:line="229" w:lineRule="auto"/>
              <w:ind w:left="576"/>
              <w:rPr>
                <w:rFonts w:ascii="宋体" w:hAnsi="宋体" w:eastAsia="宋体" w:cs="宋体"/>
                <w:sz w:val="20"/>
                <w:szCs w:val="20"/>
              </w:rPr>
            </w:pPr>
            <w:r>
              <w:rPr>
                <w:rFonts w:ascii="宋体" w:hAnsi="宋体" w:eastAsia="宋体" w:cs="宋体"/>
                <w:sz w:val="20"/>
                <w:szCs w:val="20"/>
              </w:rPr>
              <w:t>放</w:t>
            </w:r>
          </w:p>
        </w:tc>
        <w:tc>
          <w:tcPr>
            <w:tcW w:w="1119" w:type="dxa"/>
            <w:tcBorders>
              <w:right w:val="single" w:color="000000" w:sz="6" w:space="0"/>
            </w:tcBorders>
          </w:tcPr>
          <w:p w14:paraId="3A87F67D">
            <w:pPr>
              <w:spacing w:line="282" w:lineRule="auto"/>
              <w:rPr>
                <w:rFonts w:ascii="Arial"/>
                <w:sz w:val="21"/>
              </w:rPr>
            </w:pPr>
          </w:p>
          <w:p w14:paraId="48E87CE8">
            <w:pPr>
              <w:spacing w:line="283" w:lineRule="auto"/>
              <w:rPr>
                <w:rFonts w:ascii="Arial"/>
                <w:sz w:val="21"/>
              </w:rPr>
            </w:pPr>
          </w:p>
          <w:p w14:paraId="130BC081">
            <w:pPr>
              <w:spacing w:line="283" w:lineRule="auto"/>
              <w:rPr>
                <w:rFonts w:ascii="Arial"/>
                <w:sz w:val="21"/>
              </w:rPr>
            </w:pPr>
          </w:p>
          <w:p w14:paraId="40697F01">
            <w:pPr>
              <w:spacing w:before="65" w:line="228" w:lineRule="auto"/>
              <w:ind w:left="384"/>
              <w:rPr>
                <w:rFonts w:ascii="宋体" w:hAnsi="宋体" w:eastAsia="宋体" w:cs="宋体"/>
                <w:sz w:val="20"/>
                <w:szCs w:val="20"/>
              </w:rPr>
            </w:pPr>
            <w:r>
              <w:rPr>
                <w:rFonts w:ascii="宋体" w:hAnsi="宋体" w:eastAsia="宋体" w:cs="宋体"/>
                <w:spacing w:val="3"/>
                <w:sz w:val="20"/>
                <w:szCs w:val="20"/>
              </w:rPr>
              <w:t>符合</w:t>
            </w:r>
          </w:p>
        </w:tc>
      </w:tr>
      <w:tr w14:paraId="45F5A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1076" w:type="dxa"/>
            <w:vMerge w:val="continue"/>
            <w:tcBorders>
              <w:top w:val="nil"/>
              <w:left w:val="single" w:color="000000" w:sz="6" w:space="0"/>
              <w:bottom w:val="nil"/>
            </w:tcBorders>
          </w:tcPr>
          <w:p w14:paraId="5D59E6BC">
            <w:pPr>
              <w:rPr>
                <w:rFonts w:ascii="Arial"/>
                <w:sz w:val="21"/>
              </w:rPr>
            </w:pPr>
          </w:p>
        </w:tc>
        <w:tc>
          <w:tcPr>
            <w:tcW w:w="1320" w:type="dxa"/>
          </w:tcPr>
          <w:p w14:paraId="363494A7">
            <w:pPr>
              <w:spacing w:line="261" w:lineRule="auto"/>
              <w:rPr>
                <w:rFonts w:ascii="Arial"/>
                <w:sz w:val="21"/>
              </w:rPr>
            </w:pPr>
          </w:p>
          <w:p w14:paraId="75128193">
            <w:pPr>
              <w:spacing w:line="261" w:lineRule="auto"/>
              <w:rPr>
                <w:rFonts w:ascii="Arial"/>
                <w:sz w:val="21"/>
              </w:rPr>
            </w:pPr>
          </w:p>
          <w:p w14:paraId="60D0863B">
            <w:pPr>
              <w:spacing w:line="261" w:lineRule="auto"/>
              <w:rPr>
                <w:rFonts w:ascii="Arial"/>
                <w:sz w:val="21"/>
              </w:rPr>
            </w:pPr>
          </w:p>
          <w:p w14:paraId="23FE84D4">
            <w:pPr>
              <w:spacing w:before="65"/>
              <w:ind w:left="612" w:right="184" w:hanging="316"/>
              <w:rPr>
                <w:rFonts w:ascii="宋体" w:hAnsi="宋体" w:eastAsia="宋体" w:cs="宋体"/>
                <w:sz w:val="20"/>
                <w:szCs w:val="20"/>
              </w:rPr>
            </w:pPr>
            <w:r>
              <w:rPr>
                <w:rFonts w:ascii="宋体" w:hAnsi="宋体" w:eastAsia="宋体" w:cs="宋体"/>
                <w:b/>
                <w:bCs/>
                <w:spacing w:val="6"/>
                <w:sz w:val="20"/>
                <w:szCs w:val="20"/>
              </w:rPr>
              <w:t>第三十三</w:t>
            </w:r>
            <w:r>
              <w:rPr>
                <w:rFonts w:ascii="宋体" w:hAnsi="宋体" w:eastAsia="宋体" w:cs="宋体"/>
                <w:spacing w:val="1"/>
                <w:sz w:val="20"/>
                <w:szCs w:val="20"/>
              </w:rPr>
              <w:t xml:space="preserve"> </w:t>
            </w:r>
            <w:r>
              <w:rPr>
                <w:rFonts w:ascii="宋体" w:hAnsi="宋体" w:eastAsia="宋体" w:cs="宋体"/>
                <w:b/>
                <w:bCs/>
                <w:spacing w:val="-3"/>
                <w:sz w:val="20"/>
                <w:szCs w:val="20"/>
              </w:rPr>
              <w:t>条</w:t>
            </w:r>
          </w:p>
        </w:tc>
        <w:tc>
          <w:tcPr>
            <w:tcW w:w="3992" w:type="dxa"/>
          </w:tcPr>
          <w:p w14:paraId="3D7D54E4">
            <w:pPr>
              <w:spacing w:before="306" w:line="247" w:lineRule="auto"/>
              <w:ind w:left="107" w:right="49" w:firstLine="421"/>
              <w:rPr>
                <w:rFonts w:ascii="宋体" w:hAnsi="宋体" w:eastAsia="宋体" w:cs="宋体"/>
                <w:sz w:val="20"/>
                <w:szCs w:val="20"/>
              </w:rPr>
            </w:pPr>
            <w:r>
              <w:rPr>
                <w:rFonts w:ascii="宋体" w:hAnsi="宋体" w:eastAsia="宋体" w:cs="宋体"/>
                <w:spacing w:val="10"/>
                <w:sz w:val="20"/>
                <w:szCs w:val="20"/>
              </w:rPr>
              <w:t>禁止直接排放有毒有害大气污染物。</w:t>
            </w:r>
            <w:r>
              <w:rPr>
                <w:rFonts w:ascii="宋体" w:hAnsi="宋体" w:eastAsia="宋体" w:cs="宋体"/>
                <w:spacing w:val="8"/>
                <w:sz w:val="20"/>
                <w:szCs w:val="20"/>
              </w:rPr>
              <w:t xml:space="preserve"> </w:t>
            </w:r>
            <w:r>
              <w:rPr>
                <w:rFonts w:ascii="宋体" w:hAnsi="宋体" w:eastAsia="宋体" w:cs="宋体"/>
                <w:spacing w:val="9"/>
                <w:sz w:val="20"/>
                <w:szCs w:val="20"/>
              </w:rPr>
              <w:t>在生产经营过程中产生有毒有害大气污染</w:t>
            </w:r>
            <w:r>
              <w:rPr>
                <w:rFonts w:ascii="宋体" w:hAnsi="宋体" w:eastAsia="宋体" w:cs="宋体"/>
                <w:spacing w:val="8"/>
                <w:sz w:val="20"/>
                <w:szCs w:val="20"/>
              </w:rPr>
              <w:t xml:space="preserve"> </w:t>
            </w:r>
            <w:r>
              <w:rPr>
                <w:rFonts w:ascii="宋体" w:hAnsi="宋体" w:eastAsia="宋体" w:cs="宋体"/>
                <w:spacing w:val="9"/>
                <w:sz w:val="20"/>
                <w:szCs w:val="20"/>
              </w:rPr>
              <w:t>物的工业企业，应当采取安装收集净化装</w:t>
            </w:r>
            <w:r>
              <w:rPr>
                <w:rFonts w:ascii="宋体" w:hAnsi="宋体" w:eastAsia="宋体" w:cs="宋体"/>
                <w:spacing w:val="8"/>
                <w:sz w:val="20"/>
                <w:szCs w:val="20"/>
              </w:rPr>
              <w:t xml:space="preserve"> </w:t>
            </w:r>
            <w:r>
              <w:rPr>
                <w:rFonts w:ascii="宋体" w:hAnsi="宋体" w:eastAsia="宋体" w:cs="宋体"/>
                <w:spacing w:val="1"/>
                <w:sz w:val="20"/>
                <w:szCs w:val="20"/>
              </w:rPr>
              <w:t>置等防治措施，并保证环保设备正常运行，</w:t>
            </w:r>
            <w:r>
              <w:rPr>
                <w:rFonts w:ascii="宋体" w:hAnsi="宋体" w:eastAsia="宋体" w:cs="宋体"/>
                <w:spacing w:val="10"/>
                <w:sz w:val="20"/>
                <w:szCs w:val="20"/>
              </w:rPr>
              <w:t xml:space="preserve"> </w:t>
            </w:r>
            <w:r>
              <w:rPr>
                <w:rFonts w:ascii="宋体" w:hAnsi="宋体" w:eastAsia="宋体" w:cs="宋体"/>
                <w:spacing w:val="9"/>
                <w:sz w:val="20"/>
                <w:szCs w:val="20"/>
              </w:rPr>
              <w:t>达到国家和省规定的大气污染物排放标</w:t>
            </w:r>
          </w:p>
          <w:p w14:paraId="6067EBE1">
            <w:pPr>
              <w:spacing w:before="24" w:line="229" w:lineRule="auto"/>
              <w:ind w:left="110"/>
              <w:rPr>
                <w:rFonts w:ascii="宋体" w:hAnsi="宋体" w:eastAsia="宋体" w:cs="宋体"/>
                <w:sz w:val="20"/>
                <w:szCs w:val="20"/>
              </w:rPr>
            </w:pPr>
            <w:r>
              <w:rPr>
                <w:rFonts w:ascii="宋体" w:hAnsi="宋体" w:eastAsia="宋体" w:cs="宋体"/>
                <w:spacing w:val="-1"/>
                <w:sz w:val="20"/>
                <w:szCs w:val="20"/>
              </w:rPr>
              <w:t>准。</w:t>
            </w:r>
          </w:p>
        </w:tc>
        <w:tc>
          <w:tcPr>
            <w:tcW w:w="1343" w:type="dxa"/>
          </w:tcPr>
          <w:p w14:paraId="38B0B824">
            <w:pPr>
              <w:spacing w:before="37" w:line="248" w:lineRule="auto"/>
              <w:ind w:left="155" w:right="141" w:firstLine="1"/>
              <w:rPr>
                <w:rFonts w:ascii="宋体" w:hAnsi="宋体" w:eastAsia="宋体" w:cs="宋体"/>
                <w:sz w:val="20"/>
                <w:szCs w:val="20"/>
              </w:rPr>
            </w:pPr>
            <w:r>
              <w:rPr>
                <w:rFonts w:ascii="宋体" w:hAnsi="宋体" w:eastAsia="宋体" w:cs="宋体"/>
                <w:spacing w:val="7"/>
                <w:sz w:val="20"/>
                <w:szCs w:val="20"/>
              </w:rPr>
              <w:t>本项目废气</w:t>
            </w:r>
            <w:r>
              <w:rPr>
                <w:rFonts w:ascii="宋体" w:hAnsi="宋体" w:eastAsia="宋体" w:cs="宋体"/>
                <w:spacing w:val="3"/>
                <w:sz w:val="20"/>
                <w:szCs w:val="20"/>
              </w:rPr>
              <w:t xml:space="preserve"> </w:t>
            </w:r>
            <w:r>
              <w:rPr>
                <w:rFonts w:ascii="宋体" w:hAnsi="宋体" w:eastAsia="宋体" w:cs="宋体"/>
                <w:spacing w:val="8"/>
                <w:sz w:val="20"/>
                <w:szCs w:val="20"/>
              </w:rPr>
              <w:t>污染因子为</w:t>
            </w:r>
            <w:r>
              <w:rPr>
                <w:rFonts w:ascii="宋体" w:hAnsi="宋体" w:eastAsia="宋体" w:cs="宋体"/>
                <w:sz w:val="20"/>
                <w:szCs w:val="20"/>
              </w:rPr>
              <w:t xml:space="preserve"> </w:t>
            </w:r>
            <w:r>
              <w:rPr>
                <w:rFonts w:ascii="宋体" w:hAnsi="宋体" w:eastAsia="宋体" w:cs="宋体"/>
                <w:spacing w:val="8"/>
                <w:sz w:val="20"/>
                <w:szCs w:val="20"/>
              </w:rPr>
              <w:t>油烟、氨、</w:t>
            </w:r>
            <w:r>
              <w:rPr>
                <w:rFonts w:ascii="宋体" w:hAnsi="宋体" w:eastAsia="宋体" w:cs="宋体"/>
                <w:sz w:val="20"/>
                <w:szCs w:val="20"/>
              </w:rPr>
              <w:t xml:space="preserve"> </w:t>
            </w:r>
            <w:r>
              <w:rPr>
                <w:rFonts w:ascii="宋体" w:hAnsi="宋体" w:eastAsia="宋体" w:cs="宋体"/>
                <w:spacing w:val="8"/>
                <w:sz w:val="20"/>
                <w:szCs w:val="20"/>
              </w:rPr>
              <w:t>硫化氢、臭</w:t>
            </w:r>
            <w:r>
              <w:rPr>
                <w:rFonts w:ascii="宋体" w:hAnsi="宋体" w:eastAsia="宋体" w:cs="宋体"/>
                <w:sz w:val="20"/>
                <w:szCs w:val="20"/>
              </w:rPr>
              <w:t xml:space="preserve"> </w:t>
            </w:r>
            <w:r>
              <w:rPr>
                <w:rFonts w:ascii="宋体" w:hAnsi="宋体" w:eastAsia="宋体" w:cs="宋体"/>
                <w:spacing w:val="7"/>
                <w:sz w:val="20"/>
                <w:szCs w:val="20"/>
              </w:rPr>
              <w:t>气浓度，不</w:t>
            </w:r>
            <w:r>
              <w:rPr>
                <w:rFonts w:ascii="宋体" w:hAnsi="宋体" w:eastAsia="宋体" w:cs="宋体"/>
                <w:spacing w:val="3"/>
                <w:sz w:val="20"/>
                <w:szCs w:val="20"/>
              </w:rPr>
              <w:t xml:space="preserve"> </w:t>
            </w:r>
            <w:r>
              <w:rPr>
                <w:rFonts w:ascii="宋体" w:hAnsi="宋体" w:eastAsia="宋体" w:cs="宋体"/>
                <w:spacing w:val="8"/>
                <w:sz w:val="20"/>
                <w:szCs w:val="20"/>
              </w:rPr>
              <w:t>涉及有毒有</w:t>
            </w:r>
            <w:r>
              <w:rPr>
                <w:rFonts w:ascii="宋体" w:hAnsi="宋体" w:eastAsia="宋体" w:cs="宋体"/>
                <w:sz w:val="20"/>
                <w:szCs w:val="20"/>
              </w:rPr>
              <w:t xml:space="preserve"> </w:t>
            </w:r>
            <w:r>
              <w:rPr>
                <w:rFonts w:ascii="宋体" w:hAnsi="宋体" w:eastAsia="宋体" w:cs="宋体"/>
                <w:spacing w:val="8"/>
                <w:sz w:val="20"/>
                <w:szCs w:val="20"/>
              </w:rPr>
              <w:t>害大气污染</w:t>
            </w:r>
          </w:p>
          <w:p w14:paraId="67940346">
            <w:pPr>
              <w:spacing w:before="23" w:line="211" w:lineRule="auto"/>
              <w:ind w:left="576"/>
              <w:rPr>
                <w:rFonts w:ascii="宋体" w:hAnsi="宋体" w:eastAsia="宋体" w:cs="宋体"/>
                <w:sz w:val="20"/>
                <w:szCs w:val="20"/>
              </w:rPr>
            </w:pPr>
            <w:r>
              <w:rPr>
                <w:rFonts w:ascii="宋体" w:hAnsi="宋体" w:eastAsia="宋体" w:cs="宋体"/>
                <w:sz w:val="20"/>
                <w:szCs w:val="20"/>
              </w:rPr>
              <w:t>物</w:t>
            </w:r>
          </w:p>
        </w:tc>
        <w:tc>
          <w:tcPr>
            <w:tcW w:w="1119" w:type="dxa"/>
            <w:tcBorders>
              <w:right w:val="single" w:color="000000" w:sz="6" w:space="0"/>
            </w:tcBorders>
          </w:tcPr>
          <w:p w14:paraId="50A85316">
            <w:pPr>
              <w:spacing w:line="283" w:lineRule="auto"/>
              <w:rPr>
                <w:rFonts w:ascii="Arial"/>
                <w:sz w:val="21"/>
              </w:rPr>
            </w:pPr>
          </w:p>
          <w:p w14:paraId="37DB3C26">
            <w:pPr>
              <w:spacing w:line="284" w:lineRule="auto"/>
              <w:rPr>
                <w:rFonts w:ascii="Arial"/>
                <w:sz w:val="21"/>
              </w:rPr>
            </w:pPr>
          </w:p>
          <w:p w14:paraId="3B671D25">
            <w:pPr>
              <w:spacing w:line="284" w:lineRule="auto"/>
              <w:rPr>
                <w:rFonts w:ascii="Arial"/>
                <w:sz w:val="21"/>
              </w:rPr>
            </w:pPr>
          </w:p>
          <w:p w14:paraId="2E3CE06C">
            <w:pPr>
              <w:spacing w:before="65" w:line="228" w:lineRule="auto"/>
              <w:ind w:left="384"/>
              <w:rPr>
                <w:rFonts w:ascii="宋体" w:hAnsi="宋体" w:eastAsia="宋体" w:cs="宋体"/>
                <w:sz w:val="20"/>
                <w:szCs w:val="20"/>
              </w:rPr>
            </w:pPr>
            <w:r>
              <w:rPr>
                <w:rFonts w:ascii="宋体" w:hAnsi="宋体" w:eastAsia="宋体" w:cs="宋体"/>
                <w:spacing w:val="3"/>
                <w:sz w:val="20"/>
                <w:szCs w:val="20"/>
              </w:rPr>
              <w:t>符合</w:t>
            </w:r>
          </w:p>
        </w:tc>
      </w:tr>
      <w:tr w14:paraId="140B6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7" w:hRule="atLeast"/>
        </w:trPr>
        <w:tc>
          <w:tcPr>
            <w:tcW w:w="1076" w:type="dxa"/>
            <w:vMerge w:val="continue"/>
            <w:tcBorders>
              <w:top w:val="nil"/>
              <w:left w:val="single" w:color="000000" w:sz="6" w:space="0"/>
              <w:bottom w:val="nil"/>
            </w:tcBorders>
          </w:tcPr>
          <w:p w14:paraId="67693A9F">
            <w:pPr>
              <w:rPr>
                <w:rFonts w:ascii="Arial"/>
                <w:sz w:val="21"/>
              </w:rPr>
            </w:pPr>
          </w:p>
        </w:tc>
        <w:tc>
          <w:tcPr>
            <w:tcW w:w="1320" w:type="dxa"/>
          </w:tcPr>
          <w:p w14:paraId="3750F808">
            <w:pPr>
              <w:spacing w:line="298" w:lineRule="auto"/>
              <w:rPr>
                <w:rFonts w:ascii="Arial"/>
                <w:sz w:val="21"/>
              </w:rPr>
            </w:pPr>
          </w:p>
          <w:p w14:paraId="0FDA1941">
            <w:pPr>
              <w:spacing w:line="298" w:lineRule="auto"/>
              <w:rPr>
                <w:rFonts w:ascii="Arial"/>
                <w:sz w:val="21"/>
              </w:rPr>
            </w:pPr>
          </w:p>
          <w:p w14:paraId="353045F2">
            <w:pPr>
              <w:spacing w:line="298" w:lineRule="auto"/>
              <w:rPr>
                <w:rFonts w:ascii="Arial"/>
                <w:sz w:val="21"/>
              </w:rPr>
            </w:pPr>
          </w:p>
          <w:p w14:paraId="542A245D">
            <w:pPr>
              <w:spacing w:line="299" w:lineRule="auto"/>
              <w:rPr>
                <w:rFonts w:ascii="Arial"/>
                <w:sz w:val="21"/>
              </w:rPr>
            </w:pPr>
          </w:p>
          <w:p w14:paraId="3F5F7766">
            <w:pPr>
              <w:spacing w:before="65" w:line="239" w:lineRule="auto"/>
              <w:ind w:left="612" w:right="184" w:hanging="316"/>
              <w:rPr>
                <w:rFonts w:ascii="宋体" w:hAnsi="宋体" w:eastAsia="宋体" w:cs="宋体"/>
                <w:sz w:val="20"/>
                <w:szCs w:val="20"/>
              </w:rPr>
            </w:pPr>
            <w:r>
              <w:rPr>
                <w:rFonts w:ascii="宋体" w:hAnsi="宋体" w:eastAsia="宋体" w:cs="宋体"/>
                <w:b/>
                <w:bCs/>
                <w:spacing w:val="6"/>
                <w:sz w:val="20"/>
                <w:szCs w:val="20"/>
              </w:rPr>
              <w:t>第三十四</w:t>
            </w:r>
            <w:r>
              <w:rPr>
                <w:rFonts w:ascii="宋体" w:hAnsi="宋体" w:eastAsia="宋体" w:cs="宋体"/>
                <w:spacing w:val="1"/>
                <w:sz w:val="20"/>
                <w:szCs w:val="20"/>
              </w:rPr>
              <w:t xml:space="preserve"> </w:t>
            </w:r>
            <w:r>
              <w:rPr>
                <w:rFonts w:ascii="宋体" w:hAnsi="宋体" w:eastAsia="宋体" w:cs="宋体"/>
                <w:b/>
                <w:bCs/>
                <w:spacing w:val="-3"/>
                <w:sz w:val="20"/>
                <w:szCs w:val="20"/>
              </w:rPr>
              <w:t>条</w:t>
            </w:r>
          </w:p>
        </w:tc>
        <w:tc>
          <w:tcPr>
            <w:tcW w:w="3992" w:type="dxa"/>
          </w:tcPr>
          <w:p w14:paraId="6FE16685">
            <w:pPr>
              <w:spacing w:before="39" w:line="246" w:lineRule="auto"/>
              <w:ind w:left="108" w:right="108" w:firstLine="420"/>
              <w:jc w:val="both"/>
              <w:rPr>
                <w:rFonts w:ascii="宋体" w:hAnsi="宋体" w:eastAsia="宋体" w:cs="宋体"/>
                <w:sz w:val="20"/>
                <w:szCs w:val="20"/>
              </w:rPr>
            </w:pPr>
            <w:r>
              <w:rPr>
                <w:rFonts w:ascii="宋体" w:hAnsi="宋体" w:eastAsia="宋体" w:cs="宋体"/>
                <w:spacing w:val="9"/>
                <w:sz w:val="20"/>
                <w:szCs w:val="20"/>
              </w:rPr>
              <w:t>石化、重点有机化工等工业企业应当</w:t>
            </w:r>
            <w:r>
              <w:rPr>
                <w:rFonts w:ascii="宋体" w:hAnsi="宋体" w:eastAsia="宋体" w:cs="宋体"/>
                <w:spacing w:val="3"/>
                <w:sz w:val="20"/>
                <w:szCs w:val="20"/>
              </w:rPr>
              <w:t xml:space="preserve"> </w:t>
            </w:r>
            <w:r>
              <w:rPr>
                <w:rFonts w:ascii="宋体" w:hAnsi="宋体" w:eastAsia="宋体" w:cs="宋体"/>
                <w:spacing w:val="9"/>
                <w:sz w:val="20"/>
                <w:szCs w:val="20"/>
              </w:rPr>
              <w:t>建立泄漏检测与修复制度，对管道、设备</w:t>
            </w:r>
            <w:r>
              <w:rPr>
                <w:rFonts w:ascii="宋体" w:hAnsi="宋体" w:eastAsia="宋体" w:cs="宋体"/>
                <w:spacing w:val="6"/>
                <w:sz w:val="20"/>
                <w:szCs w:val="20"/>
              </w:rPr>
              <w:t xml:space="preserve"> </w:t>
            </w:r>
            <w:r>
              <w:rPr>
                <w:rFonts w:ascii="宋体" w:hAnsi="宋体" w:eastAsia="宋体" w:cs="宋体"/>
                <w:spacing w:val="9"/>
                <w:sz w:val="20"/>
                <w:szCs w:val="20"/>
              </w:rPr>
              <w:t>等进行日常检修、维护，及时收集处理泄</w:t>
            </w:r>
            <w:r>
              <w:rPr>
                <w:rFonts w:ascii="宋体" w:hAnsi="宋体" w:eastAsia="宋体" w:cs="宋体"/>
                <w:spacing w:val="6"/>
                <w:sz w:val="20"/>
                <w:szCs w:val="20"/>
              </w:rPr>
              <w:t xml:space="preserve"> </w:t>
            </w:r>
            <w:r>
              <w:rPr>
                <w:rFonts w:ascii="宋体" w:hAnsi="宋体" w:eastAsia="宋体" w:cs="宋体"/>
                <w:spacing w:val="5"/>
                <w:sz w:val="20"/>
                <w:szCs w:val="20"/>
              </w:rPr>
              <w:t>漏物料。</w:t>
            </w:r>
          </w:p>
          <w:p w14:paraId="5BCA198A">
            <w:pPr>
              <w:spacing w:before="23" w:line="245" w:lineRule="auto"/>
              <w:ind w:left="109" w:right="106" w:firstLine="840"/>
              <w:jc w:val="both"/>
              <w:rPr>
                <w:rFonts w:ascii="宋体" w:hAnsi="宋体" w:eastAsia="宋体" w:cs="宋体"/>
                <w:sz w:val="20"/>
                <w:szCs w:val="20"/>
              </w:rPr>
            </w:pPr>
            <w:r>
              <w:rPr>
                <w:rFonts w:ascii="宋体" w:hAnsi="宋体" w:eastAsia="宋体" w:cs="宋体"/>
                <w:spacing w:val="9"/>
                <w:sz w:val="20"/>
                <w:szCs w:val="20"/>
              </w:rPr>
              <w:t>新建储油库、储气库、加油加气</w:t>
            </w:r>
            <w:r>
              <w:rPr>
                <w:rFonts w:ascii="宋体" w:hAnsi="宋体" w:eastAsia="宋体" w:cs="宋体"/>
                <w:spacing w:val="1"/>
                <w:sz w:val="20"/>
                <w:szCs w:val="20"/>
              </w:rPr>
              <w:t xml:space="preserve"> </w:t>
            </w:r>
            <w:r>
              <w:rPr>
                <w:rFonts w:ascii="宋体" w:hAnsi="宋体" w:eastAsia="宋体" w:cs="宋体"/>
                <w:spacing w:val="9"/>
                <w:sz w:val="20"/>
                <w:szCs w:val="20"/>
              </w:rPr>
              <w:t>站以及新登记油罐车、气罐车，应当按照</w:t>
            </w:r>
            <w:r>
              <w:rPr>
                <w:rFonts w:ascii="宋体" w:hAnsi="宋体" w:eastAsia="宋体" w:cs="宋体"/>
                <w:spacing w:val="5"/>
                <w:sz w:val="20"/>
                <w:szCs w:val="20"/>
              </w:rPr>
              <w:t xml:space="preserve"> </w:t>
            </w:r>
            <w:r>
              <w:rPr>
                <w:rFonts w:ascii="宋体" w:hAnsi="宋体" w:eastAsia="宋体" w:cs="宋体"/>
                <w:spacing w:val="9"/>
                <w:sz w:val="20"/>
                <w:szCs w:val="20"/>
              </w:rPr>
              <w:t>国家规定的标准配套安装油气回收系统并</w:t>
            </w:r>
            <w:r>
              <w:rPr>
                <w:rFonts w:ascii="宋体" w:hAnsi="宋体" w:eastAsia="宋体" w:cs="宋体"/>
                <w:spacing w:val="5"/>
                <w:sz w:val="20"/>
                <w:szCs w:val="20"/>
              </w:rPr>
              <w:t xml:space="preserve"> </w:t>
            </w:r>
            <w:r>
              <w:rPr>
                <w:rFonts w:ascii="宋体" w:hAnsi="宋体" w:eastAsia="宋体" w:cs="宋体"/>
                <w:spacing w:val="7"/>
                <w:sz w:val="20"/>
                <w:szCs w:val="20"/>
              </w:rPr>
              <w:t>保证正常使用；</w:t>
            </w:r>
            <w:r>
              <w:rPr>
                <w:rFonts w:ascii="宋体" w:hAnsi="宋体" w:eastAsia="宋体" w:cs="宋体"/>
                <w:spacing w:val="-56"/>
                <w:sz w:val="20"/>
                <w:szCs w:val="20"/>
              </w:rPr>
              <w:t xml:space="preserve"> </w:t>
            </w:r>
            <w:r>
              <w:rPr>
                <w:rFonts w:ascii="宋体" w:hAnsi="宋体" w:eastAsia="宋体" w:cs="宋体"/>
                <w:spacing w:val="7"/>
                <w:sz w:val="20"/>
                <w:szCs w:val="20"/>
              </w:rPr>
              <w:t>已建储油库、储气库、加</w:t>
            </w:r>
            <w:r>
              <w:rPr>
                <w:rFonts w:ascii="宋体" w:hAnsi="宋体" w:eastAsia="宋体" w:cs="宋体"/>
                <w:sz w:val="20"/>
                <w:szCs w:val="20"/>
              </w:rPr>
              <w:t xml:space="preserve"> </w:t>
            </w:r>
            <w:r>
              <w:rPr>
                <w:rFonts w:ascii="宋体" w:hAnsi="宋体" w:eastAsia="宋体" w:cs="宋体"/>
                <w:spacing w:val="9"/>
                <w:sz w:val="20"/>
                <w:szCs w:val="20"/>
              </w:rPr>
              <w:t>油加气站以及在用油罐车、气罐车，应当</w:t>
            </w:r>
            <w:r>
              <w:rPr>
                <w:rFonts w:ascii="宋体" w:hAnsi="宋体" w:eastAsia="宋体" w:cs="宋体"/>
                <w:spacing w:val="5"/>
                <w:sz w:val="20"/>
                <w:szCs w:val="20"/>
              </w:rPr>
              <w:t xml:space="preserve"> </w:t>
            </w:r>
            <w:r>
              <w:rPr>
                <w:rFonts w:ascii="宋体" w:hAnsi="宋体" w:eastAsia="宋体" w:cs="宋体"/>
                <w:spacing w:val="9"/>
                <w:sz w:val="20"/>
                <w:szCs w:val="20"/>
              </w:rPr>
              <w:t>按照国家规定的标准和期限完成油气回收</w:t>
            </w:r>
            <w:r>
              <w:rPr>
                <w:rFonts w:ascii="宋体" w:hAnsi="宋体" w:eastAsia="宋体" w:cs="宋体"/>
                <w:spacing w:val="5"/>
                <w:sz w:val="20"/>
                <w:szCs w:val="20"/>
              </w:rPr>
              <w:t xml:space="preserve"> 综合治理。</w:t>
            </w:r>
          </w:p>
        </w:tc>
        <w:tc>
          <w:tcPr>
            <w:tcW w:w="1343" w:type="dxa"/>
          </w:tcPr>
          <w:p w14:paraId="5C263F8E">
            <w:pPr>
              <w:spacing w:line="298" w:lineRule="auto"/>
              <w:rPr>
                <w:rFonts w:ascii="Arial"/>
                <w:sz w:val="21"/>
              </w:rPr>
            </w:pPr>
          </w:p>
          <w:p w14:paraId="64A798C8">
            <w:pPr>
              <w:spacing w:line="298" w:lineRule="auto"/>
              <w:rPr>
                <w:rFonts w:ascii="Arial"/>
                <w:sz w:val="21"/>
              </w:rPr>
            </w:pPr>
          </w:p>
          <w:p w14:paraId="4384A443">
            <w:pPr>
              <w:spacing w:line="299" w:lineRule="auto"/>
              <w:rPr>
                <w:rFonts w:ascii="Arial"/>
                <w:sz w:val="21"/>
              </w:rPr>
            </w:pPr>
          </w:p>
          <w:p w14:paraId="4A449FCE">
            <w:pPr>
              <w:spacing w:line="299" w:lineRule="auto"/>
              <w:rPr>
                <w:rFonts w:ascii="Arial"/>
                <w:sz w:val="21"/>
              </w:rPr>
            </w:pPr>
          </w:p>
          <w:p w14:paraId="6FA9058C">
            <w:pPr>
              <w:spacing w:before="65"/>
              <w:ind w:left="574" w:right="141" w:hanging="418"/>
              <w:rPr>
                <w:rFonts w:ascii="宋体" w:hAnsi="宋体" w:eastAsia="宋体" w:cs="宋体"/>
                <w:sz w:val="20"/>
                <w:szCs w:val="20"/>
              </w:rPr>
            </w:pPr>
            <w:r>
              <w:rPr>
                <w:rFonts w:ascii="宋体" w:hAnsi="宋体" w:eastAsia="宋体" w:cs="宋体"/>
                <w:spacing w:val="7"/>
                <w:sz w:val="20"/>
                <w:szCs w:val="20"/>
              </w:rPr>
              <w:t>本项目不涉</w:t>
            </w:r>
            <w:r>
              <w:rPr>
                <w:rFonts w:ascii="宋体" w:hAnsi="宋体" w:eastAsia="宋体" w:cs="宋体"/>
                <w:spacing w:val="3"/>
                <w:sz w:val="20"/>
                <w:szCs w:val="20"/>
              </w:rPr>
              <w:t xml:space="preserve"> </w:t>
            </w:r>
            <w:r>
              <w:rPr>
                <w:rFonts w:ascii="宋体" w:hAnsi="宋体" w:eastAsia="宋体" w:cs="宋体"/>
                <w:spacing w:val="1"/>
                <w:sz w:val="20"/>
                <w:szCs w:val="20"/>
              </w:rPr>
              <w:t>及</w:t>
            </w:r>
          </w:p>
        </w:tc>
        <w:tc>
          <w:tcPr>
            <w:tcW w:w="1119" w:type="dxa"/>
            <w:tcBorders>
              <w:right w:val="single" w:color="000000" w:sz="6" w:space="0"/>
            </w:tcBorders>
          </w:tcPr>
          <w:p w14:paraId="6428B6D9">
            <w:pPr>
              <w:spacing w:line="251" w:lineRule="auto"/>
              <w:rPr>
                <w:rFonts w:ascii="Arial"/>
                <w:sz w:val="21"/>
              </w:rPr>
            </w:pPr>
          </w:p>
          <w:p w14:paraId="67195502">
            <w:pPr>
              <w:spacing w:line="252" w:lineRule="auto"/>
              <w:rPr>
                <w:rFonts w:ascii="Arial"/>
                <w:sz w:val="21"/>
              </w:rPr>
            </w:pPr>
          </w:p>
          <w:p w14:paraId="1F0049AB">
            <w:pPr>
              <w:spacing w:line="252" w:lineRule="auto"/>
              <w:rPr>
                <w:rFonts w:ascii="Arial"/>
                <w:sz w:val="21"/>
              </w:rPr>
            </w:pPr>
          </w:p>
          <w:p w14:paraId="3F56D76D">
            <w:pPr>
              <w:spacing w:line="252" w:lineRule="auto"/>
              <w:rPr>
                <w:rFonts w:ascii="Arial"/>
                <w:sz w:val="21"/>
              </w:rPr>
            </w:pPr>
          </w:p>
          <w:p w14:paraId="165CAC3B">
            <w:pPr>
              <w:spacing w:line="252" w:lineRule="auto"/>
              <w:rPr>
                <w:rFonts w:ascii="Arial"/>
                <w:sz w:val="21"/>
              </w:rPr>
            </w:pPr>
          </w:p>
          <w:p w14:paraId="3D1EF082">
            <w:pPr>
              <w:spacing w:before="65" w:line="228" w:lineRule="auto"/>
              <w:ind w:left="384"/>
              <w:rPr>
                <w:rFonts w:ascii="宋体" w:hAnsi="宋体" w:eastAsia="宋体" w:cs="宋体"/>
                <w:sz w:val="20"/>
                <w:szCs w:val="20"/>
              </w:rPr>
            </w:pPr>
            <w:r>
              <w:rPr>
                <w:rFonts w:ascii="宋体" w:hAnsi="宋体" w:eastAsia="宋体" w:cs="宋体"/>
                <w:spacing w:val="3"/>
                <w:sz w:val="20"/>
                <w:szCs w:val="20"/>
              </w:rPr>
              <w:t>符合</w:t>
            </w:r>
          </w:p>
        </w:tc>
      </w:tr>
      <w:tr w14:paraId="6F31C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4" w:hRule="atLeast"/>
        </w:trPr>
        <w:tc>
          <w:tcPr>
            <w:tcW w:w="1076" w:type="dxa"/>
            <w:vMerge w:val="continue"/>
            <w:tcBorders>
              <w:top w:val="nil"/>
              <w:left w:val="single" w:color="000000" w:sz="6" w:space="0"/>
              <w:bottom w:val="single" w:color="000000" w:sz="6" w:space="0"/>
            </w:tcBorders>
          </w:tcPr>
          <w:p w14:paraId="4C49F559">
            <w:pPr>
              <w:rPr>
                <w:rFonts w:ascii="Arial"/>
                <w:sz w:val="21"/>
              </w:rPr>
            </w:pPr>
          </w:p>
        </w:tc>
        <w:tc>
          <w:tcPr>
            <w:tcW w:w="1320" w:type="dxa"/>
            <w:tcBorders>
              <w:bottom w:val="single" w:color="000000" w:sz="6" w:space="0"/>
            </w:tcBorders>
          </w:tcPr>
          <w:p w14:paraId="425762D9">
            <w:pPr>
              <w:spacing w:line="263" w:lineRule="auto"/>
              <w:rPr>
                <w:rFonts w:ascii="Arial"/>
                <w:sz w:val="21"/>
              </w:rPr>
            </w:pPr>
          </w:p>
          <w:p w14:paraId="289A8ECA">
            <w:pPr>
              <w:spacing w:line="263" w:lineRule="auto"/>
              <w:rPr>
                <w:rFonts w:ascii="Arial"/>
                <w:sz w:val="21"/>
              </w:rPr>
            </w:pPr>
          </w:p>
          <w:p w14:paraId="0832E415">
            <w:pPr>
              <w:spacing w:line="264" w:lineRule="auto"/>
              <w:rPr>
                <w:rFonts w:ascii="Arial"/>
                <w:sz w:val="21"/>
              </w:rPr>
            </w:pPr>
          </w:p>
          <w:p w14:paraId="2EAFB8FE">
            <w:pPr>
              <w:spacing w:before="65" w:line="239" w:lineRule="auto"/>
              <w:ind w:left="612" w:right="184" w:hanging="316"/>
              <w:rPr>
                <w:rFonts w:ascii="宋体" w:hAnsi="宋体" w:eastAsia="宋体" w:cs="宋体"/>
                <w:sz w:val="20"/>
                <w:szCs w:val="20"/>
              </w:rPr>
            </w:pPr>
            <w:r>
              <w:rPr>
                <w:rFonts w:ascii="宋体" w:hAnsi="宋体" w:eastAsia="宋体" w:cs="宋体"/>
                <w:b/>
                <w:bCs/>
                <w:spacing w:val="6"/>
                <w:sz w:val="20"/>
                <w:szCs w:val="20"/>
              </w:rPr>
              <w:t>第四十一</w:t>
            </w:r>
            <w:r>
              <w:rPr>
                <w:rFonts w:ascii="宋体" w:hAnsi="宋体" w:eastAsia="宋体" w:cs="宋体"/>
                <w:spacing w:val="1"/>
                <w:sz w:val="20"/>
                <w:szCs w:val="20"/>
              </w:rPr>
              <w:t xml:space="preserve"> </w:t>
            </w:r>
            <w:r>
              <w:rPr>
                <w:rFonts w:ascii="宋体" w:hAnsi="宋体" w:eastAsia="宋体" w:cs="宋体"/>
                <w:b/>
                <w:bCs/>
                <w:spacing w:val="-3"/>
                <w:sz w:val="20"/>
                <w:szCs w:val="20"/>
              </w:rPr>
              <w:t>条</w:t>
            </w:r>
          </w:p>
        </w:tc>
        <w:tc>
          <w:tcPr>
            <w:tcW w:w="3992" w:type="dxa"/>
            <w:tcBorders>
              <w:bottom w:val="single" w:color="000000" w:sz="6" w:space="0"/>
            </w:tcBorders>
          </w:tcPr>
          <w:p w14:paraId="5B4662BC">
            <w:pPr>
              <w:spacing w:before="43" w:line="244" w:lineRule="auto"/>
              <w:ind w:left="108" w:right="108" w:firstLine="423"/>
              <w:rPr>
                <w:rFonts w:ascii="宋体" w:hAnsi="宋体" w:eastAsia="宋体" w:cs="宋体"/>
                <w:sz w:val="20"/>
                <w:szCs w:val="20"/>
              </w:rPr>
            </w:pPr>
            <w:r>
              <w:rPr>
                <w:rFonts w:ascii="宋体" w:hAnsi="宋体" w:eastAsia="宋体" w:cs="宋体"/>
                <w:spacing w:val="9"/>
                <w:sz w:val="20"/>
                <w:szCs w:val="20"/>
              </w:rPr>
              <w:t>建设单位与施工单位签订施工合同，</w:t>
            </w:r>
            <w:r>
              <w:rPr>
                <w:rFonts w:ascii="宋体" w:hAnsi="宋体" w:eastAsia="宋体" w:cs="宋体"/>
                <w:spacing w:val="2"/>
                <w:sz w:val="20"/>
                <w:szCs w:val="20"/>
              </w:rPr>
              <w:t xml:space="preserve"> </w:t>
            </w:r>
            <w:r>
              <w:rPr>
                <w:rFonts w:ascii="宋体" w:hAnsi="宋体" w:eastAsia="宋体" w:cs="宋体"/>
                <w:spacing w:val="9"/>
                <w:sz w:val="20"/>
                <w:szCs w:val="20"/>
              </w:rPr>
              <w:t>应当明确施工单位扬尘污染防治责任，将</w:t>
            </w:r>
            <w:r>
              <w:rPr>
                <w:rFonts w:ascii="宋体" w:hAnsi="宋体" w:eastAsia="宋体" w:cs="宋体"/>
                <w:spacing w:val="7"/>
                <w:sz w:val="20"/>
                <w:szCs w:val="20"/>
              </w:rPr>
              <w:t xml:space="preserve"> </w:t>
            </w:r>
            <w:r>
              <w:rPr>
                <w:rFonts w:ascii="宋体" w:hAnsi="宋体" w:eastAsia="宋体" w:cs="宋体"/>
                <w:spacing w:val="8"/>
                <w:sz w:val="20"/>
                <w:szCs w:val="20"/>
              </w:rPr>
              <w:t>扬尘污染防治费用列入工程预算。</w:t>
            </w:r>
          </w:p>
          <w:p w14:paraId="2DDF9FAA">
            <w:pPr>
              <w:spacing w:before="22" w:line="247" w:lineRule="auto"/>
              <w:ind w:left="108" w:right="108" w:firstLine="843"/>
              <w:jc w:val="both"/>
              <w:rPr>
                <w:rFonts w:ascii="宋体" w:hAnsi="宋体" w:eastAsia="宋体" w:cs="宋体"/>
                <w:sz w:val="20"/>
                <w:szCs w:val="20"/>
              </w:rPr>
            </w:pPr>
            <w:r>
              <w:rPr>
                <w:rFonts w:ascii="宋体" w:hAnsi="宋体" w:eastAsia="宋体" w:cs="宋体"/>
                <w:spacing w:val="9"/>
                <w:sz w:val="20"/>
                <w:szCs w:val="20"/>
              </w:rPr>
              <w:t>从事房屋建筑、市政基础设施建</w:t>
            </w:r>
            <w:r>
              <w:rPr>
                <w:rFonts w:ascii="宋体" w:hAnsi="宋体" w:eastAsia="宋体" w:cs="宋体"/>
                <w:sz w:val="20"/>
                <w:szCs w:val="20"/>
              </w:rPr>
              <w:t xml:space="preserve"> </w:t>
            </w:r>
            <w:r>
              <w:rPr>
                <w:rFonts w:ascii="宋体" w:hAnsi="宋体" w:eastAsia="宋体" w:cs="宋体"/>
                <w:spacing w:val="9"/>
                <w:sz w:val="20"/>
                <w:szCs w:val="20"/>
              </w:rPr>
              <w:t>设、建筑物拆除、河道整治等活动产生扬</w:t>
            </w:r>
            <w:r>
              <w:rPr>
                <w:rFonts w:ascii="宋体" w:hAnsi="宋体" w:eastAsia="宋体" w:cs="宋体"/>
                <w:spacing w:val="7"/>
                <w:sz w:val="20"/>
                <w:szCs w:val="20"/>
              </w:rPr>
              <w:t xml:space="preserve"> </w:t>
            </w:r>
            <w:r>
              <w:rPr>
                <w:rFonts w:ascii="宋体" w:hAnsi="宋体" w:eastAsia="宋体" w:cs="宋体"/>
                <w:spacing w:val="9"/>
                <w:sz w:val="20"/>
                <w:szCs w:val="20"/>
              </w:rPr>
              <w:t>尘污染的，施工单位应当按照规定将作业</w:t>
            </w:r>
            <w:r>
              <w:rPr>
                <w:rFonts w:ascii="宋体" w:hAnsi="宋体" w:eastAsia="宋体" w:cs="宋体"/>
                <w:spacing w:val="7"/>
                <w:sz w:val="20"/>
                <w:szCs w:val="20"/>
              </w:rPr>
              <w:t xml:space="preserve"> </w:t>
            </w:r>
            <w:r>
              <w:rPr>
                <w:rFonts w:ascii="宋体" w:hAnsi="宋体" w:eastAsia="宋体" w:cs="宋体"/>
                <w:spacing w:val="9"/>
                <w:sz w:val="20"/>
                <w:szCs w:val="20"/>
              </w:rPr>
              <w:t>时间、作业地点、排放扬尘污染物的种类</w:t>
            </w:r>
            <w:r>
              <w:rPr>
                <w:rFonts w:ascii="宋体" w:hAnsi="宋体" w:eastAsia="宋体" w:cs="宋体"/>
                <w:spacing w:val="7"/>
                <w:sz w:val="20"/>
                <w:szCs w:val="20"/>
              </w:rPr>
              <w:t xml:space="preserve"> </w:t>
            </w:r>
            <w:r>
              <w:rPr>
                <w:rFonts w:ascii="宋体" w:hAnsi="宋体" w:eastAsia="宋体" w:cs="宋体"/>
                <w:spacing w:val="9"/>
                <w:sz w:val="20"/>
                <w:szCs w:val="20"/>
              </w:rPr>
              <w:t>及其防治措施等，向所在地负责监督管理</w:t>
            </w:r>
          </w:p>
        </w:tc>
        <w:tc>
          <w:tcPr>
            <w:tcW w:w="1343" w:type="dxa"/>
            <w:tcBorders>
              <w:bottom w:val="single" w:color="000000" w:sz="6" w:space="0"/>
            </w:tcBorders>
          </w:tcPr>
          <w:p w14:paraId="6DB9F1A7">
            <w:pPr>
              <w:spacing w:before="48" w:line="248" w:lineRule="auto"/>
              <w:ind w:left="155" w:right="140" w:firstLine="1"/>
              <w:rPr>
                <w:rFonts w:ascii="宋体" w:hAnsi="宋体" w:eastAsia="宋体" w:cs="宋体"/>
                <w:sz w:val="20"/>
                <w:szCs w:val="20"/>
              </w:rPr>
            </w:pPr>
            <w:r>
              <w:rPr>
                <w:rFonts w:ascii="宋体" w:hAnsi="宋体" w:eastAsia="宋体" w:cs="宋体"/>
                <w:spacing w:val="7"/>
                <w:sz w:val="20"/>
                <w:szCs w:val="20"/>
              </w:rPr>
              <w:t>本项目不涉</w:t>
            </w:r>
            <w:r>
              <w:rPr>
                <w:rFonts w:ascii="宋体" w:hAnsi="宋体" w:eastAsia="宋体" w:cs="宋体"/>
                <w:spacing w:val="3"/>
                <w:sz w:val="20"/>
                <w:szCs w:val="20"/>
              </w:rPr>
              <w:t xml:space="preserve"> </w:t>
            </w:r>
            <w:r>
              <w:rPr>
                <w:rFonts w:ascii="宋体" w:hAnsi="宋体" w:eastAsia="宋体" w:cs="宋体"/>
                <w:spacing w:val="8"/>
                <w:sz w:val="20"/>
                <w:szCs w:val="20"/>
              </w:rPr>
              <w:t>及土建，租</w:t>
            </w:r>
            <w:r>
              <w:rPr>
                <w:rFonts w:ascii="宋体" w:hAnsi="宋体" w:eastAsia="宋体" w:cs="宋体"/>
                <w:sz w:val="20"/>
                <w:szCs w:val="20"/>
              </w:rPr>
              <w:t xml:space="preserve"> </w:t>
            </w:r>
            <w:r>
              <w:rPr>
                <w:rFonts w:ascii="宋体" w:hAnsi="宋体" w:eastAsia="宋体" w:cs="宋体"/>
                <w:spacing w:val="8"/>
                <w:sz w:val="20"/>
                <w:szCs w:val="20"/>
              </w:rPr>
              <w:t>赁现有土地</w:t>
            </w:r>
            <w:r>
              <w:rPr>
                <w:rFonts w:ascii="宋体" w:hAnsi="宋体" w:eastAsia="宋体" w:cs="宋体"/>
                <w:sz w:val="20"/>
                <w:szCs w:val="20"/>
              </w:rPr>
              <w:t xml:space="preserve"> </w:t>
            </w:r>
            <w:r>
              <w:rPr>
                <w:rFonts w:ascii="宋体" w:hAnsi="宋体" w:eastAsia="宋体" w:cs="宋体"/>
                <w:spacing w:val="8"/>
                <w:sz w:val="20"/>
                <w:szCs w:val="20"/>
              </w:rPr>
              <w:t>和建筑进行</w:t>
            </w:r>
            <w:r>
              <w:rPr>
                <w:rFonts w:ascii="宋体" w:hAnsi="宋体" w:eastAsia="宋体" w:cs="宋体"/>
                <w:sz w:val="20"/>
                <w:szCs w:val="20"/>
              </w:rPr>
              <w:t xml:space="preserve"> </w:t>
            </w:r>
            <w:r>
              <w:rPr>
                <w:rFonts w:ascii="宋体" w:hAnsi="宋体" w:eastAsia="宋体" w:cs="宋体"/>
                <w:spacing w:val="8"/>
                <w:sz w:val="20"/>
                <w:szCs w:val="20"/>
              </w:rPr>
              <w:t>生产运营，</w:t>
            </w:r>
            <w:r>
              <w:rPr>
                <w:rFonts w:ascii="宋体" w:hAnsi="宋体" w:eastAsia="宋体" w:cs="宋体"/>
                <w:sz w:val="20"/>
                <w:szCs w:val="20"/>
              </w:rPr>
              <w:t xml:space="preserve"> </w:t>
            </w:r>
            <w:r>
              <w:rPr>
                <w:rFonts w:ascii="宋体" w:hAnsi="宋体" w:eastAsia="宋体" w:cs="宋体"/>
                <w:spacing w:val="8"/>
                <w:sz w:val="20"/>
                <w:szCs w:val="20"/>
              </w:rPr>
              <w:t>施工期仅为</w:t>
            </w:r>
            <w:r>
              <w:rPr>
                <w:rFonts w:ascii="宋体" w:hAnsi="宋体" w:eastAsia="宋体" w:cs="宋体"/>
                <w:sz w:val="20"/>
                <w:szCs w:val="20"/>
              </w:rPr>
              <w:t xml:space="preserve"> </w:t>
            </w:r>
            <w:r>
              <w:rPr>
                <w:rFonts w:ascii="宋体" w:hAnsi="宋体" w:eastAsia="宋体" w:cs="宋体"/>
                <w:spacing w:val="8"/>
                <w:sz w:val="20"/>
                <w:szCs w:val="20"/>
              </w:rPr>
              <w:t>室内装修和</w:t>
            </w:r>
            <w:r>
              <w:rPr>
                <w:rFonts w:ascii="宋体" w:hAnsi="宋体" w:eastAsia="宋体" w:cs="宋体"/>
                <w:sz w:val="20"/>
                <w:szCs w:val="20"/>
              </w:rPr>
              <w:t xml:space="preserve"> </w:t>
            </w:r>
            <w:r>
              <w:rPr>
                <w:rFonts w:ascii="宋体" w:hAnsi="宋体" w:eastAsia="宋体" w:cs="宋体"/>
                <w:spacing w:val="8"/>
                <w:sz w:val="20"/>
                <w:szCs w:val="20"/>
              </w:rPr>
              <w:t>设备安装调</w:t>
            </w:r>
          </w:p>
        </w:tc>
        <w:tc>
          <w:tcPr>
            <w:tcW w:w="1119" w:type="dxa"/>
            <w:tcBorders>
              <w:bottom w:val="single" w:color="000000" w:sz="6" w:space="0"/>
              <w:right w:val="single" w:color="000000" w:sz="6" w:space="0"/>
            </w:tcBorders>
          </w:tcPr>
          <w:p w14:paraId="33A9B310">
            <w:pPr>
              <w:spacing w:line="285" w:lineRule="auto"/>
              <w:rPr>
                <w:rFonts w:ascii="Arial"/>
                <w:sz w:val="21"/>
              </w:rPr>
            </w:pPr>
          </w:p>
          <w:p w14:paraId="178AF637">
            <w:pPr>
              <w:spacing w:line="286" w:lineRule="auto"/>
              <w:rPr>
                <w:rFonts w:ascii="Arial"/>
                <w:sz w:val="21"/>
              </w:rPr>
            </w:pPr>
          </w:p>
          <w:p w14:paraId="412F01A4">
            <w:pPr>
              <w:spacing w:line="286" w:lineRule="auto"/>
              <w:rPr>
                <w:rFonts w:ascii="Arial"/>
                <w:sz w:val="21"/>
              </w:rPr>
            </w:pPr>
          </w:p>
          <w:p w14:paraId="134BA0B2">
            <w:pPr>
              <w:spacing w:before="65" w:line="228" w:lineRule="auto"/>
              <w:ind w:left="384"/>
              <w:rPr>
                <w:rFonts w:ascii="宋体" w:hAnsi="宋体" w:eastAsia="宋体" w:cs="宋体"/>
                <w:sz w:val="20"/>
                <w:szCs w:val="20"/>
              </w:rPr>
            </w:pPr>
            <w:r>
              <w:rPr>
                <w:rFonts w:ascii="宋体" w:hAnsi="宋体" w:eastAsia="宋体" w:cs="宋体"/>
                <w:spacing w:val="3"/>
                <w:sz w:val="20"/>
                <w:szCs w:val="20"/>
              </w:rPr>
              <w:t>符合</w:t>
            </w:r>
          </w:p>
        </w:tc>
      </w:tr>
    </w:tbl>
    <w:p w14:paraId="52E3ACA0">
      <w:pPr>
        <w:rPr>
          <w:rFonts w:ascii="Arial"/>
          <w:sz w:val="21"/>
        </w:rPr>
      </w:pPr>
    </w:p>
    <w:p w14:paraId="437DBFFB">
      <w:pPr>
        <w:rPr>
          <w:rFonts w:ascii="Arial" w:hAnsi="Arial" w:eastAsia="Arial" w:cs="Arial"/>
          <w:sz w:val="21"/>
          <w:szCs w:val="21"/>
        </w:rPr>
        <w:sectPr>
          <w:footerReference r:id="rId13" w:type="default"/>
          <w:pgSz w:w="11906" w:h="16839"/>
          <w:pgMar w:top="1431" w:right="1520" w:bottom="1240" w:left="1520" w:header="0" w:footer="1082" w:gutter="0"/>
          <w:cols w:space="720" w:num="1"/>
        </w:sectPr>
      </w:pPr>
    </w:p>
    <w:p w14:paraId="73A1AF28">
      <w:pPr>
        <w:spacing w:before="28"/>
      </w:pPr>
      <w:r>
        <mc:AlternateContent>
          <mc:Choice Requires="wps">
            <w:drawing>
              <wp:anchor distT="0" distB="0" distL="0" distR="0" simplePos="0" relativeHeight="251664384" behindDoc="1" locked="0" layoutInCell="0" allowOverlap="1">
                <wp:simplePos x="0" y="0"/>
                <wp:positionH relativeFrom="page">
                  <wp:posOffset>1721485</wp:posOffset>
                </wp:positionH>
                <wp:positionV relativeFrom="page">
                  <wp:posOffset>8430895</wp:posOffset>
                </wp:positionV>
                <wp:extent cx="4867910" cy="6350"/>
                <wp:effectExtent l="0" t="0" r="0" b="0"/>
                <wp:wrapNone/>
                <wp:docPr id="6" name="_x0000_s10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67909" cy="6350"/>
                        </a:xfrm>
                        <a:prstGeom prst="rect">
                          <a:avLst/>
                        </a:prstGeom>
                        <a:solidFill>
                          <a:srgbClr val="000000"/>
                        </a:solidFill>
                        <a:ln>
                          <a:noFill/>
                        </a:ln>
                      </wps:spPr>
                      <wps:style>
                        <a:lnRef idx="0">
                          <a:srgbClr val="FFFFFF"/>
                        </a:lnRef>
                        <a:fillRef idx="0">
                          <a:srgbClr val="000000"/>
                        </a:fillRef>
                        <a:effectRef idx="0">
                          <a:schemeClr val="accent1"/>
                        </a:effectRef>
                        <a:fontRef idx="minor">
                          <a:schemeClr val="dk1"/>
                        </a:fontRef>
                      </wps:style>
                      <wps:bodyPr rot="0" spcFirstLastPara="0" vertOverflow="overflow" horzOverflow="overflow" vert="horz" wrap="square" lIns="0" tIns="0" rIns="0" bIns="0" anchor="t" upright="1">
                        <a:noAutofit/>
                      </wps:bodyPr>
                    </wps:wsp>
                  </a:graphicData>
                </a:graphic>
              </wp:anchor>
            </w:drawing>
          </mc:Choice>
          <mc:Fallback>
            <w:pict>
              <v:rect id="_x0000_s1031" o:spid="_x0000_s1026" o:spt="1" style="position:absolute;left:0pt;margin-left:135.55pt;margin-top:663.85pt;height:0.5pt;width:383.3pt;mso-position-horizontal-relative:page;mso-position-vertical-relative:page;z-index:-251652096;mso-width-relative:page;mso-height-relative:page;" fillcolor="#000000" filled="t" stroked="f" coordsize="21600,21600" o:allowincell="f" o:gfxdata="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A4jT3QAAAA4BAAAP&#10;AAAAAAAAAAEAIAAAACIAAABkcnMvZG93bnJldi54bWxQSwECFAAUAAAACACHTuJAzQhyuBMCAAA9&#10;BAAADgAAAAAAAAABACAAAAAsAQAAZHJzL2Uyb0RvYy54bWxQSwUGAAAAAAYABgBZAQAAsQUAAAAA&#10;">
                <v:fill on="t" focussize="0,0"/>
                <v:stroke on="f"/>
                <v:imagedata o:title=""/>
                <o:lock v:ext="edit" aspectratio="t"/>
                <v:textbox inset="0mm,0mm,0mm,0mm"/>
              </v:rect>
            </w:pict>
          </mc:Fallback>
        </mc:AlternateContent>
      </w: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1320"/>
        <w:gridCol w:w="3992"/>
        <w:gridCol w:w="96"/>
        <w:gridCol w:w="1247"/>
        <w:gridCol w:w="495"/>
        <w:gridCol w:w="624"/>
      </w:tblGrid>
      <w:tr w14:paraId="4C8A1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1076" w:type="dxa"/>
            <w:vMerge w:val="restart"/>
            <w:tcBorders>
              <w:top w:val="single" w:color="000000" w:sz="6" w:space="0"/>
              <w:left w:val="single" w:color="000000" w:sz="6" w:space="0"/>
              <w:bottom w:val="nil"/>
            </w:tcBorders>
          </w:tcPr>
          <w:p w14:paraId="1DAE345A">
            <w:pPr>
              <w:rPr>
                <w:rFonts w:ascii="Arial"/>
                <w:sz w:val="21"/>
              </w:rPr>
            </w:pPr>
          </w:p>
        </w:tc>
        <w:tc>
          <w:tcPr>
            <w:tcW w:w="1320" w:type="dxa"/>
            <w:tcBorders>
              <w:top w:val="single" w:color="000000" w:sz="6" w:space="0"/>
              <w:bottom w:val="single" w:color="000000" w:sz="10" w:space="0"/>
            </w:tcBorders>
          </w:tcPr>
          <w:p w14:paraId="2D9CCAA6">
            <w:pPr>
              <w:rPr>
                <w:rFonts w:ascii="Arial"/>
                <w:sz w:val="21"/>
              </w:rPr>
            </w:pPr>
          </w:p>
        </w:tc>
        <w:tc>
          <w:tcPr>
            <w:tcW w:w="3992" w:type="dxa"/>
            <w:tcBorders>
              <w:top w:val="single" w:color="000000" w:sz="6" w:space="0"/>
              <w:bottom w:val="single" w:color="000000" w:sz="10" w:space="0"/>
            </w:tcBorders>
          </w:tcPr>
          <w:p w14:paraId="5DEB89BB">
            <w:pPr>
              <w:spacing w:before="38" w:line="242" w:lineRule="auto"/>
              <w:ind w:left="110" w:right="108" w:hanging="2"/>
              <w:jc w:val="both"/>
              <w:rPr>
                <w:rFonts w:ascii="宋体" w:hAnsi="宋体" w:eastAsia="宋体" w:cs="宋体"/>
                <w:sz w:val="20"/>
                <w:szCs w:val="20"/>
              </w:rPr>
            </w:pPr>
            <w:r>
              <w:rPr>
                <w:rFonts w:ascii="宋体" w:hAnsi="宋体" w:eastAsia="宋体" w:cs="宋体"/>
                <w:spacing w:val="9"/>
                <w:sz w:val="20"/>
                <w:szCs w:val="20"/>
              </w:rPr>
              <w:t>扬尘污染防治的主管部门备案，并制定扬</w:t>
            </w:r>
            <w:r>
              <w:rPr>
                <w:rFonts w:ascii="宋体" w:hAnsi="宋体" w:eastAsia="宋体" w:cs="宋体"/>
                <w:spacing w:val="7"/>
                <w:sz w:val="20"/>
                <w:szCs w:val="20"/>
              </w:rPr>
              <w:t xml:space="preserve"> </w:t>
            </w:r>
            <w:r>
              <w:rPr>
                <w:rFonts w:ascii="宋体" w:hAnsi="宋体" w:eastAsia="宋体" w:cs="宋体"/>
                <w:spacing w:val="9"/>
                <w:sz w:val="20"/>
                <w:szCs w:val="20"/>
              </w:rPr>
              <w:t>尘污染防治实施方案，保证扬尘排放达到</w:t>
            </w:r>
            <w:r>
              <w:rPr>
                <w:rFonts w:ascii="宋体" w:hAnsi="宋体" w:eastAsia="宋体" w:cs="宋体"/>
                <w:spacing w:val="4"/>
                <w:sz w:val="20"/>
                <w:szCs w:val="20"/>
              </w:rPr>
              <w:t xml:space="preserve"> </w:t>
            </w:r>
            <w:r>
              <w:rPr>
                <w:rFonts w:ascii="宋体" w:hAnsi="宋体" w:eastAsia="宋体" w:cs="宋体"/>
                <w:spacing w:val="7"/>
                <w:sz w:val="20"/>
                <w:szCs w:val="20"/>
              </w:rPr>
              <w:t>国家和省规定的标准。</w:t>
            </w:r>
          </w:p>
        </w:tc>
        <w:tc>
          <w:tcPr>
            <w:tcW w:w="1343" w:type="dxa"/>
            <w:gridSpan w:val="2"/>
            <w:tcBorders>
              <w:top w:val="single" w:color="000000" w:sz="6" w:space="0"/>
              <w:bottom w:val="single" w:color="000000" w:sz="10" w:space="0"/>
            </w:tcBorders>
          </w:tcPr>
          <w:p w14:paraId="1D5D4D84">
            <w:pPr>
              <w:spacing w:before="37" w:line="229" w:lineRule="auto"/>
              <w:ind w:left="576"/>
              <w:rPr>
                <w:rFonts w:ascii="宋体" w:hAnsi="宋体" w:eastAsia="宋体" w:cs="宋体"/>
                <w:sz w:val="20"/>
                <w:szCs w:val="20"/>
              </w:rPr>
            </w:pPr>
            <w:r>
              <w:rPr>
                <w:rFonts w:ascii="宋体" w:hAnsi="宋体" w:eastAsia="宋体" w:cs="宋体"/>
                <w:sz w:val="20"/>
                <w:szCs w:val="20"/>
              </w:rPr>
              <w:t>试</w:t>
            </w:r>
          </w:p>
        </w:tc>
        <w:tc>
          <w:tcPr>
            <w:tcW w:w="1119" w:type="dxa"/>
            <w:gridSpan w:val="2"/>
            <w:tcBorders>
              <w:top w:val="single" w:color="000000" w:sz="6" w:space="0"/>
              <w:bottom w:val="single" w:color="000000" w:sz="10" w:space="0"/>
              <w:right w:val="single" w:color="000000" w:sz="6" w:space="0"/>
            </w:tcBorders>
          </w:tcPr>
          <w:p w14:paraId="19FB1B2B">
            <w:pPr>
              <w:rPr>
                <w:rFonts w:ascii="Arial"/>
                <w:sz w:val="21"/>
              </w:rPr>
            </w:pPr>
          </w:p>
        </w:tc>
      </w:tr>
      <w:tr w14:paraId="5E151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9" w:hRule="atLeast"/>
        </w:trPr>
        <w:tc>
          <w:tcPr>
            <w:tcW w:w="1076" w:type="dxa"/>
            <w:vMerge w:val="continue"/>
            <w:tcBorders>
              <w:top w:val="nil"/>
              <w:left w:val="single" w:color="000000" w:sz="6" w:space="0"/>
              <w:bottom w:val="nil"/>
            </w:tcBorders>
          </w:tcPr>
          <w:p w14:paraId="68FEC7AB">
            <w:pPr>
              <w:rPr>
                <w:rFonts w:ascii="Arial"/>
                <w:sz w:val="21"/>
              </w:rPr>
            </w:pPr>
          </w:p>
        </w:tc>
        <w:tc>
          <w:tcPr>
            <w:tcW w:w="7774" w:type="dxa"/>
            <w:gridSpan w:val="6"/>
            <w:tcBorders>
              <w:top w:val="single" w:color="000000" w:sz="10" w:space="0"/>
              <w:bottom w:val="single" w:color="000000" w:sz="10" w:space="0"/>
              <w:right w:val="single" w:color="000000" w:sz="6" w:space="0"/>
            </w:tcBorders>
          </w:tcPr>
          <w:p w14:paraId="5F90F800">
            <w:pPr>
              <w:spacing w:before="26" w:line="468" w:lineRule="exact"/>
              <w:ind w:right="62"/>
              <w:jc w:val="right"/>
              <w:rPr>
                <w:rFonts w:ascii="宋体" w:hAnsi="宋体" w:eastAsia="宋体" w:cs="宋体"/>
                <w:sz w:val="23"/>
                <w:szCs w:val="23"/>
              </w:rPr>
            </w:pPr>
            <w:r>
              <w:rPr>
                <w:rFonts w:ascii="宋体" w:hAnsi="宋体" w:eastAsia="宋体" w:cs="宋体"/>
                <w:spacing w:val="5"/>
                <w:position w:val="17"/>
                <w:sz w:val="23"/>
                <w:szCs w:val="23"/>
              </w:rPr>
              <w:t>综上，本项目符合《辽宁省大气污染防治条例》（</w:t>
            </w:r>
            <w:r>
              <w:rPr>
                <w:rFonts w:ascii="Times New Roman" w:hAnsi="Times New Roman" w:eastAsia="Times New Roman" w:cs="Times New Roman"/>
                <w:spacing w:val="5"/>
                <w:position w:val="17"/>
                <w:sz w:val="23"/>
                <w:szCs w:val="23"/>
              </w:rPr>
              <w:t>2022</w:t>
            </w:r>
            <w:r>
              <w:rPr>
                <w:rFonts w:ascii="Times New Roman" w:hAnsi="Times New Roman" w:eastAsia="Times New Roman" w:cs="Times New Roman"/>
                <w:spacing w:val="22"/>
                <w:w w:val="101"/>
                <w:position w:val="17"/>
                <w:sz w:val="23"/>
                <w:szCs w:val="23"/>
              </w:rPr>
              <w:t xml:space="preserve"> </w:t>
            </w:r>
            <w:r>
              <w:rPr>
                <w:rFonts w:ascii="宋体" w:hAnsi="宋体" w:eastAsia="宋体" w:cs="宋体"/>
                <w:spacing w:val="5"/>
                <w:position w:val="17"/>
                <w:sz w:val="23"/>
                <w:szCs w:val="23"/>
              </w:rPr>
              <w:t>年</w:t>
            </w:r>
            <w:r>
              <w:rPr>
                <w:rFonts w:ascii="宋体" w:hAnsi="宋体" w:eastAsia="宋体" w:cs="宋体"/>
                <w:spacing w:val="-52"/>
                <w:position w:val="17"/>
                <w:sz w:val="23"/>
                <w:szCs w:val="23"/>
              </w:rPr>
              <w:t xml:space="preserve"> </w:t>
            </w:r>
            <w:r>
              <w:rPr>
                <w:rFonts w:ascii="Times New Roman" w:hAnsi="Times New Roman" w:eastAsia="Times New Roman" w:cs="Times New Roman"/>
                <w:spacing w:val="5"/>
                <w:position w:val="17"/>
                <w:sz w:val="23"/>
                <w:szCs w:val="23"/>
              </w:rPr>
              <w:t>4</w:t>
            </w:r>
            <w:r>
              <w:rPr>
                <w:rFonts w:ascii="Times New Roman" w:hAnsi="Times New Roman" w:eastAsia="Times New Roman" w:cs="Times New Roman"/>
                <w:spacing w:val="18"/>
                <w:position w:val="17"/>
                <w:sz w:val="23"/>
                <w:szCs w:val="23"/>
              </w:rPr>
              <w:t xml:space="preserve"> </w:t>
            </w:r>
            <w:r>
              <w:rPr>
                <w:rFonts w:ascii="宋体" w:hAnsi="宋体" w:eastAsia="宋体" w:cs="宋体"/>
                <w:spacing w:val="5"/>
                <w:position w:val="17"/>
                <w:sz w:val="23"/>
                <w:szCs w:val="23"/>
              </w:rPr>
              <w:t>月</w:t>
            </w:r>
            <w:r>
              <w:rPr>
                <w:rFonts w:ascii="宋体" w:hAnsi="宋体" w:eastAsia="宋体" w:cs="宋体"/>
                <w:spacing w:val="-50"/>
                <w:position w:val="17"/>
                <w:sz w:val="23"/>
                <w:szCs w:val="23"/>
              </w:rPr>
              <w:t xml:space="preserve"> </w:t>
            </w:r>
            <w:r>
              <w:rPr>
                <w:rFonts w:ascii="Times New Roman" w:hAnsi="Times New Roman" w:eastAsia="Times New Roman" w:cs="Times New Roman"/>
                <w:spacing w:val="5"/>
                <w:position w:val="17"/>
                <w:sz w:val="23"/>
                <w:szCs w:val="23"/>
              </w:rPr>
              <w:t>21</w:t>
            </w:r>
            <w:r>
              <w:rPr>
                <w:rFonts w:ascii="Times New Roman" w:hAnsi="Times New Roman" w:eastAsia="Times New Roman" w:cs="Times New Roman"/>
                <w:spacing w:val="53"/>
                <w:w w:val="101"/>
                <w:position w:val="17"/>
                <w:sz w:val="23"/>
                <w:szCs w:val="23"/>
              </w:rPr>
              <w:t xml:space="preserve"> </w:t>
            </w:r>
            <w:r>
              <w:rPr>
                <w:rFonts w:ascii="宋体" w:hAnsi="宋体" w:eastAsia="宋体" w:cs="宋体"/>
                <w:spacing w:val="5"/>
                <w:position w:val="17"/>
                <w:sz w:val="23"/>
                <w:szCs w:val="23"/>
              </w:rPr>
              <w:t>日</w:t>
            </w:r>
          </w:p>
          <w:p w14:paraId="6261841E">
            <w:pPr>
              <w:spacing w:line="228" w:lineRule="auto"/>
              <w:ind w:left="113"/>
              <w:rPr>
                <w:rFonts w:ascii="宋体" w:hAnsi="宋体" w:eastAsia="宋体" w:cs="宋体"/>
                <w:sz w:val="23"/>
                <w:szCs w:val="23"/>
              </w:rPr>
            </w:pPr>
            <w:r>
              <w:rPr>
                <w:rFonts w:ascii="宋体" w:hAnsi="宋体" w:eastAsia="宋体" w:cs="宋体"/>
                <w:spacing w:val="5"/>
                <w:sz w:val="23"/>
                <w:szCs w:val="23"/>
              </w:rPr>
              <w:t>实施）要求。</w:t>
            </w:r>
          </w:p>
          <w:p w14:paraId="32C73CD8">
            <w:pPr>
              <w:spacing w:before="181" w:line="468" w:lineRule="exact"/>
              <w:ind w:left="588"/>
              <w:rPr>
                <w:rFonts w:ascii="宋体" w:hAnsi="宋体" w:eastAsia="宋体" w:cs="宋体"/>
                <w:sz w:val="23"/>
                <w:szCs w:val="23"/>
              </w:rPr>
            </w:pPr>
            <w:r>
              <w:rPr>
                <w:rFonts w:ascii="宋体" w:hAnsi="宋体" w:eastAsia="宋体" w:cs="宋体"/>
                <w:spacing w:val="9"/>
                <w:position w:val="17"/>
                <w:sz w:val="23"/>
                <w:szCs w:val="23"/>
              </w:rPr>
              <w:t>本项目与《辽宁省深入打好污染防治攻坚战实施方案》（辽委发</w:t>
            </w:r>
          </w:p>
          <w:p w14:paraId="7AFA3E12">
            <w:pPr>
              <w:spacing w:line="218" w:lineRule="auto"/>
              <w:ind w:left="118"/>
              <w:rPr>
                <w:rFonts w:ascii="宋体" w:hAnsi="宋体" w:eastAsia="宋体" w:cs="宋体"/>
                <w:sz w:val="23"/>
                <w:szCs w:val="23"/>
              </w:rPr>
            </w:pPr>
            <w:r>
              <w:rPr>
                <w:rFonts w:ascii="Times New Roman" w:hAnsi="Times New Roman" w:eastAsia="Times New Roman" w:cs="Times New Roman"/>
                <w:spacing w:val="3"/>
                <w:sz w:val="23"/>
                <w:szCs w:val="23"/>
              </w:rPr>
              <w:t>[2022]8</w:t>
            </w:r>
            <w:r>
              <w:rPr>
                <w:rFonts w:ascii="Times New Roman" w:hAnsi="Times New Roman" w:eastAsia="Times New Roman" w:cs="Times New Roman"/>
                <w:spacing w:val="28"/>
                <w:w w:val="101"/>
                <w:sz w:val="23"/>
                <w:szCs w:val="23"/>
              </w:rPr>
              <w:t xml:space="preserve"> </w:t>
            </w:r>
            <w:r>
              <w:rPr>
                <w:rFonts w:ascii="宋体" w:hAnsi="宋体" w:eastAsia="宋体" w:cs="宋体"/>
                <w:spacing w:val="3"/>
                <w:sz w:val="23"/>
                <w:szCs w:val="23"/>
              </w:rPr>
              <w:t>号）相符性分析见表</w:t>
            </w:r>
            <w:r>
              <w:rPr>
                <w:rFonts w:ascii="宋体" w:hAnsi="宋体" w:eastAsia="宋体" w:cs="宋体"/>
                <w:spacing w:val="-27"/>
                <w:sz w:val="23"/>
                <w:szCs w:val="23"/>
              </w:rPr>
              <w:t xml:space="preserve"> </w:t>
            </w:r>
            <w:r>
              <w:rPr>
                <w:rFonts w:ascii="Times New Roman" w:hAnsi="Times New Roman" w:eastAsia="Times New Roman" w:cs="Times New Roman"/>
                <w:spacing w:val="3"/>
                <w:sz w:val="23"/>
                <w:szCs w:val="23"/>
              </w:rPr>
              <w:t>1-7</w:t>
            </w:r>
            <w:r>
              <w:rPr>
                <w:rFonts w:ascii="宋体" w:hAnsi="宋体" w:eastAsia="宋体" w:cs="宋体"/>
                <w:spacing w:val="3"/>
                <w:sz w:val="23"/>
                <w:szCs w:val="23"/>
              </w:rPr>
              <w:t>。</w:t>
            </w:r>
          </w:p>
          <w:p w14:paraId="259BAE68">
            <w:pPr>
              <w:spacing w:line="251" w:lineRule="auto"/>
              <w:rPr>
                <w:rFonts w:ascii="Arial"/>
                <w:sz w:val="21"/>
              </w:rPr>
            </w:pPr>
          </w:p>
          <w:p w14:paraId="15810805">
            <w:pPr>
              <w:spacing w:line="251" w:lineRule="auto"/>
              <w:rPr>
                <w:rFonts w:ascii="Arial"/>
                <w:sz w:val="21"/>
              </w:rPr>
            </w:pPr>
          </w:p>
          <w:p w14:paraId="00A48632">
            <w:pPr>
              <w:spacing w:line="251" w:lineRule="auto"/>
              <w:rPr>
                <w:rFonts w:ascii="Arial"/>
                <w:sz w:val="21"/>
              </w:rPr>
            </w:pPr>
          </w:p>
          <w:p w14:paraId="6AE42FB6">
            <w:pPr>
              <w:spacing w:line="251" w:lineRule="auto"/>
              <w:rPr>
                <w:rFonts w:ascii="Arial"/>
                <w:sz w:val="21"/>
              </w:rPr>
            </w:pPr>
          </w:p>
          <w:p w14:paraId="3C7596E5">
            <w:pPr>
              <w:spacing w:line="251" w:lineRule="auto"/>
              <w:rPr>
                <w:rFonts w:ascii="Arial"/>
                <w:sz w:val="21"/>
              </w:rPr>
            </w:pPr>
          </w:p>
          <w:p w14:paraId="113F848C">
            <w:pPr>
              <w:spacing w:line="251" w:lineRule="auto"/>
              <w:rPr>
                <w:rFonts w:ascii="Arial"/>
                <w:sz w:val="21"/>
              </w:rPr>
            </w:pPr>
          </w:p>
          <w:p w14:paraId="0C6E7E1E">
            <w:pPr>
              <w:spacing w:line="251" w:lineRule="auto"/>
              <w:rPr>
                <w:rFonts w:ascii="Arial"/>
                <w:sz w:val="21"/>
              </w:rPr>
            </w:pPr>
          </w:p>
          <w:p w14:paraId="7495CAA9">
            <w:pPr>
              <w:spacing w:line="252" w:lineRule="auto"/>
              <w:rPr>
                <w:rFonts w:ascii="Arial"/>
                <w:sz w:val="21"/>
              </w:rPr>
            </w:pPr>
          </w:p>
          <w:p w14:paraId="1915D43D">
            <w:pPr>
              <w:spacing w:before="65" w:line="221" w:lineRule="auto"/>
              <w:ind w:right="10"/>
              <w:jc w:val="right"/>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1"/>
                <w:sz w:val="20"/>
                <w:szCs w:val="20"/>
              </w:rPr>
              <w:t xml:space="preserve"> </w:t>
            </w:r>
            <w:r>
              <w:rPr>
                <w:rFonts w:ascii="Times New Roman" w:hAnsi="Times New Roman" w:eastAsia="Times New Roman" w:cs="Times New Roman"/>
                <w:b/>
                <w:bCs/>
                <w:spacing w:val="6"/>
                <w:sz w:val="20"/>
                <w:szCs w:val="20"/>
              </w:rPr>
              <w:t xml:space="preserve">1-7  </w:t>
            </w:r>
            <w:r>
              <w:rPr>
                <w:rFonts w:ascii="宋体" w:hAnsi="宋体" w:eastAsia="宋体" w:cs="宋体"/>
                <w:b/>
                <w:bCs/>
                <w:spacing w:val="6"/>
                <w:sz w:val="20"/>
                <w:szCs w:val="20"/>
              </w:rPr>
              <w:t>本项目与《辽宁省深入打好污染防治攻坚战实施方案》（</w:t>
            </w:r>
            <w:r>
              <w:rPr>
                <w:rFonts w:ascii="宋体" w:hAnsi="宋体" w:eastAsia="宋体" w:cs="宋体"/>
                <w:b/>
                <w:bCs/>
                <w:spacing w:val="5"/>
                <w:sz w:val="20"/>
                <w:szCs w:val="20"/>
              </w:rPr>
              <w:t>辽委发</w:t>
            </w:r>
            <w:r>
              <w:rPr>
                <w:rFonts w:ascii="Times New Roman" w:hAnsi="Times New Roman" w:eastAsia="Times New Roman" w:cs="Times New Roman"/>
                <w:b/>
                <w:bCs/>
                <w:spacing w:val="5"/>
                <w:sz w:val="20"/>
                <w:szCs w:val="20"/>
              </w:rPr>
              <w:t>[2022]8</w:t>
            </w:r>
            <w:r>
              <w:rPr>
                <w:rFonts w:ascii="Times New Roman" w:hAnsi="Times New Roman" w:eastAsia="Times New Roman" w:cs="Times New Roman"/>
                <w:b/>
                <w:bCs/>
                <w:spacing w:val="16"/>
                <w:sz w:val="20"/>
                <w:szCs w:val="20"/>
              </w:rPr>
              <w:t xml:space="preserve"> </w:t>
            </w:r>
            <w:r>
              <w:rPr>
                <w:rFonts w:ascii="宋体" w:hAnsi="宋体" w:eastAsia="宋体" w:cs="宋体"/>
                <w:b/>
                <w:bCs/>
                <w:spacing w:val="5"/>
                <w:sz w:val="20"/>
                <w:szCs w:val="20"/>
              </w:rPr>
              <w:t>号）</w:t>
            </w:r>
          </w:p>
          <w:p w14:paraId="7E06F9F7">
            <w:pPr>
              <w:spacing w:before="35" w:line="219" w:lineRule="auto"/>
              <w:ind w:left="3360"/>
              <w:rPr>
                <w:rFonts w:ascii="宋体" w:hAnsi="宋体" w:eastAsia="宋体" w:cs="宋体"/>
                <w:sz w:val="20"/>
                <w:szCs w:val="20"/>
              </w:rPr>
            </w:pPr>
            <w:r>
              <w:rPr>
                <w:rFonts w:ascii="宋体" w:hAnsi="宋体" w:eastAsia="宋体" w:cs="宋体"/>
                <w:b/>
                <w:bCs/>
                <w:spacing w:val="6"/>
                <w:sz w:val="20"/>
                <w:szCs w:val="20"/>
              </w:rPr>
              <w:t>相符性分析</w:t>
            </w:r>
          </w:p>
        </w:tc>
      </w:tr>
      <w:tr w14:paraId="280B2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76" w:type="dxa"/>
            <w:vMerge w:val="continue"/>
            <w:tcBorders>
              <w:top w:val="nil"/>
              <w:left w:val="single" w:color="000000" w:sz="6" w:space="0"/>
              <w:bottom w:val="nil"/>
            </w:tcBorders>
          </w:tcPr>
          <w:p w14:paraId="692B60CE">
            <w:pPr>
              <w:rPr>
                <w:rFonts w:ascii="Arial"/>
                <w:sz w:val="21"/>
              </w:rPr>
            </w:pPr>
          </w:p>
        </w:tc>
        <w:tc>
          <w:tcPr>
            <w:tcW w:w="5408" w:type="dxa"/>
            <w:gridSpan w:val="3"/>
            <w:tcBorders>
              <w:top w:val="single" w:color="000000" w:sz="10" w:space="0"/>
            </w:tcBorders>
          </w:tcPr>
          <w:p w14:paraId="0A2C4AFF">
            <w:pPr>
              <w:spacing w:before="163" w:line="228" w:lineRule="auto"/>
              <w:ind w:left="2345"/>
              <w:rPr>
                <w:rFonts w:ascii="宋体" w:hAnsi="宋体" w:eastAsia="宋体" w:cs="宋体"/>
                <w:sz w:val="20"/>
                <w:szCs w:val="20"/>
              </w:rPr>
            </w:pPr>
            <w:r>
              <w:rPr>
                <w:rFonts w:ascii="宋体" w:hAnsi="宋体" w:eastAsia="宋体" w:cs="宋体"/>
                <w:b/>
                <w:bCs/>
                <w:spacing w:val="6"/>
                <w:sz w:val="20"/>
                <w:szCs w:val="20"/>
              </w:rPr>
              <w:t>文件要求</w:t>
            </w:r>
          </w:p>
        </w:tc>
        <w:tc>
          <w:tcPr>
            <w:tcW w:w="1742" w:type="dxa"/>
            <w:gridSpan w:val="2"/>
            <w:tcBorders>
              <w:top w:val="single" w:color="000000" w:sz="10" w:space="0"/>
            </w:tcBorders>
          </w:tcPr>
          <w:p w14:paraId="002D005D">
            <w:pPr>
              <w:spacing w:before="164" w:line="228" w:lineRule="auto"/>
              <w:ind w:left="461"/>
              <w:rPr>
                <w:rFonts w:ascii="宋体" w:hAnsi="宋体" w:eastAsia="宋体" w:cs="宋体"/>
                <w:sz w:val="20"/>
                <w:szCs w:val="20"/>
              </w:rPr>
            </w:pPr>
            <w:r>
              <w:rPr>
                <w:rFonts w:ascii="宋体" w:hAnsi="宋体" w:eastAsia="宋体" w:cs="宋体"/>
                <w:b/>
                <w:bCs/>
                <w:spacing w:val="5"/>
                <w:sz w:val="20"/>
                <w:szCs w:val="20"/>
              </w:rPr>
              <w:t>项目情况</w:t>
            </w:r>
          </w:p>
        </w:tc>
        <w:tc>
          <w:tcPr>
            <w:tcW w:w="624" w:type="dxa"/>
            <w:tcBorders>
              <w:top w:val="single" w:color="000000" w:sz="10" w:space="0"/>
              <w:right w:val="single" w:color="000000" w:sz="6" w:space="0"/>
            </w:tcBorders>
          </w:tcPr>
          <w:p w14:paraId="39250D56">
            <w:pPr>
              <w:spacing w:before="27" w:line="232" w:lineRule="auto"/>
              <w:ind w:left="135" w:right="67"/>
              <w:rPr>
                <w:rFonts w:ascii="宋体" w:hAnsi="宋体" w:eastAsia="宋体" w:cs="宋体"/>
                <w:sz w:val="20"/>
                <w:szCs w:val="20"/>
              </w:rPr>
            </w:pPr>
            <w:r>
              <w:rPr>
                <w:rFonts w:ascii="宋体" w:hAnsi="宋体" w:eastAsia="宋体" w:cs="宋体"/>
                <w:b/>
                <w:bCs/>
                <w:spacing w:val="3"/>
                <w:sz w:val="20"/>
                <w:szCs w:val="20"/>
              </w:rPr>
              <w:t>符合</w:t>
            </w:r>
            <w:r>
              <w:rPr>
                <w:rFonts w:ascii="宋体" w:hAnsi="宋体" w:eastAsia="宋体" w:cs="宋体"/>
                <w:sz w:val="20"/>
                <w:szCs w:val="20"/>
              </w:rPr>
              <w:t xml:space="preserve"> </w:t>
            </w:r>
            <w:r>
              <w:rPr>
                <w:rFonts w:ascii="宋体" w:hAnsi="宋体" w:eastAsia="宋体" w:cs="宋体"/>
                <w:b/>
                <w:bCs/>
                <w:spacing w:val="3"/>
                <w:sz w:val="20"/>
                <w:szCs w:val="20"/>
              </w:rPr>
              <w:t>情况</w:t>
            </w:r>
          </w:p>
        </w:tc>
      </w:tr>
      <w:tr w14:paraId="4AEB3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076" w:type="dxa"/>
            <w:vMerge w:val="continue"/>
            <w:tcBorders>
              <w:top w:val="nil"/>
              <w:left w:val="single" w:color="000000" w:sz="6" w:space="0"/>
              <w:bottom w:val="nil"/>
            </w:tcBorders>
          </w:tcPr>
          <w:p w14:paraId="42D61B8F">
            <w:pPr>
              <w:rPr>
                <w:rFonts w:ascii="Arial"/>
                <w:sz w:val="21"/>
              </w:rPr>
            </w:pPr>
          </w:p>
        </w:tc>
        <w:tc>
          <w:tcPr>
            <w:tcW w:w="5408" w:type="dxa"/>
            <w:gridSpan w:val="3"/>
          </w:tcPr>
          <w:p w14:paraId="17447FE0">
            <w:pPr>
              <w:spacing w:before="38" w:line="241" w:lineRule="auto"/>
              <w:ind w:left="221" w:right="103" w:firstLine="3"/>
              <w:rPr>
                <w:rFonts w:ascii="宋体" w:hAnsi="宋体" w:eastAsia="宋体" w:cs="宋体"/>
                <w:sz w:val="20"/>
                <w:szCs w:val="20"/>
              </w:rPr>
            </w:pPr>
            <w:r>
              <w:rPr>
                <w:rFonts w:ascii="宋体" w:hAnsi="宋体" w:eastAsia="宋体" w:cs="宋体"/>
                <w:spacing w:val="10"/>
                <w:sz w:val="20"/>
                <w:szCs w:val="20"/>
              </w:rPr>
              <w:t>坚决遏制高能耗高排放项目盲目发展。对“两高</w:t>
            </w:r>
            <w:r>
              <w:rPr>
                <w:rFonts w:ascii="宋体" w:hAnsi="宋体" w:eastAsia="宋体" w:cs="宋体"/>
                <w:spacing w:val="-68"/>
                <w:sz w:val="20"/>
                <w:szCs w:val="20"/>
              </w:rPr>
              <w:t xml:space="preserve"> </w:t>
            </w:r>
            <w:r>
              <w:rPr>
                <w:rFonts w:ascii="宋体" w:hAnsi="宋体" w:eastAsia="宋体" w:cs="宋体"/>
                <w:spacing w:val="10"/>
                <w:sz w:val="20"/>
                <w:szCs w:val="20"/>
              </w:rPr>
              <w:t>”</w:t>
            </w:r>
            <w:r>
              <w:rPr>
                <w:rFonts w:ascii="宋体" w:hAnsi="宋体" w:eastAsia="宋体" w:cs="宋体"/>
                <w:spacing w:val="9"/>
                <w:sz w:val="20"/>
                <w:szCs w:val="20"/>
              </w:rPr>
              <w:t>项目</w:t>
            </w:r>
            <w:r>
              <w:rPr>
                <w:rFonts w:ascii="宋体" w:hAnsi="宋体" w:eastAsia="宋体" w:cs="宋体"/>
                <w:sz w:val="20"/>
                <w:szCs w:val="20"/>
              </w:rPr>
              <w:t xml:space="preserve"> </w:t>
            </w:r>
            <w:r>
              <w:rPr>
                <w:rFonts w:ascii="宋体" w:hAnsi="宋体" w:eastAsia="宋体" w:cs="宋体"/>
                <w:spacing w:val="11"/>
                <w:sz w:val="20"/>
                <w:szCs w:val="20"/>
              </w:rPr>
              <w:t>实行清单管理、分类处置、动态监控。严格把好新建、</w:t>
            </w:r>
            <w:r>
              <w:rPr>
                <w:rFonts w:ascii="宋体" w:hAnsi="宋体" w:eastAsia="宋体" w:cs="宋体"/>
                <w:spacing w:val="12"/>
                <w:sz w:val="20"/>
                <w:szCs w:val="20"/>
              </w:rPr>
              <w:t xml:space="preserve"> </w:t>
            </w:r>
            <w:r>
              <w:rPr>
                <w:rFonts w:ascii="宋体" w:hAnsi="宋体" w:eastAsia="宋体" w:cs="宋体"/>
                <w:spacing w:val="9"/>
                <w:sz w:val="20"/>
                <w:szCs w:val="20"/>
              </w:rPr>
              <w:t>扩建钢铁、水泥熟料、平板玻璃、</w:t>
            </w:r>
            <w:r>
              <w:rPr>
                <w:rFonts w:ascii="宋体" w:hAnsi="宋体" w:eastAsia="宋体" w:cs="宋体"/>
                <w:spacing w:val="-40"/>
                <w:sz w:val="20"/>
                <w:szCs w:val="20"/>
              </w:rPr>
              <w:t xml:space="preserve"> </w:t>
            </w:r>
            <w:r>
              <w:rPr>
                <w:rFonts w:ascii="宋体" w:hAnsi="宋体" w:eastAsia="宋体" w:cs="宋体"/>
                <w:spacing w:val="9"/>
                <w:sz w:val="20"/>
                <w:szCs w:val="20"/>
              </w:rPr>
              <w:t>电解铝等高能耗高排</w:t>
            </w:r>
            <w:r>
              <w:rPr>
                <w:rFonts w:ascii="宋体" w:hAnsi="宋体" w:eastAsia="宋体" w:cs="宋体"/>
                <w:sz w:val="20"/>
                <w:szCs w:val="20"/>
              </w:rPr>
              <w:t xml:space="preserve"> </w:t>
            </w:r>
            <w:r>
              <w:rPr>
                <w:rFonts w:ascii="宋体" w:hAnsi="宋体" w:eastAsia="宋体" w:cs="宋体"/>
                <w:spacing w:val="7"/>
                <w:sz w:val="20"/>
                <w:szCs w:val="20"/>
              </w:rPr>
              <w:t>放项目准入关。</w:t>
            </w:r>
          </w:p>
        </w:tc>
        <w:tc>
          <w:tcPr>
            <w:tcW w:w="1742" w:type="dxa"/>
            <w:gridSpan w:val="2"/>
          </w:tcPr>
          <w:p w14:paraId="3CF6F6FC">
            <w:pPr>
              <w:spacing w:line="243" w:lineRule="auto"/>
              <w:rPr>
                <w:rFonts w:ascii="Arial"/>
                <w:sz w:val="21"/>
              </w:rPr>
            </w:pPr>
          </w:p>
          <w:p w14:paraId="165D23F1">
            <w:pPr>
              <w:spacing w:before="65" w:line="239" w:lineRule="auto"/>
              <w:ind w:left="571" w:right="129" w:hanging="424"/>
              <w:rPr>
                <w:rFonts w:ascii="宋体" w:hAnsi="宋体" w:eastAsia="宋体" w:cs="宋体"/>
                <w:sz w:val="20"/>
                <w:szCs w:val="20"/>
              </w:rPr>
            </w:pPr>
            <w:r>
              <w:rPr>
                <w:rFonts w:ascii="宋体" w:hAnsi="宋体" w:eastAsia="宋体" w:cs="宋体"/>
                <w:spacing w:val="8"/>
                <w:sz w:val="20"/>
                <w:szCs w:val="20"/>
              </w:rPr>
              <w:t>本项目不属于两</w:t>
            </w:r>
            <w:r>
              <w:rPr>
                <w:rFonts w:ascii="宋体" w:hAnsi="宋体" w:eastAsia="宋体" w:cs="宋体"/>
                <w:spacing w:val="2"/>
                <w:sz w:val="20"/>
                <w:szCs w:val="20"/>
              </w:rPr>
              <w:t xml:space="preserve"> </w:t>
            </w:r>
            <w:r>
              <w:rPr>
                <w:rFonts w:ascii="宋体" w:hAnsi="宋体" w:eastAsia="宋体" w:cs="宋体"/>
                <w:spacing w:val="5"/>
                <w:sz w:val="20"/>
                <w:szCs w:val="20"/>
              </w:rPr>
              <w:t>高行业</w:t>
            </w:r>
          </w:p>
        </w:tc>
        <w:tc>
          <w:tcPr>
            <w:tcW w:w="624" w:type="dxa"/>
            <w:tcBorders>
              <w:right w:val="single" w:color="000000" w:sz="6" w:space="0"/>
            </w:tcBorders>
          </w:tcPr>
          <w:p w14:paraId="00A21361">
            <w:pPr>
              <w:spacing w:line="310" w:lineRule="auto"/>
              <w:rPr>
                <w:rFonts w:ascii="Arial"/>
                <w:sz w:val="21"/>
              </w:rPr>
            </w:pPr>
          </w:p>
          <w:p w14:paraId="7ECA85C0">
            <w:pPr>
              <w:spacing w:before="65" w:line="228" w:lineRule="auto"/>
              <w:ind w:left="136"/>
              <w:rPr>
                <w:rFonts w:ascii="宋体" w:hAnsi="宋体" w:eastAsia="宋体" w:cs="宋体"/>
                <w:sz w:val="20"/>
                <w:szCs w:val="20"/>
              </w:rPr>
            </w:pPr>
            <w:r>
              <w:rPr>
                <w:rFonts w:ascii="宋体" w:hAnsi="宋体" w:eastAsia="宋体" w:cs="宋体"/>
                <w:spacing w:val="3"/>
                <w:sz w:val="20"/>
                <w:szCs w:val="20"/>
              </w:rPr>
              <w:t>符合</w:t>
            </w:r>
          </w:p>
        </w:tc>
      </w:tr>
      <w:tr w14:paraId="32DDD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076" w:type="dxa"/>
            <w:vMerge w:val="continue"/>
            <w:tcBorders>
              <w:top w:val="nil"/>
              <w:left w:val="single" w:color="000000" w:sz="6" w:space="0"/>
              <w:bottom w:val="nil"/>
            </w:tcBorders>
          </w:tcPr>
          <w:p w14:paraId="6126B5EF">
            <w:pPr>
              <w:rPr>
                <w:rFonts w:ascii="Arial"/>
                <w:sz w:val="21"/>
              </w:rPr>
            </w:pPr>
          </w:p>
        </w:tc>
        <w:tc>
          <w:tcPr>
            <w:tcW w:w="5408" w:type="dxa"/>
            <w:gridSpan w:val="3"/>
          </w:tcPr>
          <w:p w14:paraId="59B3BD01">
            <w:pPr>
              <w:spacing w:before="38" w:line="241" w:lineRule="auto"/>
              <w:ind w:left="220" w:right="103" w:firstLine="1"/>
              <w:rPr>
                <w:rFonts w:ascii="宋体" w:hAnsi="宋体" w:eastAsia="宋体" w:cs="宋体"/>
                <w:sz w:val="20"/>
                <w:szCs w:val="20"/>
              </w:rPr>
            </w:pPr>
            <w:r>
              <w:rPr>
                <w:rFonts w:ascii="宋体" w:hAnsi="宋体" w:eastAsia="宋体" w:cs="宋体"/>
                <w:spacing w:val="11"/>
                <w:sz w:val="20"/>
                <w:szCs w:val="20"/>
              </w:rPr>
              <w:t>推进资源节约高效利用和清洁生产。坚持节约优先，推</w:t>
            </w:r>
            <w:r>
              <w:rPr>
                <w:rFonts w:ascii="宋体" w:hAnsi="宋体" w:eastAsia="宋体" w:cs="宋体"/>
                <w:spacing w:val="12"/>
                <w:sz w:val="20"/>
                <w:szCs w:val="20"/>
              </w:rPr>
              <w:t xml:space="preserve"> </w:t>
            </w:r>
            <w:r>
              <w:rPr>
                <w:rFonts w:ascii="宋体" w:hAnsi="宋体" w:eastAsia="宋体" w:cs="宋体"/>
                <w:spacing w:val="11"/>
                <w:sz w:val="20"/>
                <w:szCs w:val="20"/>
              </w:rPr>
              <w:t>进资源总量管理、科学配置，全面促进资源节约循环高</w:t>
            </w:r>
            <w:r>
              <w:rPr>
                <w:rFonts w:ascii="宋体" w:hAnsi="宋体" w:eastAsia="宋体" w:cs="宋体"/>
                <w:spacing w:val="14"/>
                <w:sz w:val="20"/>
                <w:szCs w:val="20"/>
              </w:rPr>
              <w:t xml:space="preserve"> </w:t>
            </w:r>
            <w:r>
              <w:rPr>
                <w:rFonts w:ascii="宋体" w:hAnsi="宋体" w:eastAsia="宋体" w:cs="宋体"/>
                <w:spacing w:val="11"/>
                <w:sz w:val="20"/>
                <w:szCs w:val="20"/>
              </w:rPr>
              <w:t>效利用，推动利用方式根本转变。实施全民节水行动，</w:t>
            </w:r>
            <w:r>
              <w:rPr>
                <w:rFonts w:ascii="宋体" w:hAnsi="宋体" w:eastAsia="宋体" w:cs="宋体"/>
                <w:spacing w:val="14"/>
                <w:sz w:val="20"/>
                <w:szCs w:val="20"/>
              </w:rPr>
              <w:t xml:space="preserve"> </w:t>
            </w:r>
            <w:r>
              <w:rPr>
                <w:rFonts w:ascii="宋体" w:hAnsi="宋体" w:eastAsia="宋体" w:cs="宋体"/>
                <w:spacing w:val="7"/>
                <w:sz w:val="20"/>
                <w:szCs w:val="20"/>
              </w:rPr>
              <w:t>建设节水型社会。</w:t>
            </w:r>
          </w:p>
        </w:tc>
        <w:tc>
          <w:tcPr>
            <w:tcW w:w="1742" w:type="dxa"/>
            <w:gridSpan w:val="2"/>
          </w:tcPr>
          <w:p w14:paraId="5AD96FDA">
            <w:pPr>
              <w:spacing w:line="244" w:lineRule="auto"/>
              <w:rPr>
                <w:rFonts w:ascii="Arial"/>
                <w:sz w:val="21"/>
              </w:rPr>
            </w:pPr>
          </w:p>
          <w:p w14:paraId="539B76E7">
            <w:pPr>
              <w:spacing w:before="65" w:line="239" w:lineRule="auto"/>
              <w:ind w:left="466" w:right="129" w:hanging="319"/>
              <w:rPr>
                <w:rFonts w:ascii="宋体" w:hAnsi="宋体" w:eastAsia="宋体" w:cs="宋体"/>
                <w:sz w:val="20"/>
                <w:szCs w:val="20"/>
              </w:rPr>
            </w:pPr>
            <w:r>
              <w:rPr>
                <w:rFonts w:ascii="宋体" w:hAnsi="宋体" w:eastAsia="宋体" w:cs="宋体"/>
                <w:spacing w:val="8"/>
                <w:sz w:val="20"/>
                <w:szCs w:val="20"/>
              </w:rPr>
              <w:t>本项目用水来自</w:t>
            </w:r>
            <w:r>
              <w:rPr>
                <w:rFonts w:ascii="宋体" w:hAnsi="宋体" w:eastAsia="宋体" w:cs="宋体"/>
                <w:spacing w:val="2"/>
                <w:sz w:val="20"/>
                <w:szCs w:val="20"/>
              </w:rPr>
              <w:t xml:space="preserve"> </w:t>
            </w:r>
            <w:r>
              <w:rPr>
                <w:rFonts w:ascii="宋体" w:hAnsi="宋体" w:eastAsia="宋体" w:cs="宋体"/>
                <w:spacing w:val="5"/>
                <w:sz w:val="20"/>
                <w:szCs w:val="20"/>
              </w:rPr>
              <w:t>市政供水</w:t>
            </w:r>
          </w:p>
        </w:tc>
        <w:tc>
          <w:tcPr>
            <w:tcW w:w="624" w:type="dxa"/>
            <w:tcBorders>
              <w:right w:val="single" w:color="000000" w:sz="6" w:space="0"/>
            </w:tcBorders>
          </w:tcPr>
          <w:p w14:paraId="5DC33D8D">
            <w:pPr>
              <w:spacing w:line="311" w:lineRule="auto"/>
              <w:rPr>
                <w:rFonts w:ascii="Arial"/>
                <w:sz w:val="21"/>
              </w:rPr>
            </w:pPr>
          </w:p>
          <w:p w14:paraId="77382B34">
            <w:pPr>
              <w:spacing w:before="65" w:line="228" w:lineRule="auto"/>
              <w:ind w:left="136"/>
              <w:rPr>
                <w:rFonts w:ascii="宋体" w:hAnsi="宋体" w:eastAsia="宋体" w:cs="宋体"/>
                <w:sz w:val="20"/>
                <w:szCs w:val="20"/>
              </w:rPr>
            </w:pPr>
            <w:r>
              <w:rPr>
                <w:rFonts w:ascii="宋体" w:hAnsi="宋体" w:eastAsia="宋体" w:cs="宋体"/>
                <w:spacing w:val="3"/>
                <w:sz w:val="20"/>
                <w:szCs w:val="20"/>
              </w:rPr>
              <w:t>符合</w:t>
            </w:r>
          </w:p>
        </w:tc>
      </w:tr>
      <w:tr w14:paraId="4848D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076" w:type="dxa"/>
            <w:vMerge w:val="continue"/>
            <w:tcBorders>
              <w:top w:val="nil"/>
              <w:left w:val="single" w:color="000000" w:sz="6" w:space="0"/>
              <w:bottom w:val="nil"/>
            </w:tcBorders>
          </w:tcPr>
          <w:p w14:paraId="654F205C">
            <w:pPr>
              <w:rPr>
                <w:rFonts w:ascii="Arial"/>
                <w:sz w:val="21"/>
              </w:rPr>
            </w:pPr>
          </w:p>
        </w:tc>
        <w:tc>
          <w:tcPr>
            <w:tcW w:w="5408" w:type="dxa"/>
            <w:gridSpan w:val="3"/>
          </w:tcPr>
          <w:p w14:paraId="644DEDAA">
            <w:pPr>
              <w:spacing w:before="41" w:line="228" w:lineRule="auto"/>
              <w:ind w:left="221"/>
              <w:rPr>
                <w:rFonts w:ascii="宋体" w:hAnsi="宋体" w:eastAsia="宋体" w:cs="宋体"/>
                <w:sz w:val="20"/>
                <w:szCs w:val="20"/>
              </w:rPr>
            </w:pPr>
            <w:r>
              <w:rPr>
                <w:rFonts w:ascii="宋体" w:hAnsi="宋体" w:eastAsia="宋体" w:cs="宋体"/>
                <w:spacing w:val="12"/>
                <w:sz w:val="20"/>
                <w:szCs w:val="20"/>
              </w:rPr>
              <w:t>加强生态环境分区管控。围绕构建“一圈一带两区</w:t>
            </w:r>
            <w:r>
              <w:rPr>
                <w:rFonts w:ascii="宋体" w:hAnsi="宋体" w:eastAsia="宋体" w:cs="宋体"/>
                <w:spacing w:val="-57"/>
                <w:sz w:val="20"/>
                <w:szCs w:val="20"/>
              </w:rPr>
              <w:t xml:space="preserve"> </w:t>
            </w:r>
            <w:r>
              <w:rPr>
                <w:rFonts w:ascii="宋体" w:hAnsi="宋体" w:eastAsia="宋体" w:cs="宋体"/>
                <w:spacing w:val="12"/>
                <w:sz w:val="20"/>
                <w:szCs w:val="20"/>
              </w:rPr>
              <w:t>”</w:t>
            </w:r>
          </w:p>
          <w:p w14:paraId="0472079D">
            <w:pPr>
              <w:spacing w:before="24" w:line="244" w:lineRule="auto"/>
              <w:ind w:left="221" w:right="49" w:firstLine="15"/>
              <w:rPr>
                <w:rFonts w:ascii="宋体" w:hAnsi="宋体" w:eastAsia="宋体" w:cs="宋体"/>
                <w:sz w:val="20"/>
                <w:szCs w:val="20"/>
              </w:rPr>
            </w:pPr>
            <w:r>
              <w:rPr>
                <w:rFonts w:ascii="宋体" w:hAnsi="宋体" w:eastAsia="宋体" w:cs="宋体"/>
                <w:spacing w:val="4"/>
                <w:sz w:val="20"/>
                <w:szCs w:val="20"/>
              </w:rPr>
              <w:t>区域发展格局，衔接国土空间规划分区和用途管制要求，</w:t>
            </w:r>
            <w:r>
              <w:rPr>
                <w:rFonts w:ascii="宋体" w:hAnsi="宋体" w:eastAsia="宋体" w:cs="宋体"/>
                <w:spacing w:val="15"/>
                <w:sz w:val="20"/>
                <w:szCs w:val="20"/>
              </w:rPr>
              <w:t xml:space="preserve"> </w:t>
            </w:r>
            <w:r>
              <w:rPr>
                <w:rFonts w:ascii="宋体" w:hAnsi="宋体" w:eastAsia="宋体" w:cs="宋体"/>
                <w:spacing w:val="11"/>
                <w:sz w:val="20"/>
                <w:szCs w:val="20"/>
              </w:rPr>
              <w:t>推进城市化地区高效集聚发展，促进农产品主产区规模</w:t>
            </w:r>
            <w:r>
              <w:rPr>
                <w:rFonts w:ascii="宋体" w:hAnsi="宋体" w:eastAsia="宋体" w:cs="宋体"/>
                <w:spacing w:val="12"/>
                <w:sz w:val="20"/>
                <w:szCs w:val="20"/>
              </w:rPr>
              <w:t xml:space="preserve"> </w:t>
            </w:r>
            <w:r>
              <w:rPr>
                <w:rFonts w:ascii="宋体" w:hAnsi="宋体" w:eastAsia="宋体" w:cs="宋体"/>
                <w:spacing w:val="11"/>
                <w:sz w:val="20"/>
                <w:szCs w:val="20"/>
              </w:rPr>
              <w:t>化发展，推动重点生态功能区转型发展，形成主体功能</w:t>
            </w:r>
            <w:r>
              <w:rPr>
                <w:rFonts w:ascii="宋体" w:hAnsi="宋体" w:eastAsia="宋体" w:cs="宋体"/>
                <w:spacing w:val="12"/>
                <w:sz w:val="20"/>
                <w:szCs w:val="20"/>
              </w:rPr>
              <w:t xml:space="preserve"> </w:t>
            </w:r>
            <w:r>
              <w:rPr>
                <w:rFonts w:ascii="宋体" w:hAnsi="宋体" w:eastAsia="宋体" w:cs="宋体"/>
                <w:spacing w:val="11"/>
                <w:sz w:val="20"/>
                <w:szCs w:val="20"/>
              </w:rPr>
              <w:t>明显、优势互补、高质量发展的国土空间开发保护新格</w:t>
            </w:r>
            <w:r>
              <w:rPr>
                <w:rFonts w:ascii="宋体" w:hAnsi="宋体" w:eastAsia="宋体" w:cs="宋体"/>
                <w:spacing w:val="12"/>
                <w:sz w:val="20"/>
                <w:szCs w:val="20"/>
              </w:rPr>
              <w:t xml:space="preserve"> 局。严格落实</w:t>
            </w:r>
            <w:r>
              <w:rPr>
                <w:rFonts w:ascii="Times New Roman" w:hAnsi="Times New Roman" w:eastAsia="Times New Roman" w:cs="Times New Roman"/>
                <w:spacing w:val="12"/>
                <w:sz w:val="20"/>
                <w:szCs w:val="20"/>
              </w:rPr>
              <w:t>“</w:t>
            </w:r>
            <w:r>
              <w:rPr>
                <w:rFonts w:ascii="宋体" w:hAnsi="宋体" w:eastAsia="宋体" w:cs="宋体"/>
                <w:spacing w:val="12"/>
                <w:sz w:val="20"/>
                <w:szCs w:val="20"/>
              </w:rPr>
              <w:t>三线一单</w:t>
            </w:r>
            <w:r>
              <w:rPr>
                <w:rFonts w:ascii="Times New Roman" w:hAnsi="Times New Roman" w:eastAsia="Times New Roman" w:cs="Times New Roman"/>
                <w:spacing w:val="12"/>
                <w:sz w:val="20"/>
                <w:szCs w:val="20"/>
              </w:rPr>
              <w:t>”</w:t>
            </w:r>
            <w:r>
              <w:rPr>
                <w:rFonts w:ascii="宋体" w:hAnsi="宋体" w:eastAsia="宋体" w:cs="宋体"/>
                <w:spacing w:val="12"/>
                <w:sz w:val="20"/>
                <w:szCs w:val="20"/>
              </w:rPr>
              <w:t>生态环境分区管控要求，优化</w:t>
            </w:r>
            <w:r>
              <w:rPr>
                <w:rFonts w:ascii="宋体" w:hAnsi="宋体" w:eastAsia="宋体" w:cs="宋体"/>
                <w:sz w:val="20"/>
                <w:szCs w:val="20"/>
              </w:rPr>
              <w:t xml:space="preserve"> </w:t>
            </w:r>
            <w:r>
              <w:rPr>
                <w:rFonts w:ascii="宋体" w:hAnsi="宋体" w:eastAsia="宋体" w:cs="宋体"/>
                <w:spacing w:val="7"/>
                <w:sz w:val="20"/>
                <w:szCs w:val="20"/>
              </w:rPr>
              <w:t>区域生产力布局。</w:t>
            </w:r>
          </w:p>
        </w:tc>
        <w:tc>
          <w:tcPr>
            <w:tcW w:w="1742" w:type="dxa"/>
            <w:gridSpan w:val="2"/>
          </w:tcPr>
          <w:p w14:paraId="61AD12C8">
            <w:pPr>
              <w:spacing w:line="325" w:lineRule="auto"/>
              <w:rPr>
                <w:rFonts w:ascii="Arial"/>
                <w:sz w:val="21"/>
              </w:rPr>
            </w:pPr>
          </w:p>
          <w:p w14:paraId="51908AEE">
            <w:pPr>
              <w:spacing w:line="326" w:lineRule="auto"/>
              <w:rPr>
                <w:rFonts w:ascii="Arial"/>
                <w:sz w:val="21"/>
              </w:rPr>
            </w:pPr>
          </w:p>
          <w:p w14:paraId="3AD75F45">
            <w:pPr>
              <w:spacing w:before="65" w:line="227" w:lineRule="auto"/>
              <w:ind w:left="147"/>
              <w:rPr>
                <w:rFonts w:ascii="宋体" w:hAnsi="宋体" w:eastAsia="宋体" w:cs="宋体"/>
                <w:sz w:val="20"/>
                <w:szCs w:val="20"/>
              </w:rPr>
            </w:pPr>
            <w:r>
              <w:rPr>
                <w:rFonts w:ascii="宋体" w:hAnsi="宋体" w:eastAsia="宋体" w:cs="宋体"/>
                <w:spacing w:val="8"/>
                <w:sz w:val="20"/>
                <w:szCs w:val="20"/>
              </w:rPr>
              <w:t>本项目不在抚顺</w:t>
            </w:r>
          </w:p>
          <w:p w14:paraId="4FD1D246">
            <w:pPr>
              <w:spacing w:before="27" w:line="228" w:lineRule="auto"/>
              <w:ind w:left="255"/>
              <w:rPr>
                <w:rFonts w:ascii="宋体" w:hAnsi="宋体" w:eastAsia="宋体" w:cs="宋体"/>
                <w:sz w:val="20"/>
                <w:szCs w:val="20"/>
              </w:rPr>
            </w:pPr>
            <w:r>
              <w:rPr>
                <w:rFonts w:ascii="宋体" w:hAnsi="宋体" w:eastAsia="宋体" w:cs="宋体"/>
                <w:spacing w:val="7"/>
                <w:sz w:val="20"/>
                <w:szCs w:val="20"/>
              </w:rPr>
              <w:t>市生态红线内</w:t>
            </w:r>
          </w:p>
        </w:tc>
        <w:tc>
          <w:tcPr>
            <w:tcW w:w="624" w:type="dxa"/>
            <w:tcBorders>
              <w:right w:val="single" w:color="000000" w:sz="6" w:space="0"/>
            </w:tcBorders>
          </w:tcPr>
          <w:p w14:paraId="34613937">
            <w:pPr>
              <w:rPr>
                <w:rFonts w:ascii="Arial"/>
                <w:sz w:val="21"/>
              </w:rPr>
            </w:pPr>
          </w:p>
          <w:p w14:paraId="059DE137">
            <w:pPr>
              <w:rPr>
                <w:rFonts w:ascii="Arial"/>
                <w:sz w:val="21"/>
              </w:rPr>
            </w:pPr>
          </w:p>
          <w:p w14:paraId="10D5F740">
            <w:pPr>
              <w:rPr>
                <w:rFonts w:ascii="Arial"/>
                <w:sz w:val="21"/>
              </w:rPr>
            </w:pPr>
          </w:p>
          <w:p w14:paraId="72999C32">
            <w:pPr>
              <w:spacing w:before="65" w:line="228" w:lineRule="auto"/>
              <w:ind w:left="136"/>
              <w:rPr>
                <w:rFonts w:ascii="宋体" w:hAnsi="宋体" w:eastAsia="宋体" w:cs="宋体"/>
                <w:sz w:val="20"/>
                <w:szCs w:val="20"/>
              </w:rPr>
            </w:pPr>
            <w:r>
              <w:rPr>
                <w:rFonts w:ascii="宋体" w:hAnsi="宋体" w:eastAsia="宋体" w:cs="宋体"/>
                <w:spacing w:val="3"/>
                <w:sz w:val="20"/>
                <w:szCs w:val="20"/>
              </w:rPr>
              <w:t>符合</w:t>
            </w:r>
          </w:p>
        </w:tc>
      </w:tr>
      <w:tr w14:paraId="6DC05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6" w:hRule="atLeast"/>
        </w:trPr>
        <w:tc>
          <w:tcPr>
            <w:tcW w:w="1076" w:type="dxa"/>
            <w:vMerge w:val="continue"/>
            <w:tcBorders>
              <w:top w:val="nil"/>
              <w:left w:val="single" w:color="000000" w:sz="6" w:space="0"/>
              <w:bottom w:val="single" w:color="000000" w:sz="6" w:space="0"/>
            </w:tcBorders>
          </w:tcPr>
          <w:p w14:paraId="0BECEDB7">
            <w:pPr>
              <w:rPr>
                <w:rFonts w:ascii="Arial"/>
                <w:sz w:val="21"/>
              </w:rPr>
            </w:pPr>
          </w:p>
        </w:tc>
        <w:tc>
          <w:tcPr>
            <w:tcW w:w="5408" w:type="dxa"/>
            <w:gridSpan w:val="3"/>
            <w:tcBorders>
              <w:bottom w:val="single" w:color="000000" w:sz="6" w:space="0"/>
            </w:tcBorders>
          </w:tcPr>
          <w:p w14:paraId="5748AE68">
            <w:pPr>
              <w:spacing w:before="76" w:line="228" w:lineRule="auto"/>
              <w:ind w:left="221"/>
              <w:rPr>
                <w:rFonts w:ascii="宋体" w:hAnsi="宋体" w:eastAsia="宋体" w:cs="宋体"/>
                <w:sz w:val="20"/>
                <w:szCs w:val="20"/>
              </w:rPr>
            </w:pPr>
            <w:r>
              <w:rPr>
                <w:rFonts w:ascii="宋体" w:hAnsi="宋体" w:eastAsia="宋体" w:cs="宋体"/>
                <w:spacing w:val="9"/>
                <w:sz w:val="20"/>
                <w:szCs w:val="20"/>
              </w:rPr>
              <w:t>着力打好重污染天气消除攻坚战。聚焦细颗粒物</w:t>
            </w:r>
          </w:p>
          <w:p w14:paraId="7AE20254">
            <w:pPr>
              <w:spacing w:before="22" w:line="247" w:lineRule="auto"/>
              <w:ind w:left="220" w:right="49" w:firstLine="1"/>
              <w:rPr>
                <w:rFonts w:ascii="宋体" w:hAnsi="宋体" w:eastAsia="宋体" w:cs="宋体"/>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PM</w:t>
            </w:r>
            <w:r>
              <w:rPr>
                <w:rFonts w:ascii="Times New Roman" w:hAnsi="Times New Roman" w:eastAsia="Times New Roman" w:cs="Times New Roman"/>
                <w:spacing w:val="7"/>
                <w:sz w:val="20"/>
                <w:szCs w:val="20"/>
              </w:rPr>
              <w:t>2.5)</w:t>
            </w:r>
            <w:r>
              <w:rPr>
                <w:rFonts w:ascii="宋体" w:hAnsi="宋体" w:eastAsia="宋体" w:cs="宋体"/>
                <w:spacing w:val="7"/>
                <w:sz w:val="20"/>
                <w:szCs w:val="20"/>
              </w:rPr>
              <w:t>污染，以秋冬季</w:t>
            </w:r>
            <w:r>
              <w:rPr>
                <w:rFonts w:ascii="Times New Roman" w:hAnsi="Times New Roman" w:eastAsia="Times New Roman" w:cs="Times New Roman"/>
                <w:spacing w:val="7"/>
                <w:sz w:val="20"/>
                <w:szCs w:val="20"/>
              </w:rPr>
              <w:t>(10</w:t>
            </w:r>
            <w:r>
              <w:rPr>
                <w:rFonts w:ascii="Times New Roman" w:hAnsi="Times New Roman" w:eastAsia="Times New Roman" w:cs="Times New Roman"/>
                <w:spacing w:val="25"/>
                <w:w w:val="101"/>
                <w:sz w:val="20"/>
                <w:szCs w:val="20"/>
              </w:rPr>
              <w:t xml:space="preserve"> </w:t>
            </w:r>
            <w:r>
              <w:rPr>
                <w:rFonts w:ascii="宋体" w:hAnsi="宋体" w:eastAsia="宋体" w:cs="宋体"/>
                <w:spacing w:val="7"/>
                <w:sz w:val="20"/>
                <w:szCs w:val="20"/>
              </w:rPr>
              <w:t>月至次年</w:t>
            </w:r>
            <w:r>
              <w:rPr>
                <w:rFonts w:ascii="宋体" w:hAnsi="宋体" w:eastAsia="宋体" w:cs="宋体"/>
                <w:spacing w:val="-39"/>
                <w:sz w:val="20"/>
                <w:szCs w:val="20"/>
              </w:rPr>
              <w:t xml:space="preserve"> </w:t>
            </w:r>
            <w:r>
              <w:rPr>
                <w:rFonts w:ascii="Times New Roman" w:hAnsi="Times New Roman" w:eastAsia="Times New Roman" w:cs="Times New Roman"/>
                <w:spacing w:val="7"/>
                <w:sz w:val="20"/>
                <w:szCs w:val="20"/>
              </w:rPr>
              <w:t>3</w:t>
            </w:r>
            <w:r>
              <w:rPr>
                <w:rFonts w:ascii="Times New Roman" w:hAnsi="Times New Roman" w:eastAsia="Times New Roman" w:cs="Times New Roman"/>
                <w:spacing w:val="17"/>
                <w:sz w:val="20"/>
                <w:szCs w:val="20"/>
              </w:rPr>
              <w:t xml:space="preserve"> </w:t>
            </w:r>
            <w:r>
              <w:rPr>
                <w:rFonts w:ascii="宋体" w:hAnsi="宋体" w:eastAsia="宋体" w:cs="宋体"/>
                <w:spacing w:val="7"/>
                <w:sz w:val="20"/>
                <w:szCs w:val="20"/>
              </w:rPr>
              <w:t>月</w:t>
            </w:r>
            <w:r>
              <w:rPr>
                <w:rFonts w:ascii="Times New Roman" w:hAnsi="Times New Roman" w:eastAsia="Times New Roman" w:cs="Times New Roman"/>
                <w:spacing w:val="7"/>
                <w:sz w:val="20"/>
                <w:szCs w:val="20"/>
              </w:rPr>
              <w:t>)</w:t>
            </w:r>
            <w:r>
              <w:rPr>
                <w:rFonts w:ascii="宋体" w:hAnsi="宋体" w:eastAsia="宋体" w:cs="宋体"/>
                <w:spacing w:val="7"/>
                <w:sz w:val="20"/>
                <w:szCs w:val="20"/>
              </w:rPr>
              <w:t>为重点时段。</w:t>
            </w:r>
            <w:r>
              <w:rPr>
                <w:rFonts w:ascii="宋体" w:hAnsi="宋体" w:eastAsia="宋体" w:cs="宋体"/>
                <w:sz w:val="20"/>
                <w:szCs w:val="20"/>
              </w:rPr>
              <w:t xml:space="preserve"> </w:t>
            </w:r>
            <w:r>
              <w:rPr>
                <w:rFonts w:ascii="宋体" w:hAnsi="宋体" w:eastAsia="宋体" w:cs="宋体"/>
                <w:spacing w:val="11"/>
                <w:sz w:val="20"/>
                <w:szCs w:val="20"/>
              </w:rPr>
              <w:t>强化区域协作机制，坚持精准应对、科学应对、依法应</w:t>
            </w:r>
            <w:r>
              <w:rPr>
                <w:rFonts w:ascii="宋体" w:hAnsi="宋体" w:eastAsia="宋体" w:cs="宋体"/>
                <w:spacing w:val="13"/>
                <w:sz w:val="20"/>
                <w:szCs w:val="20"/>
              </w:rPr>
              <w:t xml:space="preserve"> </w:t>
            </w:r>
            <w:r>
              <w:rPr>
                <w:rFonts w:ascii="宋体" w:hAnsi="宋体" w:eastAsia="宋体" w:cs="宋体"/>
                <w:spacing w:val="5"/>
                <w:sz w:val="20"/>
                <w:szCs w:val="20"/>
              </w:rPr>
              <w:t>对，完善重污染天气应对和重点行业绩效分级管理体系，</w:t>
            </w:r>
            <w:r>
              <w:rPr>
                <w:rFonts w:ascii="宋体" w:hAnsi="宋体" w:eastAsia="宋体" w:cs="宋体"/>
                <w:spacing w:val="6"/>
                <w:sz w:val="20"/>
                <w:szCs w:val="20"/>
              </w:rPr>
              <w:t xml:space="preserve"> 实施大气减污降碳协同增效等</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四大行动</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0"/>
                <w:sz w:val="20"/>
                <w:szCs w:val="20"/>
              </w:rPr>
              <w:t xml:space="preserve"> </w:t>
            </w:r>
            <w:r>
              <w:rPr>
                <w:rFonts w:ascii="宋体" w:hAnsi="宋体" w:eastAsia="宋体" w:cs="宋体"/>
                <w:spacing w:val="6"/>
                <w:sz w:val="20"/>
                <w:szCs w:val="20"/>
              </w:rPr>
              <w:t>。到</w:t>
            </w:r>
            <w:r>
              <w:rPr>
                <w:rFonts w:ascii="宋体" w:hAnsi="宋体" w:eastAsia="宋体" w:cs="宋体"/>
                <w:spacing w:val="-43"/>
                <w:sz w:val="20"/>
                <w:szCs w:val="20"/>
              </w:rPr>
              <w:t xml:space="preserve"> </w:t>
            </w:r>
            <w:r>
              <w:rPr>
                <w:rFonts w:ascii="Times New Roman" w:hAnsi="Times New Roman" w:eastAsia="Times New Roman" w:cs="Times New Roman"/>
                <w:spacing w:val="6"/>
                <w:sz w:val="20"/>
                <w:szCs w:val="20"/>
              </w:rPr>
              <w:t>2025</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年，</w:t>
            </w:r>
            <w:r>
              <w:rPr>
                <w:rFonts w:ascii="宋体" w:hAnsi="宋体" w:eastAsia="宋体" w:cs="宋体"/>
                <w:sz w:val="20"/>
                <w:szCs w:val="20"/>
              </w:rPr>
              <w:t xml:space="preserve"> </w:t>
            </w:r>
            <w:r>
              <w:rPr>
                <w:rFonts w:ascii="宋体" w:hAnsi="宋体" w:eastAsia="宋体" w:cs="宋体"/>
                <w:spacing w:val="7"/>
                <w:sz w:val="20"/>
                <w:szCs w:val="20"/>
              </w:rPr>
              <w:t>全省重度及以上污染天数比率控制在</w:t>
            </w:r>
            <w:r>
              <w:rPr>
                <w:rFonts w:ascii="宋体" w:hAnsi="宋体" w:eastAsia="宋体" w:cs="宋体"/>
                <w:spacing w:val="-21"/>
                <w:sz w:val="20"/>
                <w:szCs w:val="20"/>
              </w:rPr>
              <w:t xml:space="preserve"> </w:t>
            </w:r>
            <w:r>
              <w:rPr>
                <w:rFonts w:ascii="Times New Roman" w:hAnsi="Times New Roman" w:eastAsia="Times New Roman" w:cs="Times New Roman"/>
                <w:spacing w:val="7"/>
                <w:sz w:val="20"/>
                <w:szCs w:val="20"/>
              </w:rPr>
              <w:t>0.7%</w:t>
            </w:r>
            <w:r>
              <w:rPr>
                <w:rFonts w:ascii="宋体" w:hAnsi="宋体" w:eastAsia="宋体" w:cs="宋体"/>
                <w:spacing w:val="7"/>
                <w:sz w:val="20"/>
                <w:szCs w:val="20"/>
              </w:rPr>
              <w:t>以内。</w:t>
            </w:r>
          </w:p>
        </w:tc>
        <w:tc>
          <w:tcPr>
            <w:tcW w:w="1742" w:type="dxa"/>
            <w:gridSpan w:val="2"/>
            <w:tcBorders>
              <w:bottom w:val="single" w:color="000000" w:sz="6" w:space="0"/>
            </w:tcBorders>
          </w:tcPr>
          <w:p w14:paraId="4F42913C">
            <w:pPr>
              <w:spacing w:before="75" w:line="247" w:lineRule="auto"/>
              <w:ind w:left="134" w:right="30" w:firstLine="13"/>
              <w:jc w:val="both"/>
              <w:rPr>
                <w:rFonts w:ascii="宋体" w:hAnsi="宋体" w:eastAsia="宋体" w:cs="宋体"/>
                <w:sz w:val="20"/>
                <w:szCs w:val="20"/>
              </w:rPr>
            </w:pPr>
            <w:r>
              <w:rPr>
                <w:rFonts w:ascii="宋体" w:hAnsi="宋体" w:eastAsia="宋体" w:cs="宋体"/>
                <w:spacing w:val="8"/>
                <w:sz w:val="20"/>
                <w:szCs w:val="20"/>
              </w:rPr>
              <w:t>本项目废气污染</w:t>
            </w:r>
            <w:r>
              <w:rPr>
                <w:rFonts w:ascii="宋体" w:hAnsi="宋体" w:eastAsia="宋体" w:cs="宋体"/>
                <w:spacing w:val="1"/>
                <w:sz w:val="20"/>
                <w:szCs w:val="20"/>
              </w:rPr>
              <w:t xml:space="preserve">  </w:t>
            </w:r>
            <w:r>
              <w:rPr>
                <w:rFonts w:ascii="宋体" w:hAnsi="宋体" w:eastAsia="宋体" w:cs="宋体"/>
                <w:spacing w:val="-4"/>
                <w:sz w:val="20"/>
                <w:szCs w:val="20"/>
              </w:rPr>
              <w:t>因子为油烟、氨、</w:t>
            </w:r>
            <w:r>
              <w:rPr>
                <w:rFonts w:ascii="宋体" w:hAnsi="宋体" w:eastAsia="宋体" w:cs="宋体"/>
                <w:spacing w:val="3"/>
                <w:sz w:val="20"/>
                <w:szCs w:val="20"/>
              </w:rPr>
              <w:t xml:space="preserve"> </w:t>
            </w:r>
            <w:r>
              <w:rPr>
                <w:rFonts w:ascii="宋体" w:hAnsi="宋体" w:eastAsia="宋体" w:cs="宋体"/>
                <w:spacing w:val="10"/>
                <w:sz w:val="20"/>
                <w:szCs w:val="20"/>
              </w:rPr>
              <w:t>硫化氢、臭气浓</w:t>
            </w:r>
            <w:r>
              <w:rPr>
                <w:rFonts w:ascii="宋体" w:hAnsi="宋体" w:eastAsia="宋体" w:cs="宋体"/>
                <w:spacing w:val="1"/>
                <w:sz w:val="20"/>
                <w:szCs w:val="20"/>
              </w:rPr>
              <w:t xml:space="preserve">  </w:t>
            </w:r>
            <w:r>
              <w:rPr>
                <w:rFonts w:ascii="宋体" w:hAnsi="宋体" w:eastAsia="宋体" w:cs="宋体"/>
                <w:spacing w:val="10"/>
                <w:sz w:val="20"/>
                <w:szCs w:val="20"/>
              </w:rPr>
              <w:t>度，经采取处理</w:t>
            </w:r>
            <w:r>
              <w:rPr>
                <w:rFonts w:ascii="宋体" w:hAnsi="宋体" w:eastAsia="宋体" w:cs="宋体"/>
                <w:spacing w:val="1"/>
                <w:sz w:val="20"/>
                <w:szCs w:val="20"/>
              </w:rPr>
              <w:t xml:space="preserve">  </w:t>
            </w:r>
            <w:r>
              <w:rPr>
                <w:rFonts w:ascii="宋体" w:hAnsi="宋体" w:eastAsia="宋体" w:cs="宋体"/>
                <w:spacing w:val="10"/>
                <w:sz w:val="20"/>
                <w:szCs w:val="20"/>
              </w:rPr>
              <w:t>措施后可达标排</w:t>
            </w:r>
          </w:p>
          <w:p w14:paraId="764955A4">
            <w:pPr>
              <w:spacing w:before="23" w:line="229" w:lineRule="auto"/>
              <w:ind w:left="669"/>
              <w:rPr>
                <w:rFonts w:ascii="宋体" w:hAnsi="宋体" w:eastAsia="宋体" w:cs="宋体"/>
                <w:sz w:val="20"/>
                <w:szCs w:val="20"/>
              </w:rPr>
            </w:pPr>
            <w:r>
              <w:rPr>
                <w:rFonts w:ascii="宋体" w:hAnsi="宋体" w:eastAsia="宋体" w:cs="宋体"/>
                <w:sz w:val="20"/>
                <w:szCs w:val="20"/>
              </w:rPr>
              <w:t>放。</w:t>
            </w:r>
          </w:p>
        </w:tc>
        <w:tc>
          <w:tcPr>
            <w:tcW w:w="624" w:type="dxa"/>
            <w:tcBorders>
              <w:bottom w:val="single" w:color="000000" w:sz="6" w:space="0"/>
              <w:right w:val="single" w:color="000000" w:sz="6" w:space="0"/>
            </w:tcBorders>
          </w:tcPr>
          <w:p w14:paraId="32C03BBA">
            <w:pPr>
              <w:spacing w:line="309" w:lineRule="auto"/>
              <w:rPr>
                <w:rFonts w:ascii="Arial"/>
                <w:sz w:val="21"/>
              </w:rPr>
            </w:pPr>
          </w:p>
          <w:p w14:paraId="4170592D">
            <w:pPr>
              <w:spacing w:line="310" w:lineRule="auto"/>
              <w:rPr>
                <w:rFonts w:ascii="Arial"/>
                <w:sz w:val="21"/>
              </w:rPr>
            </w:pPr>
          </w:p>
          <w:p w14:paraId="08800702">
            <w:pPr>
              <w:spacing w:before="65" w:line="228" w:lineRule="auto"/>
              <w:ind w:left="136"/>
              <w:rPr>
                <w:rFonts w:ascii="宋体" w:hAnsi="宋体" w:eastAsia="宋体" w:cs="宋体"/>
                <w:sz w:val="20"/>
                <w:szCs w:val="20"/>
              </w:rPr>
            </w:pPr>
            <w:r>
              <w:rPr>
                <w:rFonts w:ascii="宋体" w:hAnsi="宋体" w:eastAsia="宋体" w:cs="宋体"/>
                <w:spacing w:val="3"/>
                <w:sz w:val="20"/>
                <w:szCs w:val="20"/>
              </w:rPr>
              <w:t>符合</w:t>
            </w:r>
          </w:p>
        </w:tc>
      </w:tr>
    </w:tbl>
    <w:p w14:paraId="58AD51B6">
      <w:pPr>
        <w:rPr>
          <w:rFonts w:ascii="Arial"/>
          <w:sz w:val="21"/>
        </w:rPr>
      </w:pPr>
    </w:p>
    <w:p w14:paraId="5D6C8F33">
      <w:pPr>
        <w:rPr>
          <w:rFonts w:ascii="Arial" w:hAnsi="Arial" w:eastAsia="Arial" w:cs="Arial"/>
          <w:sz w:val="21"/>
          <w:szCs w:val="21"/>
        </w:rPr>
        <w:sectPr>
          <w:footerReference r:id="rId14" w:type="default"/>
          <w:pgSz w:w="11906" w:h="16839"/>
          <w:pgMar w:top="1431" w:right="1520" w:bottom="1240" w:left="1520" w:header="0" w:footer="1082" w:gutter="0"/>
          <w:cols w:space="720" w:num="1"/>
        </w:sectPr>
      </w:pPr>
    </w:p>
    <w:p w14:paraId="56297326">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858"/>
        <w:gridCol w:w="3740"/>
        <w:gridCol w:w="786"/>
        <w:gridCol w:w="1345"/>
        <w:gridCol w:w="78"/>
        <w:gridCol w:w="319"/>
        <w:gridCol w:w="648"/>
      </w:tblGrid>
      <w:tr w14:paraId="5BF59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4" w:hRule="atLeast"/>
        </w:trPr>
        <w:tc>
          <w:tcPr>
            <w:tcW w:w="1076" w:type="dxa"/>
            <w:vMerge w:val="restart"/>
            <w:tcBorders>
              <w:top w:val="single" w:color="000000" w:sz="6" w:space="0"/>
              <w:left w:val="single" w:color="000000" w:sz="6" w:space="0"/>
              <w:bottom w:val="nil"/>
            </w:tcBorders>
          </w:tcPr>
          <w:p w14:paraId="2B56EA86">
            <w:pPr>
              <w:rPr>
                <w:rFonts w:ascii="Arial"/>
                <w:sz w:val="21"/>
              </w:rPr>
            </w:pPr>
          </w:p>
        </w:tc>
        <w:tc>
          <w:tcPr>
            <w:tcW w:w="5384" w:type="dxa"/>
            <w:gridSpan w:val="3"/>
            <w:tcBorders>
              <w:top w:val="single" w:color="000000" w:sz="6" w:space="0"/>
              <w:bottom w:val="single" w:color="000000" w:sz="10" w:space="0"/>
            </w:tcBorders>
          </w:tcPr>
          <w:p w14:paraId="55C87328">
            <w:pPr>
              <w:spacing w:line="257" w:lineRule="auto"/>
              <w:rPr>
                <w:rFonts w:ascii="Arial"/>
                <w:sz w:val="21"/>
              </w:rPr>
            </w:pPr>
          </w:p>
          <w:p w14:paraId="7BF481F8">
            <w:pPr>
              <w:spacing w:line="257" w:lineRule="auto"/>
              <w:rPr>
                <w:rFonts w:ascii="Arial"/>
                <w:sz w:val="21"/>
              </w:rPr>
            </w:pPr>
          </w:p>
          <w:p w14:paraId="025B6BBB">
            <w:pPr>
              <w:spacing w:before="65" w:line="248" w:lineRule="auto"/>
              <w:ind w:left="220"/>
              <w:jc w:val="both"/>
              <w:rPr>
                <w:rFonts w:ascii="宋体" w:hAnsi="宋体" w:eastAsia="宋体" w:cs="宋体"/>
                <w:sz w:val="20"/>
                <w:szCs w:val="20"/>
              </w:rPr>
            </w:pPr>
            <w:r>
              <w:rPr>
                <w:rFonts w:ascii="宋体" w:hAnsi="宋体" w:eastAsia="宋体" w:cs="宋体"/>
                <w:spacing w:val="5"/>
                <w:sz w:val="20"/>
                <w:szCs w:val="20"/>
              </w:rPr>
              <w:t>加强大气面源和噪声污染治理。强化施工、道路、堆场、</w:t>
            </w:r>
            <w:r>
              <w:rPr>
                <w:rFonts w:ascii="宋体" w:hAnsi="宋体" w:eastAsia="宋体" w:cs="宋体"/>
                <w:spacing w:val="8"/>
                <w:sz w:val="20"/>
                <w:szCs w:val="20"/>
              </w:rPr>
              <w:t xml:space="preserve"> </w:t>
            </w:r>
            <w:r>
              <w:rPr>
                <w:rFonts w:ascii="宋体" w:hAnsi="宋体" w:eastAsia="宋体" w:cs="宋体"/>
                <w:spacing w:val="9"/>
                <w:sz w:val="20"/>
                <w:szCs w:val="20"/>
              </w:rPr>
              <w:t>裸露地面等扬小管控，推进低少机械化清扫作业</w:t>
            </w:r>
            <w:r>
              <w:rPr>
                <w:rFonts w:ascii="宋体" w:hAnsi="宋体" w:eastAsia="宋体" w:cs="宋体"/>
                <w:spacing w:val="8"/>
                <w:sz w:val="20"/>
                <w:szCs w:val="20"/>
              </w:rPr>
              <w:t>，加大</w:t>
            </w:r>
            <w:r>
              <w:rPr>
                <w:rFonts w:ascii="宋体" w:hAnsi="宋体" w:eastAsia="宋体" w:cs="宋体"/>
                <w:sz w:val="20"/>
                <w:szCs w:val="20"/>
              </w:rPr>
              <w:t xml:space="preserve">  </w:t>
            </w:r>
            <w:r>
              <w:rPr>
                <w:rFonts w:ascii="宋体" w:hAnsi="宋体" w:eastAsia="宋体" w:cs="宋体"/>
                <w:spacing w:val="5"/>
                <w:sz w:val="20"/>
                <w:szCs w:val="20"/>
              </w:rPr>
              <w:t>城市出入口、城乡结合部等城乡重要路段清扫保洁力度。</w:t>
            </w:r>
            <w:r>
              <w:rPr>
                <w:rFonts w:ascii="宋体" w:hAnsi="宋体" w:eastAsia="宋体" w:cs="宋体"/>
                <w:spacing w:val="14"/>
                <w:sz w:val="20"/>
                <w:szCs w:val="20"/>
              </w:rPr>
              <w:t xml:space="preserve"> </w:t>
            </w:r>
            <w:r>
              <w:rPr>
                <w:rFonts w:ascii="宋体" w:hAnsi="宋体" w:eastAsia="宋体" w:cs="宋体"/>
                <w:spacing w:val="9"/>
                <w:sz w:val="20"/>
                <w:szCs w:val="20"/>
              </w:rPr>
              <w:t>加大餐饮油烟污染、恶臭异味治理力度。全面推</w:t>
            </w:r>
            <w:r>
              <w:rPr>
                <w:rFonts w:ascii="宋体" w:hAnsi="宋体" w:eastAsia="宋体" w:cs="宋体"/>
                <w:spacing w:val="8"/>
                <w:sz w:val="20"/>
                <w:szCs w:val="20"/>
              </w:rPr>
              <w:t>进绿色</w:t>
            </w:r>
            <w:r>
              <w:rPr>
                <w:rFonts w:ascii="宋体" w:hAnsi="宋体" w:eastAsia="宋体" w:cs="宋体"/>
                <w:sz w:val="20"/>
                <w:szCs w:val="20"/>
              </w:rPr>
              <w:t xml:space="preserve">  </w:t>
            </w:r>
            <w:r>
              <w:rPr>
                <w:rFonts w:ascii="宋体" w:hAnsi="宋体" w:eastAsia="宋体" w:cs="宋体"/>
                <w:spacing w:val="1"/>
                <w:sz w:val="20"/>
                <w:szCs w:val="20"/>
              </w:rPr>
              <w:t>矿山建设，开展绿色矿山建设三年行动（</w:t>
            </w:r>
            <w:r>
              <w:rPr>
                <w:rFonts w:ascii="Times New Roman" w:hAnsi="Times New Roman" w:eastAsia="Times New Roman" w:cs="Times New Roman"/>
                <w:spacing w:val="1"/>
                <w:sz w:val="20"/>
                <w:szCs w:val="20"/>
              </w:rPr>
              <w:t>2022-2024</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年）。</w:t>
            </w:r>
            <w:r>
              <w:rPr>
                <w:rFonts w:ascii="宋体" w:hAnsi="宋体" w:eastAsia="宋体" w:cs="宋体"/>
                <w:sz w:val="20"/>
                <w:szCs w:val="20"/>
              </w:rPr>
              <w:t xml:space="preserve"> </w:t>
            </w:r>
            <w:r>
              <w:rPr>
                <w:rFonts w:ascii="宋体" w:hAnsi="宋体" w:eastAsia="宋体" w:cs="宋体"/>
                <w:spacing w:val="7"/>
                <w:sz w:val="20"/>
                <w:szCs w:val="20"/>
              </w:rPr>
              <w:t>深入开展秸秆“五化</w:t>
            </w:r>
            <w:r>
              <w:rPr>
                <w:rFonts w:ascii="宋体" w:hAnsi="宋体" w:eastAsia="宋体" w:cs="宋体"/>
                <w:spacing w:val="-55"/>
                <w:sz w:val="20"/>
                <w:szCs w:val="20"/>
              </w:rPr>
              <w:t xml:space="preserve"> </w:t>
            </w:r>
            <w:r>
              <w:rPr>
                <w:rFonts w:ascii="宋体" w:hAnsi="宋体" w:eastAsia="宋体" w:cs="宋体"/>
                <w:spacing w:val="7"/>
                <w:sz w:val="20"/>
                <w:szCs w:val="20"/>
              </w:rPr>
              <w:t>”综合利用和禁烧管控。深化消耗</w:t>
            </w:r>
            <w:r>
              <w:rPr>
                <w:rFonts w:ascii="宋体" w:hAnsi="宋体" w:eastAsia="宋体" w:cs="宋体"/>
                <w:sz w:val="20"/>
                <w:szCs w:val="20"/>
              </w:rPr>
              <w:t xml:space="preserve">  </w:t>
            </w:r>
            <w:r>
              <w:rPr>
                <w:rFonts w:ascii="宋体" w:hAnsi="宋体" w:eastAsia="宋体" w:cs="宋体"/>
                <w:spacing w:val="9"/>
                <w:sz w:val="20"/>
                <w:szCs w:val="20"/>
              </w:rPr>
              <w:t>臭氧层物质和氢氟碳化物环境管理。实施噪声污</w:t>
            </w:r>
            <w:r>
              <w:rPr>
                <w:rFonts w:ascii="宋体" w:hAnsi="宋体" w:eastAsia="宋体" w:cs="宋体"/>
                <w:spacing w:val="8"/>
                <w:sz w:val="20"/>
                <w:szCs w:val="20"/>
              </w:rPr>
              <w:t>染防治</w:t>
            </w:r>
            <w:r>
              <w:rPr>
                <w:rFonts w:ascii="宋体" w:hAnsi="宋体" w:eastAsia="宋体" w:cs="宋体"/>
                <w:sz w:val="20"/>
                <w:szCs w:val="20"/>
              </w:rPr>
              <w:t xml:space="preserve">  </w:t>
            </w:r>
            <w:r>
              <w:rPr>
                <w:rFonts w:ascii="宋体" w:hAnsi="宋体" w:eastAsia="宋体" w:cs="宋体"/>
                <w:spacing w:val="6"/>
                <w:sz w:val="20"/>
                <w:szCs w:val="20"/>
              </w:rPr>
              <w:t>行动，加快解决群众关心的突出噪声问题。</w:t>
            </w:r>
          </w:p>
        </w:tc>
        <w:tc>
          <w:tcPr>
            <w:tcW w:w="1742" w:type="dxa"/>
            <w:gridSpan w:val="3"/>
            <w:tcBorders>
              <w:top w:val="single" w:color="000000" w:sz="6" w:space="0"/>
              <w:bottom w:val="single" w:color="000000" w:sz="10" w:space="0"/>
            </w:tcBorders>
          </w:tcPr>
          <w:p w14:paraId="28072C08">
            <w:pPr>
              <w:spacing w:before="39" w:line="249" w:lineRule="auto"/>
              <w:ind w:left="169" w:right="105" w:firstLine="1"/>
              <w:jc w:val="both"/>
              <w:rPr>
                <w:rFonts w:ascii="宋体" w:hAnsi="宋体" w:eastAsia="宋体" w:cs="宋体"/>
                <w:sz w:val="20"/>
                <w:szCs w:val="20"/>
              </w:rPr>
            </w:pPr>
            <w:r>
              <w:rPr>
                <w:rFonts w:ascii="宋体" w:hAnsi="宋体" w:eastAsia="宋体" w:cs="宋体"/>
                <w:spacing w:val="8"/>
                <w:sz w:val="20"/>
                <w:szCs w:val="20"/>
              </w:rPr>
              <w:t>本项目食堂油烟</w:t>
            </w:r>
            <w:r>
              <w:rPr>
                <w:rFonts w:ascii="宋体" w:hAnsi="宋体" w:eastAsia="宋体" w:cs="宋体"/>
                <w:sz w:val="20"/>
                <w:szCs w:val="20"/>
              </w:rPr>
              <w:t xml:space="preserve"> </w:t>
            </w:r>
            <w:r>
              <w:rPr>
                <w:rFonts w:ascii="宋体" w:hAnsi="宋体" w:eastAsia="宋体" w:cs="宋体"/>
                <w:spacing w:val="8"/>
                <w:sz w:val="20"/>
                <w:szCs w:val="20"/>
              </w:rPr>
              <w:t>经油烟净化器处</w:t>
            </w:r>
            <w:r>
              <w:rPr>
                <w:rFonts w:ascii="宋体" w:hAnsi="宋体" w:eastAsia="宋体" w:cs="宋体"/>
                <w:spacing w:val="4"/>
                <w:sz w:val="20"/>
                <w:szCs w:val="20"/>
              </w:rPr>
              <w:t xml:space="preserve"> </w:t>
            </w:r>
            <w:r>
              <w:rPr>
                <w:rFonts w:ascii="宋体" w:hAnsi="宋体" w:eastAsia="宋体" w:cs="宋体"/>
                <w:spacing w:val="8"/>
                <w:sz w:val="20"/>
                <w:szCs w:val="20"/>
              </w:rPr>
              <w:t>理后引致楼顶排</w:t>
            </w:r>
            <w:r>
              <w:rPr>
                <w:rFonts w:ascii="宋体" w:hAnsi="宋体" w:eastAsia="宋体" w:cs="宋体"/>
                <w:spacing w:val="4"/>
                <w:sz w:val="20"/>
                <w:szCs w:val="20"/>
              </w:rPr>
              <w:t xml:space="preserve"> </w:t>
            </w:r>
            <w:r>
              <w:rPr>
                <w:rFonts w:ascii="宋体" w:hAnsi="宋体" w:eastAsia="宋体" w:cs="宋体"/>
                <w:spacing w:val="8"/>
                <w:sz w:val="20"/>
                <w:szCs w:val="20"/>
              </w:rPr>
              <w:t>放，污水处理站</w:t>
            </w:r>
            <w:r>
              <w:rPr>
                <w:rFonts w:ascii="宋体" w:hAnsi="宋体" w:eastAsia="宋体" w:cs="宋体"/>
                <w:spacing w:val="4"/>
                <w:sz w:val="20"/>
                <w:szCs w:val="20"/>
              </w:rPr>
              <w:t xml:space="preserve"> </w:t>
            </w:r>
            <w:r>
              <w:rPr>
                <w:rFonts w:ascii="宋体" w:hAnsi="宋体" w:eastAsia="宋体" w:cs="宋体"/>
                <w:spacing w:val="8"/>
                <w:sz w:val="20"/>
                <w:szCs w:val="20"/>
              </w:rPr>
              <w:t>恶臭气体采用喷</w:t>
            </w:r>
            <w:r>
              <w:rPr>
                <w:rFonts w:ascii="宋体" w:hAnsi="宋体" w:eastAsia="宋体" w:cs="宋体"/>
                <w:spacing w:val="4"/>
                <w:sz w:val="20"/>
                <w:szCs w:val="20"/>
              </w:rPr>
              <w:t xml:space="preserve"> </w:t>
            </w:r>
            <w:r>
              <w:rPr>
                <w:rFonts w:ascii="宋体" w:hAnsi="宋体" w:eastAsia="宋体" w:cs="宋体"/>
                <w:spacing w:val="8"/>
                <w:sz w:val="20"/>
                <w:szCs w:val="20"/>
              </w:rPr>
              <w:t>洒除臭剂等措施</w:t>
            </w:r>
            <w:r>
              <w:rPr>
                <w:rFonts w:ascii="宋体" w:hAnsi="宋体" w:eastAsia="宋体" w:cs="宋体"/>
                <w:spacing w:val="4"/>
                <w:sz w:val="20"/>
                <w:szCs w:val="20"/>
              </w:rPr>
              <w:t xml:space="preserve"> </w:t>
            </w:r>
            <w:r>
              <w:rPr>
                <w:rFonts w:ascii="宋体" w:hAnsi="宋体" w:eastAsia="宋体" w:cs="宋体"/>
                <w:spacing w:val="8"/>
                <w:sz w:val="20"/>
                <w:szCs w:val="20"/>
              </w:rPr>
              <w:t>去除，经核算可</w:t>
            </w:r>
            <w:r>
              <w:rPr>
                <w:rFonts w:ascii="宋体" w:hAnsi="宋体" w:eastAsia="宋体" w:cs="宋体"/>
                <w:spacing w:val="4"/>
                <w:sz w:val="20"/>
                <w:szCs w:val="20"/>
              </w:rPr>
              <w:t xml:space="preserve"> </w:t>
            </w:r>
            <w:r>
              <w:rPr>
                <w:rFonts w:ascii="宋体" w:hAnsi="宋体" w:eastAsia="宋体" w:cs="宋体"/>
                <w:spacing w:val="8"/>
                <w:sz w:val="20"/>
                <w:szCs w:val="20"/>
              </w:rPr>
              <w:t>达标排放；各产</w:t>
            </w:r>
            <w:r>
              <w:rPr>
                <w:rFonts w:ascii="宋体" w:hAnsi="宋体" w:eastAsia="宋体" w:cs="宋体"/>
                <w:spacing w:val="4"/>
                <w:sz w:val="20"/>
                <w:szCs w:val="20"/>
              </w:rPr>
              <w:t xml:space="preserve"> </w:t>
            </w:r>
            <w:r>
              <w:rPr>
                <w:rFonts w:ascii="宋体" w:hAnsi="宋体" w:eastAsia="宋体" w:cs="宋体"/>
                <w:spacing w:val="8"/>
                <w:sz w:val="20"/>
                <w:szCs w:val="20"/>
              </w:rPr>
              <w:t>噪设备均位于建</w:t>
            </w:r>
            <w:r>
              <w:rPr>
                <w:rFonts w:ascii="宋体" w:hAnsi="宋体" w:eastAsia="宋体" w:cs="宋体"/>
                <w:spacing w:val="4"/>
                <w:sz w:val="20"/>
                <w:szCs w:val="20"/>
              </w:rPr>
              <w:t xml:space="preserve"> </w:t>
            </w:r>
            <w:r>
              <w:rPr>
                <w:rFonts w:ascii="宋体" w:hAnsi="宋体" w:eastAsia="宋体" w:cs="宋体"/>
                <w:spacing w:val="8"/>
                <w:sz w:val="20"/>
                <w:szCs w:val="20"/>
              </w:rPr>
              <w:t>筑内，经预测厂</w:t>
            </w:r>
            <w:r>
              <w:rPr>
                <w:rFonts w:ascii="宋体" w:hAnsi="宋体" w:eastAsia="宋体" w:cs="宋体"/>
                <w:spacing w:val="2"/>
                <w:sz w:val="20"/>
                <w:szCs w:val="20"/>
              </w:rPr>
              <w:t xml:space="preserve"> </w:t>
            </w:r>
            <w:r>
              <w:rPr>
                <w:rFonts w:ascii="宋体" w:hAnsi="宋体" w:eastAsia="宋体" w:cs="宋体"/>
                <w:spacing w:val="8"/>
                <w:sz w:val="20"/>
                <w:szCs w:val="20"/>
              </w:rPr>
              <w:t>界噪声可达标排</w:t>
            </w:r>
          </w:p>
          <w:p w14:paraId="434F0286">
            <w:pPr>
              <w:spacing w:before="23" w:line="225" w:lineRule="auto"/>
              <w:ind w:left="693"/>
              <w:rPr>
                <w:rFonts w:ascii="宋体" w:hAnsi="宋体" w:eastAsia="宋体" w:cs="宋体"/>
                <w:sz w:val="20"/>
                <w:szCs w:val="20"/>
              </w:rPr>
            </w:pPr>
            <w:r>
              <w:rPr>
                <w:rFonts w:ascii="宋体" w:hAnsi="宋体" w:eastAsia="宋体" w:cs="宋体"/>
                <w:sz w:val="20"/>
                <w:szCs w:val="20"/>
              </w:rPr>
              <w:t>放。</w:t>
            </w:r>
          </w:p>
        </w:tc>
        <w:tc>
          <w:tcPr>
            <w:tcW w:w="648" w:type="dxa"/>
            <w:tcBorders>
              <w:top w:val="single" w:color="000000" w:sz="6" w:space="0"/>
              <w:bottom w:val="single" w:color="000000" w:sz="10" w:space="0"/>
              <w:right w:val="single" w:color="000000" w:sz="6" w:space="0"/>
            </w:tcBorders>
          </w:tcPr>
          <w:p w14:paraId="093B0B34">
            <w:pPr>
              <w:spacing w:line="278" w:lineRule="auto"/>
              <w:rPr>
                <w:rFonts w:ascii="Arial"/>
                <w:sz w:val="21"/>
              </w:rPr>
            </w:pPr>
          </w:p>
          <w:p w14:paraId="4445EADC">
            <w:pPr>
              <w:spacing w:line="278" w:lineRule="auto"/>
              <w:rPr>
                <w:rFonts w:ascii="Arial"/>
                <w:sz w:val="21"/>
              </w:rPr>
            </w:pPr>
          </w:p>
          <w:p w14:paraId="14601D3F">
            <w:pPr>
              <w:spacing w:line="278" w:lineRule="auto"/>
              <w:rPr>
                <w:rFonts w:ascii="Arial"/>
                <w:sz w:val="21"/>
              </w:rPr>
            </w:pPr>
          </w:p>
          <w:p w14:paraId="3AECB83A">
            <w:pPr>
              <w:spacing w:line="278" w:lineRule="auto"/>
              <w:rPr>
                <w:rFonts w:ascii="Arial"/>
                <w:sz w:val="21"/>
              </w:rPr>
            </w:pPr>
          </w:p>
          <w:p w14:paraId="6FC96F80">
            <w:pPr>
              <w:spacing w:line="279" w:lineRule="auto"/>
              <w:rPr>
                <w:rFonts w:ascii="Arial"/>
                <w:sz w:val="21"/>
              </w:rPr>
            </w:pPr>
          </w:p>
          <w:p w14:paraId="3A1E1818">
            <w:pPr>
              <w:spacing w:before="65" w:line="228" w:lineRule="auto"/>
              <w:ind w:left="160"/>
              <w:rPr>
                <w:rFonts w:ascii="宋体" w:hAnsi="宋体" w:eastAsia="宋体" w:cs="宋体"/>
                <w:sz w:val="20"/>
                <w:szCs w:val="20"/>
              </w:rPr>
            </w:pPr>
            <w:r>
              <w:rPr>
                <w:rFonts w:ascii="宋体" w:hAnsi="宋体" w:eastAsia="宋体" w:cs="宋体"/>
                <w:spacing w:val="3"/>
                <w:sz w:val="20"/>
                <w:szCs w:val="20"/>
              </w:rPr>
              <w:t>符合</w:t>
            </w:r>
          </w:p>
        </w:tc>
      </w:tr>
      <w:tr w14:paraId="2DECF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2" w:hRule="atLeast"/>
        </w:trPr>
        <w:tc>
          <w:tcPr>
            <w:tcW w:w="1076" w:type="dxa"/>
            <w:vMerge w:val="continue"/>
            <w:tcBorders>
              <w:top w:val="nil"/>
              <w:left w:val="single" w:color="000000" w:sz="6" w:space="0"/>
              <w:bottom w:val="nil"/>
            </w:tcBorders>
          </w:tcPr>
          <w:p w14:paraId="3C2F264A">
            <w:pPr>
              <w:rPr>
                <w:rFonts w:ascii="Arial"/>
                <w:sz w:val="21"/>
              </w:rPr>
            </w:pPr>
          </w:p>
        </w:tc>
        <w:tc>
          <w:tcPr>
            <w:tcW w:w="7774" w:type="dxa"/>
            <w:gridSpan w:val="7"/>
            <w:tcBorders>
              <w:top w:val="single" w:color="000000" w:sz="10" w:space="0"/>
              <w:bottom w:val="single" w:color="000000" w:sz="10" w:space="0"/>
              <w:right w:val="single" w:color="000000" w:sz="6" w:space="0"/>
            </w:tcBorders>
          </w:tcPr>
          <w:p w14:paraId="5340A08B">
            <w:pPr>
              <w:spacing w:before="30" w:line="466" w:lineRule="exact"/>
              <w:ind w:left="590"/>
              <w:rPr>
                <w:rFonts w:ascii="宋体" w:hAnsi="宋体" w:eastAsia="宋体" w:cs="宋体"/>
                <w:sz w:val="23"/>
                <w:szCs w:val="23"/>
              </w:rPr>
            </w:pPr>
            <w:r>
              <w:rPr>
                <w:rFonts w:ascii="宋体" w:hAnsi="宋体" w:eastAsia="宋体" w:cs="宋体"/>
                <w:spacing w:val="6"/>
                <w:position w:val="17"/>
                <w:sz w:val="23"/>
                <w:szCs w:val="23"/>
              </w:rPr>
              <w:t>综上，本项目符合《辽宁省深入打好污染防</w:t>
            </w:r>
            <w:r>
              <w:rPr>
                <w:rFonts w:ascii="宋体" w:hAnsi="宋体" w:eastAsia="宋体" w:cs="宋体"/>
                <w:spacing w:val="5"/>
                <w:position w:val="17"/>
                <w:sz w:val="23"/>
                <w:szCs w:val="23"/>
              </w:rPr>
              <w:t>治攻坚战实施方案》（辽</w:t>
            </w:r>
          </w:p>
          <w:p w14:paraId="33577C31">
            <w:pPr>
              <w:spacing w:line="220" w:lineRule="auto"/>
              <w:ind w:left="106"/>
              <w:rPr>
                <w:rFonts w:ascii="宋体" w:hAnsi="宋体" w:eastAsia="宋体" w:cs="宋体"/>
                <w:sz w:val="23"/>
                <w:szCs w:val="23"/>
              </w:rPr>
            </w:pPr>
            <w:r>
              <w:rPr>
                <w:rFonts w:ascii="宋体" w:hAnsi="宋体" w:eastAsia="宋体" w:cs="宋体"/>
                <w:spacing w:val="6"/>
                <w:sz w:val="23"/>
                <w:szCs w:val="23"/>
              </w:rPr>
              <w:t>委发</w:t>
            </w:r>
            <w:r>
              <w:rPr>
                <w:rFonts w:ascii="Times New Roman" w:hAnsi="Times New Roman" w:eastAsia="Times New Roman" w:cs="Times New Roman"/>
                <w:spacing w:val="6"/>
                <w:sz w:val="23"/>
                <w:szCs w:val="23"/>
              </w:rPr>
              <w:t>[2022]8</w:t>
            </w:r>
            <w:r>
              <w:rPr>
                <w:rFonts w:ascii="宋体" w:hAnsi="宋体" w:eastAsia="宋体" w:cs="宋体"/>
                <w:spacing w:val="6"/>
                <w:sz w:val="23"/>
                <w:szCs w:val="23"/>
              </w:rPr>
              <w:t>号）要求。</w:t>
            </w:r>
          </w:p>
          <w:p w14:paraId="337FAFF7">
            <w:pPr>
              <w:spacing w:before="190" w:line="468" w:lineRule="exact"/>
              <w:ind w:left="588"/>
              <w:rPr>
                <w:rFonts w:ascii="宋体" w:hAnsi="宋体" w:eastAsia="宋体" w:cs="宋体"/>
                <w:sz w:val="23"/>
                <w:szCs w:val="23"/>
              </w:rPr>
            </w:pPr>
            <w:r>
              <w:rPr>
                <w:rFonts w:ascii="宋体" w:hAnsi="宋体" w:eastAsia="宋体" w:cs="宋体"/>
                <w:spacing w:val="6"/>
                <w:position w:val="17"/>
                <w:sz w:val="23"/>
                <w:szCs w:val="23"/>
              </w:rPr>
              <w:t>本项目与《抚顺市深入打好污染防治攻坚战实施</w:t>
            </w:r>
            <w:r>
              <w:rPr>
                <w:rFonts w:ascii="宋体" w:hAnsi="宋体" w:eastAsia="宋体" w:cs="宋体"/>
                <w:spacing w:val="5"/>
                <w:position w:val="17"/>
                <w:sz w:val="23"/>
                <w:szCs w:val="23"/>
              </w:rPr>
              <w:t>方案》符合性分析见</w:t>
            </w:r>
          </w:p>
          <w:p w14:paraId="7F7CBF1A">
            <w:pPr>
              <w:spacing w:line="228" w:lineRule="auto"/>
              <w:ind w:left="106"/>
              <w:rPr>
                <w:rFonts w:ascii="宋体" w:hAnsi="宋体" w:eastAsia="宋体" w:cs="宋体"/>
                <w:sz w:val="23"/>
                <w:szCs w:val="23"/>
              </w:rPr>
            </w:pPr>
            <w:r>
              <w:rPr>
                <w:rFonts w:ascii="宋体" w:hAnsi="宋体" w:eastAsia="宋体" w:cs="宋体"/>
                <w:spacing w:val="-3"/>
                <w:sz w:val="23"/>
                <w:szCs w:val="23"/>
              </w:rPr>
              <w:t>表</w:t>
            </w:r>
            <w:r>
              <w:rPr>
                <w:rFonts w:ascii="宋体" w:hAnsi="宋体" w:eastAsia="宋体" w:cs="宋体"/>
                <w:spacing w:val="-27"/>
                <w:sz w:val="23"/>
                <w:szCs w:val="23"/>
              </w:rPr>
              <w:t xml:space="preserve"> </w:t>
            </w:r>
            <w:r>
              <w:rPr>
                <w:rFonts w:ascii="Times New Roman" w:hAnsi="Times New Roman" w:eastAsia="Times New Roman" w:cs="Times New Roman"/>
                <w:spacing w:val="-3"/>
                <w:sz w:val="23"/>
                <w:szCs w:val="23"/>
              </w:rPr>
              <w:t>1-8</w:t>
            </w:r>
            <w:r>
              <w:rPr>
                <w:rFonts w:ascii="宋体" w:hAnsi="宋体" w:eastAsia="宋体" w:cs="宋体"/>
                <w:spacing w:val="-3"/>
                <w:sz w:val="23"/>
                <w:szCs w:val="23"/>
              </w:rPr>
              <w:t>。</w:t>
            </w:r>
          </w:p>
          <w:p w14:paraId="5E19F43D">
            <w:pPr>
              <w:spacing w:before="179" w:line="220" w:lineRule="auto"/>
              <w:ind w:left="163"/>
              <w:rPr>
                <w:rFonts w:ascii="宋体" w:hAnsi="宋体" w:eastAsia="宋体" w:cs="宋体"/>
                <w:sz w:val="20"/>
                <w:szCs w:val="20"/>
              </w:rPr>
            </w:pPr>
            <w:r>
              <w:rPr>
                <w:rFonts w:ascii="宋体" w:hAnsi="宋体" w:eastAsia="宋体" w:cs="宋体"/>
                <w:b/>
                <w:bCs/>
                <w:spacing w:val="8"/>
                <w:sz w:val="20"/>
                <w:szCs w:val="20"/>
              </w:rPr>
              <w:t>表</w:t>
            </w:r>
            <w:r>
              <w:rPr>
                <w:rFonts w:ascii="Times New Roman" w:hAnsi="Times New Roman" w:eastAsia="Times New Roman" w:cs="Times New Roman"/>
                <w:b/>
                <w:bCs/>
                <w:spacing w:val="8"/>
                <w:sz w:val="20"/>
                <w:szCs w:val="20"/>
              </w:rPr>
              <w:t>1-8</w:t>
            </w:r>
            <w:r>
              <w:rPr>
                <w:rFonts w:ascii="Times New Roman" w:hAnsi="Times New Roman" w:eastAsia="Times New Roman" w:cs="Times New Roman"/>
                <w:b/>
                <w:bCs/>
                <w:spacing w:val="4"/>
                <w:sz w:val="20"/>
                <w:szCs w:val="20"/>
              </w:rPr>
              <w:t xml:space="preserve">    </w:t>
            </w:r>
            <w:r>
              <w:rPr>
                <w:rFonts w:ascii="宋体" w:hAnsi="宋体" w:eastAsia="宋体" w:cs="宋体"/>
                <w:b/>
                <w:bCs/>
                <w:spacing w:val="8"/>
                <w:sz w:val="20"/>
                <w:szCs w:val="20"/>
              </w:rPr>
              <w:t>本项目与《抚顺市深入打好污染防治攻坚战实施方案》符</w:t>
            </w:r>
            <w:r>
              <w:rPr>
                <w:rFonts w:ascii="宋体" w:hAnsi="宋体" w:eastAsia="宋体" w:cs="宋体"/>
                <w:b/>
                <w:bCs/>
                <w:spacing w:val="7"/>
                <w:sz w:val="20"/>
                <w:szCs w:val="20"/>
              </w:rPr>
              <w:t>合性分析一览表</w:t>
            </w:r>
          </w:p>
        </w:tc>
      </w:tr>
      <w:tr w14:paraId="211E1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076" w:type="dxa"/>
            <w:vMerge w:val="continue"/>
            <w:tcBorders>
              <w:top w:val="nil"/>
              <w:left w:val="single" w:color="000000" w:sz="6" w:space="0"/>
              <w:bottom w:val="nil"/>
            </w:tcBorders>
          </w:tcPr>
          <w:p w14:paraId="31616C3E">
            <w:pPr>
              <w:rPr>
                <w:rFonts w:ascii="Arial"/>
                <w:sz w:val="21"/>
              </w:rPr>
            </w:pPr>
          </w:p>
        </w:tc>
        <w:tc>
          <w:tcPr>
            <w:tcW w:w="5384" w:type="dxa"/>
            <w:gridSpan w:val="3"/>
            <w:tcBorders>
              <w:top w:val="single" w:color="000000" w:sz="10" w:space="0"/>
            </w:tcBorders>
          </w:tcPr>
          <w:p w14:paraId="7F98B478">
            <w:pPr>
              <w:spacing w:before="49" w:line="228" w:lineRule="auto"/>
              <w:ind w:left="2325"/>
              <w:rPr>
                <w:rFonts w:ascii="宋体" w:hAnsi="宋体" w:eastAsia="宋体" w:cs="宋体"/>
                <w:sz w:val="20"/>
                <w:szCs w:val="20"/>
              </w:rPr>
            </w:pPr>
            <w:r>
              <w:rPr>
                <w:rFonts w:ascii="宋体" w:hAnsi="宋体" w:eastAsia="宋体" w:cs="宋体"/>
                <w:b/>
                <w:bCs/>
                <w:spacing w:val="6"/>
                <w:sz w:val="20"/>
                <w:szCs w:val="20"/>
              </w:rPr>
              <w:t>文件要求</w:t>
            </w:r>
          </w:p>
        </w:tc>
        <w:tc>
          <w:tcPr>
            <w:tcW w:w="1345" w:type="dxa"/>
            <w:tcBorders>
              <w:top w:val="single" w:color="000000" w:sz="10" w:space="0"/>
            </w:tcBorders>
          </w:tcPr>
          <w:p w14:paraId="565E25FE">
            <w:pPr>
              <w:spacing w:before="50" w:line="228" w:lineRule="auto"/>
              <w:ind w:left="255"/>
              <w:rPr>
                <w:rFonts w:ascii="宋体" w:hAnsi="宋体" w:eastAsia="宋体" w:cs="宋体"/>
                <w:sz w:val="20"/>
                <w:szCs w:val="20"/>
              </w:rPr>
            </w:pPr>
            <w:r>
              <w:rPr>
                <w:rFonts w:ascii="宋体" w:hAnsi="宋体" w:eastAsia="宋体" w:cs="宋体"/>
                <w:b/>
                <w:bCs/>
                <w:spacing w:val="5"/>
                <w:sz w:val="20"/>
                <w:szCs w:val="20"/>
              </w:rPr>
              <w:t>项目情况</w:t>
            </w:r>
          </w:p>
        </w:tc>
        <w:tc>
          <w:tcPr>
            <w:tcW w:w="1045" w:type="dxa"/>
            <w:gridSpan w:val="3"/>
            <w:tcBorders>
              <w:top w:val="single" w:color="000000" w:sz="10" w:space="0"/>
              <w:right w:val="single" w:color="000000" w:sz="6" w:space="0"/>
            </w:tcBorders>
          </w:tcPr>
          <w:p w14:paraId="338F1925">
            <w:pPr>
              <w:spacing w:before="49" w:line="228" w:lineRule="auto"/>
              <w:ind w:left="156"/>
              <w:rPr>
                <w:rFonts w:ascii="宋体" w:hAnsi="宋体" w:eastAsia="宋体" w:cs="宋体"/>
                <w:sz w:val="20"/>
                <w:szCs w:val="20"/>
              </w:rPr>
            </w:pPr>
            <w:r>
              <w:rPr>
                <w:rFonts w:ascii="宋体" w:hAnsi="宋体" w:eastAsia="宋体" w:cs="宋体"/>
                <w:b/>
                <w:bCs/>
                <w:spacing w:val="4"/>
                <w:sz w:val="20"/>
                <w:szCs w:val="20"/>
              </w:rPr>
              <w:t>符合性</w:t>
            </w:r>
          </w:p>
        </w:tc>
      </w:tr>
      <w:tr w14:paraId="74FDE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1076" w:type="dxa"/>
            <w:vMerge w:val="continue"/>
            <w:tcBorders>
              <w:top w:val="nil"/>
              <w:left w:val="single" w:color="000000" w:sz="6" w:space="0"/>
              <w:bottom w:val="nil"/>
            </w:tcBorders>
          </w:tcPr>
          <w:p w14:paraId="1E601947">
            <w:pPr>
              <w:rPr>
                <w:rFonts w:ascii="Arial"/>
                <w:sz w:val="21"/>
              </w:rPr>
            </w:pPr>
          </w:p>
        </w:tc>
        <w:tc>
          <w:tcPr>
            <w:tcW w:w="5384" w:type="dxa"/>
            <w:gridSpan w:val="3"/>
          </w:tcPr>
          <w:p w14:paraId="0BF88630">
            <w:pPr>
              <w:spacing w:before="37" w:line="248" w:lineRule="auto"/>
              <w:ind w:left="224" w:right="120" w:firstLine="28"/>
              <w:jc w:val="both"/>
              <w:rPr>
                <w:rFonts w:ascii="宋体" w:hAnsi="宋体" w:eastAsia="宋体" w:cs="宋体"/>
                <w:sz w:val="20"/>
                <w:szCs w:val="20"/>
              </w:rPr>
            </w:pPr>
            <w:r>
              <w:rPr>
                <w:rFonts w:ascii="Times New Roman" w:hAnsi="Times New Roman" w:eastAsia="Times New Roman" w:cs="Times New Roman"/>
                <w:spacing w:val="9"/>
                <w:sz w:val="20"/>
                <w:szCs w:val="20"/>
              </w:rPr>
              <w:t>3.</w:t>
            </w:r>
            <w:r>
              <w:rPr>
                <w:rFonts w:ascii="宋体" w:hAnsi="宋体" w:eastAsia="宋体" w:cs="宋体"/>
                <w:spacing w:val="9"/>
                <w:sz w:val="20"/>
                <w:szCs w:val="20"/>
              </w:rPr>
              <w:t>坚决遏制高耗能高排放项目盲目发展。严格把好新建</w:t>
            </w:r>
            <w:r>
              <w:rPr>
                <w:rFonts w:ascii="宋体" w:hAnsi="宋体" w:eastAsia="宋体" w:cs="宋体"/>
                <w:sz w:val="20"/>
                <w:szCs w:val="20"/>
              </w:rPr>
              <w:t xml:space="preserve"> </w:t>
            </w:r>
            <w:r>
              <w:rPr>
                <w:rFonts w:ascii="宋体" w:hAnsi="宋体" w:eastAsia="宋体" w:cs="宋体"/>
                <w:spacing w:val="9"/>
                <w:sz w:val="20"/>
                <w:szCs w:val="20"/>
              </w:rPr>
              <w:t>扩建钢铁、水泥熟料、平板玻璃、电解铝等高耗能高排</w:t>
            </w:r>
            <w:r>
              <w:rPr>
                <w:rFonts w:ascii="宋体" w:hAnsi="宋体" w:eastAsia="宋体" w:cs="宋体"/>
                <w:spacing w:val="14"/>
                <w:sz w:val="20"/>
                <w:szCs w:val="20"/>
              </w:rPr>
              <w:t xml:space="preserve"> </w:t>
            </w:r>
            <w:r>
              <w:rPr>
                <w:rFonts w:ascii="宋体" w:hAnsi="宋体" w:eastAsia="宋体" w:cs="宋体"/>
                <w:spacing w:val="9"/>
                <w:sz w:val="20"/>
                <w:szCs w:val="20"/>
              </w:rPr>
              <w:t>放项目准入关。加强节能监察力度。支持符合规定特别</w:t>
            </w:r>
            <w:r>
              <w:rPr>
                <w:rFonts w:ascii="宋体" w:hAnsi="宋体" w:eastAsia="宋体" w:cs="宋体"/>
                <w:spacing w:val="14"/>
                <w:sz w:val="20"/>
                <w:szCs w:val="20"/>
              </w:rPr>
              <w:t xml:space="preserve"> </w:t>
            </w:r>
            <w:r>
              <w:rPr>
                <w:rFonts w:ascii="宋体" w:hAnsi="宋体" w:eastAsia="宋体" w:cs="宋体"/>
                <w:spacing w:val="9"/>
                <w:sz w:val="20"/>
                <w:szCs w:val="20"/>
              </w:rPr>
              <w:t>是生产国内短缺重要产品、有利于碳达峰碳中和目标实</w:t>
            </w:r>
            <w:r>
              <w:rPr>
                <w:rFonts w:ascii="宋体" w:hAnsi="宋体" w:eastAsia="宋体" w:cs="宋体"/>
                <w:spacing w:val="14"/>
                <w:sz w:val="20"/>
                <w:szCs w:val="20"/>
              </w:rPr>
              <w:t xml:space="preserve"> </w:t>
            </w:r>
            <w:r>
              <w:rPr>
                <w:rFonts w:ascii="宋体" w:hAnsi="宋体" w:eastAsia="宋体" w:cs="宋体"/>
                <w:spacing w:val="8"/>
                <w:sz w:val="20"/>
                <w:szCs w:val="20"/>
              </w:rPr>
              <w:t>现的项目发展稳妥做好存量“两高</w:t>
            </w:r>
            <w:r>
              <w:rPr>
                <w:rFonts w:ascii="宋体" w:hAnsi="宋体" w:eastAsia="宋体" w:cs="宋体"/>
                <w:spacing w:val="-62"/>
                <w:sz w:val="20"/>
                <w:szCs w:val="20"/>
              </w:rPr>
              <w:t xml:space="preserve"> </w:t>
            </w:r>
            <w:r>
              <w:rPr>
                <w:rFonts w:ascii="宋体" w:hAnsi="宋体" w:eastAsia="宋体" w:cs="宋体"/>
                <w:spacing w:val="8"/>
                <w:sz w:val="20"/>
                <w:szCs w:val="20"/>
              </w:rPr>
              <w:t>”项目管理，合理设</w:t>
            </w:r>
            <w:r>
              <w:rPr>
                <w:rFonts w:ascii="宋体" w:hAnsi="宋体" w:eastAsia="宋体" w:cs="宋体"/>
                <w:sz w:val="20"/>
                <w:szCs w:val="20"/>
              </w:rPr>
              <w:t xml:space="preserve"> </w:t>
            </w:r>
            <w:r>
              <w:rPr>
                <w:rFonts w:ascii="宋体" w:hAnsi="宋体" w:eastAsia="宋体" w:cs="宋体"/>
                <w:spacing w:val="9"/>
                <w:sz w:val="20"/>
                <w:szCs w:val="20"/>
              </w:rPr>
              <w:t>置政策过渡期，积极推进有节能减排潜力的项目改造升</w:t>
            </w:r>
            <w:r>
              <w:rPr>
                <w:rFonts w:ascii="宋体" w:hAnsi="宋体" w:eastAsia="宋体" w:cs="宋体"/>
                <w:spacing w:val="14"/>
                <w:sz w:val="20"/>
                <w:szCs w:val="20"/>
              </w:rPr>
              <w:t xml:space="preserve"> </w:t>
            </w:r>
            <w:r>
              <w:rPr>
                <w:rFonts w:ascii="宋体" w:hAnsi="宋体" w:eastAsia="宋体" w:cs="宋体"/>
                <w:spacing w:val="9"/>
                <w:sz w:val="20"/>
                <w:szCs w:val="20"/>
              </w:rPr>
              <w:t>级。强化常态化监管，坚决停批停建不符合规定的“两</w:t>
            </w:r>
          </w:p>
          <w:p w14:paraId="2B7B260B">
            <w:pPr>
              <w:spacing w:before="24" w:line="211" w:lineRule="auto"/>
              <w:ind w:left="2226"/>
              <w:rPr>
                <w:rFonts w:ascii="宋体" w:hAnsi="宋体" w:eastAsia="宋体" w:cs="宋体"/>
                <w:sz w:val="20"/>
                <w:szCs w:val="20"/>
              </w:rPr>
            </w:pPr>
            <w:r>
              <w:rPr>
                <w:rFonts w:ascii="宋体" w:hAnsi="宋体" w:eastAsia="宋体" w:cs="宋体"/>
                <w:spacing w:val="-2"/>
                <w:sz w:val="20"/>
                <w:szCs w:val="20"/>
              </w:rPr>
              <w:t>高</w:t>
            </w:r>
            <w:r>
              <w:rPr>
                <w:rFonts w:ascii="宋体" w:hAnsi="宋体" w:eastAsia="宋体" w:cs="宋体"/>
                <w:spacing w:val="-67"/>
                <w:sz w:val="20"/>
                <w:szCs w:val="20"/>
              </w:rPr>
              <w:t xml:space="preserve"> </w:t>
            </w:r>
            <w:r>
              <w:rPr>
                <w:rFonts w:ascii="宋体" w:hAnsi="宋体" w:eastAsia="宋体" w:cs="宋体"/>
                <w:spacing w:val="-2"/>
                <w:sz w:val="20"/>
                <w:szCs w:val="20"/>
              </w:rPr>
              <w:t>”项目。</w:t>
            </w:r>
          </w:p>
        </w:tc>
        <w:tc>
          <w:tcPr>
            <w:tcW w:w="1345" w:type="dxa"/>
          </w:tcPr>
          <w:p w14:paraId="3AD0F4DB">
            <w:pPr>
              <w:spacing w:line="323" w:lineRule="auto"/>
              <w:rPr>
                <w:rFonts w:ascii="Arial"/>
                <w:sz w:val="21"/>
              </w:rPr>
            </w:pPr>
          </w:p>
          <w:p w14:paraId="04D44B4D">
            <w:pPr>
              <w:spacing w:line="324" w:lineRule="auto"/>
              <w:rPr>
                <w:rFonts w:ascii="Arial"/>
                <w:sz w:val="21"/>
              </w:rPr>
            </w:pPr>
          </w:p>
          <w:p w14:paraId="145B290D">
            <w:pPr>
              <w:spacing w:before="65" w:line="227" w:lineRule="auto"/>
              <w:ind w:left="149"/>
              <w:rPr>
                <w:rFonts w:ascii="宋体" w:hAnsi="宋体" w:eastAsia="宋体" w:cs="宋体"/>
                <w:sz w:val="20"/>
                <w:szCs w:val="20"/>
              </w:rPr>
            </w:pPr>
            <w:r>
              <w:rPr>
                <w:rFonts w:ascii="宋体" w:hAnsi="宋体" w:eastAsia="宋体" w:cs="宋体"/>
                <w:spacing w:val="7"/>
                <w:sz w:val="20"/>
                <w:szCs w:val="20"/>
              </w:rPr>
              <w:t>本项目不属</w:t>
            </w:r>
          </w:p>
          <w:p w14:paraId="4899299F">
            <w:pPr>
              <w:spacing w:before="27" w:line="228" w:lineRule="auto"/>
              <w:ind w:left="152"/>
              <w:rPr>
                <w:rFonts w:ascii="宋体" w:hAnsi="宋体" w:eastAsia="宋体" w:cs="宋体"/>
                <w:sz w:val="20"/>
                <w:szCs w:val="20"/>
              </w:rPr>
            </w:pPr>
            <w:r>
              <w:rPr>
                <w:rFonts w:ascii="宋体" w:hAnsi="宋体" w:eastAsia="宋体" w:cs="宋体"/>
                <w:spacing w:val="21"/>
                <w:sz w:val="20"/>
                <w:szCs w:val="20"/>
              </w:rPr>
              <w:t>于“两高</w:t>
            </w:r>
            <w:r>
              <w:rPr>
                <w:rFonts w:ascii="宋体" w:hAnsi="宋体" w:eastAsia="宋体" w:cs="宋体"/>
                <w:spacing w:val="-69"/>
                <w:sz w:val="20"/>
                <w:szCs w:val="20"/>
              </w:rPr>
              <w:t xml:space="preserve"> </w:t>
            </w:r>
            <w:r>
              <w:rPr>
                <w:rFonts w:ascii="宋体" w:hAnsi="宋体" w:eastAsia="宋体" w:cs="宋体"/>
                <w:spacing w:val="21"/>
                <w:sz w:val="20"/>
                <w:szCs w:val="20"/>
              </w:rPr>
              <w:t>”</w:t>
            </w:r>
          </w:p>
          <w:p w14:paraId="6D8C82A4">
            <w:pPr>
              <w:spacing w:before="25" w:line="228" w:lineRule="auto"/>
              <w:ind w:left="466"/>
              <w:rPr>
                <w:rFonts w:ascii="宋体" w:hAnsi="宋体" w:eastAsia="宋体" w:cs="宋体"/>
                <w:sz w:val="20"/>
                <w:szCs w:val="20"/>
              </w:rPr>
            </w:pPr>
            <w:r>
              <w:rPr>
                <w:rFonts w:ascii="宋体" w:hAnsi="宋体" w:eastAsia="宋体" w:cs="宋体"/>
                <w:spacing w:val="3"/>
                <w:sz w:val="20"/>
                <w:szCs w:val="20"/>
              </w:rPr>
              <w:t>项目</w:t>
            </w:r>
          </w:p>
        </w:tc>
        <w:tc>
          <w:tcPr>
            <w:tcW w:w="1045" w:type="dxa"/>
            <w:gridSpan w:val="3"/>
            <w:tcBorders>
              <w:right w:val="single" w:color="000000" w:sz="6" w:space="0"/>
            </w:tcBorders>
          </w:tcPr>
          <w:p w14:paraId="65BD5F67">
            <w:pPr>
              <w:spacing w:line="306" w:lineRule="auto"/>
              <w:rPr>
                <w:rFonts w:ascii="Arial"/>
                <w:sz w:val="21"/>
              </w:rPr>
            </w:pPr>
          </w:p>
          <w:p w14:paraId="2543097E">
            <w:pPr>
              <w:spacing w:line="306" w:lineRule="auto"/>
              <w:rPr>
                <w:rFonts w:ascii="Arial"/>
                <w:sz w:val="21"/>
              </w:rPr>
            </w:pPr>
          </w:p>
          <w:p w14:paraId="5B55BF6B">
            <w:pPr>
              <w:spacing w:line="306" w:lineRule="auto"/>
              <w:rPr>
                <w:rFonts w:ascii="Arial"/>
                <w:sz w:val="21"/>
              </w:rPr>
            </w:pPr>
          </w:p>
          <w:p w14:paraId="0F6F654D">
            <w:pPr>
              <w:spacing w:before="65" w:line="228" w:lineRule="auto"/>
              <w:ind w:left="262"/>
              <w:rPr>
                <w:rFonts w:ascii="宋体" w:hAnsi="宋体" w:eastAsia="宋体" w:cs="宋体"/>
                <w:sz w:val="20"/>
                <w:szCs w:val="20"/>
              </w:rPr>
            </w:pPr>
            <w:r>
              <w:rPr>
                <w:rFonts w:ascii="宋体" w:hAnsi="宋体" w:eastAsia="宋体" w:cs="宋体"/>
                <w:spacing w:val="3"/>
                <w:sz w:val="20"/>
                <w:szCs w:val="20"/>
              </w:rPr>
              <w:t>符合</w:t>
            </w:r>
          </w:p>
        </w:tc>
      </w:tr>
      <w:tr w14:paraId="38D3F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3" w:hRule="atLeast"/>
        </w:trPr>
        <w:tc>
          <w:tcPr>
            <w:tcW w:w="1076" w:type="dxa"/>
            <w:vMerge w:val="continue"/>
            <w:tcBorders>
              <w:top w:val="nil"/>
              <w:left w:val="single" w:color="000000" w:sz="6" w:space="0"/>
              <w:bottom w:val="nil"/>
            </w:tcBorders>
          </w:tcPr>
          <w:p w14:paraId="08D34876">
            <w:pPr>
              <w:rPr>
                <w:rFonts w:ascii="Arial"/>
                <w:sz w:val="21"/>
              </w:rPr>
            </w:pPr>
          </w:p>
        </w:tc>
        <w:tc>
          <w:tcPr>
            <w:tcW w:w="5384" w:type="dxa"/>
            <w:gridSpan w:val="3"/>
            <w:tcBorders>
              <w:bottom w:val="single" w:color="000000" w:sz="10" w:space="0"/>
            </w:tcBorders>
          </w:tcPr>
          <w:p w14:paraId="093269E1">
            <w:pPr>
              <w:spacing w:before="42" w:line="248" w:lineRule="auto"/>
              <w:ind w:left="221" w:right="42" w:firstLine="32"/>
              <w:rPr>
                <w:rFonts w:ascii="宋体" w:hAnsi="宋体" w:eastAsia="宋体" w:cs="宋体"/>
                <w:sz w:val="20"/>
                <w:szCs w:val="20"/>
              </w:rPr>
            </w:pPr>
            <w:r>
              <w:rPr>
                <w:rFonts w:ascii="Times New Roman" w:hAnsi="Times New Roman" w:eastAsia="Times New Roman" w:cs="Times New Roman"/>
                <w:spacing w:val="9"/>
                <w:sz w:val="20"/>
                <w:szCs w:val="20"/>
              </w:rPr>
              <w:t>5.</w:t>
            </w:r>
            <w:r>
              <w:rPr>
                <w:rFonts w:ascii="宋体" w:hAnsi="宋体" w:eastAsia="宋体" w:cs="宋体"/>
                <w:spacing w:val="9"/>
                <w:sz w:val="20"/>
                <w:szCs w:val="20"/>
              </w:rPr>
              <w:t>加强生态环境分区管控。围绕构建“一圈一带两</w:t>
            </w:r>
            <w:r>
              <w:rPr>
                <w:rFonts w:ascii="宋体" w:hAnsi="宋体" w:eastAsia="宋体" w:cs="宋体"/>
                <w:spacing w:val="8"/>
                <w:sz w:val="20"/>
                <w:szCs w:val="20"/>
              </w:rPr>
              <w:t>区区</w:t>
            </w:r>
            <w:r>
              <w:rPr>
                <w:rFonts w:ascii="宋体" w:hAnsi="宋体" w:eastAsia="宋体" w:cs="宋体"/>
                <w:sz w:val="20"/>
                <w:szCs w:val="20"/>
              </w:rPr>
              <w:t xml:space="preserve">  </w:t>
            </w:r>
            <w:r>
              <w:rPr>
                <w:rFonts w:ascii="宋体" w:hAnsi="宋体" w:eastAsia="宋体" w:cs="宋体"/>
                <w:spacing w:val="10"/>
                <w:sz w:val="20"/>
                <w:szCs w:val="20"/>
              </w:rPr>
              <w:t>域发展格局，衔接国土空间规划分区和用途管制要求，</w:t>
            </w:r>
            <w:r>
              <w:rPr>
                <w:rFonts w:ascii="宋体" w:hAnsi="宋体" w:eastAsia="宋体" w:cs="宋体"/>
                <w:spacing w:val="9"/>
                <w:sz w:val="20"/>
                <w:szCs w:val="20"/>
              </w:rPr>
              <w:t xml:space="preserve"> 推进城市化地区高效集聚发展，促进农产品主产区规模</w:t>
            </w:r>
            <w:r>
              <w:rPr>
                <w:rFonts w:ascii="宋体" w:hAnsi="宋体" w:eastAsia="宋体" w:cs="宋体"/>
                <w:spacing w:val="8"/>
                <w:sz w:val="20"/>
                <w:szCs w:val="20"/>
              </w:rPr>
              <w:t xml:space="preserve">  </w:t>
            </w:r>
            <w:r>
              <w:rPr>
                <w:rFonts w:ascii="宋体" w:hAnsi="宋体" w:eastAsia="宋体" w:cs="宋体"/>
                <w:spacing w:val="9"/>
                <w:sz w:val="20"/>
                <w:szCs w:val="20"/>
              </w:rPr>
              <w:t>化发展推动重点生态功能区转型发展，形成主体功能明</w:t>
            </w:r>
            <w:r>
              <w:rPr>
                <w:rFonts w:ascii="宋体" w:hAnsi="宋体" w:eastAsia="宋体" w:cs="宋体"/>
                <w:spacing w:val="8"/>
                <w:sz w:val="20"/>
                <w:szCs w:val="20"/>
              </w:rPr>
              <w:t xml:space="preserve">  </w:t>
            </w:r>
            <w:r>
              <w:rPr>
                <w:rFonts w:ascii="宋体" w:hAnsi="宋体" w:eastAsia="宋体" w:cs="宋体"/>
                <w:spacing w:val="4"/>
                <w:sz w:val="20"/>
                <w:szCs w:val="20"/>
              </w:rPr>
              <w:t>显、优势互补、高质量发展的国土空间开发保护新格局。</w:t>
            </w:r>
            <w:r>
              <w:rPr>
                <w:rFonts w:ascii="宋体" w:hAnsi="宋体" w:eastAsia="宋体" w:cs="宋体"/>
                <w:spacing w:val="13"/>
                <w:sz w:val="20"/>
                <w:szCs w:val="20"/>
              </w:rPr>
              <w:t xml:space="preserve"> </w:t>
            </w:r>
            <w:r>
              <w:rPr>
                <w:rFonts w:ascii="宋体" w:hAnsi="宋体" w:eastAsia="宋体" w:cs="宋体"/>
                <w:spacing w:val="8"/>
                <w:sz w:val="20"/>
                <w:szCs w:val="20"/>
              </w:rPr>
              <w:t>加强生态环境分区管控。严格落实“三线一单</w:t>
            </w:r>
            <w:r>
              <w:rPr>
                <w:rFonts w:ascii="宋体" w:hAnsi="宋体" w:eastAsia="宋体" w:cs="宋体"/>
                <w:spacing w:val="-57"/>
                <w:sz w:val="20"/>
                <w:szCs w:val="20"/>
              </w:rPr>
              <w:t xml:space="preserve"> </w:t>
            </w:r>
            <w:r>
              <w:rPr>
                <w:rFonts w:ascii="宋体" w:hAnsi="宋体" w:eastAsia="宋体" w:cs="宋体"/>
                <w:spacing w:val="8"/>
                <w:sz w:val="20"/>
                <w:szCs w:val="20"/>
              </w:rPr>
              <w:t>”生态环</w:t>
            </w:r>
            <w:r>
              <w:rPr>
                <w:rFonts w:ascii="宋体" w:hAnsi="宋体" w:eastAsia="宋体" w:cs="宋体"/>
                <w:sz w:val="20"/>
                <w:szCs w:val="20"/>
              </w:rPr>
              <w:t xml:space="preserve"> </w:t>
            </w:r>
            <w:r>
              <w:rPr>
                <w:rFonts w:ascii="宋体" w:hAnsi="宋体" w:eastAsia="宋体" w:cs="宋体"/>
                <w:spacing w:val="10"/>
                <w:sz w:val="20"/>
                <w:szCs w:val="20"/>
              </w:rPr>
              <w:t>境分区管控要求优化区域生产力布局，开展</w:t>
            </w:r>
            <w:r>
              <w:rPr>
                <w:rFonts w:ascii="宋体" w:hAnsi="宋体" w:eastAsia="宋体" w:cs="宋体"/>
                <w:spacing w:val="9"/>
                <w:sz w:val="20"/>
                <w:szCs w:val="20"/>
              </w:rPr>
              <w:t>常态化“三</w:t>
            </w:r>
            <w:r>
              <w:rPr>
                <w:rFonts w:ascii="宋体" w:hAnsi="宋体" w:eastAsia="宋体" w:cs="宋体"/>
                <w:sz w:val="20"/>
                <w:szCs w:val="20"/>
              </w:rPr>
              <w:t xml:space="preserve"> </w:t>
            </w:r>
            <w:r>
              <w:rPr>
                <w:rFonts w:ascii="宋体" w:hAnsi="宋体" w:eastAsia="宋体" w:cs="宋体"/>
                <w:spacing w:val="8"/>
                <w:sz w:val="20"/>
                <w:szCs w:val="20"/>
              </w:rPr>
              <w:t>线一单</w:t>
            </w:r>
            <w:r>
              <w:rPr>
                <w:rFonts w:ascii="宋体" w:hAnsi="宋体" w:eastAsia="宋体" w:cs="宋体"/>
                <w:spacing w:val="-59"/>
                <w:sz w:val="20"/>
                <w:szCs w:val="20"/>
              </w:rPr>
              <w:t xml:space="preserve"> </w:t>
            </w:r>
            <w:r>
              <w:rPr>
                <w:rFonts w:ascii="宋体" w:hAnsi="宋体" w:eastAsia="宋体" w:cs="宋体"/>
                <w:spacing w:val="8"/>
                <w:sz w:val="20"/>
                <w:szCs w:val="20"/>
              </w:rPr>
              <w:t>”业务查询服务。严格规划环评审查和项目环评</w:t>
            </w:r>
          </w:p>
          <w:p w14:paraId="5843D2C6">
            <w:pPr>
              <w:spacing w:before="26" w:line="216" w:lineRule="auto"/>
              <w:ind w:left="2433"/>
              <w:rPr>
                <w:rFonts w:ascii="宋体" w:hAnsi="宋体" w:eastAsia="宋体" w:cs="宋体"/>
                <w:sz w:val="20"/>
                <w:szCs w:val="20"/>
              </w:rPr>
            </w:pPr>
            <w:r>
              <w:rPr>
                <w:rFonts w:ascii="宋体" w:hAnsi="宋体" w:eastAsia="宋体" w:cs="宋体"/>
                <w:spacing w:val="2"/>
                <w:sz w:val="20"/>
                <w:szCs w:val="20"/>
              </w:rPr>
              <w:t>准入。</w:t>
            </w:r>
          </w:p>
        </w:tc>
        <w:tc>
          <w:tcPr>
            <w:tcW w:w="1345" w:type="dxa"/>
            <w:tcBorders>
              <w:bottom w:val="single" w:color="000000" w:sz="10" w:space="0"/>
            </w:tcBorders>
          </w:tcPr>
          <w:p w14:paraId="330CB323">
            <w:pPr>
              <w:spacing w:line="258" w:lineRule="auto"/>
              <w:rPr>
                <w:rFonts w:ascii="Arial"/>
                <w:sz w:val="21"/>
              </w:rPr>
            </w:pPr>
          </w:p>
          <w:p w14:paraId="710F5314">
            <w:pPr>
              <w:spacing w:line="258" w:lineRule="auto"/>
              <w:rPr>
                <w:rFonts w:ascii="Arial"/>
                <w:sz w:val="21"/>
              </w:rPr>
            </w:pPr>
          </w:p>
          <w:p w14:paraId="5E4D0EB4">
            <w:pPr>
              <w:spacing w:before="65" w:line="227" w:lineRule="auto"/>
              <w:ind w:left="149"/>
              <w:rPr>
                <w:rFonts w:ascii="宋体" w:hAnsi="宋体" w:eastAsia="宋体" w:cs="宋体"/>
                <w:sz w:val="20"/>
                <w:szCs w:val="20"/>
              </w:rPr>
            </w:pPr>
            <w:r>
              <w:rPr>
                <w:rFonts w:ascii="宋体" w:hAnsi="宋体" w:eastAsia="宋体" w:cs="宋体"/>
                <w:spacing w:val="7"/>
                <w:sz w:val="20"/>
                <w:szCs w:val="20"/>
              </w:rPr>
              <w:t>本项目符合</w:t>
            </w:r>
          </w:p>
          <w:p w14:paraId="05486714">
            <w:pPr>
              <w:spacing w:before="24" w:line="228" w:lineRule="auto"/>
              <w:ind w:left="204"/>
              <w:rPr>
                <w:rFonts w:ascii="宋体" w:hAnsi="宋体" w:eastAsia="宋体" w:cs="宋体"/>
                <w:sz w:val="20"/>
                <w:szCs w:val="20"/>
              </w:rPr>
            </w:pPr>
            <w:r>
              <w:rPr>
                <w:rFonts w:ascii="宋体" w:hAnsi="宋体" w:eastAsia="宋体" w:cs="宋体"/>
                <w:spacing w:val="7"/>
                <w:sz w:val="20"/>
                <w:szCs w:val="20"/>
              </w:rPr>
              <w:t>抚顺市</w:t>
            </w:r>
            <w:r>
              <w:rPr>
                <w:rFonts w:ascii="Times New Roman" w:hAnsi="Times New Roman" w:eastAsia="Times New Roman" w:cs="Times New Roman"/>
                <w:spacing w:val="7"/>
                <w:sz w:val="20"/>
                <w:szCs w:val="20"/>
              </w:rPr>
              <w:t>“</w:t>
            </w:r>
            <w:r>
              <w:rPr>
                <w:rFonts w:ascii="宋体" w:hAnsi="宋体" w:eastAsia="宋体" w:cs="宋体"/>
                <w:spacing w:val="7"/>
                <w:sz w:val="20"/>
                <w:szCs w:val="20"/>
              </w:rPr>
              <w:t>三</w:t>
            </w:r>
          </w:p>
          <w:p w14:paraId="2ABCDA75">
            <w:pPr>
              <w:spacing w:before="27" w:line="228" w:lineRule="auto"/>
              <w:ind w:left="209"/>
              <w:rPr>
                <w:rFonts w:ascii="宋体" w:hAnsi="宋体" w:eastAsia="宋体" w:cs="宋体"/>
                <w:sz w:val="20"/>
                <w:szCs w:val="20"/>
              </w:rPr>
            </w:pPr>
            <w:r>
              <w:rPr>
                <w:rFonts w:ascii="宋体" w:hAnsi="宋体" w:eastAsia="宋体" w:cs="宋体"/>
                <w:spacing w:val="6"/>
                <w:sz w:val="20"/>
                <w:szCs w:val="20"/>
              </w:rPr>
              <w:t>线一单</w:t>
            </w:r>
            <w:r>
              <w:rPr>
                <w:rFonts w:ascii="Times New Roman" w:hAnsi="Times New Roman" w:eastAsia="Times New Roman" w:cs="Times New Roman"/>
                <w:spacing w:val="6"/>
                <w:sz w:val="20"/>
                <w:szCs w:val="20"/>
              </w:rPr>
              <w:t>”</w:t>
            </w:r>
            <w:r>
              <w:rPr>
                <w:rFonts w:ascii="宋体" w:hAnsi="宋体" w:eastAsia="宋体" w:cs="宋体"/>
                <w:spacing w:val="6"/>
                <w:sz w:val="20"/>
                <w:szCs w:val="20"/>
              </w:rPr>
              <w:t>生</w:t>
            </w:r>
          </w:p>
          <w:p w14:paraId="22927B2E">
            <w:pPr>
              <w:spacing w:before="24" w:line="228" w:lineRule="auto"/>
              <w:ind w:left="148"/>
              <w:rPr>
                <w:rFonts w:ascii="宋体" w:hAnsi="宋体" w:eastAsia="宋体" w:cs="宋体"/>
                <w:sz w:val="20"/>
                <w:szCs w:val="20"/>
              </w:rPr>
            </w:pPr>
            <w:r>
              <w:rPr>
                <w:rFonts w:ascii="宋体" w:hAnsi="宋体" w:eastAsia="宋体" w:cs="宋体"/>
                <w:spacing w:val="8"/>
                <w:sz w:val="20"/>
                <w:szCs w:val="20"/>
              </w:rPr>
              <w:t>态环境分区</w:t>
            </w:r>
          </w:p>
          <w:p w14:paraId="35B22E37">
            <w:pPr>
              <w:spacing w:before="25" w:line="228" w:lineRule="auto"/>
              <w:ind w:left="259"/>
              <w:rPr>
                <w:rFonts w:ascii="宋体" w:hAnsi="宋体" w:eastAsia="宋体" w:cs="宋体"/>
                <w:sz w:val="20"/>
                <w:szCs w:val="20"/>
              </w:rPr>
            </w:pPr>
            <w:r>
              <w:rPr>
                <w:rFonts w:ascii="宋体" w:hAnsi="宋体" w:eastAsia="宋体" w:cs="宋体"/>
                <w:spacing w:val="6"/>
                <w:sz w:val="20"/>
                <w:szCs w:val="20"/>
              </w:rPr>
              <w:t>管控要求</w:t>
            </w:r>
          </w:p>
        </w:tc>
        <w:tc>
          <w:tcPr>
            <w:tcW w:w="1045" w:type="dxa"/>
            <w:gridSpan w:val="3"/>
            <w:tcBorders>
              <w:bottom w:val="single" w:color="000000" w:sz="10" w:space="0"/>
              <w:right w:val="single" w:color="000000" w:sz="6" w:space="0"/>
            </w:tcBorders>
          </w:tcPr>
          <w:p w14:paraId="2FA44B0A">
            <w:pPr>
              <w:spacing w:line="264" w:lineRule="auto"/>
              <w:rPr>
                <w:rFonts w:ascii="Arial"/>
                <w:sz w:val="21"/>
              </w:rPr>
            </w:pPr>
          </w:p>
          <w:p w14:paraId="68D84F75">
            <w:pPr>
              <w:spacing w:line="264" w:lineRule="auto"/>
              <w:rPr>
                <w:rFonts w:ascii="Arial"/>
                <w:sz w:val="21"/>
              </w:rPr>
            </w:pPr>
          </w:p>
          <w:p w14:paraId="5A64C560">
            <w:pPr>
              <w:spacing w:line="264" w:lineRule="auto"/>
              <w:rPr>
                <w:rFonts w:ascii="Arial"/>
                <w:sz w:val="21"/>
              </w:rPr>
            </w:pPr>
          </w:p>
          <w:p w14:paraId="3EEE4BB7">
            <w:pPr>
              <w:spacing w:line="265" w:lineRule="auto"/>
              <w:rPr>
                <w:rFonts w:ascii="Arial"/>
                <w:sz w:val="21"/>
              </w:rPr>
            </w:pPr>
          </w:p>
          <w:p w14:paraId="64570364">
            <w:pPr>
              <w:spacing w:before="65" w:line="228" w:lineRule="auto"/>
              <w:ind w:left="262"/>
              <w:rPr>
                <w:rFonts w:ascii="宋体" w:hAnsi="宋体" w:eastAsia="宋体" w:cs="宋体"/>
                <w:sz w:val="20"/>
                <w:szCs w:val="20"/>
              </w:rPr>
            </w:pPr>
            <w:r>
              <w:rPr>
                <w:rFonts w:ascii="宋体" w:hAnsi="宋体" w:eastAsia="宋体" w:cs="宋体"/>
                <w:spacing w:val="3"/>
                <w:sz w:val="20"/>
                <w:szCs w:val="20"/>
              </w:rPr>
              <w:t>符合</w:t>
            </w:r>
          </w:p>
        </w:tc>
      </w:tr>
      <w:tr w14:paraId="7CCC8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2" w:hRule="atLeast"/>
        </w:trPr>
        <w:tc>
          <w:tcPr>
            <w:tcW w:w="1076" w:type="dxa"/>
            <w:vMerge w:val="continue"/>
            <w:tcBorders>
              <w:top w:val="nil"/>
              <w:left w:val="single" w:color="000000" w:sz="6" w:space="0"/>
              <w:bottom w:val="nil"/>
            </w:tcBorders>
          </w:tcPr>
          <w:p w14:paraId="17897F72">
            <w:pPr>
              <w:rPr>
                <w:rFonts w:ascii="Arial"/>
                <w:sz w:val="21"/>
              </w:rPr>
            </w:pPr>
          </w:p>
        </w:tc>
        <w:tc>
          <w:tcPr>
            <w:tcW w:w="7774" w:type="dxa"/>
            <w:gridSpan w:val="7"/>
            <w:tcBorders>
              <w:top w:val="single" w:color="000000" w:sz="10" w:space="0"/>
              <w:bottom w:val="single" w:color="000000" w:sz="10" w:space="0"/>
              <w:right w:val="single" w:color="000000" w:sz="6" w:space="0"/>
            </w:tcBorders>
          </w:tcPr>
          <w:p w14:paraId="58A96946">
            <w:pPr>
              <w:spacing w:before="37" w:line="227" w:lineRule="auto"/>
              <w:jc w:val="right"/>
              <w:rPr>
                <w:rFonts w:ascii="宋体" w:hAnsi="宋体" w:eastAsia="宋体" w:cs="宋体"/>
                <w:sz w:val="23"/>
                <w:szCs w:val="23"/>
              </w:rPr>
            </w:pPr>
            <w:r>
              <w:rPr>
                <w:rFonts w:ascii="宋体" w:hAnsi="宋体" w:eastAsia="宋体" w:cs="宋体"/>
                <w:spacing w:val="1"/>
                <w:sz w:val="23"/>
                <w:szCs w:val="23"/>
              </w:rPr>
              <w:t>综上，本项目符合《抚顺市深入打好污染防</w:t>
            </w:r>
            <w:r>
              <w:rPr>
                <w:rFonts w:ascii="宋体" w:hAnsi="宋体" w:eastAsia="宋体" w:cs="宋体"/>
                <w:sz w:val="23"/>
                <w:szCs w:val="23"/>
              </w:rPr>
              <w:t>治攻坚战实施方案》要求。</w:t>
            </w:r>
          </w:p>
          <w:p w14:paraId="7AF5051C">
            <w:pPr>
              <w:spacing w:before="183" w:line="468" w:lineRule="exact"/>
              <w:ind w:left="588"/>
              <w:rPr>
                <w:rFonts w:ascii="Times New Roman" w:hAnsi="Times New Roman" w:eastAsia="Times New Roman" w:cs="Times New Roman"/>
                <w:sz w:val="23"/>
                <w:szCs w:val="23"/>
              </w:rPr>
            </w:pPr>
            <w:r>
              <w:rPr>
                <w:rFonts w:ascii="宋体" w:hAnsi="宋体" w:eastAsia="宋体" w:cs="宋体"/>
                <w:spacing w:val="8"/>
                <w:position w:val="17"/>
                <w:sz w:val="23"/>
                <w:szCs w:val="23"/>
              </w:rPr>
              <w:t>本项目与《辽宁省“十四五</w:t>
            </w:r>
            <w:r>
              <w:rPr>
                <w:rFonts w:ascii="宋体" w:hAnsi="宋体" w:eastAsia="宋体" w:cs="宋体"/>
                <w:spacing w:val="-80"/>
                <w:position w:val="17"/>
                <w:sz w:val="23"/>
                <w:szCs w:val="23"/>
              </w:rPr>
              <w:t xml:space="preserve"> </w:t>
            </w:r>
            <w:r>
              <w:rPr>
                <w:rFonts w:ascii="宋体" w:hAnsi="宋体" w:eastAsia="宋体" w:cs="宋体"/>
                <w:spacing w:val="8"/>
                <w:position w:val="17"/>
                <w:sz w:val="23"/>
                <w:szCs w:val="23"/>
              </w:rPr>
              <w:t>”生态环境保护规划》（辽政办发【</w:t>
            </w:r>
            <w:r>
              <w:rPr>
                <w:rFonts w:ascii="Times New Roman" w:hAnsi="Times New Roman" w:eastAsia="Times New Roman" w:cs="Times New Roman"/>
                <w:spacing w:val="8"/>
                <w:position w:val="17"/>
                <w:sz w:val="23"/>
                <w:szCs w:val="23"/>
              </w:rPr>
              <w:t>202</w:t>
            </w:r>
          </w:p>
          <w:p w14:paraId="53318033">
            <w:pPr>
              <w:spacing w:line="227" w:lineRule="auto"/>
              <w:ind w:left="103"/>
              <w:rPr>
                <w:rFonts w:ascii="宋体" w:hAnsi="宋体" w:eastAsia="宋体" w:cs="宋体"/>
                <w:sz w:val="23"/>
                <w:szCs w:val="23"/>
              </w:rPr>
            </w:pPr>
            <w:r>
              <w:rPr>
                <w:rFonts w:ascii="Times New Roman" w:hAnsi="Times New Roman" w:eastAsia="Times New Roman" w:cs="Times New Roman"/>
                <w:spacing w:val="4"/>
                <w:sz w:val="23"/>
                <w:szCs w:val="23"/>
              </w:rPr>
              <w:t>2</w:t>
            </w:r>
            <w:r>
              <w:rPr>
                <w:rFonts w:ascii="宋体" w:hAnsi="宋体" w:eastAsia="宋体" w:cs="宋体"/>
                <w:spacing w:val="4"/>
                <w:sz w:val="23"/>
                <w:szCs w:val="23"/>
              </w:rPr>
              <w:t>】</w:t>
            </w:r>
            <w:r>
              <w:rPr>
                <w:rFonts w:ascii="Times New Roman" w:hAnsi="Times New Roman" w:eastAsia="Times New Roman" w:cs="Times New Roman"/>
                <w:spacing w:val="4"/>
                <w:sz w:val="23"/>
                <w:szCs w:val="23"/>
              </w:rPr>
              <w:t>16</w:t>
            </w:r>
            <w:r>
              <w:rPr>
                <w:rFonts w:ascii="Times New Roman" w:hAnsi="Times New Roman" w:eastAsia="Times New Roman" w:cs="Times New Roman"/>
                <w:spacing w:val="27"/>
                <w:w w:val="101"/>
                <w:sz w:val="23"/>
                <w:szCs w:val="23"/>
              </w:rPr>
              <w:t xml:space="preserve"> </w:t>
            </w:r>
            <w:r>
              <w:rPr>
                <w:rFonts w:ascii="宋体" w:hAnsi="宋体" w:eastAsia="宋体" w:cs="宋体"/>
                <w:spacing w:val="4"/>
                <w:sz w:val="23"/>
                <w:szCs w:val="23"/>
              </w:rPr>
              <w:t>号）符合性分析见表</w:t>
            </w:r>
            <w:r>
              <w:rPr>
                <w:rFonts w:ascii="宋体" w:hAnsi="宋体" w:eastAsia="宋体" w:cs="宋体"/>
                <w:spacing w:val="-27"/>
                <w:sz w:val="23"/>
                <w:szCs w:val="23"/>
              </w:rPr>
              <w:t xml:space="preserve"> </w:t>
            </w:r>
            <w:r>
              <w:rPr>
                <w:rFonts w:ascii="Times New Roman" w:hAnsi="Times New Roman" w:eastAsia="Times New Roman" w:cs="Times New Roman"/>
                <w:spacing w:val="4"/>
                <w:sz w:val="23"/>
                <w:szCs w:val="23"/>
              </w:rPr>
              <w:t>1-8</w:t>
            </w:r>
            <w:r>
              <w:rPr>
                <w:rFonts w:ascii="宋体" w:hAnsi="宋体" w:eastAsia="宋体" w:cs="宋体"/>
                <w:spacing w:val="4"/>
                <w:sz w:val="23"/>
                <w:szCs w:val="23"/>
              </w:rPr>
              <w:t>。</w:t>
            </w:r>
          </w:p>
          <w:p w14:paraId="3400A900">
            <w:pPr>
              <w:spacing w:before="179" w:line="228" w:lineRule="auto"/>
              <w:ind w:left="42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b/>
                <w:bCs/>
                <w:spacing w:val="6"/>
                <w:sz w:val="20"/>
                <w:szCs w:val="20"/>
              </w:rPr>
              <w:t>1-9</w:t>
            </w:r>
            <w:r>
              <w:rPr>
                <w:rFonts w:ascii="宋体" w:hAnsi="宋体" w:eastAsia="宋体" w:cs="宋体"/>
                <w:b/>
                <w:bCs/>
                <w:spacing w:val="6"/>
                <w:sz w:val="20"/>
                <w:szCs w:val="20"/>
              </w:rPr>
              <w:t>《辽宁省“十四五</w:t>
            </w:r>
            <w:r>
              <w:rPr>
                <w:rFonts w:ascii="宋体" w:hAnsi="宋体" w:eastAsia="宋体" w:cs="宋体"/>
                <w:spacing w:val="-72"/>
                <w:sz w:val="20"/>
                <w:szCs w:val="20"/>
              </w:rPr>
              <w:t xml:space="preserve"> </w:t>
            </w:r>
            <w:r>
              <w:rPr>
                <w:rFonts w:ascii="宋体" w:hAnsi="宋体" w:eastAsia="宋体" w:cs="宋体"/>
                <w:b/>
                <w:bCs/>
                <w:spacing w:val="6"/>
                <w:sz w:val="20"/>
                <w:szCs w:val="20"/>
              </w:rPr>
              <w:t>”生态环境保护规划》（辽政</w:t>
            </w:r>
            <w:r>
              <w:rPr>
                <w:rFonts w:ascii="宋体" w:hAnsi="宋体" w:eastAsia="宋体" w:cs="宋体"/>
                <w:b/>
                <w:bCs/>
                <w:spacing w:val="5"/>
                <w:sz w:val="20"/>
                <w:szCs w:val="20"/>
              </w:rPr>
              <w:t>办发【</w:t>
            </w:r>
            <w:r>
              <w:rPr>
                <w:rFonts w:ascii="Times New Roman" w:hAnsi="Times New Roman" w:eastAsia="Times New Roman" w:cs="Times New Roman"/>
                <w:b/>
                <w:bCs/>
                <w:spacing w:val="5"/>
                <w:sz w:val="20"/>
                <w:szCs w:val="20"/>
              </w:rPr>
              <w:t>2022</w:t>
            </w:r>
            <w:r>
              <w:rPr>
                <w:rFonts w:ascii="宋体" w:hAnsi="宋体" w:eastAsia="宋体" w:cs="宋体"/>
                <w:b/>
                <w:bCs/>
                <w:spacing w:val="5"/>
                <w:sz w:val="20"/>
                <w:szCs w:val="20"/>
              </w:rPr>
              <w:t>】</w:t>
            </w:r>
            <w:r>
              <w:rPr>
                <w:rFonts w:ascii="Times New Roman" w:hAnsi="Times New Roman" w:eastAsia="Times New Roman" w:cs="Times New Roman"/>
                <w:b/>
                <w:bCs/>
                <w:spacing w:val="5"/>
                <w:sz w:val="20"/>
                <w:szCs w:val="20"/>
              </w:rPr>
              <w:t>16</w:t>
            </w:r>
            <w:r>
              <w:rPr>
                <w:rFonts w:ascii="Times New Roman" w:hAnsi="Times New Roman" w:eastAsia="Times New Roman" w:cs="Times New Roman"/>
                <w:b/>
                <w:bCs/>
                <w:spacing w:val="14"/>
                <w:w w:val="101"/>
                <w:sz w:val="20"/>
                <w:szCs w:val="20"/>
              </w:rPr>
              <w:t xml:space="preserve"> </w:t>
            </w:r>
            <w:r>
              <w:rPr>
                <w:rFonts w:ascii="宋体" w:hAnsi="宋体" w:eastAsia="宋体" w:cs="宋体"/>
                <w:b/>
                <w:bCs/>
                <w:spacing w:val="5"/>
                <w:sz w:val="20"/>
                <w:szCs w:val="20"/>
              </w:rPr>
              <w:t>号）</w:t>
            </w:r>
          </w:p>
        </w:tc>
      </w:tr>
      <w:tr w14:paraId="62174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076" w:type="dxa"/>
            <w:vMerge w:val="continue"/>
            <w:tcBorders>
              <w:top w:val="nil"/>
              <w:left w:val="single" w:color="000000" w:sz="6" w:space="0"/>
              <w:bottom w:val="nil"/>
            </w:tcBorders>
          </w:tcPr>
          <w:p w14:paraId="479F4CBE">
            <w:pPr>
              <w:rPr>
                <w:rFonts w:ascii="Arial"/>
                <w:sz w:val="21"/>
              </w:rPr>
            </w:pPr>
          </w:p>
        </w:tc>
        <w:tc>
          <w:tcPr>
            <w:tcW w:w="858" w:type="dxa"/>
            <w:tcBorders>
              <w:top w:val="single" w:color="000000" w:sz="10" w:space="0"/>
            </w:tcBorders>
          </w:tcPr>
          <w:p w14:paraId="29487FEE">
            <w:pPr>
              <w:spacing w:before="68" w:line="228" w:lineRule="auto"/>
              <w:ind w:left="272"/>
              <w:rPr>
                <w:rFonts w:ascii="宋体" w:hAnsi="宋体" w:eastAsia="宋体" w:cs="宋体"/>
                <w:sz w:val="20"/>
                <w:szCs w:val="20"/>
              </w:rPr>
            </w:pPr>
            <w:r>
              <w:rPr>
                <w:rFonts w:ascii="宋体" w:hAnsi="宋体" w:eastAsia="宋体" w:cs="宋体"/>
                <w:b/>
                <w:bCs/>
                <w:spacing w:val="3"/>
                <w:sz w:val="20"/>
                <w:szCs w:val="20"/>
              </w:rPr>
              <w:t>类别</w:t>
            </w:r>
          </w:p>
        </w:tc>
        <w:tc>
          <w:tcPr>
            <w:tcW w:w="3740" w:type="dxa"/>
            <w:tcBorders>
              <w:top w:val="single" w:color="000000" w:sz="10" w:space="0"/>
            </w:tcBorders>
          </w:tcPr>
          <w:p w14:paraId="31B0BF9B">
            <w:pPr>
              <w:spacing w:before="68" w:line="229" w:lineRule="auto"/>
              <w:ind w:left="1452"/>
              <w:rPr>
                <w:rFonts w:ascii="宋体" w:hAnsi="宋体" w:eastAsia="宋体" w:cs="宋体"/>
                <w:sz w:val="20"/>
                <w:szCs w:val="20"/>
              </w:rPr>
            </w:pPr>
            <w:r>
              <w:rPr>
                <w:rFonts w:ascii="宋体" w:hAnsi="宋体" w:eastAsia="宋体" w:cs="宋体"/>
                <w:b/>
                <w:bCs/>
                <w:spacing w:val="6"/>
                <w:sz w:val="20"/>
                <w:szCs w:val="20"/>
              </w:rPr>
              <w:t>规划要求</w:t>
            </w:r>
          </w:p>
        </w:tc>
        <w:tc>
          <w:tcPr>
            <w:tcW w:w="2209" w:type="dxa"/>
            <w:gridSpan w:val="3"/>
            <w:tcBorders>
              <w:top w:val="single" w:color="000000" w:sz="10" w:space="0"/>
            </w:tcBorders>
          </w:tcPr>
          <w:p w14:paraId="53DCAEF4">
            <w:pPr>
              <w:spacing w:before="68" w:line="227" w:lineRule="auto"/>
              <w:ind w:left="587"/>
              <w:rPr>
                <w:rFonts w:ascii="宋体" w:hAnsi="宋体" w:eastAsia="宋体" w:cs="宋体"/>
                <w:sz w:val="20"/>
                <w:szCs w:val="20"/>
              </w:rPr>
            </w:pPr>
            <w:r>
              <w:rPr>
                <w:rFonts w:ascii="宋体" w:hAnsi="宋体" w:eastAsia="宋体" w:cs="宋体"/>
                <w:b/>
                <w:bCs/>
                <w:spacing w:val="6"/>
                <w:sz w:val="20"/>
                <w:szCs w:val="20"/>
              </w:rPr>
              <w:t>本项目情况</w:t>
            </w:r>
          </w:p>
        </w:tc>
        <w:tc>
          <w:tcPr>
            <w:tcW w:w="967" w:type="dxa"/>
            <w:gridSpan w:val="2"/>
            <w:tcBorders>
              <w:top w:val="single" w:color="000000" w:sz="10" w:space="0"/>
              <w:right w:val="single" w:color="000000" w:sz="6" w:space="0"/>
            </w:tcBorders>
          </w:tcPr>
          <w:p w14:paraId="6E9454AC">
            <w:pPr>
              <w:spacing w:before="68" w:line="228" w:lineRule="auto"/>
              <w:ind w:left="122"/>
              <w:rPr>
                <w:rFonts w:ascii="宋体" w:hAnsi="宋体" w:eastAsia="宋体" w:cs="宋体"/>
                <w:sz w:val="20"/>
                <w:szCs w:val="20"/>
              </w:rPr>
            </w:pPr>
            <w:r>
              <w:rPr>
                <w:rFonts w:ascii="宋体" w:hAnsi="宋体" w:eastAsia="宋体" w:cs="宋体"/>
                <w:b/>
                <w:bCs/>
                <w:spacing w:val="5"/>
                <w:sz w:val="20"/>
                <w:szCs w:val="20"/>
              </w:rPr>
              <w:t>符合性</w:t>
            </w:r>
          </w:p>
        </w:tc>
      </w:tr>
      <w:tr w14:paraId="33741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076" w:type="dxa"/>
            <w:vMerge w:val="continue"/>
            <w:tcBorders>
              <w:top w:val="nil"/>
              <w:left w:val="single" w:color="000000" w:sz="6" w:space="0"/>
              <w:bottom w:val="single" w:color="000000" w:sz="6" w:space="0"/>
            </w:tcBorders>
          </w:tcPr>
          <w:p w14:paraId="4C550D48">
            <w:pPr>
              <w:rPr>
                <w:rFonts w:ascii="Arial"/>
                <w:sz w:val="21"/>
              </w:rPr>
            </w:pPr>
          </w:p>
        </w:tc>
        <w:tc>
          <w:tcPr>
            <w:tcW w:w="858" w:type="dxa"/>
            <w:tcBorders>
              <w:bottom w:val="single" w:color="000000" w:sz="6" w:space="0"/>
            </w:tcBorders>
          </w:tcPr>
          <w:p w14:paraId="3F19773C">
            <w:pPr>
              <w:spacing w:before="44" w:line="239" w:lineRule="auto"/>
              <w:ind w:left="229" w:right="116" w:firstLine="45"/>
              <w:rPr>
                <w:rFonts w:ascii="宋体" w:hAnsi="宋体" w:eastAsia="宋体" w:cs="宋体"/>
                <w:sz w:val="20"/>
                <w:szCs w:val="20"/>
              </w:rPr>
            </w:pPr>
            <w:r>
              <w:rPr>
                <w:rFonts w:ascii="宋体" w:hAnsi="宋体" w:eastAsia="宋体" w:cs="宋体"/>
                <w:spacing w:val="4"/>
                <w:sz w:val="20"/>
                <w:szCs w:val="20"/>
              </w:rPr>
              <w:t>第五</w:t>
            </w:r>
            <w:r>
              <w:rPr>
                <w:rFonts w:ascii="宋体" w:hAnsi="宋体" w:eastAsia="宋体" w:cs="宋体"/>
                <w:sz w:val="20"/>
                <w:szCs w:val="20"/>
              </w:rPr>
              <w:t xml:space="preserve"> </w:t>
            </w:r>
            <w:r>
              <w:rPr>
                <w:rFonts w:ascii="宋体" w:hAnsi="宋体" w:eastAsia="宋体" w:cs="宋体"/>
                <w:spacing w:val="-3"/>
                <w:sz w:val="20"/>
                <w:szCs w:val="20"/>
              </w:rPr>
              <w:t>章</w:t>
            </w:r>
            <w:r>
              <w:rPr>
                <w:rFonts w:ascii="宋体" w:hAnsi="宋体" w:eastAsia="宋体" w:cs="宋体"/>
                <w:spacing w:val="13"/>
                <w:sz w:val="20"/>
                <w:szCs w:val="20"/>
              </w:rPr>
              <w:t xml:space="preserve"> </w:t>
            </w:r>
            <w:r>
              <w:rPr>
                <w:rFonts w:ascii="宋体" w:hAnsi="宋体" w:eastAsia="宋体" w:cs="宋体"/>
                <w:spacing w:val="-3"/>
                <w:sz w:val="20"/>
                <w:szCs w:val="20"/>
              </w:rPr>
              <w:t>深</w:t>
            </w:r>
          </w:p>
        </w:tc>
        <w:tc>
          <w:tcPr>
            <w:tcW w:w="3740" w:type="dxa"/>
            <w:tcBorders>
              <w:bottom w:val="single" w:color="000000" w:sz="6" w:space="0"/>
            </w:tcBorders>
          </w:tcPr>
          <w:p w14:paraId="2C66CA26">
            <w:pPr>
              <w:spacing w:before="46" w:line="239" w:lineRule="auto"/>
              <w:ind w:left="110" w:right="98" w:firstLine="31"/>
              <w:rPr>
                <w:rFonts w:ascii="宋体" w:hAnsi="宋体" w:eastAsia="宋体" w:cs="宋体"/>
                <w:sz w:val="20"/>
                <w:szCs w:val="20"/>
              </w:rPr>
            </w:pPr>
            <w:r>
              <w:rPr>
                <w:rFonts w:ascii="宋体" w:hAnsi="宋体" w:eastAsia="宋体" w:cs="宋体"/>
                <w:spacing w:val="8"/>
                <w:sz w:val="20"/>
                <w:szCs w:val="20"/>
              </w:rPr>
              <w:t>第一节</w:t>
            </w:r>
            <w:r>
              <w:rPr>
                <w:rFonts w:ascii="宋体" w:hAnsi="宋体" w:eastAsia="宋体" w:cs="宋体"/>
                <w:spacing w:val="26"/>
                <w:sz w:val="20"/>
                <w:szCs w:val="20"/>
              </w:rPr>
              <w:t xml:space="preserve"> </w:t>
            </w:r>
            <w:r>
              <w:rPr>
                <w:rFonts w:ascii="宋体" w:hAnsi="宋体" w:eastAsia="宋体" w:cs="宋体"/>
                <w:spacing w:val="8"/>
                <w:sz w:val="20"/>
                <w:szCs w:val="20"/>
              </w:rPr>
              <w:t>加强细颗粒物和臭氧协同控制</w:t>
            </w:r>
            <w:r>
              <w:rPr>
                <w:rFonts w:ascii="宋体" w:hAnsi="宋体" w:eastAsia="宋体" w:cs="宋体"/>
                <w:sz w:val="20"/>
                <w:szCs w:val="20"/>
              </w:rPr>
              <w:t xml:space="preserve"> </w:t>
            </w:r>
            <w:r>
              <w:rPr>
                <w:rFonts w:ascii="宋体" w:hAnsi="宋体" w:eastAsia="宋体" w:cs="宋体"/>
                <w:spacing w:val="7"/>
                <w:sz w:val="20"/>
                <w:szCs w:val="20"/>
              </w:rPr>
              <w:t>加强重点区域、重点时段、重点领域、</w:t>
            </w:r>
          </w:p>
        </w:tc>
        <w:tc>
          <w:tcPr>
            <w:tcW w:w="2209" w:type="dxa"/>
            <w:gridSpan w:val="3"/>
            <w:tcBorders>
              <w:bottom w:val="single" w:color="000000" w:sz="6" w:space="0"/>
            </w:tcBorders>
          </w:tcPr>
          <w:p w14:paraId="2122B1F9">
            <w:pPr>
              <w:spacing w:before="46" w:line="239" w:lineRule="auto"/>
              <w:ind w:left="117" w:right="32"/>
              <w:rPr>
                <w:rFonts w:ascii="宋体" w:hAnsi="宋体" w:eastAsia="宋体" w:cs="宋体"/>
                <w:sz w:val="20"/>
                <w:szCs w:val="20"/>
              </w:rPr>
            </w:pPr>
            <w:r>
              <w:rPr>
                <w:rFonts w:ascii="宋体" w:hAnsi="宋体" w:eastAsia="宋体" w:cs="宋体"/>
                <w:spacing w:val="-2"/>
                <w:sz w:val="20"/>
                <w:szCs w:val="20"/>
              </w:rPr>
              <w:t>本项目运行过程中，产</w:t>
            </w:r>
            <w:r>
              <w:rPr>
                <w:rFonts w:ascii="宋体" w:hAnsi="宋体" w:eastAsia="宋体" w:cs="宋体"/>
                <w:spacing w:val="4"/>
                <w:sz w:val="20"/>
                <w:szCs w:val="20"/>
              </w:rPr>
              <w:t xml:space="preserve"> </w:t>
            </w:r>
            <w:r>
              <w:rPr>
                <w:rFonts w:ascii="宋体" w:hAnsi="宋体" w:eastAsia="宋体" w:cs="宋体"/>
                <w:spacing w:val="5"/>
                <w:sz w:val="20"/>
                <w:szCs w:val="20"/>
              </w:rPr>
              <w:t>生油烟、氨、硫化氢、</w:t>
            </w:r>
          </w:p>
        </w:tc>
        <w:tc>
          <w:tcPr>
            <w:tcW w:w="967" w:type="dxa"/>
            <w:gridSpan w:val="2"/>
            <w:tcBorders>
              <w:bottom w:val="single" w:color="000000" w:sz="6" w:space="0"/>
              <w:right w:val="single" w:color="000000" w:sz="6" w:space="0"/>
            </w:tcBorders>
          </w:tcPr>
          <w:p w14:paraId="3603D54B">
            <w:pPr>
              <w:spacing w:before="179" w:line="228" w:lineRule="auto"/>
              <w:ind w:left="227"/>
              <w:rPr>
                <w:rFonts w:ascii="宋体" w:hAnsi="宋体" w:eastAsia="宋体" w:cs="宋体"/>
                <w:sz w:val="20"/>
                <w:szCs w:val="20"/>
              </w:rPr>
            </w:pPr>
            <w:r>
              <w:rPr>
                <w:rFonts w:ascii="宋体" w:hAnsi="宋体" w:eastAsia="宋体" w:cs="宋体"/>
                <w:spacing w:val="3"/>
                <w:sz w:val="20"/>
                <w:szCs w:val="20"/>
              </w:rPr>
              <w:t>符合</w:t>
            </w:r>
          </w:p>
        </w:tc>
      </w:tr>
    </w:tbl>
    <w:p w14:paraId="484DBEBB">
      <w:pPr>
        <w:rPr>
          <w:rFonts w:ascii="Arial"/>
          <w:sz w:val="21"/>
        </w:rPr>
      </w:pPr>
    </w:p>
    <w:p w14:paraId="610D4FD5">
      <w:pPr>
        <w:rPr>
          <w:rFonts w:ascii="Arial" w:hAnsi="Arial" w:eastAsia="Arial" w:cs="Arial"/>
          <w:sz w:val="21"/>
          <w:szCs w:val="21"/>
        </w:rPr>
        <w:sectPr>
          <w:footerReference r:id="rId15" w:type="default"/>
          <w:pgSz w:w="11906" w:h="16839"/>
          <w:pgMar w:top="1431" w:right="1520" w:bottom="1240" w:left="1520" w:header="0" w:footer="1082" w:gutter="0"/>
          <w:cols w:space="720" w:num="1"/>
        </w:sectPr>
      </w:pPr>
    </w:p>
    <w:p w14:paraId="15D77965">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857"/>
        <w:gridCol w:w="3740"/>
        <w:gridCol w:w="2209"/>
        <w:gridCol w:w="968"/>
      </w:tblGrid>
      <w:tr w14:paraId="5BEB4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6" w:hRule="atLeast"/>
        </w:trPr>
        <w:tc>
          <w:tcPr>
            <w:tcW w:w="1076" w:type="dxa"/>
            <w:vMerge w:val="restart"/>
            <w:tcBorders>
              <w:top w:val="single" w:color="000000" w:sz="6" w:space="0"/>
              <w:left w:val="single" w:color="000000" w:sz="6" w:space="0"/>
              <w:bottom w:val="nil"/>
            </w:tcBorders>
          </w:tcPr>
          <w:p w14:paraId="49BA1FA2">
            <w:pPr>
              <w:rPr>
                <w:rFonts w:ascii="Arial"/>
                <w:sz w:val="21"/>
              </w:rPr>
            </w:pPr>
          </w:p>
        </w:tc>
        <w:tc>
          <w:tcPr>
            <w:tcW w:w="857" w:type="dxa"/>
            <w:tcBorders>
              <w:top w:val="single" w:color="000000" w:sz="6" w:space="0"/>
            </w:tcBorders>
          </w:tcPr>
          <w:p w14:paraId="05CA0DDC">
            <w:pPr>
              <w:spacing w:before="35" w:line="247" w:lineRule="auto"/>
              <w:ind w:left="218" w:right="65" w:firstLine="55"/>
              <w:jc w:val="both"/>
              <w:rPr>
                <w:rFonts w:ascii="宋体" w:hAnsi="宋体" w:eastAsia="宋体" w:cs="宋体"/>
                <w:sz w:val="20"/>
                <w:szCs w:val="20"/>
              </w:rPr>
            </w:pPr>
            <w:r>
              <w:rPr>
                <w:rFonts w:ascii="宋体" w:hAnsi="宋体" w:eastAsia="宋体" w:cs="宋体"/>
                <w:spacing w:val="5"/>
                <w:sz w:val="20"/>
                <w:szCs w:val="20"/>
              </w:rPr>
              <w:t>入打</w:t>
            </w:r>
            <w:r>
              <w:rPr>
                <w:rFonts w:ascii="宋体" w:hAnsi="宋体" w:eastAsia="宋体" w:cs="宋体"/>
                <w:sz w:val="20"/>
                <w:szCs w:val="20"/>
              </w:rPr>
              <w:t xml:space="preserve">  </w:t>
            </w:r>
            <w:r>
              <w:rPr>
                <w:rFonts w:ascii="宋体" w:hAnsi="宋体" w:eastAsia="宋体" w:cs="宋体"/>
                <w:spacing w:val="32"/>
                <w:sz w:val="20"/>
                <w:szCs w:val="20"/>
              </w:rPr>
              <w:t>好蓝</w:t>
            </w:r>
            <w:r>
              <w:rPr>
                <w:rFonts w:ascii="宋体" w:hAnsi="宋体" w:eastAsia="宋体" w:cs="宋体"/>
                <w:sz w:val="20"/>
                <w:szCs w:val="20"/>
              </w:rPr>
              <w:t xml:space="preserve">  </w:t>
            </w:r>
            <w:r>
              <w:rPr>
                <w:rFonts w:ascii="宋体" w:hAnsi="宋体" w:eastAsia="宋体" w:cs="宋体"/>
                <w:spacing w:val="32"/>
                <w:sz w:val="20"/>
                <w:szCs w:val="20"/>
              </w:rPr>
              <w:t>天保</w:t>
            </w:r>
            <w:r>
              <w:rPr>
                <w:rFonts w:ascii="宋体" w:hAnsi="宋体" w:eastAsia="宋体" w:cs="宋体"/>
                <w:sz w:val="20"/>
                <w:szCs w:val="20"/>
              </w:rPr>
              <w:t xml:space="preserve">  </w:t>
            </w:r>
            <w:r>
              <w:rPr>
                <w:rFonts w:ascii="宋体" w:hAnsi="宋体" w:eastAsia="宋体" w:cs="宋体"/>
                <w:spacing w:val="-11"/>
                <w:sz w:val="20"/>
                <w:szCs w:val="20"/>
              </w:rPr>
              <w:t>卫战，</w:t>
            </w:r>
            <w:r>
              <w:rPr>
                <w:rFonts w:ascii="宋体" w:hAnsi="宋体" w:eastAsia="宋体" w:cs="宋体"/>
                <w:sz w:val="20"/>
                <w:szCs w:val="20"/>
              </w:rPr>
              <w:t xml:space="preserve"> </w:t>
            </w:r>
            <w:r>
              <w:rPr>
                <w:rFonts w:ascii="宋体" w:hAnsi="宋体" w:eastAsia="宋体" w:cs="宋体"/>
                <w:spacing w:val="32"/>
                <w:sz w:val="20"/>
                <w:szCs w:val="20"/>
              </w:rPr>
              <w:t>提升</w:t>
            </w:r>
            <w:r>
              <w:rPr>
                <w:rFonts w:ascii="宋体" w:hAnsi="宋体" w:eastAsia="宋体" w:cs="宋体"/>
                <w:sz w:val="20"/>
                <w:szCs w:val="20"/>
              </w:rPr>
              <w:t xml:space="preserve">  </w:t>
            </w:r>
            <w:r>
              <w:rPr>
                <w:rFonts w:ascii="宋体" w:hAnsi="宋体" w:eastAsia="宋体" w:cs="宋体"/>
                <w:spacing w:val="32"/>
                <w:sz w:val="20"/>
                <w:szCs w:val="20"/>
              </w:rPr>
              <w:t>环境</w:t>
            </w:r>
            <w:r>
              <w:rPr>
                <w:rFonts w:ascii="宋体" w:hAnsi="宋体" w:eastAsia="宋体" w:cs="宋体"/>
                <w:sz w:val="20"/>
                <w:szCs w:val="20"/>
              </w:rPr>
              <w:t xml:space="preserve">  </w:t>
            </w:r>
            <w:r>
              <w:rPr>
                <w:rFonts w:ascii="宋体" w:hAnsi="宋体" w:eastAsia="宋体" w:cs="宋体"/>
                <w:spacing w:val="32"/>
                <w:sz w:val="20"/>
                <w:szCs w:val="20"/>
              </w:rPr>
              <w:t>空气</w:t>
            </w:r>
            <w:r>
              <w:rPr>
                <w:rFonts w:ascii="宋体" w:hAnsi="宋体" w:eastAsia="宋体" w:cs="宋体"/>
                <w:sz w:val="20"/>
                <w:szCs w:val="20"/>
              </w:rPr>
              <w:t xml:space="preserve">  </w:t>
            </w:r>
            <w:r>
              <w:rPr>
                <w:rFonts w:ascii="宋体" w:hAnsi="宋体" w:eastAsia="宋体" w:cs="宋体"/>
                <w:spacing w:val="32"/>
                <w:sz w:val="20"/>
                <w:szCs w:val="20"/>
              </w:rPr>
              <w:t>质量</w:t>
            </w:r>
          </w:p>
        </w:tc>
        <w:tc>
          <w:tcPr>
            <w:tcW w:w="3740" w:type="dxa"/>
            <w:tcBorders>
              <w:top w:val="single" w:color="000000" w:sz="6" w:space="0"/>
            </w:tcBorders>
          </w:tcPr>
          <w:p w14:paraId="2D137374">
            <w:pPr>
              <w:spacing w:before="37" w:line="228" w:lineRule="auto"/>
              <w:ind w:left="111"/>
              <w:rPr>
                <w:rFonts w:ascii="宋体" w:hAnsi="宋体" w:eastAsia="宋体" w:cs="宋体"/>
                <w:sz w:val="20"/>
                <w:szCs w:val="20"/>
              </w:rPr>
            </w:pPr>
            <w:r>
              <w:rPr>
                <w:rFonts w:ascii="宋体" w:hAnsi="宋体" w:eastAsia="宋体" w:cs="宋体"/>
                <w:spacing w:val="7"/>
                <w:sz w:val="20"/>
                <w:szCs w:val="20"/>
              </w:rPr>
              <w:t>重点行业治理，强化分区分时分类差异</w:t>
            </w:r>
          </w:p>
          <w:p w14:paraId="566EBA8B">
            <w:pPr>
              <w:spacing w:before="24" w:line="227" w:lineRule="auto"/>
              <w:ind w:left="169"/>
              <w:rPr>
                <w:rFonts w:ascii="宋体" w:hAnsi="宋体" w:eastAsia="宋体" w:cs="宋体"/>
                <w:sz w:val="20"/>
                <w:szCs w:val="20"/>
              </w:rPr>
            </w:pPr>
            <w:r>
              <w:rPr>
                <w:rFonts w:ascii="宋体" w:hAnsi="宋体" w:eastAsia="宋体" w:cs="宋体"/>
                <w:spacing w:val="8"/>
                <w:sz w:val="20"/>
                <w:szCs w:val="20"/>
              </w:rPr>
              <w:t>化精细化协同管控</w:t>
            </w:r>
            <w:r>
              <w:rPr>
                <w:rFonts w:ascii="Times New Roman" w:hAnsi="Times New Roman" w:eastAsia="Times New Roman" w:cs="Times New Roman"/>
                <w:spacing w:val="8"/>
                <w:sz w:val="20"/>
                <w:szCs w:val="20"/>
              </w:rPr>
              <w:t>.</w:t>
            </w:r>
            <w:r>
              <w:rPr>
                <w:rFonts w:ascii="宋体" w:hAnsi="宋体" w:eastAsia="宋体" w:cs="宋体"/>
                <w:spacing w:val="8"/>
                <w:sz w:val="20"/>
                <w:szCs w:val="20"/>
              </w:rPr>
              <w:t>在夏季以石化、化</w:t>
            </w:r>
          </w:p>
          <w:p w14:paraId="3C4CE11C">
            <w:pPr>
              <w:spacing w:before="25" w:line="221" w:lineRule="auto"/>
              <w:ind w:left="118"/>
              <w:rPr>
                <w:rFonts w:ascii="Times New Roman" w:hAnsi="Times New Roman" w:eastAsia="Times New Roman" w:cs="Times New Roman"/>
                <w:sz w:val="20"/>
                <w:szCs w:val="20"/>
              </w:rPr>
            </w:pPr>
            <w:r>
              <w:rPr>
                <w:rFonts w:ascii="宋体" w:hAnsi="宋体" w:eastAsia="宋体" w:cs="宋体"/>
                <w:spacing w:val="7"/>
                <w:sz w:val="20"/>
                <w:szCs w:val="20"/>
              </w:rPr>
              <w:t>工、工业涂装、包装</w:t>
            </w:r>
            <w:r>
              <w:rPr>
                <w:rFonts w:ascii="宋体" w:hAnsi="宋体" w:eastAsia="宋体" w:cs="宋体"/>
                <w:spacing w:val="37"/>
                <w:sz w:val="20"/>
                <w:szCs w:val="20"/>
              </w:rPr>
              <w:t xml:space="preserve"> </w:t>
            </w:r>
            <w:r>
              <w:rPr>
                <w:rFonts w:ascii="宋体" w:hAnsi="宋体" w:eastAsia="宋体" w:cs="宋体"/>
                <w:spacing w:val="7"/>
                <w:sz w:val="20"/>
                <w:szCs w:val="20"/>
              </w:rPr>
              <w:t>印刷等行业为主</w:t>
            </w:r>
            <w:r>
              <w:rPr>
                <w:rFonts w:ascii="Times New Roman" w:hAnsi="Times New Roman" w:eastAsia="Times New Roman" w:cs="Times New Roman"/>
                <w:spacing w:val="7"/>
                <w:sz w:val="20"/>
                <w:szCs w:val="20"/>
              </w:rPr>
              <w:t>,</w:t>
            </w:r>
          </w:p>
          <w:p w14:paraId="560778C5">
            <w:pPr>
              <w:spacing w:before="34" w:line="228" w:lineRule="auto"/>
              <w:ind w:left="115"/>
              <w:rPr>
                <w:rFonts w:ascii="宋体" w:hAnsi="宋体" w:eastAsia="宋体" w:cs="宋体"/>
                <w:sz w:val="20"/>
                <w:szCs w:val="20"/>
              </w:rPr>
            </w:pPr>
            <w:r>
              <w:rPr>
                <w:rFonts w:ascii="宋体" w:hAnsi="宋体" w:eastAsia="宋体" w:cs="宋体"/>
                <w:spacing w:val="9"/>
                <w:sz w:val="20"/>
                <w:szCs w:val="20"/>
              </w:rPr>
              <w:t>加强</w:t>
            </w:r>
            <w:r>
              <w:rPr>
                <w:rFonts w:ascii="宋体" w:hAnsi="宋体" w:eastAsia="宋体" w:cs="宋体"/>
                <w:spacing w:val="5"/>
                <w:sz w:val="20"/>
                <w:szCs w:val="20"/>
              </w:rPr>
              <w:t xml:space="preserve"> </w:t>
            </w:r>
            <w:r>
              <w:rPr>
                <w:rFonts w:ascii="Times New Roman" w:hAnsi="Times New Roman" w:eastAsia="Times New Roman" w:cs="Times New Roman"/>
                <w:sz w:val="20"/>
                <w:szCs w:val="20"/>
              </w:rPr>
              <w:t>NOx</w:t>
            </w:r>
            <w:r>
              <w:rPr>
                <w:rFonts w:ascii="Times New Roman" w:hAnsi="Times New Roman" w:eastAsia="Times New Roman" w:cs="Times New Roman"/>
                <w:spacing w:val="-27"/>
                <w:sz w:val="20"/>
                <w:szCs w:val="20"/>
              </w:rPr>
              <w:t xml:space="preserve"> </w:t>
            </w:r>
            <w:r>
              <w:rPr>
                <w:rFonts w:ascii="宋体" w:hAnsi="宋体" w:eastAsia="宋体" w:cs="宋体"/>
                <w:spacing w:val="9"/>
                <w:sz w:val="20"/>
                <w:szCs w:val="20"/>
              </w:rPr>
              <w:t>、</w:t>
            </w:r>
            <w:r>
              <w:rPr>
                <w:rFonts w:ascii="Times New Roman" w:hAnsi="Times New Roman" w:eastAsia="Times New Roman" w:cs="Times New Roman"/>
                <w:sz w:val="20"/>
                <w:szCs w:val="20"/>
              </w:rPr>
              <w:t>VOCs</w:t>
            </w:r>
            <w:r>
              <w:rPr>
                <w:rFonts w:ascii="宋体" w:hAnsi="宋体" w:eastAsia="宋体" w:cs="宋体"/>
                <w:spacing w:val="9"/>
                <w:sz w:val="20"/>
                <w:szCs w:val="20"/>
              </w:rPr>
              <w:t>等</w:t>
            </w:r>
            <w:r>
              <w:rPr>
                <w:rFonts w:ascii="宋体" w:hAnsi="宋体" w:eastAsia="宋体" w:cs="宋体"/>
                <w:spacing w:val="12"/>
                <w:sz w:val="20"/>
                <w:szCs w:val="20"/>
              </w:rPr>
              <w:t xml:space="preserve"> </w:t>
            </w:r>
            <w:r>
              <w:rPr>
                <w:rFonts w:ascii="Times New Roman" w:hAnsi="Times New Roman" w:eastAsia="Times New Roman" w:cs="Times New Roman"/>
                <w:sz w:val="20"/>
                <w:szCs w:val="20"/>
              </w:rPr>
              <w:t>PM</w:t>
            </w:r>
            <w:r>
              <w:rPr>
                <w:rFonts w:ascii="Times New Roman" w:hAnsi="Times New Roman" w:eastAsia="Times New Roman" w:cs="Times New Roman"/>
                <w:spacing w:val="9"/>
                <w:position w:val="-1"/>
                <w:sz w:val="13"/>
                <w:szCs w:val="13"/>
              </w:rPr>
              <w:t>2.5</w:t>
            </w:r>
            <w:r>
              <w:rPr>
                <w:rFonts w:ascii="宋体" w:hAnsi="宋体" w:eastAsia="宋体" w:cs="宋体"/>
                <w:spacing w:val="9"/>
                <w:sz w:val="20"/>
                <w:szCs w:val="20"/>
              </w:rPr>
              <w:t>和</w:t>
            </w:r>
            <w:r>
              <w:rPr>
                <w:rFonts w:ascii="Times New Roman" w:hAnsi="Times New Roman" w:eastAsia="Times New Roman" w:cs="Times New Roman"/>
                <w:spacing w:val="9"/>
                <w:sz w:val="20"/>
                <w:szCs w:val="20"/>
              </w:rPr>
              <w:t>O</w:t>
            </w:r>
            <w:r>
              <w:rPr>
                <w:rFonts w:ascii="Times New Roman" w:hAnsi="Times New Roman" w:eastAsia="Times New Roman" w:cs="Times New Roman"/>
                <w:spacing w:val="9"/>
                <w:position w:val="-1"/>
                <w:sz w:val="13"/>
                <w:szCs w:val="13"/>
              </w:rPr>
              <w:t>3</w:t>
            </w:r>
            <w:r>
              <w:rPr>
                <w:rFonts w:ascii="宋体" w:hAnsi="宋体" w:eastAsia="宋体" w:cs="宋体"/>
                <w:spacing w:val="9"/>
                <w:sz w:val="20"/>
                <w:szCs w:val="20"/>
              </w:rPr>
              <w:t>前体物</w:t>
            </w:r>
          </w:p>
          <w:p w14:paraId="6951A360">
            <w:pPr>
              <w:spacing w:before="24" w:line="228" w:lineRule="auto"/>
              <w:ind w:left="111"/>
              <w:rPr>
                <w:rFonts w:ascii="宋体" w:hAnsi="宋体" w:eastAsia="宋体" w:cs="宋体"/>
                <w:sz w:val="20"/>
                <w:szCs w:val="20"/>
              </w:rPr>
            </w:pPr>
            <w:r>
              <w:rPr>
                <w:rFonts w:ascii="宋体" w:hAnsi="宋体" w:eastAsia="宋体" w:cs="宋体"/>
                <w:spacing w:val="7"/>
                <w:sz w:val="20"/>
                <w:szCs w:val="20"/>
              </w:rPr>
              <w:t>排放监管；在秋冬季以移动源、燃煤源</w:t>
            </w:r>
          </w:p>
          <w:p w14:paraId="09CB2E63">
            <w:pPr>
              <w:spacing w:before="26" w:line="228" w:lineRule="auto"/>
              <w:ind w:left="112"/>
              <w:rPr>
                <w:rFonts w:ascii="宋体" w:hAnsi="宋体" w:eastAsia="宋体" w:cs="宋体"/>
                <w:sz w:val="20"/>
                <w:szCs w:val="20"/>
              </w:rPr>
            </w:pPr>
            <w:r>
              <w:rPr>
                <w:rFonts w:ascii="宋体" w:hAnsi="宋体" w:eastAsia="宋体" w:cs="宋体"/>
                <w:spacing w:val="6"/>
                <w:sz w:val="20"/>
                <w:szCs w:val="20"/>
              </w:rPr>
              <w:t>污染管控为主，强化不利扩散条件下颗</w:t>
            </w:r>
          </w:p>
          <w:p w14:paraId="2C1090B7">
            <w:pPr>
              <w:spacing w:before="24" w:line="227" w:lineRule="auto"/>
              <w:ind w:left="111"/>
              <w:rPr>
                <w:rFonts w:ascii="宋体" w:hAnsi="宋体" w:eastAsia="宋体" w:cs="宋体"/>
                <w:sz w:val="20"/>
                <w:szCs w:val="20"/>
              </w:rPr>
            </w:pPr>
            <w:r>
              <w:rPr>
                <w:rFonts w:ascii="宋体" w:hAnsi="宋体" w:eastAsia="宋体" w:cs="宋体"/>
                <w:spacing w:val="6"/>
                <w:sz w:val="20"/>
                <w:szCs w:val="20"/>
              </w:rPr>
              <w:t>粒物、氮氧化物、二氧化硫、氨排放监</w:t>
            </w:r>
          </w:p>
          <w:p w14:paraId="0D6F3D7F">
            <w:pPr>
              <w:spacing w:before="27" w:line="215" w:lineRule="auto"/>
              <w:ind w:left="1774"/>
              <w:rPr>
                <w:rFonts w:ascii="宋体" w:hAnsi="宋体" w:eastAsia="宋体" w:cs="宋体"/>
                <w:sz w:val="20"/>
                <w:szCs w:val="20"/>
              </w:rPr>
            </w:pPr>
            <w:r>
              <w:rPr>
                <w:rFonts w:ascii="宋体" w:hAnsi="宋体" w:eastAsia="宋体" w:cs="宋体"/>
                <w:sz w:val="20"/>
                <w:szCs w:val="20"/>
              </w:rPr>
              <w:t>管</w:t>
            </w:r>
          </w:p>
        </w:tc>
        <w:tc>
          <w:tcPr>
            <w:tcW w:w="2209" w:type="dxa"/>
            <w:tcBorders>
              <w:top w:val="single" w:color="000000" w:sz="6" w:space="0"/>
            </w:tcBorders>
          </w:tcPr>
          <w:p w14:paraId="2C578ADE">
            <w:pPr>
              <w:spacing w:before="37" w:line="228" w:lineRule="auto"/>
              <w:ind w:left="117"/>
              <w:rPr>
                <w:rFonts w:ascii="宋体" w:hAnsi="宋体" w:eastAsia="宋体" w:cs="宋体"/>
                <w:sz w:val="20"/>
                <w:szCs w:val="20"/>
              </w:rPr>
            </w:pPr>
            <w:r>
              <w:rPr>
                <w:rFonts w:ascii="宋体" w:hAnsi="宋体" w:eastAsia="宋体" w:cs="宋体"/>
                <w:spacing w:val="-2"/>
                <w:sz w:val="20"/>
                <w:szCs w:val="20"/>
              </w:rPr>
              <w:t>臭气浓度，经处理后达</w:t>
            </w:r>
          </w:p>
          <w:p w14:paraId="1A72954B">
            <w:pPr>
              <w:spacing w:before="24" w:line="228" w:lineRule="auto"/>
              <w:ind w:left="118"/>
              <w:rPr>
                <w:rFonts w:ascii="宋体" w:hAnsi="宋体" w:eastAsia="宋体" w:cs="宋体"/>
                <w:sz w:val="20"/>
                <w:szCs w:val="20"/>
              </w:rPr>
            </w:pPr>
            <w:r>
              <w:rPr>
                <w:rFonts w:ascii="宋体" w:hAnsi="宋体" w:eastAsia="宋体" w:cs="宋体"/>
                <w:spacing w:val="-2"/>
                <w:sz w:val="20"/>
                <w:szCs w:val="20"/>
              </w:rPr>
              <w:t>标排放，对周边空气环</w:t>
            </w:r>
          </w:p>
          <w:p w14:paraId="6DE66A84">
            <w:pPr>
              <w:spacing w:before="24" w:line="228" w:lineRule="auto"/>
              <w:ind w:left="591"/>
              <w:rPr>
                <w:rFonts w:ascii="宋体" w:hAnsi="宋体" w:eastAsia="宋体" w:cs="宋体"/>
                <w:sz w:val="20"/>
                <w:szCs w:val="20"/>
              </w:rPr>
            </w:pPr>
            <w:r>
              <w:rPr>
                <w:rFonts w:ascii="宋体" w:hAnsi="宋体" w:eastAsia="宋体" w:cs="宋体"/>
                <w:spacing w:val="7"/>
                <w:sz w:val="20"/>
                <w:szCs w:val="20"/>
              </w:rPr>
              <w:t>境影响较小</w:t>
            </w:r>
          </w:p>
        </w:tc>
        <w:tc>
          <w:tcPr>
            <w:tcW w:w="968" w:type="dxa"/>
            <w:tcBorders>
              <w:top w:val="single" w:color="000000" w:sz="6" w:space="0"/>
              <w:right w:val="single" w:color="000000" w:sz="6" w:space="0"/>
            </w:tcBorders>
          </w:tcPr>
          <w:p w14:paraId="57761671">
            <w:pPr>
              <w:rPr>
                <w:rFonts w:ascii="Arial"/>
                <w:sz w:val="21"/>
              </w:rPr>
            </w:pPr>
          </w:p>
        </w:tc>
      </w:tr>
      <w:tr w14:paraId="743E8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076" w:type="dxa"/>
            <w:vMerge w:val="continue"/>
            <w:tcBorders>
              <w:top w:val="nil"/>
              <w:left w:val="single" w:color="000000" w:sz="6" w:space="0"/>
              <w:bottom w:val="nil"/>
            </w:tcBorders>
          </w:tcPr>
          <w:p w14:paraId="39E8967B">
            <w:pPr>
              <w:rPr>
                <w:rFonts w:ascii="Arial"/>
                <w:sz w:val="21"/>
              </w:rPr>
            </w:pPr>
          </w:p>
        </w:tc>
        <w:tc>
          <w:tcPr>
            <w:tcW w:w="857" w:type="dxa"/>
            <w:vMerge w:val="restart"/>
            <w:tcBorders>
              <w:bottom w:val="nil"/>
            </w:tcBorders>
          </w:tcPr>
          <w:p w14:paraId="5358606D">
            <w:pPr>
              <w:spacing w:line="261" w:lineRule="auto"/>
              <w:rPr>
                <w:rFonts w:ascii="Arial"/>
                <w:sz w:val="21"/>
              </w:rPr>
            </w:pPr>
          </w:p>
          <w:p w14:paraId="6766050F">
            <w:pPr>
              <w:spacing w:line="261" w:lineRule="auto"/>
              <w:rPr>
                <w:rFonts w:ascii="Arial"/>
                <w:sz w:val="21"/>
              </w:rPr>
            </w:pPr>
          </w:p>
          <w:p w14:paraId="04731525">
            <w:pPr>
              <w:spacing w:line="261" w:lineRule="auto"/>
              <w:rPr>
                <w:rFonts w:ascii="Arial"/>
                <w:sz w:val="21"/>
              </w:rPr>
            </w:pPr>
          </w:p>
          <w:p w14:paraId="4415B883">
            <w:pPr>
              <w:spacing w:before="65" w:line="228" w:lineRule="auto"/>
              <w:ind w:left="274"/>
              <w:rPr>
                <w:rFonts w:ascii="宋体" w:hAnsi="宋体" w:eastAsia="宋体" w:cs="宋体"/>
                <w:sz w:val="20"/>
                <w:szCs w:val="20"/>
              </w:rPr>
            </w:pPr>
            <w:r>
              <w:rPr>
                <w:rFonts w:ascii="宋体" w:hAnsi="宋体" w:eastAsia="宋体" w:cs="宋体"/>
                <w:spacing w:val="4"/>
                <w:sz w:val="20"/>
                <w:szCs w:val="20"/>
              </w:rPr>
              <w:t>第十</w:t>
            </w:r>
          </w:p>
          <w:p w14:paraId="233748A1">
            <w:pPr>
              <w:spacing w:before="26" w:line="227" w:lineRule="auto"/>
              <w:ind w:left="229"/>
              <w:rPr>
                <w:rFonts w:ascii="宋体" w:hAnsi="宋体" w:eastAsia="宋体" w:cs="宋体"/>
                <w:sz w:val="20"/>
                <w:szCs w:val="20"/>
              </w:rPr>
            </w:pPr>
            <w:r>
              <w:rPr>
                <w:rFonts w:ascii="宋体" w:hAnsi="宋体" w:eastAsia="宋体" w:cs="宋体"/>
                <w:spacing w:val="-4"/>
                <w:sz w:val="20"/>
                <w:szCs w:val="20"/>
              </w:rPr>
              <w:t>章</w:t>
            </w:r>
            <w:r>
              <w:rPr>
                <w:rFonts w:ascii="宋体" w:hAnsi="宋体" w:eastAsia="宋体" w:cs="宋体"/>
                <w:spacing w:val="19"/>
                <w:sz w:val="20"/>
                <w:szCs w:val="20"/>
              </w:rPr>
              <w:t xml:space="preserve"> </w:t>
            </w:r>
            <w:r>
              <w:rPr>
                <w:rFonts w:ascii="宋体" w:hAnsi="宋体" w:eastAsia="宋体" w:cs="宋体"/>
                <w:spacing w:val="-4"/>
                <w:sz w:val="20"/>
                <w:szCs w:val="20"/>
              </w:rPr>
              <w:t>强</w:t>
            </w:r>
          </w:p>
          <w:p w14:paraId="295DA94C">
            <w:pPr>
              <w:spacing w:before="25" w:line="228" w:lineRule="auto"/>
              <w:ind w:left="275"/>
              <w:rPr>
                <w:rFonts w:ascii="宋体" w:hAnsi="宋体" w:eastAsia="宋体" w:cs="宋体"/>
                <w:sz w:val="20"/>
                <w:szCs w:val="20"/>
              </w:rPr>
            </w:pPr>
            <w:r>
              <w:rPr>
                <w:rFonts w:ascii="宋体" w:hAnsi="宋体" w:eastAsia="宋体" w:cs="宋体"/>
                <w:spacing w:val="4"/>
                <w:sz w:val="20"/>
                <w:szCs w:val="20"/>
              </w:rPr>
              <w:t>化风</w:t>
            </w:r>
          </w:p>
          <w:p w14:paraId="427E7A23">
            <w:pPr>
              <w:spacing w:before="26" w:line="228" w:lineRule="auto"/>
              <w:ind w:left="286"/>
              <w:rPr>
                <w:rFonts w:ascii="宋体" w:hAnsi="宋体" w:eastAsia="宋体" w:cs="宋体"/>
                <w:sz w:val="20"/>
                <w:szCs w:val="20"/>
              </w:rPr>
            </w:pPr>
            <w:r>
              <w:rPr>
                <w:rFonts w:ascii="宋体" w:hAnsi="宋体" w:eastAsia="宋体" w:cs="宋体"/>
                <w:spacing w:val="-1"/>
                <w:sz w:val="20"/>
                <w:szCs w:val="20"/>
              </w:rPr>
              <w:t>险防</w:t>
            </w:r>
          </w:p>
          <w:p w14:paraId="3B609CB5">
            <w:pPr>
              <w:spacing w:before="24" w:line="228" w:lineRule="auto"/>
              <w:ind w:left="216"/>
              <w:rPr>
                <w:rFonts w:ascii="宋体" w:hAnsi="宋体" w:eastAsia="宋体" w:cs="宋体"/>
                <w:sz w:val="20"/>
                <w:szCs w:val="20"/>
              </w:rPr>
            </w:pPr>
            <w:r>
              <w:rPr>
                <w:rFonts w:ascii="宋体" w:hAnsi="宋体" w:eastAsia="宋体" w:cs="宋体"/>
                <w:spacing w:val="-25"/>
                <w:sz w:val="20"/>
                <w:szCs w:val="20"/>
              </w:rPr>
              <w:t>控，保</w:t>
            </w:r>
          </w:p>
          <w:p w14:paraId="6F87238A">
            <w:pPr>
              <w:spacing w:before="24" w:line="228" w:lineRule="auto"/>
              <w:ind w:left="285"/>
              <w:rPr>
                <w:rFonts w:ascii="宋体" w:hAnsi="宋体" w:eastAsia="宋体" w:cs="宋体"/>
                <w:sz w:val="20"/>
                <w:szCs w:val="20"/>
              </w:rPr>
            </w:pPr>
            <w:r>
              <w:rPr>
                <w:rFonts w:ascii="宋体" w:hAnsi="宋体" w:eastAsia="宋体" w:cs="宋体"/>
                <w:spacing w:val="-1"/>
                <w:sz w:val="20"/>
                <w:szCs w:val="20"/>
              </w:rPr>
              <w:t>障环</w:t>
            </w:r>
          </w:p>
          <w:p w14:paraId="5D472011">
            <w:pPr>
              <w:spacing w:before="27" w:line="228" w:lineRule="auto"/>
              <w:ind w:left="275"/>
              <w:rPr>
                <w:rFonts w:ascii="宋体" w:hAnsi="宋体" w:eastAsia="宋体" w:cs="宋体"/>
                <w:sz w:val="20"/>
                <w:szCs w:val="20"/>
              </w:rPr>
            </w:pPr>
            <w:r>
              <w:rPr>
                <w:rFonts w:ascii="宋体" w:hAnsi="宋体" w:eastAsia="宋体" w:cs="宋体"/>
                <w:spacing w:val="4"/>
                <w:sz w:val="20"/>
                <w:szCs w:val="20"/>
              </w:rPr>
              <w:t>境安</w:t>
            </w:r>
          </w:p>
          <w:p w14:paraId="206B4E4F">
            <w:pPr>
              <w:spacing w:before="24" w:line="236" w:lineRule="auto"/>
              <w:ind w:left="377"/>
              <w:rPr>
                <w:rFonts w:ascii="宋体" w:hAnsi="宋体" w:eastAsia="宋体" w:cs="宋体"/>
                <w:sz w:val="20"/>
                <w:szCs w:val="20"/>
              </w:rPr>
            </w:pPr>
            <w:r>
              <w:rPr>
                <w:rFonts w:ascii="宋体" w:hAnsi="宋体" w:eastAsia="宋体" w:cs="宋体"/>
                <w:sz w:val="20"/>
                <w:szCs w:val="20"/>
              </w:rPr>
              <w:t>全</w:t>
            </w:r>
          </w:p>
        </w:tc>
        <w:tc>
          <w:tcPr>
            <w:tcW w:w="3740" w:type="dxa"/>
          </w:tcPr>
          <w:p w14:paraId="2A1459DA">
            <w:pPr>
              <w:spacing w:before="32" w:line="228" w:lineRule="auto"/>
              <w:ind w:left="142"/>
              <w:rPr>
                <w:rFonts w:ascii="宋体" w:hAnsi="宋体" w:eastAsia="宋体" w:cs="宋体"/>
                <w:sz w:val="20"/>
                <w:szCs w:val="20"/>
              </w:rPr>
            </w:pPr>
            <w:r>
              <w:rPr>
                <w:rFonts w:ascii="宋体" w:hAnsi="宋体" w:eastAsia="宋体" w:cs="宋体"/>
                <w:spacing w:val="8"/>
                <w:sz w:val="20"/>
                <w:szCs w:val="20"/>
              </w:rPr>
              <w:t>第一节</w:t>
            </w:r>
            <w:r>
              <w:rPr>
                <w:rFonts w:ascii="宋体" w:hAnsi="宋体" w:eastAsia="宋体" w:cs="宋体"/>
                <w:spacing w:val="26"/>
                <w:sz w:val="20"/>
                <w:szCs w:val="20"/>
              </w:rPr>
              <w:t xml:space="preserve"> </w:t>
            </w:r>
            <w:r>
              <w:rPr>
                <w:rFonts w:ascii="宋体" w:hAnsi="宋体" w:eastAsia="宋体" w:cs="宋体"/>
                <w:spacing w:val="8"/>
                <w:sz w:val="20"/>
                <w:szCs w:val="20"/>
              </w:rPr>
              <w:t>强化危险废物监管及利用处置</w:t>
            </w:r>
          </w:p>
          <w:p w14:paraId="2C0F7EA6">
            <w:pPr>
              <w:spacing w:before="26" w:line="228" w:lineRule="auto"/>
              <w:ind w:left="110"/>
              <w:rPr>
                <w:rFonts w:ascii="宋体" w:hAnsi="宋体" w:eastAsia="宋体" w:cs="宋体"/>
                <w:sz w:val="20"/>
                <w:szCs w:val="20"/>
              </w:rPr>
            </w:pPr>
            <w:r>
              <w:rPr>
                <w:rFonts w:ascii="宋体" w:hAnsi="宋体" w:eastAsia="宋体" w:cs="宋体"/>
                <w:spacing w:val="7"/>
                <w:sz w:val="20"/>
                <w:szCs w:val="20"/>
              </w:rPr>
              <w:t>优化危险废物收集利用处置能力。按照</w:t>
            </w:r>
          </w:p>
          <w:p w14:paraId="2A35FF47">
            <w:pPr>
              <w:spacing w:before="24" w:line="228" w:lineRule="auto"/>
              <w:ind w:left="65"/>
              <w:rPr>
                <w:rFonts w:ascii="宋体" w:hAnsi="宋体" w:eastAsia="宋体" w:cs="宋体"/>
                <w:sz w:val="20"/>
                <w:szCs w:val="20"/>
              </w:rPr>
            </w:pPr>
            <w:r>
              <w:rPr>
                <w:rFonts w:ascii="Times New Roman" w:hAnsi="Times New Roman" w:eastAsia="Times New Roman" w:cs="Times New Roman"/>
                <w:spacing w:val="9"/>
                <w:sz w:val="20"/>
                <w:szCs w:val="20"/>
              </w:rPr>
              <w:t>“</w:t>
            </w:r>
            <w:r>
              <w:rPr>
                <w:rFonts w:ascii="宋体" w:hAnsi="宋体" w:eastAsia="宋体" w:cs="宋体"/>
                <w:spacing w:val="9"/>
                <w:sz w:val="20"/>
                <w:szCs w:val="20"/>
              </w:rPr>
              <w:t>总体匹配、适度富裕</w:t>
            </w:r>
            <w:r>
              <w:rPr>
                <w:rFonts w:ascii="Times New Roman" w:hAnsi="Times New Roman" w:eastAsia="Times New Roman" w:cs="Times New Roman"/>
                <w:spacing w:val="9"/>
                <w:sz w:val="20"/>
                <w:szCs w:val="20"/>
              </w:rPr>
              <w:t>”</w:t>
            </w:r>
            <w:r>
              <w:rPr>
                <w:rFonts w:ascii="Times New Roman" w:hAnsi="Times New Roman" w:eastAsia="Times New Roman" w:cs="Times New Roman"/>
                <w:spacing w:val="-25"/>
                <w:sz w:val="20"/>
                <w:szCs w:val="20"/>
              </w:rPr>
              <w:t xml:space="preserve"> </w:t>
            </w:r>
            <w:r>
              <w:rPr>
                <w:rFonts w:ascii="宋体" w:hAnsi="宋体" w:eastAsia="宋体" w:cs="宋体"/>
                <w:spacing w:val="9"/>
                <w:sz w:val="20"/>
                <w:szCs w:val="20"/>
              </w:rPr>
              <w:t>的原则，统筹推</w:t>
            </w:r>
          </w:p>
          <w:p w14:paraId="4A322F42">
            <w:pPr>
              <w:spacing w:before="26" w:line="228" w:lineRule="auto"/>
              <w:ind w:left="111"/>
              <w:rPr>
                <w:rFonts w:ascii="宋体" w:hAnsi="宋体" w:eastAsia="宋体" w:cs="宋体"/>
                <w:sz w:val="20"/>
                <w:szCs w:val="20"/>
              </w:rPr>
            </w:pPr>
            <w:r>
              <w:rPr>
                <w:rFonts w:ascii="宋体" w:hAnsi="宋体" w:eastAsia="宋体" w:cs="宋体"/>
                <w:spacing w:val="7"/>
                <w:sz w:val="20"/>
                <w:szCs w:val="20"/>
              </w:rPr>
              <w:t>动危险废物利用处置能力建设，审慎发</w:t>
            </w:r>
          </w:p>
          <w:p w14:paraId="50F2BF5C">
            <w:pPr>
              <w:spacing w:before="24" w:line="227" w:lineRule="auto"/>
              <w:ind w:left="112"/>
              <w:rPr>
                <w:rFonts w:ascii="宋体" w:hAnsi="宋体" w:eastAsia="宋体" w:cs="宋体"/>
                <w:sz w:val="20"/>
                <w:szCs w:val="20"/>
              </w:rPr>
            </w:pPr>
            <w:r>
              <w:rPr>
                <w:rFonts w:ascii="宋体" w:hAnsi="宋体" w:eastAsia="宋体" w:cs="宋体"/>
                <w:spacing w:val="6"/>
                <w:sz w:val="20"/>
                <w:szCs w:val="20"/>
              </w:rPr>
              <w:t>展危险废物焚烧处置设施，依法依规严</w:t>
            </w:r>
          </w:p>
          <w:p w14:paraId="53B503CD">
            <w:pPr>
              <w:spacing w:before="25" w:line="228" w:lineRule="auto"/>
              <w:ind w:left="111"/>
              <w:rPr>
                <w:rFonts w:ascii="宋体" w:hAnsi="宋体" w:eastAsia="宋体" w:cs="宋体"/>
                <w:sz w:val="20"/>
                <w:szCs w:val="20"/>
              </w:rPr>
            </w:pPr>
            <w:r>
              <w:rPr>
                <w:rFonts w:ascii="宋体" w:hAnsi="宋体" w:eastAsia="宋体" w:cs="宋体"/>
                <w:spacing w:val="7"/>
                <w:sz w:val="20"/>
                <w:szCs w:val="20"/>
              </w:rPr>
              <w:t>格管控填埋处置设施建设，最大限度减</w:t>
            </w:r>
          </w:p>
          <w:p w14:paraId="4EBA31D1">
            <w:pPr>
              <w:spacing w:before="27" w:line="214" w:lineRule="auto"/>
              <w:ind w:left="407"/>
              <w:rPr>
                <w:rFonts w:ascii="宋体" w:hAnsi="宋体" w:eastAsia="宋体" w:cs="宋体"/>
                <w:sz w:val="20"/>
                <w:szCs w:val="20"/>
              </w:rPr>
            </w:pPr>
            <w:r>
              <w:rPr>
                <w:rFonts w:ascii="宋体" w:hAnsi="宋体" w:eastAsia="宋体" w:cs="宋体"/>
                <w:spacing w:val="9"/>
                <w:sz w:val="20"/>
                <w:szCs w:val="20"/>
              </w:rPr>
              <w:t>少焚烧减量的危险废物直接填埋</w:t>
            </w:r>
          </w:p>
        </w:tc>
        <w:tc>
          <w:tcPr>
            <w:tcW w:w="2209" w:type="dxa"/>
          </w:tcPr>
          <w:p w14:paraId="2784E62A">
            <w:pPr>
              <w:spacing w:before="306" w:line="227" w:lineRule="auto"/>
              <w:ind w:left="171"/>
              <w:rPr>
                <w:rFonts w:ascii="宋体" w:hAnsi="宋体" w:eastAsia="宋体" w:cs="宋体"/>
                <w:sz w:val="20"/>
                <w:szCs w:val="20"/>
              </w:rPr>
            </w:pPr>
            <w:r>
              <w:rPr>
                <w:rFonts w:ascii="宋体" w:hAnsi="宋体" w:eastAsia="宋体" w:cs="宋体"/>
                <w:spacing w:val="8"/>
                <w:sz w:val="20"/>
                <w:szCs w:val="20"/>
              </w:rPr>
              <w:t>本项目医疗废物产生</w:t>
            </w:r>
          </w:p>
          <w:p w14:paraId="6F021A65">
            <w:pPr>
              <w:spacing w:before="24" w:line="228" w:lineRule="auto"/>
              <w:ind w:left="172"/>
              <w:rPr>
                <w:rFonts w:ascii="宋体" w:hAnsi="宋体" w:eastAsia="宋体" w:cs="宋体"/>
                <w:sz w:val="20"/>
                <w:szCs w:val="20"/>
              </w:rPr>
            </w:pPr>
            <w:r>
              <w:rPr>
                <w:rFonts w:ascii="宋体" w:hAnsi="宋体" w:eastAsia="宋体" w:cs="宋体"/>
                <w:spacing w:val="8"/>
                <w:sz w:val="20"/>
                <w:szCs w:val="20"/>
              </w:rPr>
              <w:t>后均分类暂存于医疗</w:t>
            </w:r>
          </w:p>
          <w:p w14:paraId="7DD5BEB8">
            <w:pPr>
              <w:spacing w:before="24" w:line="228" w:lineRule="auto"/>
              <w:ind w:right="5"/>
              <w:jc w:val="right"/>
              <w:rPr>
                <w:rFonts w:ascii="宋体" w:hAnsi="宋体" w:eastAsia="宋体" w:cs="宋体"/>
                <w:sz w:val="20"/>
                <w:szCs w:val="20"/>
              </w:rPr>
            </w:pPr>
            <w:r>
              <w:rPr>
                <w:rFonts w:ascii="宋体" w:hAnsi="宋体" w:eastAsia="宋体" w:cs="宋体"/>
                <w:spacing w:val="8"/>
                <w:sz w:val="20"/>
                <w:szCs w:val="20"/>
              </w:rPr>
              <w:t>废物间内，专人保管，</w:t>
            </w:r>
          </w:p>
          <w:p w14:paraId="6091DA36">
            <w:pPr>
              <w:spacing w:before="26" w:line="228" w:lineRule="auto"/>
              <w:ind w:left="170"/>
              <w:rPr>
                <w:rFonts w:ascii="宋体" w:hAnsi="宋体" w:eastAsia="宋体" w:cs="宋体"/>
                <w:sz w:val="20"/>
                <w:szCs w:val="20"/>
              </w:rPr>
            </w:pPr>
            <w:r>
              <w:rPr>
                <w:rFonts w:ascii="宋体" w:hAnsi="宋体" w:eastAsia="宋体" w:cs="宋体"/>
                <w:spacing w:val="8"/>
                <w:sz w:val="20"/>
                <w:szCs w:val="20"/>
              </w:rPr>
              <w:t>全部委托有资质单位</w:t>
            </w:r>
          </w:p>
          <w:p w14:paraId="3CA16FDD">
            <w:pPr>
              <w:spacing w:before="24" w:line="232" w:lineRule="auto"/>
              <w:ind w:left="908"/>
              <w:rPr>
                <w:rFonts w:ascii="宋体" w:hAnsi="宋体" w:eastAsia="宋体" w:cs="宋体"/>
                <w:sz w:val="20"/>
                <w:szCs w:val="20"/>
              </w:rPr>
            </w:pPr>
            <w:r>
              <w:rPr>
                <w:rFonts w:ascii="宋体" w:hAnsi="宋体" w:eastAsia="宋体" w:cs="宋体"/>
                <w:spacing w:val="2"/>
                <w:sz w:val="20"/>
                <w:szCs w:val="20"/>
              </w:rPr>
              <w:t>处理</w:t>
            </w:r>
          </w:p>
        </w:tc>
        <w:tc>
          <w:tcPr>
            <w:tcW w:w="968" w:type="dxa"/>
            <w:tcBorders>
              <w:right w:val="single" w:color="000000" w:sz="6" w:space="0"/>
            </w:tcBorders>
          </w:tcPr>
          <w:p w14:paraId="0038C294">
            <w:pPr>
              <w:spacing w:line="259" w:lineRule="auto"/>
              <w:rPr>
                <w:rFonts w:ascii="Arial"/>
                <w:sz w:val="21"/>
              </w:rPr>
            </w:pPr>
          </w:p>
          <w:p w14:paraId="39F25A26">
            <w:pPr>
              <w:spacing w:line="259" w:lineRule="auto"/>
              <w:rPr>
                <w:rFonts w:ascii="Arial"/>
                <w:sz w:val="21"/>
              </w:rPr>
            </w:pPr>
          </w:p>
          <w:p w14:paraId="3A9B298A">
            <w:pPr>
              <w:spacing w:line="260" w:lineRule="auto"/>
              <w:rPr>
                <w:rFonts w:ascii="Arial"/>
                <w:sz w:val="21"/>
              </w:rPr>
            </w:pPr>
          </w:p>
          <w:p w14:paraId="5D489DFE">
            <w:pPr>
              <w:spacing w:before="65" w:line="228" w:lineRule="auto"/>
              <w:ind w:left="228"/>
              <w:rPr>
                <w:rFonts w:ascii="宋体" w:hAnsi="宋体" w:eastAsia="宋体" w:cs="宋体"/>
                <w:sz w:val="20"/>
                <w:szCs w:val="20"/>
              </w:rPr>
            </w:pPr>
            <w:r>
              <w:rPr>
                <w:rFonts w:ascii="宋体" w:hAnsi="宋体" w:eastAsia="宋体" w:cs="宋体"/>
                <w:spacing w:val="3"/>
                <w:sz w:val="20"/>
                <w:szCs w:val="20"/>
              </w:rPr>
              <w:t>符合</w:t>
            </w:r>
          </w:p>
        </w:tc>
      </w:tr>
      <w:tr w14:paraId="355EE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0" w:hRule="atLeast"/>
        </w:trPr>
        <w:tc>
          <w:tcPr>
            <w:tcW w:w="1076" w:type="dxa"/>
            <w:vMerge w:val="continue"/>
            <w:tcBorders>
              <w:top w:val="nil"/>
              <w:left w:val="single" w:color="000000" w:sz="6" w:space="0"/>
              <w:bottom w:val="nil"/>
            </w:tcBorders>
          </w:tcPr>
          <w:p w14:paraId="4994DEF2">
            <w:pPr>
              <w:rPr>
                <w:rFonts w:ascii="Arial"/>
                <w:sz w:val="21"/>
              </w:rPr>
            </w:pPr>
          </w:p>
        </w:tc>
        <w:tc>
          <w:tcPr>
            <w:tcW w:w="857" w:type="dxa"/>
            <w:vMerge w:val="continue"/>
            <w:tcBorders>
              <w:top w:val="nil"/>
              <w:bottom w:val="single" w:color="000000" w:sz="10" w:space="0"/>
            </w:tcBorders>
          </w:tcPr>
          <w:p w14:paraId="6CF08B81">
            <w:pPr>
              <w:rPr>
                <w:rFonts w:ascii="Arial"/>
                <w:sz w:val="21"/>
              </w:rPr>
            </w:pPr>
          </w:p>
        </w:tc>
        <w:tc>
          <w:tcPr>
            <w:tcW w:w="3740" w:type="dxa"/>
            <w:tcBorders>
              <w:bottom w:val="single" w:color="000000" w:sz="10" w:space="0"/>
            </w:tcBorders>
          </w:tcPr>
          <w:p w14:paraId="3ABD57A1">
            <w:pPr>
              <w:rPr>
                <w:rFonts w:ascii="Arial"/>
                <w:sz w:val="21"/>
              </w:rPr>
            </w:pPr>
          </w:p>
          <w:p w14:paraId="283CB7CC">
            <w:pPr>
              <w:spacing w:before="65" w:line="246" w:lineRule="auto"/>
              <w:ind w:left="111" w:right="114" w:firstLine="136"/>
              <w:jc w:val="both"/>
              <w:rPr>
                <w:rFonts w:ascii="宋体" w:hAnsi="宋体" w:eastAsia="宋体" w:cs="宋体"/>
                <w:sz w:val="20"/>
                <w:szCs w:val="20"/>
              </w:rPr>
            </w:pPr>
            <w:r>
              <w:rPr>
                <w:rFonts w:ascii="宋体" w:hAnsi="宋体" w:eastAsia="宋体" w:cs="宋体"/>
                <w:spacing w:val="8"/>
                <w:sz w:val="20"/>
                <w:szCs w:val="20"/>
              </w:rPr>
              <w:t>第二节</w:t>
            </w:r>
            <w:r>
              <w:rPr>
                <w:rFonts w:ascii="宋体" w:hAnsi="宋体" w:eastAsia="宋体" w:cs="宋体"/>
                <w:spacing w:val="22"/>
                <w:sz w:val="20"/>
                <w:szCs w:val="20"/>
              </w:rPr>
              <w:t xml:space="preserve"> </w:t>
            </w:r>
            <w:r>
              <w:rPr>
                <w:rFonts w:ascii="宋体" w:hAnsi="宋体" w:eastAsia="宋体" w:cs="宋体"/>
                <w:spacing w:val="8"/>
                <w:sz w:val="20"/>
                <w:szCs w:val="20"/>
              </w:rPr>
              <w:t>推动工业固体废物综合利用</w:t>
            </w:r>
            <w:r>
              <w:rPr>
                <w:rFonts w:ascii="宋体" w:hAnsi="宋体" w:eastAsia="宋体" w:cs="宋体"/>
                <w:sz w:val="20"/>
                <w:szCs w:val="20"/>
              </w:rPr>
              <w:t xml:space="preserve">  </w:t>
            </w:r>
            <w:r>
              <w:rPr>
                <w:rFonts w:ascii="宋体" w:hAnsi="宋体" w:eastAsia="宋体" w:cs="宋体"/>
                <w:spacing w:val="6"/>
                <w:sz w:val="20"/>
                <w:szCs w:val="20"/>
              </w:rPr>
              <w:t xml:space="preserve">提高一般工业固体废物综合利用水平， 加强资源综合利用技术装备推广应用， </w:t>
            </w:r>
            <w:r>
              <w:rPr>
                <w:rFonts w:ascii="宋体" w:hAnsi="宋体" w:eastAsia="宋体" w:cs="宋体"/>
                <w:spacing w:val="14"/>
                <w:sz w:val="20"/>
                <w:szCs w:val="20"/>
              </w:rPr>
              <w:t>推动工业资源综合利用产业规模化、</w:t>
            </w:r>
          </w:p>
          <w:p w14:paraId="5853A09E">
            <w:pPr>
              <w:spacing w:before="24" w:line="228" w:lineRule="auto"/>
              <w:ind w:left="1349"/>
              <w:rPr>
                <w:rFonts w:ascii="宋体" w:hAnsi="宋体" w:eastAsia="宋体" w:cs="宋体"/>
                <w:sz w:val="20"/>
                <w:szCs w:val="20"/>
              </w:rPr>
            </w:pPr>
            <w:r>
              <w:rPr>
                <w:rFonts w:ascii="宋体" w:hAnsi="宋体" w:eastAsia="宋体" w:cs="宋体"/>
                <w:spacing w:val="8"/>
                <w:sz w:val="20"/>
                <w:szCs w:val="20"/>
              </w:rPr>
              <w:t>集聚化发展</w:t>
            </w:r>
          </w:p>
        </w:tc>
        <w:tc>
          <w:tcPr>
            <w:tcW w:w="2209" w:type="dxa"/>
            <w:tcBorders>
              <w:bottom w:val="single" w:color="000000" w:sz="10" w:space="0"/>
            </w:tcBorders>
          </w:tcPr>
          <w:p w14:paraId="27ADA3AC">
            <w:pPr>
              <w:spacing w:before="39" w:line="247" w:lineRule="auto"/>
              <w:ind w:left="117" w:right="100" w:firstLine="53"/>
              <w:jc w:val="both"/>
              <w:rPr>
                <w:rFonts w:ascii="宋体" w:hAnsi="宋体" w:eastAsia="宋体" w:cs="宋体"/>
                <w:sz w:val="20"/>
                <w:szCs w:val="20"/>
              </w:rPr>
            </w:pPr>
            <w:r>
              <w:rPr>
                <w:rFonts w:ascii="宋体" w:hAnsi="宋体" w:eastAsia="宋体" w:cs="宋体"/>
                <w:spacing w:val="8"/>
                <w:sz w:val="20"/>
                <w:szCs w:val="20"/>
              </w:rPr>
              <w:t>本项目产生的固体废</w:t>
            </w:r>
            <w:r>
              <w:rPr>
                <w:rFonts w:ascii="宋体" w:hAnsi="宋体" w:eastAsia="宋体" w:cs="宋体"/>
                <w:spacing w:val="6"/>
                <w:sz w:val="20"/>
                <w:szCs w:val="20"/>
              </w:rPr>
              <w:t xml:space="preserve"> </w:t>
            </w:r>
            <w:r>
              <w:rPr>
                <w:rFonts w:ascii="宋体" w:hAnsi="宋体" w:eastAsia="宋体" w:cs="宋体"/>
                <w:spacing w:val="-2"/>
                <w:sz w:val="20"/>
                <w:szCs w:val="20"/>
              </w:rPr>
              <w:t>物均得到妥善处理；生</w:t>
            </w:r>
            <w:r>
              <w:rPr>
                <w:rFonts w:ascii="宋体" w:hAnsi="宋体" w:eastAsia="宋体" w:cs="宋体"/>
                <w:spacing w:val="5"/>
                <w:sz w:val="20"/>
                <w:szCs w:val="20"/>
              </w:rPr>
              <w:t xml:space="preserve"> </w:t>
            </w:r>
            <w:r>
              <w:rPr>
                <w:rFonts w:ascii="宋体" w:hAnsi="宋体" w:eastAsia="宋体" w:cs="宋体"/>
                <w:spacing w:val="14"/>
                <w:sz w:val="20"/>
                <w:szCs w:val="20"/>
              </w:rPr>
              <w:t>活垃圾、药渣日产日</w:t>
            </w:r>
            <w:r>
              <w:rPr>
                <w:rFonts w:ascii="宋体" w:hAnsi="宋体" w:eastAsia="宋体" w:cs="宋体"/>
                <w:spacing w:val="6"/>
                <w:sz w:val="20"/>
                <w:szCs w:val="20"/>
              </w:rPr>
              <w:t xml:space="preserve"> </w:t>
            </w:r>
            <w:r>
              <w:rPr>
                <w:rFonts w:ascii="宋体" w:hAnsi="宋体" w:eastAsia="宋体" w:cs="宋体"/>
                <w:spacing w:val="-2"/>
                <w:sz w:val="20"/>
                <w:szCs w:val="20"/>
              </w:rPr>
              <w:t>清，环卫部门清运；废</w:t>
            </w:r>
            <w:r>
              <w:rPr>
                <w:rFonts w:ascii="宋体" w:hAnsi="宋体" w:eastAsia="宋体" w:cs="宋体"/>
                <w:spacing w:val="5"/>
                <w:sz w:val="20"/>
                <w:szCs w:val="20"/>
              </w:rPr>
              <w:t xml:space="preserve"> </w:t>
            </w:r>
            <w:r>
              <w:rPr>
                <w:rFonts w:ascii="宋体" w:hAnsi="宋体" w:eastAsia="宋体" w:cs="宋体"/>
                <w:spacing w:val="-2"/>
                <w:sz w:val="20"/>
                <w:szCs w:val="20"/>
              </w:rPr>
              <w:t>活性炭、污水处理站污</w:t>
            </w:r>
            <w:r>
              <w:rPr>
                <w:rFonts w:ascii="宋体" w:hAnsi="宋体" w:eastAsia="宋体" w:cs="宋体"/>
                <w:spacing w:val="2"/>
                <w:sz w:val="20"/>
                <w:szCs w:val="20"/>
              </w:rPr>
              <w:t xml:space="preserve"> </w:t>
            </w:r>
            <w:r>
              <w:rPr>
                <w:rFonts w:ascii="宋体" w:hAnsi="宋体" w:eastAsia="宋体" w:cs="宋体"/>
                <w:spacing w:val="-2"/>
                <w:sz w:val="20"/>
                <w:szCs w:val="20"/>
              </w:rPr>
              <w:t>泥、医疗废物委托有资</w:t>
            </w:r>
          </w:p>
          <w:p w14:paraId="1282B1BA">
            <w:pPr>
              <w:spacing w:before="25" w:line="221" w:lineRule="auto"/>
              <w:ind w:left="485"/>
              <w:rPr>
                <w:rFonts w:ascii="宋体" w:hAnsi="宋体" w:eastAsia="宋体" w:cs="宋体"/>
                <w:sz w:val="20"/>
                <w:szCs w:val="20"/>
              </w:rPr>
            </w:pPr>
            <w:r>
              <w:rPr>
                <w:rFonts w:ascii="宋体" w:hAnsi="宋体" w:eastAsia="宋体" w:cs="宋体"/>
                <w:spacing w:val="6"/>
                <w:sz w:val="20"/>
                <w:szCs w:val="20"/>
              </w:rPr>
              <w:t>质单位处理。</w:t>
            </w:r>
          </w:p>
        </w:tc>
        <w:tc>
          <w:tcPr>
            <w:tcW w:w="968" w:type="dxa"/>
            <w:tcBorders>
              <w:bottom w:val="single" w:color="000000" w:sz="10" w:space="0"/>
              <w:right w:val="single" w:color="000000" w:sz="6" w:space="0"/>
            </w:tcBorders>
          </w:tcPr>
          <w:p w14:paraId="3A6E767D">
            <w:pPr>
              <w:spacing w:line="260" w:lineRule="auto"/>
              <w:rPr>
                <w:rFonts w:ascii="Arial"/>
                <w:sz w:val="21"/>
              </w:rPr>
            </w:pPr>
          </w:p>
          <w:p w14:paraId="2678D466">
            <w:pPr>
              <w:spacing w:line="261" w:lineRule="auto"/>
              <w:rPr>
                <w:rFonts w:ascii="Arial"/>
                <w:sz w:val="21"/>
              </w:rPr>
            </w:pPr>
          </w:p>
          <w:p w14:paraId="522CA76C">
            <w:pPr>
              <w:spacing w:line="261" w:lineRule="auto"/>
              <w:rPr>
                <w:rFonts w:ascii="Arial"/>
                <w:sz w:val="21"/>
              </w:rPr>
            </w:pPr>
          </w:p>
          <w:p w14:paraId="78B9DF59">
            <w:pPr>
              <w:spacing w:before="65" w:line="228" w:lineRule="auto"/>
              <w:ind w:left="228"/>
              <w:rPr>
                <w:rFonts w:ascii="宋体" w:hAnsi="宋体" w:eastAsia="宋体" w:cs="宋体"/>
                <w:sz w:val="20"/>
                <w:szCs w:val="20"/>
              </w:rPr>
            </w:pPr>
            <w:r>
              <w:rPr>
                <w:rFonts w:ascii="宋体" w:hAnsi="宋体" w:eastAsia="宋体" w:cs="宋体"/>
                <w:spacing w:val="3"/>
                <w:sz w:val="20"/>
                <w:szCs w:val="20"/>
              </w:rPr>
              <w:t>符合</w:t>
            </w:r>
          </w:p>
        </w:tc>
      </w:tr>
      <w:tr w14:paraId="46681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8" w:hRule="atLeast"/>
        </w:trPr>
        <w:tc>
          <w:tcPr>
            <w:tcW w:w="1076" w:type="dxa"/>
            <w:vMerge w:val="continue"/>
            <w:tcBorders>
              <w:top w:val="nil"/>
              <w:left w:val="single" w:color="000000" w:sz="6" w:space="0"/>
              <w:bottom w:val="nil"/>
            </w:tcBorders>
          </w:tcPr>
          <w:p w14:paraId="6268D33B">
            <w:pPr>
              <w:rPr>
                <w:rFonts w:ascii="Arial"/>
                <w:sz w:val="21"/>
              </w:rPr>
            </w:pPr>
          </w:p>
        </w:tc>
        <w:tc>
          <w:tcPr>
            <w:tcW w:w="7774" w:type="dxa"/>
            <w:gridSpan w:val="4"/>
            <w:tcBorders>
              <w:top w:val="single" w:color="000000" w:sz="10" w:space="0"/>
              <w:bottom w:val="single" w:color="000000" w:sz="10" w:space="0"/>
              <w:right w:val="single" w:color="000000" w:sz="6" w:space="0"/>
            </w:tcBorders>
          </w:tcPr>
          <w:p w14:paraId="2AB5BC01">
            <w:pPr>
              <w:spacing w:before="32" w:line="466" w:lineRule="exact"/>
              <w:ind w:left="590"/>
              <w:rPr>
                <w:rFonts w:ascii="宋体" w:hAnsi="宋体" w:eastAsia="宋体" w:cs="宋体"/>
                <w:sz w:val="23"/>
                <w:szCs w:val="23"/>
              </w:rPr>
            </w:pPr>
            <w:r>
              <w:rPr>
                <w:rFonts w:ascii="宋体" w:hAnsi="宋体" w:eastAsia="宋体" w:cs="宋体"/>
                <w:spacing w:val="6"/>
                <w:position w:val="17"/>
                <w:sz w:val="23"/>
                <w:szCs w:val="23"/>
              </w:rPr>
              <w:t>综上，本项目符合《辽宁省</w:t>
            </w:r>
            <w:r>
              <w:rPr>
                <w:rFonts w:ascii="Times New Roman" w:hAnsi="Times New Roman" w:eastAsia="Times New Roman" w:cs="Times New Roman"/>
                <w:spacing w:val="6"/>
                <w:position w:val="17"/>
                <w:sz w:val="23"/>
                <w:szCs w:val="23"/>
              </w:rPr>
              <w:t>“</w:t>
            </w:r>
            <w:r>
              <w:rPr>
                <w:rFonts w:ascii="宋体" w:hAnsi="宋体" w:eastAsia="宋体" w:cs="宋体"/>
                <w:spacing w:val="6"/>
                <w:position w:val="17"/>
                <w:sz w:val="23"/>
                <w:szCs w:val="23"/>
              </w:rPr>
              <w:t>十四五</w:t>
            </w:r>
            <w:r>
              <w:rPr>
                <w:rFonts w:ascii="Times New Roman" w:hAnsi="Times New Roman" w:eastAsia="Times New Roman" w:cs="Times New Roman"/>
                <w:spacing w:val="6"/>
                <w:position w:val="17"/>
                <w:sz w:val="23"/>
                <w:szCs w:val="23"/>
              </w:rPr>
              <w:t>”</w:t>
            </w:r>
            <w:r>
              <w:rPr>
                <w:rFonts w:ascii="宋体" w:hAnsi="宋体" w:eastAsia="宋体" w:cs="宋体"/>
                <w:spacing w:val="6"/>
                <w:position w:val="17"/>
                <w:sz w:val="23"/>
                <w:szCs w:val="23"/>
              </w:rPr>
              <w:t>生态环境保护规划》（辽政办发</w:t>
            </w:r>
          </w:p>
          <w:p w14:paraId="05AEB881">
            <w:pPr>
              <w:spacing w:line="228" w:lineRule="auto"/>
              <w:ind w:left="101"/>
              <w:rPr>
                <w:rFonts w:ascii="宋体" w:hAnsi="宋体" w:eastAsia="宋体" w:cs="宋体"/>
                <w:sz w:val="23"/>
                <w:szCs w:val="23"/>
              </w:rPr>
            </w:pPr>
            <w:r>
              <w:rPr>
                <w:rFonts w:ascii="宋体" w:hAnsi="宋体" w:eastAsia="宋体" w:cs="宋体"/>
                <w:spacing w:val="5"/>
                <w:sz w:val="23"/>
                <w:szCs w:val="23"/>
              </w:rPr>
              <w:t>【</w:t>
            </w:r>
            <w:r>
              <w:rPr>
                <w:rFonts w:ascii="Times New Roman" w:hAnsi="Times New Roman" w:eastAsia="Times New Roman" w:cs="Times New Roman"/>
                <w:spacing w:val="5"/>
                <w:sz w:val="23"/>
                <w:szCs w:val="23"/>
              </w:rPr>
              <w:t>2022</w:t>
            </w:r>
            <w:r>
              <w:rPr>
                <w:rFonts w:ascii="宋体" w:hAnsi="宋体" w:eastAsia="宋体" w:cs="宋体"/>
                <w:spacing w:val="5"/>
                <w:sz w:val="23"/>
                <w:szCs w:val="23"/>
              </w:rPr>
              <w:t>】</w:t>
            </w:r>
            <w:r>
              <w:rPr>
                <w:rFonts w:ascii="Times New Roman" w:hAnsi="Times New Roman" w:eastAsia="Times New Roman" w:cs="Times New Roman"/>
                <w:spacing w:val="5"/>
                <w:sz w:val="23"/>
                <w:szCs w:val="23"/>
              </w:rPr>
              <w:t>16</w:t>
            </w:r>
            <w:r>
              <w:rPr>
                <w:rFonts w:ascii="Times New Roman" w:hAnsi="Times New Roman" w:eastAsia="Times New Roman" w:cs="Times New Roman"/>
                <w:spacing w:val="23"/>
                <w:sz w:val="23"/>
                <w:szCs w:val="23"/>
              </w:rPr>
              <w:t xml:space="preserve"> </w:t>
            </w:r>
            <w:r>
              <w:rPr>
                <w:rFonts w:ascii="宋体" w:hAnsi="宋体" w:eastAsia="宋体" w:cs="宋体"/>
                <w:spacing w:val="5"/>
                <w:sz w:val="23"/>
                <w:szCs w:val="23"/>
              </w:rPr>
              <w:t>号）要求。</w:t>
            </w:r>
          </w:p>
          <w:p w14:paraId="6C8FAB95">
            <w:pPr>
              <w:spacing w:before="182" w:line="466" w:lineRule="exact"/>
              <w:jc w:val="right"/>
              <w:rPr>
                <w:rFonts w:ascii="宋体" w:hAnsi="宋体" w:eastAsia="宋体" w:cs="宋体"/>
                <w:sz w:val="23"/>
                <w:szCs w:val="23"/>
              </w:rPr>
            </w:pPr>
            <w:r>
              <w:rPr>
                <w:rFonts w:ascii="宋体" w:hAnsi="宋体" w:eastAsia="宋体" w:cs="宋体"/>
                <w:position w:val="17"/>
                <w:sz w:val="23"/>
                <w:szCs w:val="23"/>
              </w:rPr>
              <w:t>本项目与《抚顺市生态环境保护“十四五</w:t>
            </w:r>
            <w:r>
              <w:rPr>
                <w:rFonts w:ascii="宋体" w:hAnsi="宋体" w:eastAsia="宋体" w:cs="宋体"/>
                <w:spacing w:val="-71"/>
                <w:position w:val="17"/>
                <w:sz w:val="23"/>
                <w:szCs w:val="23"/>
              </w:rPr>
              <w:t xml:space="preserve"> </w:t>
            </w:r>
            <w:r>
              <w:rPr>
                <w:rFonts w:ascii="宋体" w:hAnsi="宋体" w:eastAsia="宋体" w:cs="宋体"/>
                <w:position w:val="17"/>
                <w:sz w:val="23"/>
                <w:szCs w:val="23"/>
              </w:rPr>
              <w:t>”规划》（抚政办发【</w:t>
            </w:r>
            <w:r>
              <w:rPr>
                <w:rFonts w:ascii="Times New Roman" w:hAnsi="Times New Roman" w:eastAsia="Times New Roman" w:cs="Times New Roman"/>
                <w:position w:val="17"/>
                <w:sz w:val="23"/>
                <w:szCs w:val="23"/>
              </w:rPr>
              <w:t>2023</w:t>
            </w:r>
            <w:r>
              <w:rPr>
                <w:rFonts w:ascii="宋体" w:hAnsi="宋体" w:eastAsia="宋体" w:cs="宋体"/>
                <w:position w:val="17"/>
                <w:sz w:val="23"/>
                <w:szCs w:val="23"/>
              </w:rPr>
              <w:t>】</w:t>
            </w:r>
          </w:p>
          <w:p w14:paraId="55B1FEEC">
            <w:pPr>
              <w:spacing w:line="227" w:lineRule="auto"/>
              <w:ind w:left="126"/>
              <w:rPr>
                <w:rFonts w:ascii="宋体" w:hAnsi="宋体" w:eastAsia="宋体" w:cs="宋体"/>
                <w:sz w:val="23"/>
                <w:szCs w:val="23"/>
              </w:rPr>
            </w:pPr>
            <w:r>
              <w:rPr>
                <w:rFonts w:ascii="Times New Roman" w:hAnsi="Times New Roman" w:eastAsia="Times New Roman" w:cs="Times New Roman"/>
                <w:sz w:val="23"/>
                <w:szCs w:val="23"/>
              </w:rPr>
              <w:t>1</w:t>
            </w:r>
            <w:r>
              <w:rPr>
                <w:rFonts w:ascii="Times New Roman" w:hAnsi="Times New Roman" w:eastAsia="Times New Roman" w:cs="Times New Roman"/>
                <w:spacing w:val="27"/>
                <w:sz w:val="23"/>
                <w:szCs w:val="23"/>
              </w:rPr>
              <w:t xml:space="preserve"> </w:t>
            </w:r>
            <w:r>
              <w:rPr>
                <w:rFonts w:ascii="宋体" w:hAnsi="宋体" w:eastAsia="宋体" w:cs="宋体"/>
                <w:sz w:val="23"/>
                <w:szCs w:val="23"/>
              </w:rPr>
              <w:t>号）符合性分析见表</w:t>
            </w:r>
            <w:r>
              <w:rPr>
                <w:rFonts w:ascii="宋体" w:hAnsi="宋体" w:eastAsia="宋体" w:cs="宋体"/>
                <w:spacing w:val="-27"/>
                <w:sz w:val="23"/>
                <w:szCs w:val="23"/>
              </w:rPr>
              <w:t xml:space="preserve"> </w:t>
            </w:r>
            <w:r>
              <w:rPr>
                <w:rFonts w:ascii="Times New Roman" w:hAnsi="Times New Roman" w:eastAsia="Times New Roman" w:cs="Times New Roman"/>
                <w:sz w:val="23"/>
                <w:szCs w:val="23"/>
              </w:rPr>
              <w:t>1-</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z w:val="23"/>
                <w:szCs w:val="23"/>
              </w:rPr>
              <w:t>10</w:t>
            </w:r>
            <w:r>
              <w:rPr>
                <w:rFonts w:ascii="宋体" w:hAnsi="宋体" w:eastAsia="宋体" w:cs="宋体"/>
                <w:sz w:val="23"/>
                <w:szCs w:val="23"/>
              </w:rPr>
              <w:t>。</w:t>
            </w:r>
          </w:p>
          <w:p w14:paraId="46AD697F">
            <w:pPr>
              <w:spacing w:before="180" w:line="228" w:lineRule="auto"/>
              <w:ind w:left="42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4"/>
                <w:sz w:val="20"/>
                <w:szCs w:val="20"/>
              </w:rPr>
              <w:t xml:space="preserve"> </w:t>
            </w:r>
            <w:r>
              <w:rPr>
                <w:rFonts w:ascii="Times New Roman" w:hAnsi="Times New Roman" w:eastAsia="Times New Roman" w:cs="Times New Roman"/>
                <w:b/>
                <w:bCs/>
                <w:spacing w:val="6"/>
                <w:sz w:val="20"/>
                <w:szCs w:val="20"/>
              </w:rPr>
              <w:t>1-10</w:t>
            </w:r>
            <w:r>
              <w:rPr>
                <w:rFonts w:ascii="宋体" w:hAnsi="宋体" w:eastAsia="宋体" w:cs="宋体"/>
                <w:b/>
                <w:bCs/>
                <w:spacing w:val="6"/>
                <w:sz w:val="20"/>
                <w:szCs w:val="20"/>
              </w:rPr>
              <w:t>《抚顺市生态环境保护“十四五</w:t>
            </w:r>
            <w:r>
              <w:rPr>
                <w:rFonts w:ascii="宋体" w:hAnsi="宋体" w:eastAsia="宋体" w:cs="宋体"/>
                <w:spacing w:val="-72"/>
                <w:sz w:val="20"/>
                <w:szCs w:val="20"/>
              </w:rPr>
              <w:t xml:space="preserve"> </w:t>
            </w:r>
            <w:r>
              <w:rPr>
                <w:rFonts w:ascii="宋体" w:hAnsi="宋体" w:eastAsia="宋体" w:cs="宋体"/>
                <w:b/>
                <w:bCs/>
                <w:spacing w:val="6"/>
                <w:sz w:val="20"/>
                <w:szCs w:val="20"/>
              </w:rPr>
              <w:t>”规划》</w:t>
            </w:r>
            <w:r>
              <w:rPr>
                <w:rFonts w:ascii="宋体" w:hAnsi="宋体" w:eastAsia="宋体" w:cs="宋体"/>
                <w:b/>
                <w:bCs/>
                <w:spacing w:val="5"/>
                <w:sz w:val="20"/>
                <w:szCs w:val="20"/>
              </w:rPr>
              <w:t>（抚政办发【</w:t>
            </w:r>
            <w:r>
              <w:rPr>
                <w:rFonts w:ascii="Times New Roman" w:hAnsi="Times New Roman" w:eastAsia="Times New Roman" w:cs="Times New Roman"/>
                <w:b/>
                <w:bCs/>
                <w:spacing w:val="5"/>
                <w:sz w:val="20"/>
                <w:szCs w:val="20"/>
              </w:rPr>
              <w:t>2023</w:t>
            </w:r>
            <w:r>
              <w:rPr>
                <w:rFonts w:ascii="宋体" w:hAnsi="宋体" w:eastAsia="宋体" w:cs="宋体"/>
                <w:b/>
                <w:bCs/>
                <w:spacing w:val="5"/>
                <w:sz w:val="20"/>
                <w:szCs w:val="20"/>
              </w:rPr>
              <w:t>】</w:t>
            </w:r>
            <w:r>
              <w:rPr>
                <w:rFonts w:ascii="Times New Roman" w:hAnsi="Times New Roman" w:eastAsia="Times New Roman" w:cs="Times New Roman"/>
                <w:b/>
                <w:bCs/>
                <w:spacing w:val="5"/>
                <w:sz w:val="20"/>
                <w:szCs w:val="20"/>
              </w:rPr>
              <w:t>1</w:t>
            </w:r>
            <w:r>
              <w:rPr>
                <w:rFonts w:ascii="Times New Roman" w:hAnsi="Times New Roman" w:eastAsia="Times New Roman" w:cs="Times New Roman"/>
                <w:b/>
                <w:bCs/>
                <w:spacing w:val="17"/>
                <w:w w:val="101"/>
                <w:sz w:val="20"/>
                <w:szCs w:val="20"/>
              </w:rPr>
              <w:t xml:space="preserve"> </w:t>
            </w:r>
            <w:r>
              <w:rPr>
                <w:rFonts w:ascii="宋体" w:hAnsi="宋体" w:eastAsia="宋体" w:cs="宋体"/>
                <w:b/>
                <w:bCs/>
                <w:spacing w:val="5"/>
                <w:sz w:val="20"/>
                <w:szCs w:val="20"/>
              </w:rPr>
              <w:t>号）</w:t>
            </w:r>
          </w:p>
        </w:tc>
      </w:tr>
      <w:tr w14:paraId="3F28A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076" w:type="dxa"/>
            <w:vMerge w:val="continue"/>
            <w:tcBorders>
              <w:top w:val="nil"/>
              <w:left w:val="single" w:color="000000" w:sz="6" w:space="0"/>
              <w:bottom w:val="nil"/>
            </w:tcBorders>
          </w:tcPr>
          <w:p w14:paraId="1CF23D13">
            <w:pPr>
              <w:rPr>
                <w:rFonts w:ascii="Arial"/>
                <w:sz w:val="21"/>
              </w:rPr>
            </w:pPr>
          </w:p>
        </w:tc>
        <w:tc>
          <w:tcPr>
            <w:tcW w:w="857" w:type="dxa"/>
            <w:tcBorders>
              <w:top w:val="single" w:color="000000" w:sz="10" w:space="0"/>
            </w:tcBorders>
          </w:tcPr>
          <w:p w14:paraId="4E2CC537">
            <w:pPr>
              <w:spacing w:before="62" w:line="228" w:lineRule="auto"/>
              <w:ind w:left="272"/>
              <w:rPr>
                <w:rFonts w:ascii="宋体" w:hAnsi="宋体" w:eastAsia="宋体" w:cs="宋体"/>
                <w:sz w:val="20"/>
                <w:szCs w:val="20"/>
              </w:rPr>
            </w:pPr>
            <w:r>
              <w:rPr>
                <w:rFonts w:ascii="宋体" w:hAnsi="宋体" w:eastAsia="宋体" w:cs="宋体"/>
                <w:b/>
                <w:bCs/>
                <w:spacing w:val="3"/>
                <w:sz w:val="20"/>
                <w:szCs w:val="20"/>
              </w:rPr>
              <w:t>类别</w:t>
            </w:r>
          </w:p>
        </w:tc>
        <w:tc>
          <w:tcPr>
            <w:tcW w:w="3740" w:type="dxa"/>
            <w:tcBorders>
              <w:top w:val="single" w:color="000000" w:sz="10" w:space="0"/>
            </w:tcBorders>
          </w:tcPr>
          <w:p w14:paraId="2D0F7448">
            <w:pPr>
              <w:spacing w:before="62" w:line="229" w:lineRule="auto"/>
              <w:ind w:left="1453"/>
              <w:rPr>
                <w:rFonts w:ascii="宋体" w:hAnsi="宋体" w:eastAsia="宋体" w:cs="宋体"/>
                <w:sz w:val="20"/>
                <w:szCs w:val="20"/>
              </w:rPr>
            </w:pPr>
            <w:r>
              <w:rPr>
                <w:rFonts w:ascii="宋体" w:hAnsi="宋体" w:eastAsia="宋体" w:cs="宋体"/>
                <w:b/>
                <w:bCs/>
                <w:spacing w:val="6"/>
                <w:sz w:val="20"/>
                <w:szCs w:val="20"/>
              </w:rPr>
              <w:t>规划要求</w:t>
            </w:r>
          </w:p>
        </w:tc>
        <w:tc>
          <w:tcPr>
            <w:tcW w:w="2209" w:type="dxa"/>
            <w:tcBorders>
              <w:top w:val="single" w:color="000000" w:sz="10" w:space="0"/>
            </w:tcBorders>
          </w:tcPr>
          <w:p w14:paraId="2C3806CE">
            <w:pPr>
              <w:spacing w:before="62" w:line="227" w:lineRule="auto"/>
              <w:ind w:left="586"/>
              <w:rPr>
                <w:rFonts w:ascii="宋体" w:hAnsi="宋体" w:eastAsia="宋体" w:cs="宋体"/>
                <w:sz w:val="20"/>
                <w:szCs w:val="20"/>
              </w:rPr>
            </w:pPr>
            <w:r>
              <w:rPr>
                <w:rFonts w:ascii="宋体" w:hAnsi="宋体" w:eastAsia="宋体" w:cs="宋体"/>
                <w:b/>
                <w:bCs/>
                <w:spacing w:val="6"/>
                <w:sz w:val="20"/>
                <w:szCs w:val="20"/>
              </w:rPr>
              <w:t>本项目情况</w:t>
            </w:r>
          </w:p>
        </w:tc>
        <w:tc>
          <w:tcPr>
            <w:tcW w:w="968" w:type="dxa"/>
            <w:tcBorders>
              <w:top w:val="single" w:color="000000" w:sz="10" w:space="0"/>
              <w:right w:val="single" w:color="000000" w:sz="6" w:space="0"/>
            </w:tcBorders>
          </w:tcPr>
          <w:p w14:paraId="444F873E">
            <w:pPr>
              <w:spacing w:before="62" w:line="228" w:lineRule="auto"/>
              <w:ind w:left="123"/>
              <w:rPr>
                <w:rFonts w:ascii="宋体" w:hAnsi="宋体" w:eastAsia="宋体" w:cs="宋体"/>
                <w:sz w:val="20"/>
                <w:szCs w:val="20"/>
              </w:rPr>
            </w:pPr>
            <w:r>
              <w:rPr>
                <w:rFonts w:ascii="宋体" w:hAnsi="宋体" w:eastAsia="宋体" w:cs="宋体"/>
                <w:b/>
                <w:bCs/>
                <w:spacing w:val="5"/>
                <w:sz w:val="20"/>
                <w:szCs w:val="20"/>
              </w:rPr>
              <w:t>符合性</w:t>
            </w:r>
          </w:p>
        </w:tc>
      </w:tr>
      <w:tr w14:paraId="6846E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5" w:hRule="atLeast"/>
        </w:trPr>
        <w:tc>
          <w:tcPr>
            <w:tcW w:w="1076" w:type="dxa"/>
            <w:vMerge w:val="continue"/>
            <w:tcBorders>
              <w:top w:val="nil"/>
              <w:left w:val="single" w:color="000000" w:sz="6" w:space="0"/>
              <w:bottom w:val="nil"/>
            </w:tcBorders>
          </w:tcPr>
          <w:p w14:paraId="0BB3082A">
            <w:pPr>
              <w:rPr>
                <w:rFonts w:ascii="Arial"/>
                <w:sz w:val="21"/>
              </w:rPr>
            </w:pPr>
          </w:p>
        </w:tc>
        <w:tc>
          <w:tcPr>
            <w:tcW w:w="857" w:type="dxa"/>
            <w:vMerge w:val="restart"/>
            <w:tcBorders>
              <w:bottom w:val="nil"/>
            </w:tcBorders>
          </w:tcPr>
          <w:p w14:paraId="4556F28B">
            <w:pPr>
              <w:spacing w:line="331" w:lineRule="auto"/>
              <w:rPr>
                <w:rFonts w:ascii="Arial"/>
                <w:sz w:val="21"/>
              </w:rPr>
            </w:pPr>
          </w:p>
          <w:p w14:paraId="1DB5CE20">
            <w:pPr>
              <w:spacing w:line="331" w:lineRule="auto"/>
              <w:rPr>
                <w:rFonts w:ascii="Arial"/>
                <w:sz w:val="21"/>
              </w:rPr>
            </w:pPr>
          </w:p>
          <w:p w14:paraId="787C4B90">
            <w:pPr>
              <w:spacing w:before="65" w:line="249" w:lineRule="auto"/>
              <w:ind w:left="220" w:right="65" w:firstLine="51"/>
              <w:jc w:val="both"/>
              <w:rPr>
                <w:rFonts w:ascii="宋体" w:hAnsi="宋体" w:eastAsia="宋体" w:cs="宋体"/>
                <w:sz w:val="20"/>
                <w:szCs w:val="20"/>
              </w:rPr>
            </w:pPr>
            <w:r>
              <w:rPr>
                <w:rFonts w:ascii="宋体" w:hAnsi="宋体" w:eastAsia="宋体" w:cs="宋体"/>
                <w:spacing w:val="6"/>
                <w:sz w:val="20"/>
                <w:szCs w:val="20"/>
              </w:rPr>
              <w:t>第四</w:t>
            </w:r>
            <w:r>
              <w:rPr>
                <w:rFonts w:ascii="宋体" w:hAnsi="宋体" w:eastAsia="宋体" w:cs="宋体"/>
                <w:sz w:val="20"/>
                <w:szCs w:val="20"/>
              </w:rPr>
              <w:t xml:space="preserve">  </w:t>
            </w:r>
            <w:r>
              <w:rPr>
                <w:rFonts w:ascii="宋体" w:hAnsi="宋体" w:eastAsia="宋体" w:cs="宋体"/>
                <w:spacing w:val="30"/>
                <w:sz w:val="20"/>
                <w:szCs w:val="20"/>
              </w:rPr>
              <w:t>章深</w:t>
            </w:r>
            <w:r>
              <w:rPr>
                <w:rFonts w:ascii="宋体" w:hAnsi="宋体" w:eastAsia="宋体" w:cs="宋体"/>
                <w:sz w:val="20"/>
                <w:szCs w:val="20"/>
              </w:rPr>
              <w:t xml:space="preserve">  </w:t>
            </w:r>
            <w:r>
              <w:rPr>
                <w:rFonts w:ascii="宋体" w:hAnsi="宋体" w:eastAsia="宋体" w:cs="宋体"/>
                <w:spacing w:val="30"/>
                <w:sz w:val="20"/>
                <w:szCs w:val="20"/>
              </w:rPr>
              <w:t>入打</w:t>
            </w:r>
            <w:r>
              <w:rPr>
                <w:rFonts w:ascii="宋体" w:hAnsi="宋体" w:eastAsia="宋体" w:cs="宋体"/>
                <w:sz w:val="20"/>
                <w:szCs w:val="20"/>
              </w:rPr>
              <w:t xml:space="preserve">  </w:t>
            </w:r>
            <w:r>
              <w:rPr>
                <w:rFonts w:ascii="宋体" w:hAnsi="宋体" w:eastAsia="宋体" w:cs="宋体"/>
                <w:spacing w:val="31"/>
                <w:sz w:val="20"/>
                <w:szCs w:val="20"/>
              </w:rPr>
              <w:t>好污</w:t>
            </w:r>
            <w:r>
              <w:rPr>
                <w:rFonts w:ascii="宋体" w:hAnsi="宋体" w:eastAsia="宋体" w:cs="宋体"/>
                <w:sz w:val="20"/>
                <w:szCs w:val="20"/>
              </w:rPr>
              <w:t xml:space="preserve">  </w:t>
            </w:r>
            <w:r>
              <w:rPr>
                <w:rFonts w:ascii="宋体" w:hAnsi="宋体" w:eastAsia="宋体" w:cs="宋体"/>
                <w:spacing w:val="30"/>
                <w:sz w:val="20"/>
                <w:szCs w:val="20"/>
              </w:rPr>
              <w:t>染防</w:t>
            </w:r>
            <w:r>
              <w:rPr>
                <w:rFonts w:ascii="宋体" w:hAnsi="宋体" w:eastAsia="宋体" w:cs="宋体"/>
                <w:sz w:val="20"/>
                <w:szCs w:val="20"/>
              </w:rPr>
              <w:t xml:space="preserve">  </w:t>
            </w:r>
            <w:r>
              <w:rPr>
                <w:rFonts w:ascii="宋体" w:hAnsi="宋体" w:eastAsia="宋体" w:cs="宋体"/>
                <w:spacing w:val="30"/>
                <w:sz w:val="20"/>
                <w:szCs w:val="20"/>
              </w:rPr>
              <w:t>治攻</w:t>
            </w:r>
            <w:r>
              <w:rPr>
                <w:rFonts w:ascii="宋体" w:hAnsi="宋体" w:eastAsia="宋体" w:cs="宋体"/>
                <w:sz w:val="20"/>
                <w:szCs w:val="20"/>
              </w:rPr>
              <w:t xml:space="preserve">  </w:t>
            </w:r>
            <w:r>
              <w:rPr>
                <w:rFonts w:ascii="宋体" w:hAnsi="宋体" w:eastAsia="宋体" w:cs="宋体"/>
                <w:spacing w:val="-12"/>
                <w:sz w:val="20"/>
                <w:szCs w:val="20"/>
              </w:rPr>
              <w:t>坚战，</w:t>
            </w:r>
            <w:r>
              <w:rPr>
                <w:rFonts w:ascii="宋体" w:hAnsi="宋体" w:eastAsia="宋体" w:cs="宋体"/>
                <w:spacing w:val="1"/>
                <w:sz w:val="20"/>
                <w:szCs w:val="20"/>
              </w:rPr>
              <w:t xml:space="preserve"> </w:t>
            </w:r>
            <w:r>
              <w:rPr>
                <w:rFonts w:ascii="宋体" w:hAnsi="宋体" w:eastAsia="宋体" w:cs="宋体"/>
                <w:spacing w:val="30"/>
                <w:sz w:val="20"/>
                <w:szCs w:val="20"/>
              </w:rPr>
              <w:t>持续</w:t>
            </w:r>
            <w:r>
              <w:rPr>
                <w:rFonts w:ascii="宋体" w:hAnsi="宋体" w:eastAsia="宋体" w:cs="宋体"/>
                <w:sz w:val="20"/>
                <w:szCs w:val="20"/>
              </w:rPr>
              <w:t xml:space="preserve">  </w:t>
            </w:r>
            <w:r>
              <w:rPr>
                <w:rFonts w:ascii="宋体" w:hAnsi="宋体" w:eastAsia="宋体" w:cs="宋体"/>
                <w:spacing w:val="30"/>
                <w:sz w:val="20"/>
                <w:szCs w:val="20"/>
              </w:rPr>
              <w:t>改善</w:t>
            </w:r>
            <w:r>
              <w:rPr>
                <w:rFonts w:ascii="宋体" w:hAnsi="宋体" w:eastAsia="宋体" w:cs="宋体"/>
                <w:sz w:val="20"/>
                <w:szCs w:val="20"/>
              </w:rPr>
              <w:t xml:space="preserve">  </w:t>
            </w:r>
            <w:r>
              <w:rPr>
                <w:rFonts w:ascii="宋体" w:hAnsi="宋体" w:eastAsia="宋体" w:cs="宋体"/>
                <w:spacing w:val="30"/>
                <w:sz w:val="20"/>
                <w:szCs w:val="20"/>
              </w:rPr>
              <w:t>生态</w:t>
            </w:r>
            <w:r>
              <w:rPr>
                <w:rFonts w:ascii="宋体" w:hAnsi="宋体" w:eastAsia="宋体" w:cs="宋体"/>
                <w:sz w:val="20"/>
                <w:szCs w:val="20"/>
              </w:rPr>
              <w:t xml:space="preserve">  </w:t>
            </w:r>
            <w:r>
              <w:rPr>
                <w:rFonts w:ascii="宋体" w:hAnsi="宋体" w:eastAsia="宋体" w:cs="宋体"/>
                <w:spacing w:val="30"/>
                <w:sz w:val="20"/>
                <w:szCs w:val="20"/>
              </w:rPr>
              <w:t>环境</w:t>
            </w:r>
            <w:r>
              <w:rPr>
                <w:rFonts w:ascii="宋体" w:hAnsi="宋体" w:eastAsia="宋体" w:cs="宋体"/>
                <w:sz w:val="20"/>
                <w:szCs w:val="20"/>
              </w:rPr>
              <w:t xml:space="preserve">  </w:t>
            </w:r>
            <w:r>
              <w:rPr>
                <w:rFonts w:ascii="宋体" w:hAnsi="宋体" w:eastAsia="宋体" w:cs="宋体"/>
                <w:spacing w:val="30"/>
                <w:sz w:val="20"/>
                <w:szCs w:val="20"/>
              </w:rPr>
              <w:t>质量</w:t>
            </w:r>
          </w:p>
        </w:tc>
        <w:tc>
          <w:tcPr>
            <w:tcW w:w="3740" w:type="dxa"/>
          </w:tcPr>
          <w:p w14:paraId="2B068210">
            <w:pPr>
              <w:spacing w:before="33" w:line="250" w:lineRule="auto"/>
              <w:ind w:left="107" w:right="100"/>
              <w:rPr>
                <w:rFonts w:ascii="宋体" w:hAnsi="宋体" w:eastAsia="宋体" w:cs="宋体"/>
                <w:sz w:val="20"/>
                <w:szCs w:val="20"/>
              </w:rPr>
            </w:pPr>
            <w:r>
              <w:rPr>
                <w:rFonts w:ascii="Times New Roman" w:hAnsi="Times New Roman" w:eastAsia="Times New Roman" w:cs="Times New Roman"/>
                <w:spacing w:val="9"/>
                <w:sz w:val="20"/>
                <w:szCs w:val="20"/>
              </w:rPr>
              <w:t>4.</w:t>
            </w:r>
            <w:r>
              <w:rPr>
                <w:rFonts w:ascii="宋体" w:hAnsi="宋体" w:eastAsia="宋体" w:cs="宋体"/>
                <w:spacing w:val="9"/>
                <w:sz w:val="20"/>
                <w:szCs w:val="20"/>
              </w:rPr>
              <w:t>深化燃煤锅炉减排。加大锅炉监管力</w:t>
            </w:r>
            <w:r>
              <w:rPr>
                <w:rFonts w:ascii="宋体" w:hAnsi="宋体" w:eastAsia="宋体" w:cs="宋体"/>
                <w:sz w:val="20"/>
                <w:szCs w:val="20"/>
              </w:rPr>
              <w:t xml:space="preserve"> </w:t>
            </w:r>
            <w:r>
              <w:rPr>
                <w:rFonts w:ascii="宋体" w:hAnsi="宋体" w:eastAsia="宋体" w:cs="宋体"/>
                <w:spacing w:val="7"/>
                <w:sz w:val="20"/>
                <w:szCs w:val="20"/>
              </w:rPr>
              <w:t>度，推进燃煤锅炉的治理和替代，保证</w:t>
            </w:r>
            <w:r>
              <w:rPr>
                <w:rFonts w:ascii="宋体" w:hAnsi="宋体" w:eastAsia="宋体" w:cs="宋体"/>
                <w:sz w:val="20"/>
                <w:szCs w:val="20"/>
              </w:rPr>
              <w:t xml:space="preserve"> </w:t>
            </w:r>
            <w:r>
              <w:rPr>
                <w:rFonts w:ascii="宋体" w:hAnsi="宋体" w:eastAsia="宋体" w:cs="宋体"/>
                <w:spacing w:val="7"/>
                <w:sz w:val="20"/>
                <w:szCs w:val="20"/>
              </w:rPr>
              <w:t>锅炉环保设施稳定运行，扩大供热管网</w:t>
            </w:r>
            <w:r>
              <w:rPr>
                <w:rFonts w:ascii="宋体" w:hAnsi="宋体" w:eastAsia="宋体" w:cs="宋体"/>
                <w:sz w:val="20"/>
                <w:szCs w:val="20"/>
              </w:rPr>
              <w:t xml:space="preserve"> </w:t>
            </w:r>
            <w:r>
              <w:rPr>
                <w:rFonts w:ascii="宋体" w:hAnsi="宋体" w:eastAsia="宋体" w:cs="宋体"/>
                <w:spacing w:val="7"/>
                <w:sz w:val="20"/>
                <w:szCs w:val="20"/>
              </w:rPr>
              <w:t>面积，力争实现城区热源全覆盖。实施</w:t>
            </w:r>
            <w:r>
              <w:rPr>
                <w:rFonts w:ascii="宋体" w:hAnsi="宋体" w:eastAsia="宋体" w:cs="宋体"/>
                <w:sz w:val="20"/>
                <w:szCs w:val="20"/>
              </w:rPr>
              <w:t xml:space="preserve"> </w:t>
            </w:r>
            <w:r>
              <w:rPr>
                <w:rFonts w:ascii="宋体" w:hAnsi="宋体" w:eastAsia="宋体" w:cs="宋体"/>
                <w:spacing w:val="14"/>
                <w:sz w:val="20"/>
                <w:szCs w:val="20"/>
              </w:rPr>
              <w:t>燃煤锅炉超低排放改造工作，推动城</w:t>
            </w:r>
            <w:r>
              <w:rPr>
                <w:rFonts w:ascii="宋体" w:hAnsi="宋体" w:eastAsia="宋体" w:cs="宋体"/>
                <w:spacing w:val="4"/>
                <w:sz w:val="20"/>
                <w:szCs w:val="20"/>
              </w:rPr>
              <w:t xml:space="preserve">  </w:t>
            </w:r>
            <w:r>
              <w:rPr>
                <w:rFonts w:ascii="宋体" w:hAnsi="宋体" w:eastAsia="宋体" w:cs="宋体"/>
                <w:spacing w:val="7"/>
                <w:sz w:val="20"/>
                <w:szCs w:val="20"/>
              </w:rPr>
              <w:t>区、清原县、新宾县现有达不到超低排</w:t>
            </w:r>
            <w:r>
              <w:rPr>
                <w:rFonts w:ascii="宋体" w:hAnsi="宋体" w:eastAsia="宋体" w:cs="宋体"/>
                <w:spacing w:val="3"/>
                <w:sz w:val="20"/>
                <w:szCs w:val="20"/>
              </w:rPr>
              <w:t xml:space="preserve"> </w:t>
            </w:r>
            <w:r>
              <w:rPr>
                <w:rFonts w:ascii="宋体" w:hAnsi="宋体" w:eastAsia="宋体" w:cs="宋体"/>
                <w:spacing w:val="7"/>
                <w:sz w:val="20"/>
                <w:szCs w:val="20"/>
              </w:rPr>
              <w:t>放标准的燃煤锅炉进行超低排放改造。</w:t>
            </w:r>
            <w:r>
              <w:rPr>
                <w:rFonts w:ascii="宋体" w:hAnsi="宋体" w:eastAsia="宋体" w:cs="宋体"/>
                <w:spacing w:val="6"/>
                <w:sz w:val="20"/>
                <w:szCs w:val="20"/>
              </w:rPr>
              <w:t xml:space="preserve"> </w:t>
            </w:r>
            <w:r>
              <w:rPr>
                <w:rFonts w:ascii="Times New Roman" w:hAnsi="Times New Roman" w:eastAsia="Times New Roman" w:cs="Times New Roman"/>
                <w:spacing w:val="9"/>
                <w:sz w:val="20"/>
                <w:szCs w:val="20"/>
              </w:rPr>
              <w:t>5.</w:t>
            </w:r>
            <w:r>
              <w:rPr>
                <w:rFonts w:ascii="宋体" w:hAnsi="宋体" w:eastAsia="宋体" w:cs="宋体"/>
                <w:spacing w:val="9"/>
                <w:sz w:val="20"/>
                <w:szCs w:val="20"/>
              </w:rPr>
              <w:t>全面推进清洁能源采暖。坚持宜电则</w:t>
            </w:r>
            <w:r>
              <w:rPr>
                <w:rFonts w:ascii="宋体" w:hAnsi="宋体" w:eastAsia="宋体" w:cs="宋体"/>
                <w:sz w:val="20"/>
                <w:szCs w:val="20"/>
              </w:rPr>
              <w:t xml:space="preserve"> </w:t>
            </w:r>
            <w:r>
              <w:rPr>
                <w:rFonts w:ascii="宋体" w:hAnsi="宋体" w:eastAsia="宋体" w:cs="宋体"/>
                <w:spacing w:val="7"/>
                <w:sz w:val="20"/>
                <w:szCs w:val="20"/>
              </w:rPr>
              <w:t>电、宜气则气、宜煤则煤、宜热则热原</w:t>
            </w:r>
            <w:r>
              <w:rPr>
                <w:rFonts w:ascii="宋体" w:hAnsi="宋体" w:eastAsia="宋体" w:cs="宋体"/>
                <w:spacing w:val="3"/>
                <w:sz w:val="20"/>
                <w:szCs w:val="20"/>
              </w:rPr>
              <w:t xml:space="preserve"> </w:t>
            </w:r>
            <w:r>
              <w:rPr>
                <w:rFonts w:ascii="宋体" w:hAnsi="宋体" w:eastAsia="宋体" w:cs="宋体"/>
                <w:spacing w:val="7"/>
                <w:sz w:val="20"/>
                <w:szCs w:val="20"/>
              </w:rPr>
              <w:t>则，结合具体特征分别实施电能替代、</w:t>
            </w:r>
            <w:r>
              <w:rPr>
                <w:rFonts w:ascii="宋体" w:hAnsi="宋体" w:eastAsia="宋体" w:cs="宋体"/>
                <w:spacing w:val="6"/>
                <w:sz w:val="20"/>
                <w:szCs w:val="20"/>
              </w:rPr>
              <w:t xml:space="preserve"> </w:t>
            </w:r>
            <w:r>
              <w:rPr>
                <w:rFonts w:ascii="宋体" w:hAnsi="宋体" w:eastAsia="宋体" w:cs="宋体"/>
                <w:spacing w:val="7"/>
                <w:sz w:val="20"/>
                <w:szCs w:val="20"/>
              </w:rPr>
              <w:t>天然气替代、集中供热替代、新能源替</w:t>
            </w:r>
            <w:r>
              <w:rPr>
                <w:rFonts w:ascii="宋体" w:hAnsi="宋体" w:eastAsia="宋体" w:cs="宋体"/>
                <w:sz w:val="20"/>
                <w:szCs w:val="20"/>
              </w:rPr>
              <w:t xml:space="preserve"> </w:t>
            </w:r>
            <w:r>
              <w:rPr>
                <w:rFonts w:ascii="宋体" w:hAnsi="宋体" w:eastAsia="宋体" w:cs="宋体"/>
                <w:spacing w:val="7"/>
                <w:sz w:val="20"/>
                <w:szCs w:val="20"/>
              </w:rPr>
              <w:t>代。加强供热热源和配套管网建设。加</w:t>
            </w:r>
            <w:r>
              <w:rPr>
                <w:rFonts w:ascii="宋体" w:hAnsi="宋体" w:eastAsia="宋体" w:cs="宋体"/>
                <w:spacing w:val="3"/>
                <w:sz w:val="20"/>
                <w:szCs w:val="20"/>
              </w:rPr>
              <w:t xml:space="preserve"> </w:t>
            </w:r>
            <w:r>
              <w:rPr>
                <w:rFonts w:ascii="宋体" w:hAnsi="宋体" w:eastAsia="宋体" w:cs="宋体"/>
                <w:spacing w:val="7"/>
                <w:sz w:val="20"/>
                <w:szCs w:val="20"/>
              </w:rPr>
              <w:t>快天然气产供销体系和储气设施建设，</w:t>
            </w:r>
            <w:r>
              <w:rPr>
                <w:rFonts w:ascii="宋体" w:hAnsi="宋体" w:eastAsia="宋体" w:cs="宋体"/>
                <w:spacing w:val="6"/>
                <w:sz w:val="20"/>
                <w:szCs w:val="20"/>
              </w:rPr>
              <w:t xml:space="preserve"> </w:t>
            </w:r>
            <w:r>
              <w:rPr>
                <w:rFonts w:ascii="宋体" w:hAnsi="宋体" w:eastAsia="宋体" w:cs="宋体"/>
                <w:spacing w:val="3"/>
                <w:sz w:val="20"/>
                <w:szCs w:val="20"/>
              </w:rPr>
              <w:t>基本实现新增“煤改气</w:t>
            </w:r>
            <w:r>
              <w:rPr>
                <w:rFonts w:ascii="宋体" w:hAnsi="宋体" w:eastAsia="宋体" w:cs="宋体"/>
                <w:spacing w:val="-59"/>
                <w:sz w:val="20"/>
                <w:szCs w:val="20"/>
              </w:rPr>
              <w:t xml:space="preserve"> </w:t>
            </w:r>
            <w:r>
              <w:rPr>
                <w:rFonts w:ascii="宋体" w:hAnsi="宋体" w:eastAsia="宋体" w:cs="宋体"/>
                <w:spacing w:val="3"/>
                <w:sz w:val="20"/>
                <w:szCs w:val="20"/>
              </w:rPr>
              <w:t>”“煤改电</w:t>
            </w:r>
            <w:r>
              <w:rPr>
                <w:rFonts w:ascii="宋体" w:hAnsi="宋体" w:eastAsia="宋体" w:cs="宋体"/>
                <w:spacing w:val="-70"/>
                <w:sz w:val="20"/>
                <w:szCs w:val="20"/>
              </w:rPr>
              <w:t xml:space="preserve"> </w:t>
            </w:r>
            <w:r>
              <w:rPr>
                <w:rFonts w:ascii="宋体" w:hAnsi="宋体" w:eastAsia="宋体" w:cs="宋体"/>
                <w:spacing w:val="3"/>
                <w:sz w:val="20"/>
                <w:szCs w:val="20"/>
              </w:rPr>
              <w:t>”工</w:t>
            </w:r>
          </w:p>
          <w:p w14:paraId="71621569">
            <w:pPr>
              <w:spacing w:before="27" w:line="205" w:lineRule="auto"/>
              <w:ind w:left="823"/>
              <w:rPr>
                <w:rFonts w:ascii="宋体" w:hAnsi="宋体" w:eastAsia="宋体" w:cs="宋体"/>
                <w:sz w:val="20"/>
                <w:szCs w:val="20"/>
              </w:rPr>
            </w:pPr>
            <w:r>
              <w:rPr>
                <w:rFonts w:ascii="宋体" w:hAnsi="宋体" w:eastAsia="宋体" w:cs="宋体"/>
                <w:spacing w:val="8"/>
                <w:sz w:val="20"/>
                <w:szCs w:val="20"/>
              </w:rPr>
              <w:t>程具备气源保障能力。</w:t>
            </w:r>
          </w:p>
        </w:tc>
        <w:tc>
          <w:tcPr>
            <w:tcW w:w="2209" w:type="dxa"/>
          </w:tcPr>
          <w:p w14:paraId="26AB9460">
            <w:pPr>
              <w:spacing w:line="266" w:lineRule="auto"/>
              <w:rPr>
                <w:rFonts w:ascii="Arial"/>
                <w:sz w:val="21"/>
              </w:rPr>
            </w:pPr>
          </w:p>
          <w:p w14:paraId="1E920921">
            <w:pPr>
              <w:spacing w:line="266" w:lineRule="auto"/>
              <w:rPr>
                <w:rFonts w:ascii="Arial"/>
                <w:sz w:val="21"/>
              </w:rPr>
            </w:pPr>
          </w:p>
          <w:p w14:paraId="407FF2A4">
            <w:pPr>
              <w:spacing w:line="266" w:lineRule="auto"/>
              <w:rPr>
                <w:rFonts w:ascii="Arial"/>
                <w:sz w:val="21"/>
              </w:rPr>
            </w:pPr>
          </w:p>
          <w:p w14:paraId="730015A5">
            <w:pPr>
              <w:spacing w:line="267" w:lineRule="auto"/>
              <w:rPr>
                <w:rFonts w:ascii="Arial"/>
                <w:sz w:val="21"/>
              </w:rPr>
            </w:pPr>
          </w:p>
          <w:p w14:paraId="266DA25A">
            <w:pPr>
              <w:spacing w:line="267" w:lineRule="auto"/>
              <w:rPr>
                <w:rFonts w:ascii="Arial"/>
                <w:sz w:val="21"/>
              </w:rPr>
            </w:pPr>
          </w:p>
          <w:p w14:paraId="64B3E748">
            <w:pPr>
              <w:spacing w:line="267" w:lineRule="auto"/>
              <w:rPr>
                <w:rFonts w:ascii="Arial"/>
                <w:sz w:val="21"/>
              </w:rPr>
            </w:pPr>
          </w:p>
          <w:p w14:paraId="51E43561">
            <w:pPr>
              <w:spacing w:before="65" w:line="227" w:lineRule="auto"/>
              <w:ind w:left="168"/>
              <w:rPr>
                <w:rFonts w:ascii="宋体" w:hAnsi="宋体" w:eastAsia="宋体" w:cs="宋体"/>
                <w:sz w:val="20"/>
                <w:szCs w:val="20"/>
              </w:rPr>
            </w:pPr>
            <w:r>
              <w:rPr>
                <w:rFonts w:ascii="宋体" w:hAnsi="宋体" w:eastAsia="宋体" w:cs="宋体"/>
                <w:spacing w:val="8"/>
                <w:sz w:val="20"/>
                <w:szCs w:val="20"/>
              </w:rPr>
              <w:t>本项目采用市政集中</w:t>
            </w:r>
          </w:p>
          <w:p w14:paraId="5350E38C">
            <w:pPr>
              <w:spacing w:before="24" w:line="239" w:lineRule="auto"/>
              <w:ind w:left="902" w:right="155" w:hanging="735"/>
              <w:rPr>
                <w:rFonts w:ascii="宋体" w:hAnsi="宋体" w:eastAsia="宋体" w:cs="宋体"/>
                <w:sz w:val="20"/>
                <w:szCs w:val="20"/>
              </w:rPr>
            </w:pPr>
            <w:r>
              <w:rPr>
                <w:rFonts w:ascii="宋体" w:hAnsi="宋体" w:eastAsia="宋体" w:cs="宋体"/>
                <w:spacing w:val="8"/>
                <w:sz w:val="20"/>
                <w:szCs w:val="20"/>
              </w:rPr>
              <w:t>供暖，不涉及燃料燃</w:t>
            </w:r>
            <w:r>
              <w:rPr>
                <w:rFonts w:ascii="宋体" w:hAnsi="宋体" w:eastAsia="宋体" w:cs="宋体"/>
                <w:spacing w:val="7"/>
                <w:sz w:val="20"/>
                <w:szCs w:val="20"/>
              </w:rPr>
              <w:t xml:space="preserve"> </w:t>
            </w:r>
            <w:r>
              <w:rPr>
                <w:rFonts w:ascii="宋体" w:hAnsi="宋体" w:eastAsia="宋体" w:cs="宋体"/>
                <w:sz w:val="20"/>
                <w:szCs w:val="20"/>
              </w:rPr>
              <w:t>烧。</w:t>
            </w:r>
          </w:p>
        </w:tc>
        <w:tc>
          <w:tcPr>
            <w:tcW w:w="968" w:type="dxa"/>
            <w:tcBorders>
              <w:right w:val="single" w:color="000000" w:sz="6" w:space="0"/>
            </w:tcBorders>
          </w:tcPr>
          <w:p w14:paraId="01095592">
            <w:pPr>
              <w:spacing w:line="266" w:lineRule="auto"/>
              <w:rPr>
                <w:rFonts w:ascii="Arial"/>
                <w:sz w:val="21"/>
              </w:rPr>
            </w:pPr>
          </w:p>
          <w:p w14:paraId="2F533AB5">
            <w:pPr>
              <w:spacing w:line="267" w:lineRule="auto"/>
              <w:rPr>
                <w:rFonts w:ascii="Arial"/>
                <w:sz w:val="21"/>
              </w:rPr>
            </w:pPr>
          </w:p>
          <w:p w14:paraId="7C047A34">
            <w:pPr>
              <w:spacing w:line="267" w:lineRule="auto"/>
              <w:rPr>
                <w:rFonts w:ascii="Arial"/>
                <w:sz w:val="21"/>
              </w:rPr>
            </w:pPr>
          </w:p>
          <w:p w14:paraId="2600B74D">
            <w:pPr>
              <w:spacing w:line="267" w:lineRule="auto"/>
              <w:rPr>
                <w:rFonts w:ascii="Arial"/>
                <w:sz w:val="21"/>
              </w:rPr>
            </w:pPr>
          </w:p>
          <w:p w14:paraId="7992CB80">
            <w:pPr>
              <w:spacing w:line="267" w:lineRule="auto"/>
              <w:rPr>
                <w:rFonts w:ascii="Arial"/>
                <w:sz w:val="21"/>
              </w:rPr>
            </w:pPr>
          </w:p>
          <w:p w14:paraId="3E4559F5">
            <w:pPr>
              <w:spacing w:line="267" w:lineRule="auto"/>
              <w:rPr>
                <w:rFonts w:ascii="Arial"/>
                <w:sz w:val="21"/>
              </w:rPr>
            </w:pPr>
          </w:p>
          <w:p w14:paraId="3DF89453">
            <w:pPr>
              <w:spacing w:line="267" w:lineRule="auto"/>
              <w:rPr>
                <w:rFonts w:ascii="Arial"/>
                <w:sz w:val="21"/>
              </w:rPr>
            </w:pPr>
          </w:p>
          <w:p w14:paraId="47469D30">
            <w:pPr>
              <w:spacing w:before="65" w:line="228" w:lineRule="auto"/>
              <w:ind w:left="228"/>
              <w:rPr>
                <w:rFonts w:ascii="宋体" w:hAnsi="宋体" w:eastAsia="宋体" w:cs="宋体"/>
                <w:sz w:val="20"/>
                <w:szCs w:val="20"/>
              </w:rPr>
            </w:pPr>
            <w:r>
              <w:rPr>
                <w:rFonts w:ascii="宋体" w:hAnsi="宋体" w:eastAsia="宋体" w:cs="宋体"/>
                <w:spacing w:val="3"/>
                <w:sz w:val="20"/>
                <w:szCs w:val="20"/>
              </w:rPr>
              <w:t>符合</w:t>
            </w:r>
          </w:p>
        </w:tc>
      </w:tr>
      <w:tr w14:paraId="30463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076" w:type="dxa"/>
            <w:vMerge w:val="continue"/>
            <w:tcBorders>
              <w:top w:val="nil"/>
              <w:left w:val="single" w:color="000000" w:sz="6" w:space="0"/>
              <w:bottom w:val="single" w:color="000000" w:sz="6" w:space="0"/>
            </w:tcBorders>
          </w:tcPr>
          <w:p w14:paraId="6D71E8D7">
            <w:pPr>
              <w:rPr>
                <w:rFonts w:ascii="Arial"/>
                <w:sz w:val="21"/>
              </w:rPr>
            </w:pPr>
          </w:p>
        </w:tc>
        <w:tc>
          <w:tcPr>
            <w:tcW w:w="857" w:type="dxa"/>
            <w:vMerge w:val="continue"/>
            <w:tcBorders>
              <w:top w:val="nil"/>
              <w:bottom w:val="single" w:color="000000" w:sz="6" w:space="0"/>
            </w:tcBorders>
          </w:tcPr>
          <w:p w14:paraId="272410A9">
            <w:pPr>
              <w:rPr>
                <w:rFonts w:ascii="Arial"/>
                <w:sz w:val="21"/>
              </w:rPr>
            </w:pPr>
          </w:p>
        </w:tc>
        <w:tc>
          <w:tcPr>
            <w:tcW w:w="3740" w:type="dxa"/>
            <w:tcBorders>
              <w:bottom w:val="single" w:color="000000" w:sz="6" w:space="0"/>
            </w:tcBorders>
          </w:tcPr>
          <w:p w14:paraId="0D4168CF">
            <w:pPr>
              <w:spacing w:before="47" w:line="239" w:lineRule="auto"/>
              <w:ind w:left="108" w:right="103" w:firstLine="5"/>
              <w:rPr>
                <w:rFonts w:ascii="宋体" w:hAnsi="宋体" w:eastAsia="宋体" w:cs="宋体"/>
                <w:sz w:val="20"/>
                <w:szCs w:val="20"/>
              </w:rPr>
            </w:pPr>
            <w:r>
              <w:rPr>
                <w:rFonts w:ascii="Times New Roman" w:hAnsi="Times New Roman" w:eastAsia="Times New Roman" w:cs="Times New Roman"/>
                <w:spacing w:val="8"/>
                <w:sz w:val="20"/>
                <w:szCs w:val="20"/>
              </w:rPr>
              <w:t>3.</w:t>
            </w:r>
            <w:r>
              <w:rPr>
                <w:rFonts w:ascii="宋体" w:hAnsi="宋体" w:eastAsia="宋体" w:cs="宋体"/>
                <w:spacing w:val="8"/>
                <w:sz w:val="20"/>
                <w:szCs w:val="20"/>
              </w:rPr>
              <w:t>加强固体废物利用污染防治。完善固</w:t>
            </w:r>
            <w:r>
              <w:rPr>
                <w:rFonts w:ascii="宋体" w:hAnsi="宋体" w:eastAsia="宋体" w:cs="宋体"/>
                <w:spacing w:val="12"/>
                <w:sz w:val="20"/>
                <w:szCs w:val="20"/>
              </w:rPr>
              <w:t xml:space="preserve"> </w:t>
            </w:r>
            <w:r>
              <w:rPr>
                <w:rFonts w:ascii="宋体" w:hAnsi="宋体" w:eastAsia="宋体" w:cs="宋体"/>
                <w:spacing w:val="7"/>
                <w:sz w:val="20"/>
                <w:szCs w:val="20"/>
              </w:rPr>
              <w:t>体废物综合利用污染防治制度，推动固</w:t>
            </w:r>
          </w:p>
        </w:tc>
        <w:tc>
          <w:tcPr>
            <w:tcW w:w="2209" w:type="dxa"/>
            <w:tcBorders>
              <w:bottom w:val="single" w:color="000000" w:sz="6" w:space="0"/>
            </w:tcBorders>
          </w:tcPr>
          <w:p w14:paraId="5AE21598">
            <w:pPr>
              <w:spacing w:before="46" w:line="239" w:lineRule="auto"/>
              <w:ind w:left="115" w:right="100" w:firstLine="53"/>
              <w:rPr>
                <w:rFonts w:ascii="宋体" w:hAnsi="宋体" w:eastAsia="宋体" w:cs="宋体"/>
                <w:sz w:val="20"/>
                <w:szCs w:val="20"/>
              </w:rPr>
            </w:pPr>
            <w:r>
              <w:rPr>
                <w:rFonts w:ascii="宋体" w:hAnsi="宋体" w:eastAsia="宋体" w:cs="宋体"/>
                <w:spacing w:val="8"/>
                <w:sz w:val="20"/>
                <w:szCs w:val="20"/>
              </w:rPr>
              <w:t>本项目产生的固体废</w:t>
            </w:r>
            <w:r>
              <w:rPr>
                <w:rFonts w:ascii="宋体" w:hAnsi="宋体" w:eastAsia="宋体" w:cs="宋体"/>
                <w:spacing w:val="6"/>
                <w:sz w:val="20"/>
                <w:szCs w:val="20"/>
              </w:rPr>
              <w:t xml:space="preserve"> </w:t>
            </w:r>
            <w:r>
              <w:rPr>
                <w:rFonts w:ascii="宋体" w:hAnsi="宋体" w:eastAsia="宋体" w:cs="宋体"/>
                <w:spacing w:val="-2"/>
                <w:sz w:val="20"/>
                <w:szCs w:val="20"/>
              </w:rPr>
              <w:t>物均得到妥善处理；生</w:t>
            </w:r>
          </w:p>
        </w:tc>
        <w:tc>
          <w:tcPr>
            <w:tcW w:w="968" w:type="dxa"/>
            <w:tcBorders>
              <w:bottom w:val="single" w:color="000000" w:sz="6" w:space="0"/>
              <w:right w:val="single" w:color="000000" w:sz="6" w:space="0"/>
            </w:tcBorders>
          </w:tcPr>
          <w:p w14:paraId="32117699">
            <w:pPr>
              <w:spacing w:before="180" w:line="228" w:lineRule="auto"/>
              <w:ind w:left="228"/>
              <w:rPr>
                <w:rFonts w:ascii="宋体" w:hAnsi="宋体" w:eastAsia="宋体" w:cs="宋体"/>
                <w:sz w:val="20"/>
                <w:szCs w:val="20"/>
              </w:rPr>
            </w:pPr>
            <w:r>
              <w:rPr>
                <w:rFonts w:ascii="宋体" w:hAnsi="宋体" w:eastAsia="宋体" w:cs="宋体"/>
                <w:spacing w:val="3"/>
                <w:sz w:val="20"/>
                <w:szCs w:val="20"/>
              </w:rPr>
              <w:t>符合</w:t>
            </w:r>
          </w:p>
        </w:tc>
      </w:tr>
    </w:tbl>
    <w:p w14:paraId="47BC5F22">
      <w:pPr>
        <w:rPr>
          <w:rFonts w:ascii="Arial"/>
          <w:sz w:val="21"/>
        </w:rPr>
      </w:pPr>
    </w:p>
    <w:p w14:paraId="51191D81">
      <w:pPr>
        <w:rPr>
          <w:rFonts w:ascii="Arial" w:hAnsi="Arial" w:eastAsia="Arial" w:cs="Arial"/>
          <w:sz w:val="21"/>
          <w:szCs w:val="21"/>
        </w:rPr>
        <w:sectPr>
          <w:footerReference r:id="rId16" w:type="default"/>
          <w:pgSz w:w="11906" w:h="16839"/>
          <w:pgMar w:top="1431" w:right="1520" w:bottom="1240" w:left="1520" w:header="0" w:footer="1082" w:gutter="0"/>
          <w:cols w:space="720" w:num="1"/>
        </w:sectPr>
      </w:pPr>
    </w:p>
    <w:p w14:paraId="57D2F089">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855"/>
        <w:gridCol w:w="3792"/>
        <w:gridCol w:w="2209"/>
        <w:gridCol w:w="156"/>
        <w:gridCol w:w="762"/>
      </w:tblGrid>
      <w:tr w14:paraId="0DD9B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2" w:hRule="atLeast"/>
        </w:trPr>
        <w:tc>
          <w:tcPr>
            <w:tcW w:w="1076" w:type="dxa"/>
            <w:vMerge w:val="restart"/>
            <w:tcBorders>
              <w:top w:val="single" w:color="000000" w:sz="6" w:space="0"/>
              <w:left w:val="single" w:color="000000" w:sz="6" w:space="0"/>
              <w:bottom w:val="nil"/>
            </w:tcBorders>
          </w:tcPr>
          <w:p w14:paraId="53588D22">
            <w:pPr>
              <w:rPr>
                <w:rFonts w:ascii="Arial"/>
                <w:sz w:val="21"/>
              </w:rPr>
            </w:pPr>
          </w:p>
        </w:tc>
        <w:tc>
          <w:tcPr>
            <w:tcW w:w="855" w:type="dxa"/>
            <w:tcBorders>
              <w:top w:val="single" w:color="000000" w:sz="6" w:space="0"/>
              <w:bottom w:val="single" w:color="000000" w:sz="10" w:space="0"/>
            </w:tcBorders>
          </w:tcPr>
          <w:p w14:paraId="2299CD79">
            <w:pPr>
              <w:rPr>
                <w:rFonts w:ascii="Arial"/>
                <w:sz w:val="21"/>
              </w:rPr>
            </w:pPr>
          </w:p>
        </w:tc>
        <w:tc>
          <w:tcPr>
            <w:tcW w:w="3792" w:type="dxa"/>
            <w:tcBorders>
              <w:top w:val="single" w:color="000000" w:sz="6" w:space="0"/>
              <w:bottom w:val="single" w:color="000000" w:sz="10" w:space="0"/>
            </w:tcBorders>
          </w:tcPr>
          <w:p w14:paraId="63D66989">
            <w:pPr>
              <w:spacing w:before="36" w:line="249" w:lineRule="auto"/>
              <w:ind w:left="111" w:right="150" w:firstLine="83"/>
              <w:jc w:val="both"/>
              <w:rPr>
                <w:rFonts w:ascii="宋体" w:hAnsi="宋体" w:eastAsia="宋体" w:cs="宋体"/>
                <w:sz w:val="20"/>
                <w:szCs w:val="20"/>
              </w:rPr>
            </w:pPr>
            <w:r>
              <w:rPr>
                <w:rFonts w:ascii="宋体" w:hAnsi="宋体" w:eastAsia="宋体" w:cs="宋体"/>
                <w:spacing w:val="9"/>
                <w:sz w:val="20"/>
                <w:szCs w:val="20"/>
              </w:rPr>
              <w:t>体废物综合利用二次污染环境防治工</w:t>
            </w:r>
            <w:r>
              <w:rPr>
                <w:rFonts w:ascii="宋体" w:hAnsi="宋体" w:eastAsia="宋体" w:cs="宋体"/>
                <w:spacing w:val="2"/>
                <w:sz w:val="20"/>
                <w:szCs w:val="20"/>
              </w:rPr>
              <w:t xml:space="preserve">  </w:t>
            </w:r>
            <w:r>
              <w:rPr>
                <w:rFonts w:ascii="宋体" w:hAnsi="宋体" w:eastAsia="宋体" w:cs="宋体"/>
                <w:spacing w:val="7"/>
                <w:sz w:val="20"/>
                <w:szCs w:val="20"/>
              </w:rPr>
              <w:t>作。强化固体废物产出企业全过程污染</w:t>
            </w:r>
            <w:r>
              <w:rPr>
                <w:rFonts w:ascii="宋体" w:hAnsi="宋体" w:eastAsia="宋体" w:cs="宋体"/>
                <w:spacing w:val="1"/>
                <w:sz w:val="20"/>
                <w:szCs w:val="20"/>
              </w:rPr>
              <w:t xml:space="preserve"> </w:t>
            </w:r>
            <w:r>
              <w:rPr>
                <w:rFonts w:ascii="宋体" w:hAnsi="宋体" w:eastAsia="宋体" w:cs="宋体"/>
                <w:spacing w:val="14"/>
                <w:sz w:val="20"/>
                <w:szCs w:val="20"/>
              </w:rPr>
              <w:t>环境防治责任，建立固体废物管理台</w:t>
            </w:r>
            <w:r>
              <w:rPr>
                <w:rFonts w:ascii="宋体" w:hAnsi="宋体" w:eastAsia="宋体" w:cs="宋体"/>
                <w:spacing w:val="3"/>
                <w:sz w:val="20"/>
                <w:szCs w:val="20"/>
              </w:rPr>
              <w:t xml:space="preserve">  </w:t>
            </w:r>
            <w:r>
              <w:rPr>
                <w:rFonts w:ascii="宋体" w:hAnsi="宋体" w:eastAsia="宋体" w:cs="宋体"/>
                <w:spacing w:val="7"/>
                <w:sz w:val="20"/>
                <w:szCs w:val="20"/>
              </w:rPr>
              <w:t>账，记录产生固体废物的种类、数量、</w:t>
            </w:r>
            <w:r>
              <w:rPr>
                <w:rFonts w:ascii="宋体" w:hAnsi="宋体" w:eastAsia="宋体" w:cs="宋体"/>
                <w:spacing w:val="5"/>
                <w:sz w:val="20"/>
                <w:szCs w:val="20"/>
              </w:rPr>
              <w:t xml:space="preserve"> </w:t>
            </w:r>
            <w:r>
              <w:rPr>
                <w:rFonts w:ascii="宋体" w:hAnsi="宋体" w:eastAsia="宋体" w:cs="宋体"/>
                <w:spacing w:val="7"/>
                <w:sz w:val="20"/>
                <w:szCs w:val="20"/>
              </w:rPr>
              <w:t>流向、贮存、利用、处置等信息，实施</w:t>
            </w:r>
            <w:r>
              <w:rPr>
                <w:rFonts w:ascii="宋体" w:hAnsi="宋体" w:eastAsia="宋体" w:cs="宋体"/>
                <w:sz w:val="20"/>
                <w:szCs w:val="20"/>
              </w:rPr>
              <w:t xml:space="preserve"> </w:t>
            </w:r>
            <w:r>
              <w:rPr>
                <w:rFonts w:ascii="宋体" w:hAnsi="宋体" w:eastAsia="宋体" w:cs="宋体"/>
                <w:spacing w:val="7"/>
                <w:sz w:val="20"/>
                <w:szCs w:val="20"/>
              </w:rPr>
              <w:t>固体废物综合利用可追溯、可查询。加</w:t>
            </w:r>
            <w:r>
              <w:rPr>
                <w:rFonts w:ascii="宋体" w:hAnsi="宋体" w:eastAsia="宋体" w:cs="宋体"/>
                <w:spacing w:val="1"/>
                <w:sz w:val="20"/>
                <w:szCs w:val="20"/>
              </w:rPr>
              <w:t xml:space="preserve"> </w:t>
            </w:r>
            <w:r>
              <w:rPr>
                <w:rFonts w:ascii="宋体" w:hAnsi="宋体" w:eastAsia="宋体" w:cs="宋体"/>
                <w:spacing w:val="7"/>
                <w:sz w:val="20"/>
                <w:szCs w:val="20"/>
              </w:rPr>
              <w:t>快建立行业规范条件和管理办法，对建</w:t>
            </w:r>
            <w:r>
              <w:rPr>
                <w:rFonts w:ascii="宋体" w:hAnsi="宋体" w:eastAsia="宋体" w:cs="宋体"/>
                <w:sz w:val="20"/>
                <w:szCs w:val="20"/>
              </w:rPr>
              <w:t xml:space="preserve"> </w:t>
            </w:r>
            <w:r>
              <w:rPr>
                <w:rFonts w:ascii="宋体" w:hAnsi="宋体" w:eastAsia="宋体" w:cs="宋体"/>
                <w:spacing w:val="7"/>
                <w:sz w:val="20"/>
                <w:szCs w:val="20"/>
              </w:rPr>
              <w:t>设项目的规模、工艺技术装备、环境保</w:t>
            </w:r>
            <w:r>
              <w:rPr>
                <w:rFonts w:ascii="宋体" w:hAnsi="宋体" w:eastAsia="宋体" w:cs="宋体"/>
                <w:spacing w:val="1"/>
                <w:sz w:val="20"/>
                <w:szCs w:val="20"/>
              </w:rPr>
              <w:t xml:space="preserve"> </w:t>
            </w:r>
            <w:r>
              <w:rPr>
                <w:rFonts w:ascii="宋体" w:hAnsi="宋体" w:eastAsia="宋体" w:cs="宋体"/>
                <w:spacing w:val="7"/>
                <w:sz w:val="20"/>
                <w:szCs w:val="20"/>
              </w:rPr>
              <w:t>护措施、能源资源利用等进行规范化管</w:t>
            </w:r>
            <w:r>
              <w:rPr>
                <w:rFonts w:ascii="宋体" w:hAnsi="宋体" w:eastAsia="宋体" w:cs="宋体"/>
                <w:spacing w:val="1"/>
                <w:sz w:val="20"/>
                <w:szCs w:val="20"/>
              </w:rPr>
              <w:t xml:space="preserve"> </w:t>
            </w:r>
            <w:r>
              <w:rPr>
                <w:rFonts w:ascii="宋体" w:hAnsi="宋体" w:eastAsia="宋体" w:cs="宋体"/>
                <w:spacing w:val="7"/>
                <w:sz w:val="20"/>
                <w:szCs w:val="20"/>
              </w:rPr>
              <w:t>理，依规约束企业在生产经营活动中不</w:t>
            </w:r>
          </w:p>
          <w:p w14:paraId="5B91A509">
            <w:pPr>
              <w:spacing w:before="25" w:line="224" w:lineRule="auto"/>
              <w:ind w:left="407"/>
              <w:rPr>
                <w:rFonts w:ascii="宋体" w:hAnsi="宋体" w:eastAsia="宋体" w:cs="宋体"/>
                <w:sz w:val="20"/>
                <w:szCs w:val="20"/>
              </w:rPr>
            </w:pPr>
            <w:r>
              <w:rPr>
                <w:rFonts w:ascii="宋体" w:hAnsi="宋体" w:eastAsia="宋体" w:cs="宋体"/>
                <w:spacing w:val="8"/>
                <w:sz w:val="20"/>
                <w:szCs w:val="20"/>
              </w:rPr>
              <w:t>符合环境保护标准的各类行为。</w:t>
            </w:r>
          </w:p>
        </w:tc>
        <w:tc>
          <w:tcPr>
            <w:tcW w:w="2209" w:type="dxa"/>
            <w:tcBorders>
              <w:top w:val="single" w:color="000000" w:sz="6" w:space="0"/>
              <w:bottom w:val="single" w:color="000000" w:sz="10" w:space="0"/>
            </w:tcBorders>
          </w:tcPr>
          <w:p w14:paraId="71965D6B">
            <w:pPr>
              <w:spacing w:before="39" w:line="245" w:lineRule="auto"/>
              <w:ind w:left="65" w:right="150" w:firstLine="56"/>
              <w:jc w:val="both"/>
              <w:rPr>
                <w:rFonts w:ascii="宋体" w:hAnsi="宋体" w:eastAsia="宋体" w:cs="宋体"/>
                <w:sz w:val="20"/>
                <w:szCs w:val="20"/>
              </w:rPr>
            </w:pPr>
            <w:r>
              <w:rPr>
                <w:rFonts w:ascii="宋体" w:hAnsi="宋体" w:eastAsia="宋体" w:cs="宋体"/>
                <w:spacing w:val="8"/>
                <w:sz w:val="20"/>
                <w:szCs w:val="20"/>
              </w:rPr>
              <w:t>活垃圾、药渣日产日</w:t>
            </w:r>
            <w:r>
              <w:rPr>
                <w:rFonts w:ascii="宋体" w:hAnsi="宋体" w:eastAsia="宋体" w:cs="宋体"/>
                <w:spacing w:val="4"/>
                <w:sz w:val="20"/>
                <w:szCs w:val="20"/>
              </w:rPr>
              <w:t xml:space="preserve"> </w:t>
            </w:r>
            <w:r>
              <w:rPr>
                <w:rFonts w:ascii="宋体" w:hAnsi="宋体" w:eastAsia="宋体" w:cs="宋体"/>
                <w:spacing w:val="-2"/>
                <w:sz w:val="20"/>
                <w:szCs w:val="20"/>
              </w:rPr>
              <w:t>清，环卫部门清运；废</w:t>
            </w:r>
            <w:r>
              <w:rPr>
                <w:rFonts w:ascii="宋体" w:hAnsi="宋体" w:eastAsia="宋体" w:cs="宋体"/>
                <w:spacing w:val="7"/>
                <w:sz w:val="20"/>
                <w:szCs w:val="20"/>
              </w:rPr>
              <w:t xml:space="preserve"> </w:t>
            </w:r>
            <w:r>
              <w:rPr>
                <w:rFonts w:ascii="宋体" w:hAnsi="宋体" w:eastAsia="宋体" w:cs="宋体"/>
                <w:spacing w:val="-2"/>
                <w:sz w:val="20"/>
                <w:szCs w:val="20"/>
              </w:rPr>
              <w:t>活性炭、污水处理站污</w:t>
            </w:r>
            <w:r>
              <w:rPr>
                <w:rFonts w:ascii="宋体" w:hAnsi="宋体" w:eastAsia="宋体" w:cs="宋体"/>
                <w:spacing w:val="5"/>
                <w:sz w:val="20"/>
                <w:szCs w:val="20"/>
              </w:rPr>
              <w:t xml:space="preserve"> </w:t>
            </w:r>
            <w:r>
              <w:rPr>
                <w:rFonts w:ascii="宋体" w:hAnsi="宋体" w:eastAsia="宋体" w:cs="宋体"/>
                <w:spacing w:val="-2"/>
                <w:sz w:val="20"/>
                <w:szCs w:val="20"/>
              </w:rPr>
              <w:t>泥、医疗废物委托有资</w:t>
            </w:r>
          </w:p>
          <w:p w14:paraId="02C42EF4">
            <w:pPr>
              <w:spacing w:before="24" w:line="228" w:lineRule="auto"/>
              <w:ind w:left="435"/>
              <w:rPr>
                <w:rFonts w:ascii="宋体" w:hAnsi="宋体" w:eastAsia="宋体" w:cs="宋体"/>
                <w:sz w:val="20"/>
                <w:szCs w:val="20"/>
              </w:rPr>
            </w:pPr>
            <w:r>
              <w:rPr>
                <w:rFonts w:ascii="宋体" w:hAnsi="宋体" w:eastAsia="宋体" w:cs="宋体"/>
                <w:spacing w:val="6"/>
                <w:sz w:val="20"/>
                <w:szCs w:val="20"/>
              </w:rPr>
              <w:t>质单位处理。</w:t>
            </w:r>
          </w:p>
        </w:tc>
        <w:tc>
          <w:tcPr>
            <w:tcW w:w="918" w:type="dxa"/>
            <w:gridSpan w:val="2"/>
            <w:tcBorders>
              <w:top w:val="single" w:color="000000" w:sz="6" w:space="0"/>
              <w:bottom w:val="single" w:color="000000" w:sz="10" w:space="0"/>
              <w:right w:val="single" w:color="000000" w:sz="6" w:space="0"/>
            </w:tcBorders>
          </w:tcPr>
          <w:p w14:paraId="2E6AB528">
            <w:pPr>
              <w:rPr>
                <w:rFonts w:ascii="Arial"/>
                <w:sz w:val="21"/>
              </w:rPr>
            </w:pPr>
          </w:p>
        </w:tc>
      </w:tr>
      <w:tr w14:paraId="4DBFA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4" w:hRule="atLeast"/>
        </w:trPr>
        <w:tc>
          <w:tcPr>
            <w:tcW w:w="1076" w:type="dxa"/>
            <w:vMerge w:val="continue"/>
            <w:tcBorders>
              <w:top w:val="nil"/>
              <w:left w:val="single" w:color="000000" w:sz="6" w:space="0"/>
              <w:bottom w:val="nil"/>
            </w:tcBorders>
          </w:tcPr>
          <w:p w14:paraId="2DABDE62">
            <w:pPr>
              <w:rPr>
                <w:rFonts w:ascii="Arial"/>
                <w:sz w:val="21"/>
              </w:rPr>
            </w:pPr>
          </w:p>
        </w:tc>
        <w:tc>
          <w:tcPr>
            <w:tcW w:w="7774" w:type="dxa"/>
            <w:gridSpan w:val="5"/>
            <w:tcBorders>
              <w:top w:val="single" w:color="000000" w:sz="10" w:space="0"/>
              <w:bottom w:val="single" w:color="000000" w:sz="10" w:space="0"/>
              <w:right w:val="single" w:color="000000" w:sz="6" w:space="0"/>
            </w:tcBorders>
          </w:tcPr>
          <w:p w14:paraId="1EB75C34">
            <w:pPr>
              <w:spacing w:before="29" w:line="465" w:lineRule="exact"/>
              <w:ind w:left="590"/>
              <w:rPr>
                <w:rFonts w:ascii="宋体" w:hAnsi="宋体" w:eastAsia="宋体" w:cs="宋体"/>
                <w:sz w:val="23"/>
                <w:szCs w:val="23"/>
              </w:rPr>
            </w:pPr>
            <w:r>
              <w:rPr>
                <w:rFonts w:ascii="宋体" w:hAnsi="宋体" w:eastAsia="宋体" w:cs="宋体"/>
                <w:spacing w:val="4"/>
                <w:position w:val="17"/>
                <w:sz w:val="23"/>
                <w:szCs w:val="23"/>
              </w:rPr>
              <w:t>综上，本项目符合《抚顺市生态环境保护“十四五</w:t>
            </w:r>
            <w:r>
              <w:rPr>
                <w:rFonts w:ascii="宋体" w:hAnsi="宋体" w:eastAsia="宋体" w:cs="宋体"/>
                <w:spacing w:val="-66"/>
                <w:position w:val="17"/>
                <w:sz w:val="23"/>
                <w:szCs w:val="23"/>
              </w:rPr>
              <w:t xml:space="preserve"> </w:t>
            </w:r>
            <w:r>
              <w:rPr>
                <w:rFonts w:ascii="宋体" w:hAnsi="宋体" w:eastAsia="宋体" w:cs="宋体"/>
                <w:spacing w:val="4"/>
                <w:position w:val="17"/>
                <w:sz w:val="23"/>
                <w:szCs w:val="23"/>
              </w:rPr>
              <w:t>”规划》（抚政办</w:t>
            </w:r>
          </w:p>
          <w:p w14:paraId="48B6C763">
            <w:pPr>
              <w:spacing w:line="228" w:lineRule="auto"/>
              <w:ind w:left="111"/>
              <w:rPr>
                <w:rFonts w:ascii="宋体" w:hAnsi="宋体" w:eastAsia="宋体" w:cs="宋体"/>
                <w:sz w:val="23"/>
                <w:szCs w:val="23"/>
              </w:rPr>
            </w:pPr>
            <w:r>
              <w:rPr>
                <w:rFonts w:ascii="宋体" w:hAnsi="宋体" w:eastAsia="宋体" w:cs="宋体"/>
                <w:spacing w:val="5"/>
                <w:sz w:val="23"/>
                <w:szCs w:val="23"/>
              </w:rPr>
              <w:t>发【</w:t>
            </w:r>
            <w:r>
              <w:rPr>
                <w:rFonts w:ascii="Times New Roman" w:hAnsi="Times New Roman" w:eastAsia="Times New Roman" w:cs="Times New Roman"/>
                <w:spacing w:val="5"/>
                <w:sz w:val="23"/>
                <w:szCs w:val="23"/>
              </w:rPr>
              <w:t>2023</w:t>
            </w:r>
            <w:r>
              <w:rPr>
                <w:rFonts w:ascii="宋体" w:hAnsi="宋体" w:eastAsia="宋体" w:cs="宋体"/>
                <w:spacing w:val="5"/>
                <w:sz w:val="23"/>
                <w:szCs w:val="23"/>
              </w:rPr>
              <w:t>】</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18"/>
                <w:sz w:val="23"/>
                <w:szCs w:val="23"/>
              </w:rPr>
              <w:t xml:space="preserve"> </w:t>
            </w:r>
            <w:r>
              <w:rPr>
                <w:rFonts w:ascii="宋体" w:hAnsi="宋体" w:eastAsia="宋体" w:cs="宋体"/>
                <w:spacing w:val="5"/>
                <w:sz w:val="23"/>
                <w:szCs w:val="23"/>
              </w:rPr>
              <w:t>号）要求。</w:t>
            </w:r>
          </w:p>
          <w:p w14:paraId="2E5A59AC">
            <w:pPr>
              <w:spacing w:before="183" w:line="468" w:lineRule="exact"/>
              <w:ind w:left="588"/>
              <w:rPr>
                <w:rFonts w:ascii="宋体" w:hAnsi="宋体" w:eastAsia="宋体" w:cs="宋体"/>
                <w:sz w:val="23"/>
                <w:szCs w:val="23"/>
              </w:rPr>
            </w:pPr>
            <w:r>
              <w:rPr>
                <w:rFonts w:ascii="宋体" w:hAnsi="宋体" w:eastAsia="宋体" w:cs="宋体"/>
                <w:spacing w:val="5"/>
                <w:position w:val="17"/>
                <w:sz w:val="23"/>
                <w:szCs w:val="23"/>
              </w:rPr>
              <w:t>本项目与关于印发《“十四五</w:t>
            </w:r>
            <w:r>
              <w:rPr>
                <w:rFonts w:ascii="宋体" w:hAnsi="宋体" w:eastAsia="宋体" w:cs="宋体"/>
                <w:spacing w:val="-83"/>
                <w:position w:val="17"/>
                <w:sz w:val="23"/>
                <w:szCs w:val="23"/>
              </w:rPr>
              <w:t xml:space="preserve"> </w:t>
            </w:r>
            <w:r>
              <w:rPr>
                <w:rFonts w:ascii="宋体" w:hAnsi="宋体" w:eastAsia="宋体" w:cs="宋体"/>
                <w:spacing w:val="5"/>
                <w:position w:val="17"/>
                <w:sz w:val="23"/>
                <w:szCs w:val="23"/>
              </w:rPr>
              <w:t>”噪声污染防</w:t>
            </w:r>
            <w:r>
              <w:rPr>
                <w:rFonts w:ascii="宋体" w:hAnsi="宋体" w:eastAsia="宋体" w:cs="宋体"/>
                <w:spacing w:val="4"/>
                <w:position w:val="17"/>
                <w:sz w:val="23"/>
                <w:szCs w:val="23"/>
              </w:rPr>
              <w:t>治行动计划》的通知（环</w:t>
            </w:r>
          </w:p>
          <w:p w14:paraId="75C12BF1">
            <w:pPr>
              <w:spacing w:line="227" w:lineRule="auto"/>
              <w:ind w:left="110"/>
              <w:rPr>
                <w:rFonts w:ascii="宋体" w:hAnsi="宋体" w:eastAsia="宋体" w:cs="宋体"/>
                <w:sz w:val="23"/>
                <w:szCs w:val="23"/>
              </w:rPr>
            </w:pPr>
            <w:r>
              <w:rPr>
                <w:rFonts w:ascii="宋体" w:hAnsi="宋体" w:eastAsia="宋体" w:cs="宋体"/>
                <w:spacing w:val="3"/>
                <w:sz w:val="23"/>
                <w:szCs w:val="23"/>
              </w:rPr>
              <w:t>大气〔</w:t>
            </w:r>
            <w:r>
              <w:rPr>
                <w:rFonts w:ascii="Times New Roman" w:hAnsi="Times New Roman" w:eastAsia="Times New Roman" w:cs="Times New Roman"/>
                <w:spacing w:val="3"/>
                <w:sz w:val="23"/>
                <w:szCs w:val="23"/>
              </w:rPr>
              <w:t>2023</w:t>
            </w:r>
            <w:r>
              <w:rPr>
                <w:rFonts w:ascii="宋体" w:hAnsi="宋体" w:eastAsia="宋体" w:cs="宋体"/>
                <w:spacing w:val="3"/>
                <w:sz w:val="23"/>
                <w:szCs w:val="23"/>
              </w:rPr>
              <w:t>〕</w:t>
            </w:r>
            <w:r>
              <w:rPr>
                <w:rFonts w:ascii="Times New Roman" w:hAnsi="Times New Roman" w:eastAsia="Times New Roman" w:cs="Times New Roman"/>
                <w:spacing w:val="3"/>
                <w:sz w:val="23"/>
                <w:szCs w:val="23"/>
              </w:rPr>
              <w:t>1</w:t>
            </w:r>
            <w:r>
              <w:rPr>
                <w:rFonts w:ascii="Times New Roman" w:hAnsi="Times New Roman" w:eastAsia="Times New Roman" w:cs="Times New Roman"/>
                <w:spacing w:val="32"/>
                <w:w w:val="101"/>
                <w:sz w:val="23"/>
                <w:szCs w:val="23"/>
              </w:rPr>
              <w:t xml:space="preserve"> </w:t>
            </w:r>
            <w:r>
              <w:rPr>
                <w:rFonts w:ascii="宋体" w:hAnsi="宋体" w:eastAsia="宋体" w:cs="宋体"/>
                <w:spacing w:val="3"/>
                <w:sz w:val="23"/>
                <w:szCs w:val="23"/>
              </w:rPr>
              <w:t>号）相符性分析见表</w:t>
            </w:r>
            <w:r>
              <w:rPr>
                <w:rFonts w:ascii="宋体" w:hAnsi="宋体" w:eastAsia="宋体" w:cs="宋体"/>
                <w:spacing w:val="-27"/>
                <w:sz w:val="23"/>
                <w:szCs w:val="23"/>
              </w:rPr>
              <w:t xml:space="preserve"> </w:t>
            </w:r>
            <w:r>
              <w:rPr>
                <w:rFonts w:ascii="Times New Roman" w:hAnsi="Times New Roman" w:eastAsia="Times New Roman" w:cs="Times New Roman"/>
                <w:spacing w:val="3"/>
                <w:sz w:val="23"/>
                <w:szCs w:val="23"/>
              </w:rPr>
              <w:t>1-</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3"/>
                <w:sz w:val="23"/>
                <w:szCs w:val="23"/>
              </w:rPr>
              <w:t>11</w:t>
            </w:r>
            <w:r>
              <w:rPr>
                <w:rFonts w:ascii="宋体" w:hAnsi="宋体" w:eastAsia="宋体" w:cs="宋体"/>
                <w:spacing w:val="3"/>
                <w:sz w:val="23"/>
                <w:szCs w:val="23"/>
              </w:rPr>
              <w:t>。</w:t>
            </w:r>
          </w:p>
          <w:p w14:paraId="1119F2A4">
            <w:pPr>
              <w:spacing w:before="178" w:line="236" w:lineRule="auto"/>
              <w:ind w:left="3075" w:right="38" w:hanging="2970"/>
              <w:rPr>
                <w:rFonts w:ascii="宋体" w:hAnsi="宋体" w:eastAsia="宋体" w:cs="宋体"/>
                <w:sz w:val="20"/>
                <w:szCs w:val="20"/>
              </w:rPr>
            </w:pPr>
            <w:r>
              <w:rPr>
                <w:rFonts w:ascii="宋体" w:hAnsi="宋体" w:eastAsia="宋体" w:cs="宋体"/>
                <w:b/>
                <w:bCs/>
                <w:spacing w:val="-4"/>
                <w:sz w:val="20"/>
                <w:szCs w:val="20"/>
              </w:rPr>
              <w:t>表</w:t>
            </w:r>
            <w:r>
              <w:rPr>
                <w:rFonts w:ascii="宋体" w:hAnsi="宋体" w:eastAsia="宋体" w:cs="宋体"/>
                <w:spacing w:val="-25"/>
                <w:sz w:val="20"/>
                <w:szCs w:val="20"/>
              </w:rPr>
              <w:t xml:space="preserve"> </w:t>
            </w:r>
            <w:r>
              <w:rPr>
                <w:rFonts w:ascii="Times New Roman" w:hAnsi="Times New Roman" w:eastAsia="Times New Roman" w:cs="Times New Roman"/>
                <w:b/>
                <w:bCs/>
                <w:spacing w:val="-4"/>
                <w:sz w:val="20"/>
                <w:szCs w:val="20"/>
              </w:rPr>
              <w:t>1-11</w:t>
            </w:r>
            <w:r>
              <w:rPr>
                <w:rFonts w:ascii="Times New Roman" w:hAnsi="Times New Roman" w:eastAsia="Times New Roman" w:cs="Times New Roman"/>
                <w:b/>
                <w:bCs/>
                <w:spacing w:val="10"/>
                <w:sz w:val="20"/>
                <w:szCs w:val="20"/>
              </w:rPr>
              <w:t xml:space="preserve"> </w:t>
            </w:r>
            <w:r>
              <w:rPr>
                <w:rFonts w:ascii="宋体" w:hAnsi="宋体" w:eastAsia="宋体" w:cs="宋体"/>
                <w:b/>
                <w:bCs/>
                <w:spacing w:val="-4"/>
                <w:sz w:val="20"/>
                <w:szCs w:val="20"/>
              </w:rPr>
              <w:t>本项目与关于印发《</w:t>
            </w:r>
            <w:r>
              <w:rPr>
                <w:rFonts w:ascii="Times New Roman" w:hAnsi="Times New Roman" w:eastAsia="Times New Roman" w:cs="Times New Roman"/>
                <w:b/>
                <w:bCs/>
                <w:spacing w:val="-4"/>
                <w:sz w:val="20"/>
                <w:szCs w:val="20"/>
              </w:rPr>
              <w:t>“</w:t>
            </w:r>
            <w:r>
              <w:rPr>
                <w:rFonts w:ascii="宋体" w:hAnsi="宋体" w:eastAsia="宋体" w:cs="宋体"/>
                <w:b/>
                <w:bCs/>
                <w:spacing w:val="-4"/>
                <w:sz w:val="20"/>
                <w:szCs w:val="20"/>
              </w:rPr>
              <w:t>十四五</w:t>
            </w:r>
            <w:r>
              <w:rPr>
                <w:rFonts w:ascii="Times New Roman" w:hAnsi="Times New Roman" w:eastAsia="Times New Roman" w:cs="Times New Roman"/>
                <w:b/>
                <w:bCs/>
                <w:spacing w:val="-4"/>
                <w:sz w:val="20"/>
                <w:szCs w:val="20"/>
              </w:rPr>
              <w:t>”</w:t>
            </w:r>
            <w:r>
              <w:rPr>
                <w:rFonts w:ascii="Times New Roman" w:hAnsi="Times New Roman" w:eastAsia="Times New Roman" w:cs="Times New Roman"/>
                <w:b/>
                <w:bCs/>
                <w:spacing w:val="-31"/>
                <w:sz w:val="20"/>
                <w:szCs w:val="20"/>
              </w:rPr>
              <w:t xml:space="preserve"> </w:t>
            </w:r>
            <w:r>
              <w:rPr>
                <w:rFonts w:ascii="宋体" w:hAnsi="宋体" w:eastAsia="宋体" w:cs="宋体"/>
                <w:b/>
                <w:bCs/>
                <w:spacing w:val="-4"/>
                <w:sz w:val="20"/>
                <w:szCs w:val="20"/>
              </w:rPr>
              <w:t>噪声污染防治行动计划》的通知（环大气〔</w:t>
            </w:r>
            <w:r>
              <w:rPr>
                <w:rFonts w:ascii="Times New Roman" w:hAnsi="Times New Roman" w:eastAsia="Times New Roman" w:cs="Times New Roman"/>
                <w:b/>
                <w:bCs/>
                <w:spacing w:val="-4"/>
                <w:sz w:val="20"/>
                <w:szCs w:val="20"/>
              </w:rPr>
              <w:t>2023</w:t>
            </w:r>
            <w:r>
              <w:rPr>
                <w:rFonts w:ascii="宋体" w:hAnsi="宋体" w:eastAsia="宋体" w:cs="宋体"/>
                <w:b/>
                <w:bCs/>
                <w:spacing w:val="-4"/>
                <w:sz w:val="20"/>
                <w:szCs w:val="20"/>
              </w:rPr>
              <w:t>〕</w:t>
            </w:r>
            <w:r>
              <w:rPr>
                <w:rFonts w:ascii="宋体" w:hAnsi="宋体" w:eastAsia="宋体" w:cs="宋体"/>
                <w:sz w:val="20"/>
                <w:szCs w:val="20"/>
              </w:rPr>
              <w:t xml:space="preserve"> </w:t>
            </w:r>
            <w:r>
              <w:rPr>
                <w:rFonts w:ascii="Times New Roman" w:hAnsi="Times New Roman" w:eastAsia="Times New Roman" w:cs="Times New Roman"/>
                <w:b/>
                <w:bCs/>
                <w:spacing w:val="4"/>
                <w:sz w:val="20"/>
                <w:szCs w:val="20"/>
              </w:rPr>
              <w:t>1</w:t>
            </w:r>
            <w:r>
              <w:rPr>
                <w:rFonts w:ascii="Times New Roman" w:hAnsi="Times New Roman" w:eastAsia="Times New Roman" w:cs="Times New Roman"/>
                <w:b/>
                <w:bCs/>
                <w:spacing w:val="20"/>
                <w:w w:val="101"/>
                <w:sz w:val="20"/>
                <w:szCs w:val="20"/>
              </w:rPr>
              <w:t xml:space="preserve"> </w:t>
            </w:r>
            <w:r>
              <w:rPr>
                <w:rFonts w:ascii="宋体" w:hAnsi="宋体" w:eastAsia="宋体" w:cs="宋体"/>
                <w:b/>
                <w:bCs/>
                <w:spacing w:val="4"/>
                <w:sz w:val="20"/>
                <w:szCs w:val="20"/>
              </w:rPr>
              <w:t>号）相符性分析</w:t>
            </w:r>
          </w:p>
        </w:tc>
      </w:tr>
      <w:tr w14:paraId="59B1B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76" w:type="dxa"/>
            <w:vMerge w:val="continue"/>
            <w:tcBorders>
              <w:top w:val="nil"/>
              <w:left w:val="single" w:color="000000" w:sz="6" w:space="0"/>
              <w:bottom w:val="nil"/>
            </w:tcBorders>
          </w:tcPr>
          <w:p w14:paraId="66274B54">
            <w:pPr>
              <w:rPr>
                <w:rFonts w:ascii="Arial"/>
                <w:sz w:val="21"/>
              </w:rPr>
            </w:pPr>
          </w:p>
        </w:tc>
        <w:tc>
          <w:tcPr>
            <w:tcW w:w="4647" w:type="dxa"/>
            <w:gridSpan w:val="2"/>
            <w:tcBorders>
              <w:top w:val="single" w:color="000000" w:sz="10" w:space="0"/>
            </w:tcBorders>
          </w:tcPr>
          <w:p w14:paraId="22294186">
            <w:pPr>
              <w:spacing w:before="162" w:line="228" w:lineRule="auto"/>
              <w:ind w:left="1968"/>
              <w:rPr>
                <w:rFonts w:ascii="宋体" w:hAnsi="宋体" w:eastAsia="宋体" w:cs="宋体"/>
                <w:sz w:val="20"/>
                <w:szCs w:val="20"/>
              </w:rPr>
            </w:pPr>
            <w:r>
              <w:rPr>
                <w:rFonts w:ascii="宋体" w:hAnsi="宋体" w:eastAsia="宋体" w:cs="宋体"/>
                <w:b/>
                <w:bCs/>
                <w:spacing w:val="6"/>
                <w:sz w:val="20"/>
                <w:szCs w:val="20"/>
              </w:rPr>
              <w:t>文件要求</w:t>
            </w:r>
          </w:p>
        </w:tc>
        <w:tc>
          <w:tcPr>
            <w:tcW w:w="2365" w:type="dxa"/>
            <w:gridSpan w:val="2"/>
            <w:tcBorders>
              <w:top w:val="single" w:color="000000" w:sz="10" w:space="0"/>
            </w:tcBorders>
          </w:tcPr>
          <w:p w14:paraId="4D2C6192">
            <w:pPr>
              <w:spacing w:before="163" w:line="228" w:lineRule="auto"/>
              <w:ind w:left="783"/>
              <w:rPr>
                <w:rFonts w:ascii="宋体" w:hAnsi="宋体" w:eastAsia="宋体" w:cs="宋体"/>
                <w:sz w:val="20"/>
                <w:szCs w:val="20"/>
              </w:rPr>
            </w:pPr>
            <w:r>
              <w:rPr>
                <w:rFonts w:ascii="宋体" w:hAnsi="宋体" w:eastAsia="宋体" w:cs="宋体"/>
                <w:b/>
                <w:bCs/>
                <w:spacing w:val="5"/>
                <w:sz w:val="20"/>
                <w:szCs w:val="20"/>
              </w:rPr>
              <w:t>项目情况</w:t>
            </w:r>
          </w:p>
        </w:tc>
        <w:tc>
          <w:tcPr>
            <w:tcW w:w="762" w:type="dxa"/>
            <w:tcBorders>
              <w:top w:val="single" w:color="000000" w:sz="10" w:space="0"/>
              <w:right w:val="single" w:color="000000" w:sz="6" w:space="0"/>
            </w:tcBorders>
          </w:tcPr>
          <w:p w14:paraId="722BA50E">
            <w:pPr>
              <w:spacing w:before="26" w:line="273" w:lineRule="exact"/>
              <w:ind w:left="164"/>
              <w:rPr>
                <w:rFonts w:ascii="宋体" w:hAnsi="宋体" w:eastAsia="宋体" w:cs="宋体"/>
                <w:sz w:val="20"/>
                <w:szCs w:val="20"/>
              </w:rPr>
            </w:pPr>
            <w:r>
              <w:rPr>
                <w:rFonts w:ascii="宋体" w:hAnsi="宋体" w:eastAsia="宋体" w:cs="宋体"/>
                <w:b/>
                <w:bCs/>
                <w:spacing w:val="3"/>
                <w:position w:val="4"/>
                <w:sz w:val="20"/>
                <w:szCs w:val="20"/>
              </w:rPr>
              <w:t>符合</w:t>
            </w:r>
          </w:p>
          <w:p w14:paraId="45712D4B">
            <w:pPr>
              <w:spacing w:line="212" w:lineRule="auto"/>
              <w:ind w:left="163"/>
              <w:rPr>
                <w:rFonts w:ascii="宋体" w:hAnsi="宋体" w:eastAsia="宋体" w:cs="宋体"/>
                <w:sz w:val="20"/>
                <w:szCs w:val="20"/>
              </w:rPr>
            </w:pPr>
            <w:r>
              <w:rPr>
                <w:rFonts w:ascii="宋体" w:hAnsi="宋体" w:eastAsia="宋体" w:cs="宋体"/>
                <w:b/>
                <w:bCs/>
                <w:spacing w:val="3"/>
                <w:sz w:val="20"/>
                <w:szCs w:val="20"/>
              </w:rPr>
              <w:t>情况</w:t>
            </w:r>
          </w:p>
        </w:tc>
      </w:tr>
      <w:tr w14:paraId="7077B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076" w:type="dxa"/>
            <w:vMerge w:val="continue"/>
            <w:tcBorders>
              <w:top w:val="nil"/>
              <w:left w:val="single" w:color="000000" w:sz="6" w:space="0"/>
              <w:bottom w:val="nil"/>
            </w:tcBorders>
          </w:tcPr>
          <w:p w14:paraId="5FAAD5B7">
            <w:pPr>
              <w:rPr>
                <w:rFonts w:ascii="Arial"/>
                <w:sz w:val="21"/>
              </w:rPr>
            </w:pPr>
          </w:p>
        </w:tc>
        <w:tc>
          <w:tcPr>
            <w:tcW w:w="4647" w:type="dxa"/>
            <w:gridSpan w:val="2"/>
          </w:tcPr>
          <w:p w14:paraId="533CF7A2">
            <w:pPr>
              <w:spacing w:before="37" w:line="239" w:lineRule="auto"/>
              <w:ind w:left="231" w:right="650" w:hanging="6"/>
              <w:rPr>
                <w:rFonts w:ascii="宋体" w:hAnsi="宋体" w:eastAsia="宋体" w:cs="宋体"/>
                <w:sz w:val="20"/>
                <w:szCs w:val="20"/>
              </w:rPr>
            </w:pPr>
            <w:r>
              <w:rPr>
                <w:rFonts w:ascii="宋体" w:hAnsi="宋体" w:eastAsia="宋体" w:cs="宋体"/>
                <w:spacing w:val="9"/>
                <w:sz w:val="20"/>
                <w:szCs w:val="20"/>
              </w:rPr>
              <w:t>二、夯实声环境管理基础，推动持续改善</w:t>
            </w:r>
            <w:r>
              <w:rPr>
                <w:rFonts w:ascii="宋体" w:hAnsi="宋体" w:eastAsia="宋体" w:cs="宋体"/>
                <w:spacing w:val="3"/>
                <w:sz w:val="20"/>
                <w:szCs w:val="20"/>
              </w:rPr>
              <w:t xml:space="preserve"> </w:t>
            </w:r>
            <w:r>
              <w:rPr>
                <w:rFonts w:ascii="宋体" w:hAnsi="宋体" w:eastAsia="宋体" w:cs="宋体"/>
                <w:spacing w:val="8"/>
                <w:sz w:val="20"/>
                <w:szCs w:val="20"/>
              </w:rPr>
              <w:t>（四）科学划定声环境功能区</w:t>
            </w:r>
          </w:p>
          <w:p w14:paraId="18D335F5">
            <w:pPr>
              <w:spacing w:before="25" w:line="226" w:lineRule="auto"/>
              <w:ind w:left="238"/>
              <w:rPr>
                <w:rFonts w:ascii="宋体" w:hAnsi="宋体" w:eastAsia="宋体" w:cs="宋体"/>
                <w:sz w:val="20"/>
                <w:szCs w:val="20"/>
              </w:rPr>
            </w:pPr>
            <w:r>
              <w:rPr>
                <w:rFonts w:ascii="Times New Roman" w:hAnsi="Times New Roman" w:eastAsia="Times New Roman" w:cs="Times New Roman"/>
                <w:spacing w:val="7"/>
                <w:sz w:val="20"/>
                <w:szCs w:val="20"/>
              </w:rPr>
              <w:t>1.</w:t>
            </w:r>
            <w:r>
              <w:rPr>
                <w:rFonts w:ascii="宋体" w:hAnsi="宋体" w:eastAsia="宋体" w:cs="宋体"/>
                <w:spacing w:val="7"/>
                <w:sz w:val="20"/>
                <w:szCs w:val="20"/>
              </w:rPr>
              <w:t>开展声环境功能区划定和评估</w:t>
            </w:r>
          </w:p>
          <w:p w14:paraId="67A861A2">
            <w:pPr>
              <w:spacing w:before="28" w:line="271" w:lineRule="exact"/>
              <w:ind w:left="217"/>
              <w:rPr>
                <w:rFonts w:ascii="宋体" w:hAnsi="宋体" w:eastAsia="宋体" w:cs="宋体"/>
                <w:sz w:val="20"/>
                <w:szCs w:val="20"/>
              </w:rPr>
            </w:pPr>
            <w:r>
              <w:rPr>
                <w:rFonts w:ascii="Times New Roman" w:hAnsi="Times New Roman" w:eastAsia="Times New Roman" w:cs="Times New Roman"/>
                <w:spacing w:val="8"/>
                <w:position w:val="4"/>
                <w:sz w:val="20"/>
                <w:szCs w:val="20"/>
              </w:rPr>
              <w:t>2.</w:t>
            </w:r>
            <w:r>
              <w:rPr>
                <w:rFonts w:ascii="宋体" w:hAnsi="宋体" w:eastAsia="宋体" w:cs="宋体"/>
                <w:spacing w:val="8"/>
                <w:position w:val="4"/>
                <w:sz w:val="20"/>
                <w:szCs w:val="20"/>
              </w:rPr>
              <w:t>推动划定噪声敏感建筑物集中区域</w:t>
            </w:r>
          </w:p>
          <w:p w14:paraId="46A7EF64">
            <w:pPr>
              <w:spacing w:line="227" w:lineRule="auto"/>
              <w:ind w:left="231"/>
              <w:rPr>
                <w:rFonts w:ascii="宋体" w:hAnsi="宋体" w:eastAsia="宋体" w:cs="宋体"/>
                <w:sz w:val="20"/>
                <w:szCs w:val="20"/>
              </w:rPr>
            </w:pPr>
            <w:r>
              <w:rPr>
                <w:rFonts w:ascii="宋体" w:hAnsi="宋体" w:eastAsia="宋体" w:cs="宋体"/>
                <w:spacing w:val="8"/>
                <w:sz w:val="20"/>
                <w:szCs w:val="20"/>
              </w:rPr>
              <w:t>（五）细化声环境管理措施</w:t>
            </w:r>
          </w:p>
          <w:p w14:paraId="2AE69293">
            <w:pPr>
              <w:spacing w:before="27" w:line="227" w:lineRule="auto"/>
              <w:ind w:left="222"/>
              <w:rPr>
                <w:rFonts w:ascii="宋体" w:hAnsi="宋体" w:eastAsia="宋体" w:cs="宋体"/>
                <w:sz w:val="20"/>
                <w:szCs w:val="20"/>
              </w:rPr>
            </w:pPr>
            <w:r>
              <w:rPr>
                <w:rFonts w:ascii="Times New Roman" w:hAnsi="Times New Roman" w:eastAsia="Times New Roman" w:cs="Times New Roman"/>
                <w:spacing w:val="7"/>
                <w:sz w:val="20"/>
                <w:szCs w:val="20"/>
              </w:rPr>
              <w:t>3.</w:t>
            </w:r>
            <w:r>
              <w:rPr>
                <w:rFonts w:ascii="宋体" w:hAnsi="宋体" w:eastAsia="宋体" w:cs="宋体"/>
                <w:spacing w:val="7"/>
                <w:sz w:val="20"/>
                <w:szCs w:val="20"/>
              </w:rPr>
              <w:t>发布噪声污染防治信息</w:t>
            </w:r>
          </w:p>
          <w:p w14:paraId="7AFE3696">
            <w:pPr>
              <w:spacing w:before="28" w:line="209" w:lineRule="auto"/>
              <w:ind w:left="216"/>
              <w:rPr>
                <w:rFonts w:ascii="宋体" w:hAnsi="宋体" w:eastAsia="宋体" w:cs="宋体"/>
                <w:sz w:val="20"/>
                <w:szCs w:val="20"/>
              </w:rPr>
            </w:pPr>
            <w:r>
              <w:rPr>
                <w:rFonts w:ascii="Times New Roman" w:hAnsi="Times New Roman" w:eastAsia="Times New Roman" w:cs="Times New Roman"/>
                <w:spacing w:val="8"/>
                <w:sz w:val="20"/>
                <w:szCs w:val="20"/>
              </w:rPr>
              <w:t>4.</w:t>
            </w:r>
            <w:r>
              <w:rPr>
                <w:rFonts w:ascii="宋体" w:hAnsi="宋体" w:eastAsia="宋体" w:cs="宋体"/>
                <w:spacing w:val="8"/>
                <w:sz w:val="20"/>
                <w:szCs w:val="20"/>
              </w:rPr>
              <w:t>推动落实地方声环境质量改善责任</w:t>
            </w:r>
          </w:p>
        </w:tc>
        <w:tc>
          <w:tcPr>
            <w:tcW w:w="2365" w:type="dxa"/>
            <w:gridSpan w:val="2"/>
          </w:tcPr>
          <w:p w14:paraId="10BF6AF8">
            <w:pPr>
              <w:spacing w:before="171" w:line="247" w:lineRule="auto"/>
              <w:ind w:left="125" w:right="9" w:firstLine="26"/>
              <w:jc w:val="both"/>
              <w:rPr>
                <w:rFonts w:ascii="宋体" w:hAnsi="宋体" w:eastAsia="宋体" w:cs="宋体"/>
                <w:sz w:val="20"/>
                <w:szCs w:val="20"/>
              </w:rPr>
            </w:pPr>
            <w:r>
              <w:rPr>
                <w:rFonts w:ascii="宋体" w:hAnsi="宋体" w:eastAsia="宋体" w:cs="宋体"/>
                <w:spacing w:val="8"/>
                <w:sz w:val="20"/>
                <w:szCs w:val="20"/>
              </w:rPr>
              <w:t>本项目位于抚顺市声功</w:t>
            </w:r>
            <w:r>
              <w:rPr>
                <w:rFonts w:ascii="宋体" w:hAnsi="宋体" w:eastAsia="宋体" w:cs="宋体"/>
                <w:spacing w:val="3"/>
                <w:sz w:val="20"/>
                <w:szCs w:val="20"/>
              </w:rPr>
              <w:t xml:space="preserve">  </w:t>
            </w:r>
            <w:r>
              <w:rPr>
                <w:rFonts w:ascii="宋体" w:hAnsi="宋体" w:eastAsia="宋体" w:cs="宋体"/>
                <w:spacing w:val="7"/>
                <w:sz w:val="20"/>
                <w:szCs w:val="20"/>
              </w:rPr>
              <w:t>能功能区划</w:t>
            </w:r>
            <w:r>
              <w:rPr>
                <w:rFonts w:ascii="宋体" w:hAnsi="宋体" w:eastAsia="宋体" w:cs="宋体"/>
                <w:spacing w:val="-18"/>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pacing w:val="7"/>
                <w:sz w:val="20"/>
                <w:szCs w:val="20"/>
              </w:rPr>
              <w:t>类区（见</w:t>
            </w:r>
            <w:r>
              <w:rPr>
                <w:rFonts w:ascii="宋体" w:hAnsi="宋体" w:eastAsia="宋体" w:cs="宋体"/>
                <w:sz w:val="20"/>
                <w:szCs w:val="20"/>
              </w:rPr>
              <w:t xml:space="preserve">  </w:t>
            </w:r>
            <w:r>
              <w:rPr>
                <w:rFonts w:ascii="宋体" w:hAnsi="宋体" w:eastAsia="宋体" w:cs="宋体"/>
                <w:spacing w:val="5"/>
                <w:sz w:val="20"/>
                <w:szCs w:val="20"/>
              </w:rPr>
              <w:t>附图</w:t>
            </w:r>
            <w:r>
              <w:rPr>
                <w:rFonts w:ascii="宋体" w:hAnsi="宋体" w:eastAsia="宋体" w:cs="宋体"/>
                <w:spacing w:val="-31"/>
                <w:sz w:val="20"/>
                <w:szCs w:val="20"/>
              </w:rPr>
              <w:t xml:space="preserve"> </w:t>
            </w:r>
            <w:r>
              <w:rPr>
                <w:rFonts w:ascii="Times New Roman" w:hAnsi="Times New Roman" w:eastAsia="Times New Roman" w:cs="Times New Roman"/>
                <w:spacing w:val="5"/>
                <w:sz w:val="20"/>
                <w:szCs w:val="20"/>
              </w:rPr>
              <w:t>8</w:t>
            </w:r>
            <w:r>
              <w:rPr>
                <w:rFonts w:ascii="宋体" w:hAnsi="宋体" w:eastAsia="宋体" w:cs="宋体"/>
                <w:spacing w:val="-37"/>
                <w:sz w:val="20"/>
                <w:szCs w:val="20"/>
              </w:rPr>
              <w:t>），</w:t>
            </w:r>
            <w:r>
              <w:rPr>
                <w:rFonts w:ascii="宋体" w:hAnsi="宋体" w:eastAsia="宋体" w:cs="宋体"/>
                <w:spacing w:val="5"/>
                <w:sz w:val="20"/>
                <w:szCs w:val="20"/>
              </w:rPr>
              <w:t>现状噪声监测</w:t>
            </w:r>
            <w:r>
              <w:rPr>
                <w:rFonts w:ascii="宋体" w:hAnsi="宋体" w:eastAsia="宋体" w:cs="宋体"/>
                <w:sz w:val="20"/>
                <w:szCs w:val="20"/>
              </w:rPr>
              <w:t xml:space="preserve">  </w:t>
            </w:r>
            <w:r>
              <w:rPr>
                <w:rFonts w:ascii="宋体" w:hAnsi="宋体" w:eastAsia="宋体" w:cs="宋体"/>
                <w:spacing w:val="11"/>
                <w:sz w:val="20"/>
                <w:szCs w:val="20"/>
              </w:rPr>
              <w:t>结果满足《声环境质量</w:t>
            </w:r>
            <w:r>
              <w:rPr>
                <w:rFonts w:ascii="宋体" w:hAnsi="宋体" w:eastAsia="宋体" w:cs="宋体"/>
                <w:spacing w:val="2"/>
                <w:sz w:val="20"/>
                <w:szCs w:val="20"/>
              </w:rPr>
              <w:t xml:space="preserve">  </w:t>
            </w:r>
            <w:r>
              <w:rPr>
                <w:rFonts w:ascii="宋体" w:hAnsi="宋体" w:eastAsia="宋体" w:cs="宋体"/>
                <w:spacing w:val="5"/>
                <w:sz w:val="20"/>
                <w:szCs w:val="20"/>
              </w:rPr>
              <w:t>标准》（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3096-2008</w:t>
            </w:r>
            <w:r>
              <w:rPr>
                <w:rFonts w:ascii="宋体" w:hAnsi="宋体" w:eastAsia="宋体" w:cs="宋体"/>
                <w:spacing w:val="5"/>
                <w:sz w:val="20"/>
                <w:szCs w:val="20"/>
              </w:rPr>
              <w:t>）</w:t>
            </w:r>
          </w:p>
          <w:p w14:paraId="2798F31A">
            <w:pPr>
              <w:spacing w:before="23" w:line="228" w:lineRule="auto"/>
              <w:ind w:left="508"/>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5"/>
                <w:w w:val="101"/>
                <w:sz w:val="20"/>
                <w:szCs w:val="20"/>
              </w:rPr>
              <w:t xml:space="preserve"> </w:t>
            </w:r>
            <w:r>
              <w:rPr>
                <w:rFonts w:ascii="宋体" w:hAnsi="宋体" w:eastAsia="宋体" w:cs="宋体"/>
                <w:spacing w:val="1"/>
                <w:sz w:val="20"/>
                <w:szCs w:val="20"/>
              </w:rPr>
              <w:t>类和</w:t>
            </w:r>
            <w:r>
              <w:rPr>
                <w:rFonts w:ascii="宋体" w:hAnsi="宋体" w:eastAsia="宋体" w:cs="宋体"/>
                <w:spacing w:val="-42"/>
                <w:sz w:val="20"/>
                <w:szCs w:val="20"/>
              </w:rPr>
              <w:t xml:space="preserve"> </w:t>
            </w:r>
            <w:r>
              <w:rPr>
                <w:rFonts w:ascii="Times New Roman" w:hAnsi="Times New Roman" w:eastAsia="Times New Roman" w:cs="Times New Roman"/>
                <w:spacing w:val="1"/>
                <w:sz w:val="20"/>
                <w:szCs w:val="20"/>
              </w:rPr>
              <w:t>4</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类限值</w:t>
            </w:r>
          </w:p>
        </w:tc>
        <w:tc>
          <w:tcPr>
            <w:tcW w:w="762" w:type="dxa"/>
            <w:tcBorders>
              <w:right w:val="single" w:color="000000" w:sz="6" w:space="0"/>
            </w:tcBorders>
          </w:tcPr>
          <w:p w14:paraId="1CE8B6BA">
            <w:pPr>
              <w:spacing w:line="357" w:lineRule="auto"/>
              <w:rPr>
                <w:rFonts w:ascii="Arial"/>
                <w:sz w:val="21"/>
              </w:rPr>
            </w:pPr>
          </w:p>
          <w:p w14:paraId="1A8FCC50">
            <w:pPr>
              <w:spacing w:line="357" w:lineRule="auto"/>
              <w:rPr>
                <w:rFonts w:ascii="Arial"/>
                <w:sz w:val="21"/>
              </w:rPr>
            </w:pPr>
          </w:p>
          <w:p w14:paraId="7DE5EDA3">
            <w:pPr>
              <w:spacing w:before="65" w:line="228" w:lineRule="auto"/>
              <w:ind w:left="164"/>
              <w:rPr>
                <w:rFonts w:ascii="宋体" w:hAnsi="宋体" w:eastAsia="宋体" w:cs="宋体"/>
                <w:sz w:val="20"/>
                <w:szCs w:val="20"/>
              </w:rPr>
            </w:pPr>
            <w:r>
              <w:rPr>
                <w:rFonts w:ascii="宋体" w:hAnsi="宋体" w:eastAsia="宋体" w:cs="宋体"/>
                <w:spacing w:val="3"/>
                <w:sz w:val="20"/>
                <w:szCs w:val="20"/>
              </w:rPr>
              <w:t>符合</w:t>
            </w:r>
          </w:p>
        </w:tc>
      </w:tr>
      <w:tr w14:paraId="5B93E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1076" w:type="dxa"/>
            <w:vMerge w:val="continue"/>
            <w:tcBorders>
              <w:top w:val="nil"/>
              <w:left w:val="single" w:color="000000" w:sz="6" w:space="0"/>
              <w:bottom w:val="nil"/>
            </w:tcBorders>
          </w:tcPr>
          <w:p w14:paraId="14EF010E">
            <w:pPr>
              <w:rPr>
                <w:rFonts w:ascii="Arial"/>
                <w:sz w:val="21"/>
              </w:rPr>
            </w:pPr>
          </w:p>
        </w:tc>
        <w:tc>
          <w:tcPr>
            <w:tcW w:w="4647" w:type="dxa"/>
            <w:gridSpan w:val="2"/>
          </w:tcPr>
          <w:p w14:paraId="1A976B96">
            <w:pPr>
              <w:spacing w:before="38" w:line="228" w:lineRule="auto"/>
              <w:ind w:left="221"/>
              <w:rPr>
                <w:rFonts w:ascii="宋体" w:hAnsi="宋体" w:eastAsia="宋体" w:cs="宋体"/>
                <w:sz w:val="20"/>
                <w:szCs w:val="20"/>
              </w:rPr>
            </w:pPr>
            <w:r>
              <w:rPr>
                <w:rFonts w:ascii="宋体" w:hAnsi="宋体" w:eastAsia="宋体" w:cs="宋体"/>
                <w:spacing w:val="9"/>
                <w:sz w:val="20"/>
                <w:szCs w:val="20"/>
              </w:rPr>
              <w:t>三、严格噪声源头管理，控制污染新增</w:t>
            </w:r>
          </w:p>
          <w:p w14:paraId="767517CB">
            <w:pPr>
              <w:spacing w:before="27" w:line="229" w:lineRule="auto"/>
              <w:ind w:left="231"/>
              <w:rPr>
                <w:rFonts w:ascii="宋体" w:hAnsi="宋体" w:eastAsia="宋体" w:cs="宋体"/>
                <w:sz w:val="20"/>
                <w:szCs w:val="20"/>
              </w:rPr>
            </w:pPr>
            <w:r>
              <w:rPr>
                <w:rFonts w:ascii="宋体" w:hAnsi="宋体" w:eastAsia="宋体" w:cs="宋体"/>
                <w:spacing w:val="7"/>
                <w:sz w:val="20"/>
                <w:szCs w:val="20"/>
              </w:rPr>
              <w:t>（六）加强规划引导</w:t>
            </w:r>
          </w:p>
          <w:p w14:paraId="74EF58A4">
            <w:pPr>
              <w:spacing w:before="22" w:line="228" w:lineRule="auto"/>
              <w:ind w:left="223"/>
              <w:rPr>
                <w:rFonts w:ascii="宋体" w:hAnsi="宋体" w:eastAsia="宋体" w:cs="宋体"/>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19"/>
                <w:sz w:val="20"/>
                <w:szCs w:val="20"/>
              </w:rPr>
              <w:t xml:space="preserve"> </w:t>
            </w:r>
            <w:r>
              <w:rPr>
                <w:rFonts w:ascii="宋体" w:hAnsi="宋体" w:eastAsia="宋体" w:cs="宋体"/>
                <w:spacing w:val="5"/>
                <w:sz w:val="20"/>
                <w:szCs w:val="20"/>
              </w:rPr>
              <w:t>．完善规划相关要求</w:t>
            </w:r>
          </w:p>
          <w:p w14:paraId="756DC4D3">
            <w:pPr>
              <w:spacing w:before="27" w:line="228" w:lineRule="auto"/>
              <w:ind w:left="222"/>
              <w:rPr>
                <w:rFonts w:ascii="宋体" w:hAnsi="宋体" w:eastAsia="宋体" w:cs="宋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20"/>
                <w:sz w:val="20"/>
                <w:szCs w:val="20"/>
              </w:rPr>
              <w:t xml:space="preserve"> </w:t>
            </w:r>
            <w:r>
              <w:rPr>
                <w:rFonts w:ascii="宋体" w:hAnsi="宋体" w:eastAsia="宋体" w:cs="宋体"/>
                <w:spacing w:val="7"/>
                <w:sz w:val="20"/>
                <w:szCs w:val="20"/>
              </w:rPr>
              <w:t>．细化交通基础设施选线选址要求</w:t>
            </w:r>
          </w:p>
          <w:p w14:paraId="0EDA1CFB">
            <w:pPr>
              <w:spacing w:before="23" w:line="227" w:lineRule="auto"/>
              <w:ind w:left="221"/>
              <w:rPr>
                <w:rFonts w:ascii="宋体" w:hAnsi="宋体" w:eastAsia="宋体" w:cs="宋体"/>
                <w:sz w:val="20"/>
                <w:szCs w:val="20"/>
              </w:rPr>
            </w:pPr>
            <w:r>
              <w:rPr>
                <w:rFonts w:ascii="Times New Roman" w:hAnsi="Times New Roman" w:eastAsia="Times New Roman" w:cs="Times New Roman"/>
                <w:spacing w:val="7"/>
                <w:sz w:val="20"/>
                <w:szCs w:val="20"/>
              </w:rPr>
              <w:t>7</w:t>
            </w:r>
            <w:r>
              <w:rPr>
                <w:rFonts w:ascii="Times New Roman" w:hAnsi="Times New Roman" w:eastAsia="Times New Roman" w:cs="Times New Roman"/>
                <w:spacing w:val="-21"/>
                <w:sz w:val="20"/>
                <w:szCs w:val="20"/>
              </w:rPr>
              <w:t xml:space="preserve"> </w:t>
            </w:r>
            <w:r>
              <w:rPr>
                <w:rFonts w:ascii="宋体" w:hAnsi="宋体" w:eastAsia="宋体" w:cs="宋体"/>
                <w:spacing w:val="7"/>
                <w:sz w:val="20"/>
                <w:szCs w:val="20"/>
              </w:rPr>
              <w:t>．优化噪声敏感建筑物建设布局</w:t>
            </w:r>
          </w:p>
          <w:p w14:paraId="4C196A25">
            <w:pPr>
              <w:spacing w:before="28" w:line="228" w:lineRule="auto"/>
              <w:ind w:left="231"/>
              <w:rPr>
                <w:rFonts w:ascii="宋体" w:hAnsi="宋体" w:eastAsia="宋体" w:cs="宋体"/>
                <w:sz w:val="20"/>
                <w:szCs w:val="20"/>
              </w:rPr>
            </w:pPr>
            <w:r>
              <w:rPr>
                <w:rFonts w:ascii="宋体" w:hAnsi="宋体" w:eastAsia="宋体" w:cs="宋体"/>
                <w:spacing w:val="7"/>
                <w:sz w:val="20"/>
                <w:szCs w:val="20"/>
              </w:rPr>
              <w:t>（七）统筹噪声源管控</w:t>
            </w:r>
          </w:p>
          <w:p w14:paraId="7C368FAF">
            <w:pPr>
              <w:spacing w:before="24"/>
              <w:ind w:left="221" w:right="1754" w:firstLine="4"/>
              <w:rPr>
                <w:rFonts w:ascii="宋体" w:hAnsi="宋体" w:eastAsia="宋体" w:cs="宋体"/>
                <w:sz w:val="20"/>
                <w:szCs w:val="20"/>
              </w:rPr>
            </w:pPr>
            <w:r>
              <w:rPr>
                <w:rFonts w:ascii="Times New Roman" w:hAnsi="Times New Roman" w:eastAsia="Times New Roman" w:cs="Times New Roman"/>
                <w:spacing w:val="7"/>
                <w:sz w:val="20"/>
                <w:szCs w:val="20"/>
              </w:rPr>
              <w:t>8</w:t>
            </w:r>
            <w:r>
              <w:rPr>
                <w:rFonts w:ascii="Times New Roman" w:hAnsi="Times New Roman" w:eastAsia="Times New Roman" w:cs="Times New Roman"/>
                <w:spacing w:val="18"/>
                <w:w w:val="101"/>
                <w:sz w:val="20"/>
                <w:szCs w:val="20"/>
              </w:rPr>
              <w:t xml:space="preserve"> </w:t>
            </w:r>
            <w:r>
              <w:rPr>
                <w:rFonts w:ascii="宋体" w:hAnsi="宋体" w:eastAsia="宋体" w:cs="宋体"/>
                <w:spacing w:val="7"/>
                <w:sz w:val="20"/>
                <w:szCs w:val="20"/>
              </w:rPr>
              <w:t>严格落实噪声污染防治要求</w:t>
            </w:r>
            <w:r>
              <w:rPr>
                <w:rFonts w:ascii="宋体" w:hAnsi="宋体" w:eastAsia="宋体" w:cs="宋体"/>
                <w:sz w:val="20"/>
                <w:szCs w:val="20"/>
              </w:rPr>
              <w:t xml:space="preserve"> </w:t>
            </w:r>
            <w:r>
              <w:rPr>
                <w:rFonts w:ascii="Times New Roman" w:hAnsi="Times New Roman" w:eastAsia="Times New Roman" w:cs="Times New Roman"/>
                <w:spacing w:val="7"/>
                <w:sz w:val="20"/>
                <w:szCs w:val="20"/>
              </w:rPr>
              <w:t>9.</w:t>
            </w:r>
            <w:r>
              <w:rPr>
                <w:rFonts w:ascii="宋体" w:hAnsi="宋体" w:eastAsia="宋体" w:cs="宋体"/>
                <w:spacing w:val="7"/>
                <w:sz w:val="20"/>
                <w:szCs w:val="20"/>
              </w:rPr>
              <w:t>紧抓产品质量监管</w:t>
            </w:r>
          </w:p>
          <w:p w14:paraId="10BC50A7">
            <w:pPr>
              <w:spacing w:before="25" w:line="207" w:lineRule="auto"/>
              <w:ind w:left="238"/>
              <w:rPr>
                <w:rFonts w:ascii="宋体" w:hAnsi="宋体" w:eastAsia="宋体" w:cs="宋体"/>
                <w:sz w:val="20"/>
                <w:szCs w:val="20"/>
              </w:rPr>
            </w:pPr>
            <w:r>
              <w:rPr>
                <w:rFonts w:ascii="Times New Roman" w:hAnsi="Times New Roman" w:eastAsia="Times New Roman" w:cs="Times New Roman"/>
                <w:spacing w:val="4"/>
                <w:sz w:val="20"/>
                <w:szCs w:val="20"/>
              </w:rPr>
              <w:t>10.</w:t>
            </w:r>
            <w:r>
              <w:rPr>
                <w:rFonts w:ascii="宋体" w:hAnsi="宋体" w:eastAsia="宋体" w:cs="宋体"/>
                <w:spacing w:val="4"/>
                <w:sz w:val="20"/>
                <w:szCs w:val="20"/>
              </w:rPr>
              <w:t>推广先进技术</w:t>
            </w:r>
          </w:p>
        </w:tc>
        <w:tc>
          <w:tcPr>
            <w:tcW w:w="2365" w:type="dxa"/>
            <w:gridSpan w:val="2"/>
          </w:tcPr>
          <w:p w14:paraId="74E35C6F">
            <w:pPr>
              <w:spacing w:line="261" w:lineRule="auto"/>
              <w:rPr>
                <w:rFonts w:ascii="Arial"/>
                <w:sz w:val="21"/>
              </w:rPr>
            </w:pPr>
          </w:p>
          <w:p w14:paraId="1E4D09BC">
            <w:pPr>
              <w:spacing w:line="262" w:lineRule="auto"/>
              <w:rPr>
                <w:rFonts w:ascii="Arial"/>
                <w:sz w:val="21"/>
              </w:rPr>
            </w:pPr>
          </w:p>
          <w:p w14:paraId="2FF4001C">
            <w:pPr>
              <w:spacing w:line="262" w:lineRule="auto"/>
              <w:rPr>
                <w:rFonts w:ascii="Arial"/>
                <w:sz w:val="21"/>
              </w:rPr>
            </w:pPr>
          </w:p>
          <w:p w14:paraId="32607D89">
            <w:pPr>
              <w:spacing w:before="65"/>
              <w:ind w:left="150" w:right="118" w:firstLine="1"/>
              <w:rPr>
                <w:rFonts w:ascii="宋体" w:hAnsi="宋体" w:eastAsia="宋体" w:cs="宋体"/>
                <w:sz w:val="20"/>
                <w:szCs w:val="20"/>
              </w:rPr>
            </w:pPr>
            <w:r>
              <w:rPr>
                <w:rFonts w:ascii="宋体" w:hAnsi="宋体" w:eastAsia="宋体" w:cs="宋体"/>
                <w:spacing w:val="8"/>
                <w:sz w:val="20"/>
                <w:szCs w:val="20"/>
              </w:rPr>
              <w:t>本项目采取建筑隔声、</w:t>
            </w:r>
            <w:r>
              <w:rPr>
                <w:rFonts w:ascii="宋体" w:hAnsi="宋体" w:eastAsia="宋体" w:cs="宋体"/>
                <w:spacing w:val="7"/>
                <w:sz w:val="20"/>
                <w:szCs w:val="20"/>
              </w:rPr>
              <w:t xml:space="preserve"> </w:t>
            </w:r>
            <w:r>
              <w:rPr>
                <w:rFonts w:ascii="宋体" w:hAnsi="宋体" w:eastAsia="宋体" w:cs="宋体"/>
                <w:spacing w:val="9"/>
                <w:sz w:val="20"/>
                <w:szCs w:val="20"/>
              </w:rPr>
              <w:t>距离衰减等措施削减噪</w:t>
            </w:r>
          </w:p>
          <w:p w14:paraId="2DE8A3D2">
            <w:pPr>
              <w:spacing w:before="25" w:line="228" w:lineRule="auto"/>
              <w:ind w:left="1101"/>
              <w:rPr>
                <w:rFonts w:ascii="宋体" w:hAnsi="宋体" w:eastAsia="宋体" w:cs="宋体"/>
                <w:sz w:val="20"/>
                <w:szCs w:val="20"/>
              </w:rPr>
            </w:pPr>
            <w:r>
              <w:rPr>
                <w:rFonts w:ascii="宋体" w:hAnsi="宋体" w:eastAsia="宋体" w:cs="宋体"/>
                <w:sz w:val="20"/>
                <w:szCs w:val="20"/>
              </w:rPr>
              <w:t>声</w:t>
            </w:r>
          </w:p>
        </w:tc>
        <w:tc>
          <w:tcPr>
            <w:tcW w:w="762" w:type="dxa"/>
            <w:tcBorders>
              <w:right w:val="single" w:color="000000" w:sz="6" w:space="0"/>
            </w:tcBorders>
          </w:tcPr>
          <w:p w14:paraId="753ABCC2">
            <w:pPr>
              <w:spacing w:line="247" w:lineRule="auto"/>
              <w:rPr>
                <w:rFonts w:ascii="Arial"/>
                <w:sz w:val="21"/>
              </w:rPr>
            </w:pPr>
          </w:p>
          <w:p w14:paraId="298D63C7">
            <w:pPr>
              <w:spacing w:line="247" w:lineRule="auto"/>
              <w:rPr>
                <w:rFonts w:ascii="Arial"/>
                <w:sz w:val="21"/>
              </w:rPr>
            </w:pPr>
          </w:p>
          <w:p w14:paraId="1CFF3BFE">
            <w:pPr>
              <w:spacing w:line="248" w:lineRule="auto"/>
              <w:rPr>
                <w:rFonts w:ascii="Arial"/>
                <w:sz w:val="21"/>
              </w:rPr>
            </w:pPr>
          </w:p>
          <w:p w14:paraId="3F889653">
            <w:pPr>
              <w:spacing w:line="248" w:lineRule="auto"/>
              <w:rPr>
                <w:rFonts w:ascii="Arial"/>
                <w:sz w:val="21"/>
              </w:rPr>
            </w:pPr>
          </w:p>
          <w:p w14:paraId="711B0275">
            <w:pPr>
              <w:spacing w:before="65" w:line="228" w:lineRule="auto"/>
              <w:ind w:left="164"/>
              <w:rPr>
                <w:rFonts w:ascii="宋体" w:hAnsi="宋体" w:eastAsia="宋体" w:cs="宋体"/>
                <w:sz w:val="20"/>
                <w:szCs w:val="20"/>
              </w:rPr>
            </w:pPr>
            <w:r>
              <w:rPr>
                <w:rFonts w:ascii="宋体" w:hAnsi="宋体" w:eastAsia="宋体" w:cs="宋体"/>
                <w:spacing w:val="3"/>
                <w:sz w:val="20"/>
                <w:szCs w:val="20"/>
              </w:rPr>
              <w:t>符合</w:t>
            </w:r>
          </w:p>
        </w:tc>
      </w:tr>
      <w:tr w14:paraId="48D6D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1076" w:type="dxa"/>
            <w:vMerge w:val="continue"/>
            <w:tcBorders>
              <w:top w:val="nil"/>
              <w:left w:val="single" w:color="000000" w:sz="6" w:space="0"/>
              <w:bottom w:val="nil"/>
            </w:tcBorders>
          </w:tcPr>
          <w:p w14:paraId="461A5B36">
            <w:pPr>
              <w:rPr>
                <w:rFonts w:ascii="Arial"/>
                <w:sz w:val="21"/>
              </w:rPr>
            </w:pPr>
          </w:p>
        </w:tc>
        <w:tc>
          <w:tcPr>
            <w:tcW w:w="4647" w:type="dxa"/>
            <w:gridSpan w:val="2"/>
          </w:tcPr>
          <w:p w14:paraId="655B2AEE">
            <w:pPr>
              <w:spacing w:before="43" w:line="239" w:lineRule="auto"/>
              <w:ind w:left="222" w:right="96" w:firstLine="18"/>
              <w:rPr>
                <w:rFonts w:ascii="宋体" w:hAnsi="宋体" w:eastAsia="宋体" w:cs="宋体"/>
                <w:sz w:val="20"/>
                <w:szCs w:val="20"/>
              </w:rPr>
            </w:pPr>
            <w:r>
              <w:rPr>
                <w:rFonts w:ascii="宋体" w:hAnsi="宋体" w:eastAsia="宋体" w:cs="宋体"/>
                <w:spacing w:val="5"/>
                <w:sz w:val="20"/>
                <w:szCs w:val="20"/>
              </w:rPr>
              <w:t>四、深化工业企业噪声污染防治，加强重点</w:t>
            </w:r>
            <w:r>
              <w:rPr>
                <w:rFonts w:ascii="宋体" w:hAnsi="宋体" w:eastAsia="宋体" w:cs="宋体"/>
                <w:spacing w:val="4"/>
                <w:sz w:val="20"/>
                <w:szCs w:val="20"/>
              </w:rPr>
              <w:t>企业</w:t>
            </w:r>
            <w:r>
              <w:rPr>
                <w:rFonts w:ascii="宋体" w:hAnsi="宋体" w:eastAsia="宋体" w:cs="宋体"/>
                <w:sz w:val="20"/>
                <w:szCs w:val="20"/>
              </w:rPr>
              <w:t xml:space="preserve"> </w:t>
            </w:r>
            <w:r>
              <w:rPr>
                <w:rFonts w:ascii="宋体" w:hAnsi="宋体" w:eastAsia="宋体" w:cs="宋体"/>
                <w:spacing w:val="4"/>
                <w:sz w:val="20"/>
                <w:szCs w:val="20"/>
              </w:rPr>
              <w:t>监管</w:t>
            </w:r>
          </w:p>
          <w:p w14:paraId="76EB54F6">
            <w:pPr>
              <w:spacing w:before="26" w:line="228" w:lineRule="auto"/>
              <w:ind w:left="231"/>
              <w:rPr>
                <w:rFonts w:ascii="宋体" w:hAnsi="宋体" w:eastAsia="宋体" w:cs="宋体"/>
                <w:sz w:val="20"/>
                <w:szCs w:val="20"/>
              </w:rPr>
            </w:pPr>
            <w:r>
              <w:rPr>
                <w:rFonts w:ascii="宋体" w:hAnsi="宋体" w:eastAsia="宋体" w:cs="宋体"/>
                <w:spacing w:val="8"/>
                <w:sz w:val="20"/>
                <w:szCs w:val="20"/>
              </w:rPr>
              <w:t>（八）严格工业噪声管理</w:t>
            </w:r>
          </w:p>
          <w:p w14:paraId="192A221F">
            <w:pPr>
              <w:spacing w:before="24"/>
              <w:ind w:left="238" w:right="1490"/>
              <w:rPr>
                <w:rFonts w:ascii="宋体" w:hAnsi="宋体" w:eastAsia="宋体" w:cs="宋体"/>
                <w:sz w:val="20"/>
                <w:szCs w:val="20"/>
              </w:rPr>
            </w:pPr>
            <w:r>
              <w:rPr>
                <w:rFonts w:ascii="Times New Roman" w:hAnsi="Times New Roman" w:eastAsia="Times New Roman" w:cs="Times New Roman"/>
                <w:spacing w:val="5"/>
                <w:sz w:val="20"/>
                <w:szCs w:val="20"/>
              </w:rPr>
              <w:t>11</w:t>
            </w:r>
            <w:r>
              <w:rPr>
                <w:rFonts w:ascii="Times New Roman" w:hAnsi="Times New Roman" w:eastAsia="Times New Roman" w:cs="Times New Roman"/>
                <w:spacing w:val="-13"/>
                <w:sz w:val="20"/>
                <w:szCs w:val="20"/>
              </w:rPr>
              <w:t xml:space="preserve"> </w:t>
            </w:r>
            <w:r>
              <w:rPr>
                <w:rFonts w:ascii="宋体" w:hAnsi="宋体" w:eastAsia="宋体" w:cs="宋体"/>
                <w:spacing w:val="5"/>
                <w:sz w:val="20"/>
                <w:szCs w:val="20"/>
              </w:rPr>
              <w:t>．树立工业噪声污染治理标杆</w:t>
            </w:r>
            <w:r>
              <w:rPr>
                <w:rFonts w:ascii="宋体" w:hAnsi="宋体" w:eastAsia="宋体" w:cs="宋体"/>
                <w:sz w:val="20"/>
                <w:szCs w:val="20"/>
              </w:rPr>
              <w:t xml:space="preserve"> </w:t>
            </w:r>
            <w:r>
              <w:rPr>
                <w:rFonts w:ascii="Times New Roman" w:hAnsi="Times New Roman" w:eastAsia="Times New Roman" w:cs="Times New Roman"/>
                <w:spacing w:val="5"/>
                <w:sz w:val="20"/>
                <w:szCs w:val="20"/>
              </w:rPr>
              <w:t>12.</w:t>
            </w:r>
            <w:r>
              <w:rPr>
                <w:rFonts w:ascii="宋体" w:hAnsi="宋体" w:eastAsia="宋体" w:cs="宋体"/>
                <w:spacing w:val="5"/>
                <w:sz w:val="20"/>
                <w:szCs w:val="20"/>
              </w:rPr>
              <w:t>加强工业园区管控</w:t>
            </w:r>
          </w:p>
          <w:p w14:paraId="5E5A904C">
            <w:pPr>
              <w:spacing w:before="24" w:line="228" w:lineRule="auto"/>
              <w:ind w:left="231"/>
              <w:rPr>
                <w:rFonts w:ascii="宋体" w:hAnsi="宋体" w:eastAsia="宋体" w:cs="宋体"/>
                <w:sz w:val="20"/>
                <w:szCs w:val="20"/>
              </w:rPr>
            </w:pPr>
            <w:r>
              <w:rPr>
                <w:rFonts w:ascii="宋体" w:hAnsi="宋体" w:eastAsia="宋体" w:cs="宋体"/>
                <w:spacing w:val="8"/>
                <w:sz w:val="20"/>
                <w:szCs w:val="20"/>
              </w:rPr>
              <w:t>（九）实施重点企业监管</w:t>
            </w:r>
          </w:p>
          <w:p w14:paraId="30642A4C">
            <w:pPr>
              <w:spacing w:before="26" w:line="228" w:lineRule="auto"/>
              <w:ind w:left="226" w:right="93" w:firstLine="11"/>
              <w:rPr>
                <w:rFonts w:ascii="宋体" w:hAnsi="宋体" w:eastAsia="宋体" w:cs="宋体"/>
                <w:sz w:val="20"/>
                <w:szCs w:val="20"/>
              </w:rPr>
            </w:pPr>
            <w:r>
              <w:rPr>
                <w:rFonts w:ascii="Times New Roman" w:hAnsi="Times New Roman" w:eastAsia="Times New Roman" w:cs="Times New Roman"/>
                <w:spacing w:val="5"/>
                <w:sz w:val="20"/>
                <w:szCs w:val="20"/>
              </w:rPr>
              <w:t>13</w:t>
            </w:r>
            <w:r>
              <w:rPr>
                <w:rFonts w:ascii="宋体" w:hAnsi="宋体" w:eastAsia="宋体" w:cs="宋体"/>
                <w:spacing w:val="5"/>
                <w:sz w:val="20"/>
                <w:szCs w:val="20"/>
              </w:rPr>
              <w:t>．推进工业噪声实施排污许可和重点排污单位</w:t>
            </w:r>
            <w:r>
              <w:rPr>
                <w:rFonts w:ascii="宋体" w:hAnsi="宋体" w:eastAsia="宋体" w:cs="宋体"/>
                <w:sz w:val="20"/>
                <w:szCs w:val="20"/>
              </w:rPr>
              <w:t xml:space="preserve"> </w:t>
            </w:r>
            <w:r>
              <w:rPr>
                <w:rFonts w:ascii="宋体" w:hAnsi="宋体" w:eastAsia="宋体" w:cs="宋体"/>
                <w:spacing w:val="2"/>
                <w:sz w:val="20"/>
                <w:szCs w:val="20"/>
              </w:rPr>
              <w:t>管理</w:t>
            </w:r>
          </w:p>
        </w:tc>
        <w:tc>
          <w:tcPr>
            <w:tcW w:w="2365" w:type="dxa"/>
            <w:gridSpan w:val="2"/>
          </w:tcPr>
          <w:p w14:paraId="5EF020A1">
            <w:pPr>
              <w:spacing w:line="384" w:lineRule="auto"/>
              <w:rPr>
                <w:rFonts w:ascii="Arial"/>
                <w:sz w:val="21"/>
              </w:rPr>
            </w:pPr>
          </w:p>
          <w:p w14:paraId="45C7F988">
            <w:pPr>
              <w:spacing w:before="65" w:line="227" w:lineRule="auto"/>
              <w:ind w:left="151"/>
              <w:rPr>
                <w:rFonts w:ascii="宋体" w:hAnsi="宋体" w:eastAsia="宋体" w:cs="宋体"/>
                <w:sz w:val="20"/>
                <w:szCs w:val="20"/>
              </w:rPr>
            </w:pPr>
            <w:r>
              <w:rPr>
                <w:rFonts w:ascii="宋体" w:hAnsi="宋体" w:eastAsia="宋体" w:cs="宋体"/>
                <w:spacing w:val="8"/>
                <w:sz w:val="20"/>
                <w:szCs w:val="20"/>
              </w:rPr>
              <w:t>根据预测结果，本项目</w:t>
            </w:r>
          </w:p>
          <w:p w14:paraId="32801129">
            <w:pPr>
              <w:spacing w:before="24" w:line="228" w:lineRule="auto"/>
              <w:ind w:left="154"/>
              <w:rPr>
                <w:rFonts w:ascii="宋体" w:hAnsi="宋体" w:eastAsia="宋体" w:cs="宋体"/>
                <w:sz w:val="20"/>
                <w:szCs w:val="20"/>
              </w:rPr>
            </w:pPr>
            <w:r>
              <w:rPr>
                <w:rFonts w:ascii="宋体" w:hAnsi="宋体" w:eastAsia="宋体" w:cs="宋体"/>
                <w:spacing w:val="8"/>
                <w:sz w:val="20"/>
                <w:szCs w:val="20"/>
              </w:rPr>
              <w:t>厂界噪声满足《工业企</w:t>
            </w:r>
          </w:p>
          <w:p w14:paraId="5F916A89">
            <w:pPr>
              <w:spacing w:before="27" w:line="228" w:lineRule="auto"/>
              <w:ind w:left="150"/>
              <w:rPr>
                <w:rFonts w:ascii="宋体" w:hAnsi="宋体" w:eastAsia="宋体" w:cs="宋体"/>
                <w:sz w:val="20"/>
                <w:szCs w:val="20"/>
              </w:rPr>
            </w:pPr>
            <w:r>
              <w:rPr>
                <w:rFonts w:ascii="宋体" w:hAnsi="宋体" w:eastAsia="宋体" w:cs="宋体"/>
                <w:spacing w:val="9"/>
                <w:sz w:val="20"/>
                <w:szCs w:val="20"/>
              </w:rPr>
              <w:t>业厂界环境噪声排放标</w:t>
            </w:r>
          </w:p>
          <w:p w14:paraId="437024D4">
            <w:pPr>
              <w:spacing w:before="23" w:line="229" w:lineRule="auto"/>
              <w:ind w:left="126"/>
              <w:rPr>
                <w:rFonts w:ascii="Times New Roman" w:hAnsi="Times New Roman" w:eastAsia="Times New Roman" w:cs="Times New Roman"/>
                <w:sz w:val="20"/>
                <w:szCs w:val="20"/>
              </w:rPr>
            </w:pPr>
            <w:r>
              <w:rPr>
                <w:rFonts w:ascii="宋体" w:hAnsi="宋体" w:eastAsia="宋体" w:cs="宋体"/>
                <w:spacing w:val="1"/>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12348-2008</w:t>
            </w: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p>
          <w:p w14:paraId="50CAEFCD">
            <w:pPr>
              <w:spacing w:before="25" w:line="228" w:lineRule="auto"/>
              <w:ind w:left="571"/>
              <w:rPr>
                <w:rFonts w:ascii="宋体" w:hAnsi="宋体" w:eastAsia="宋体" w:cs="宋体"/>
                <w:sz w:val="20"/>
                <w:szCs w:val="20"/>
              </w:rPr>
            </w:pPr>
            <w:r>
              <w:rPr>
                <w:rFonts w:ascii="宋体" w:hAnsi="宋体" w:eastAsia="宋体" w:cs="宋体"/>
                <w:spacing w:val="5"/>
                <w:sz w:val="20"/>
                <w:szCs w:val="20"/>
              </w:rPr>
              <w:t>类和</w:t>
            </w:r>
            <w:r>
              <w:rPr>
                <w:rFonts w:ascii="宋体" w:hAnsi="宋体" w:eastAsia="宋体" w:cs="宋体"/>
                <w:spacing w:val="-42"/>
                <w:sz w:val="20"/>
                <w:szCs w:val="20"/>
              </w:rPr>
              <w:t xml:space="preserve"> </w:t>
            </w:r>
            <w:r>
              <w:rPr>
                <w:rFonts w:ascii="Times New Roman" w:hAnsi="Times New Roman" w:eastAsia="Times New Roman" w:cs="Times New Roman"/>
                <w:spacing w:val="5"/>
                <w:sz w:val="20"/>
                <w:szCs w:val="20"/>
              </w:rPr>
              <w:t>4</w:t>
            </w:r>
            <w:r>
              <w:rPr>
                <w:rFonts w:ascii="Times New Roman" w:hAnsi="Times New Roman" w:eastAsia="Times New Roman" w:cs="Times New Roman"/>
                <w:spacing w:val="13"/>
                <w:sz w:val="20"/>
                <w:szCs w:val="20"/>
              </w:rPr>
              <w:t xml:space="preserve"> </w:t>
            </w:r>
            <w:r>
              <w:rPr>
                <w:rFonts w:ascii="宋体" w:hAnsi="宋体" w:eastAsia="宋体" w:cs="宋体"/>
                <w:spacing w:val="5"/>
                <w:sz w:val="20"/>
                <w:szCs w:val="20"/>
              </w:rPr>
              <w:t>类限值</w:t>
            </w:r>
          </w:p>
        </w:tc>
        <w:tc>
          <w:tcPr>
            <w:tcW w:w="762" w:type="dxa"/>
            <w:tcBorders>
              <w:right w:val="single" w:color="000000" w:sz="6" w:space="0"/>
            </w:tcBorders>
          </w:tcPr>
          <w:p w14:paraId="23681AB4">
            <w:pPr>
              <w:spacing w:line="285" w:lineRule="auto"/>
              <w:rPr>
                <w:rFonts w:ascii="Arial"/>
                <w:sz w:val="21"/>
              </w:rPr>
            </w:pPr>
          </w:p>
          <w:p w14:paraId="09B8F7A7">
            <w:pPr>
              <w:spacing w:line="285" w:lineRule="auto"/>
              <w:rPr>
                <w:rFonts w:ascii="Arial"/>
                <w:sz w:val="21"/>
              </w:rPr>
            </w:pPr>
          </w:p>
          <w:p w14:paraId="69F12914">
            <w:pPr>
              <w:spacing w:line="286" w:lineRule="auto"/>
              <w:rPr>
                <w:rFonts w:ascii="Arial"/>
                <w:sz w:val="21"/>
              </w:rPr>
            </w:pPr>
          </w:p>
          <w:p w14:paraId="636A2B61">
            <w:pPr>
              <w:spacing w:before="65" w:line="228" w:lineRule="auto"/>
              <w:ind w:left="164"/>
              <w:rPr>
                <w:rFonts w:ascii="宋体" w:hAnsi="宋体" w:eastAsia="宋体" w:cs="宋体"/>
                <w:sz w:val="20"/>
                <w:szCs w:val="20"/>
              </w:rPr>
            </w:pPr>
            <w:r>
              <w:rPr>
                <w:rFonts w:ascii="宋体" w:hAnsi="宋体" w:eastAsia="宋体" w:cs="宋体"/>
                <w:spacing w:val="3"/>
                <w:sz w:val="20"/>
                <w:szCs w:val="20"/>
              </w:rPr>
              <w:t>符合</w:t>
            </w:r>
          </w:p>
        </w:tc>
      </w:tr>
      <w:tr w14:paraId="45845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1076" w:type="dxa"/>
            <w:vMerge w:val="continue"/>
            <w:tcBorders>
              <w:top w:val="nil"/>
              <w:left w:val="single" w:color="000000" w:sz="6" w:space="0"/>
              <w:bottom w:val="single" w:color="000000" w:sz="6" w:space="0"/>
            </w:tcBorders>
          </w:tcPr>
          <w:p w14:paraId="5100119F">
            <w:pPr>
              <w:rPr>
                <w:rFonts w:ascii="Arial"/>
                <w:sz w:val="21"/>
              </w:rPr>
            </w:pPr>
          </w:p>
        </w:tc>
        <w:tc>
          <w:tcPr>
            <w:tcW w:w="4647" w:type="dxa"/>
            <w:gridSpan w:val="2"/>
            <w:tcBorders>
              <w:bottom w:val="single" w:color="000000" w:sz="6" w:space="0"/>
            </w:tcBorders>
          </w:tcPr>
          <w:p w14:paraId="6EFF94D0">
            <w:pPr>
              <w:spacing w:before="61"/>
              <w:ind w:left="226" w:right="96" w:hanging="1"/>
              <w:rPr>
                <w:rFonts w:ascii="宋体" w:hAnsi="宋体" w:eastAsia="宋体" w:cs="宋体"/>
                <w:sz w:val="20"/>
                <w:szCs w:val="20"/>
              </w:rPr>
            </w:pPr>
            <w:r>
              <w:rPr>
                <w:rFonts w:ascii="宋体" w:hAnsi="宋体" w:eastAsia="宋体" w:cs="宋体"/>
                <w:spacing w:val="5"/>
                <w:sz w:val="20"/>
                <w:szCs w:val="20"/>
              </w:rPr>
              <w:t>五、强化建筑施工噪声污染防治，严格夜间施工</w:t>
            </w:r>
            <w:r>
              <w:rPr>
                <w:rFonts w:ascii="宋体" w:hAnsi="宋体" w:eastAsia="宋体" w:cs="宋体"/>
                <w:spacing w:val="14"/>
                <w:sz w:val="20"/>
                <w:szCs w:val="20"/>
              </w:rPr>
              <w:t xml:space="preserve"> </w:t>
            </w:r>
            <w:r>
              <w:rPr>
                <w:rFonts w:ascii="宋体" w:hAnsi="宋体" w:eastAsia="宋体" w:cs="宋体"/>
                <w:spacing w:val="2"/>
                <w:sz w:val="20"/>
                <w:szCs w:val="20"/>
              </w:rPr>
              <w:t>管理</w:t>
            </w:r>
          </w:p>
        </w:tc>
        <w:tc>
          <w:tcPr>
            <w:tcW w:w="2365" w:type="dxa"/>
            <w:gridSpan w:val="2"/>
            <w:tcBorders>
              <w:bottom w:val="single" w:color="000000" w:sz="6" w:space="0"/>
            </w:tcBorders>
          </w:tcPr>
          <w:p w14:paraId="09F0778E">
            <w:pPr>
              <w:spacing w:before="61"/>
              <w:ind w:left="176" w:right="116" w:hanging="24"/>
              <w:rPr>
                <w:rFonts w:ascii="宋体" w:hAnsi="宋体" w:eastAsia="宋体" w:cs="宋体"/>
                <w:sz w:val="20"/>
                <w:szCs w:val="20"/>
              </w:rPr>
            </w:pPr>
            <w:r>
              <w:rPr>
                <w:rFonts w:ascii="宋体" w:hAnsi="宋体" w:eastAsia="宋体" w:cs="宋体"/>
                <w:spacing w:val="9"/>
                <w:sz w:val="20"/>
                <w:szCs w:val="20"/>
              </w:rPr>
              <w:t>本项目施工期主要为室</w:t>
            </w:r>
            <w:r>
              <w:rPr>
                <w:rFonts w:ascii="宋体" w:hAnsi="宋体" w:eastAsia="宋体" w:cs="宋体"/>
                <w:sz w:val="20"/>
                <w:szCs w:val="20"/>
              </w:rPr>
              <w:t xml:space="preserve"> </w:t>
            </w:r>
            <w:r>
              <w:rPr>
                <w:rFonts w:ascii="宋体" w:hAnsi="宋体" w:eastAsia="宋体" w:cs="宋体"/>
                <w:spacing w:val="6"/>
                <w:sz w:val="20"/>
                <w:szCs w:val="20"/>
              </w:rPr>
              <w:t>内装修和设备安装，均</w:t>
            </w:r>
          </w:p>
        </w:tc>
        <w:tc>
          <w:tcPr>
            <w:tcW w:w="762" w:type="dxa"/>
            <w:tcBorders>
              <w:bottom w:val="single" w:color="000000" w:sz="6" w:space="0"/>
              <w:right w:val="single" w:color="000000" w:sz="6" w:space="0"/>
            </w:tcBorders>
          </w:tcPr>
          <w:p w14:paraId="44D70B1B">
            <w:pPr>
              <w:spacing w:before="130" w:line="228" w:lineRule="auto"/>
              <w:ind w:left="164"/>
              <w:rPr>
                <w:rFonts w:ascii="宋体" w:hAnsi="宋体" w:eastAsia="宋体" w:cs="宋体"/>
                <w:sz w:val="20"/>
                <w:szCs w:val="20"/>
              </w:rPr>
            </w:pPr>
            <w:r>
              <w:rPr>
                <w:rFonts w:ascii="宋体" w:hAnsi="宋体" w:eastAsia="宋体" w:cs="宋体"/>
                <w:spacing w:val="3"/>
                <w:sz w:val="20"/>
                <w:szCs w:val="20"/>
              </w:rPr>
              <w:t>符合</w:t>
            </w:r>
          </w:p>
        </w:tc>
      </w:tr>
    </w:tbl>
    <w:p w14:paraId="2AAAD3C7">
      <w:pPr>
        <w:rPr>
          <w:rFonts w:ascii="Arial"/>
          <w:sz w:val="21"/>
        </w:rPr>
      </w:pPr>
    </w:p>
    <w:p w14:paraId="187A0D6B">
      <w:pPr>
        <w:rPr>
          <w:rFonts w:ascii="Arial" w:hAnsi="Arial" w:eastAsia="Arial" w:cs="Arial"/>
          <w:sz w:val="21"/>
          <w:szCs w:val="21"/>
        </w:rPr>
        <w:sectPr>
          <w:footerReference r:id="rId17" w:type="default"/>
          <w:pgSz w:w="11906" w:h="16839"/>
          <w:pgMar w:top="1431" w:right="1520" w:bottom="1240" w:left="1520" w:header="0" w:footer="1082" w:gutter="0"/>
          <w:cols w:space="720" w:num="1"/>
        </w:sectPr>
      </w:pPr>
    </w:p>
    <w:p w14:paraId="09D75AA4">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720"/>
        <w:gridCol w:w="3937"/>
        <w:gridCol w:w="935"/>
        <w:gridCol w:w="1413"/>
        <w:gridCol w:w="769"/>
      </w:tblGrid>
      <w:tr w14:paraId="21F4C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1076" w:type="dxa"/>
            <w:vMerge w:val="restart"/>
            <w:tcBorders>
              <w:top w:val="single" w:color="000000" w:sz="6" w:space="0"/>
              <w:left w:val="single" w:color="000000" w:sz="6" w:space="0"/>
              <w:bottom w:val="nil"/>
            </w:tcBorders>
          </w:tcPr>
          <w:p w14:paraId="57F83DF1">
            <w:pPr>
              <w:rPr>
                <w:rFonts w:ascii="Arial"/>
                <w:sz w:val="21"/>
              </w:rPr>
            </w:pPr>
          </w:p>
        </w:tc>
        <w:tc>
          <w:tcPr>
            <w:tcW w:w="4657" w:type="dxa"/>
            <w:gridSpan w:val="2"/>
            <w:tcBorders>
              <w:top w:val="single" w:color="000000" w:sz="6" w:space="0"/>
            </w:tcBorders>
          </w:tcPr>
          <w:p w14:paraId="5FBE634A">
            <w:pPr>
              <w:spacing w:before="37" w:line="271" w:lineRule="exact"/>
              <w:ind w:left="231"/>
              <w:rPr>
                <w:rFonts w:ascii="宋体" w:hAnsi="宋体" w:eastAsia="宋体" w:cs="宋体"/>
                <w:sz w:val="20"/>
                <w:szCs w:val="20"/>
              </w:rPr>
            </w:pPr>
            <w:r>
              <w:rPr>
                <w:rFonts w:ascii="宋体" w:hAnsi="宋体" w:eastAsia="宋体" w:cs="宋体"/>
                <w:spacing w:val="8"/>
                <w:position w:val="4"/>
                <w:sz w:val="20"/>
                <w:szCs w:val="20"/>
              </w:rPr>
              <w:t>（十）细化施工管理措施</w:t>
            </w:r>
          </w:p>
          <w:p w14:paraId="0FD8884B">
            <w:pPr>
              <w:spacing w:line="228" w:lineRule="auto"/>
              <w:ind w:left="238"/>
              <w:rPr>
                <w:rFonts w:ascii="宋体" w:hAnsi="宋体" w:eastAsia="宋体" w:cs="宋体"/>
                <w:sz w:val="20"/>
                <w:szCs w:val="20"/>
              </w:rPr>
            </w:pPr>
            <w:r>
              <w:rPr>
                <w:rFonts w:ascii="Times New Roman" w:hAnsi="Times New Roman" w:eastAsia="Times New Roman" w:cs="Times New Roman"/>
                <w:spacing w:val="6"/>
                <w:sz w:val="20"/>
                <w:szCs w:val="20"/>
              </w:rPr>
              <w:t>14.</w:t>
            </w:r>
            <w:r>
              <w:rPr>
                <w:rFonts w:ascii="宋体" w:hAnsi="宋体" w:eastAsia="宋体" w:cs="宋体"/>
                <w:spacing w:val="6"/>
                <w:sz w:val="20"/>
                <w:szCs w:val="20"/>
              </w:rPr>
              <w:t>推广低噪声施工设备</w:t>
            </w:r>
          </w:p>
          <w:p w14:paraId="374EF061">
            <w:pPr>
              <w:spacing w:before="23" w:line="228" w:lineRule="auto"/>
              <w:ind w:left="238"/>
              <w:rPr>
                <w:rFonts w:ascii="宋体" w:hAnsi="宋体" w:eastAsia="宋体" w:cs="宋体"/>
                <w:sz w:val="20"/>
                <w:szCs w:val="20"/>
              </w:rPr>
            </w:pPr>
            <w:r>
              <w:rPr>
                <w:rFonts w:ascii="Times New Roman" w:hAnsi="Times New Roman" w:eastAsia="Times New Roman" w:cs="Times New Roman"/>
                <w:spacing w:val="4"/>
                <w:sz w:val="20"/>
                <w:szCs w:val="20"/>
              </w:rPr>
              <w:t>15.</w:t>
            </w:r>
            <w:r>
              <w:rPr>
                <w:rFonts w:ascii="宋体" w:hAnsi="宋体" w:eastAsia="宋体" w:cs="宋体"/>
                <w:spacing w:val="4"/>
                <w:sz w:val="20"/>
                <w:szCs w:val="20"/>
              </w:rPr>
              <w:t>落实管控责任</w:t>
            </w:r>
          </w:p>
          <w:p w14:paraId="281BC311">
            <w:pPr>
              <w:spacing w:before="26" w:line="228" w:lineRule="auto"/>
              <w:ind w:left="231"/>
              <w:rPr>
                <w:rFonts w:ascii="宋体" w:hAnsi="宋体" w:eastAsia="宋体" w:cs="宋体"/>
                <w:sz w:val="20"/>
                <w:szCs w:val="20"/>
              </w:rPr>
            </w:pPr>
            <w:r>
              <w:rPr>
                <w:rFonts w:ascii="宋体" w:hAnsi="宋体" w:eastAsia="宋体" w:cs="宋体"/>
                <w:spacing w:val="8"/>
                <w:sz w:val="20"/>
                <w:szCs w:val="20"/>
              </w:rPr>
              <w:t>（十一）聚焦建筑施工管理重点</w:t>
            </w:r>
          </w:p>
          <w:p w14:paraId="760C9A68">
            <w:pPr>
              <w:spacing w:before="24" w:line="217" w:lineRule="auto"/>
              <w:ind w:left="238"/>
              <w:rPr>
                <w:rFonts w:ascii="宋体" w:hAnsi="宋体" w:eastAsia="宋体" w:cs="宋体"/>
                <w:sz w:val="20"/>
                <w:szCs w:val="20"/>
              </w:rPr>
            </w:pPr>
            <w:r>
              <w:rPr>
                <w:rFonts w:ascii="Times New Roman" w:hAnsi="Times New Roman" w:eastAsia="Times New Roman" w:cs="Times New Roman"/>
                <w:spacing w:val="7"/>
                <w:sz w:val="20"/>
                <w:szCs w:val="20"/>
              </w:rPr>
              <w:t>16.</w:t>
            </w:r>
            <w:r>
              <w:rPr>
                <w:rFonts w:ascii="宋体" w:hAnsi="宋体" w:eastAsia="宋体" w:cs="宋体"/>
                <w:spacing w:val="7"/>
                <w:sz w:val="20"/>
                <w:szCs w:val="20"/>
              </w:rPr>
              <w:t>加严噪声敏感建筑物集中区域施工要求</w:t>
            </w:r>
          </w:p>
        </w:tc>
        <w:tc>
          <w:tcPr>
            <w:tcW w:w="2348" w:type="dxa"/>
            <w:gridSpan w:val="2"/>
            <w:tcBorders>
              <w:top w:val="single" w:color="000000" w:sz="6" w:space="0"/>
            </w:tcBorders>
          </w:tcPr>
          <w:p w14:paraId="77D75966">
            <w:pPr>
              <w:spacing w:before="37"/>
              <w:ind w:left="666" w:right="111" w:hanging="525"/>
              <w:rPr>
                <w:rFonts w:ascii="宋体" w:hAnsi="宋体" w:eastAsia="宋体" w:cs="宋体"/>
                <w:sz w:val="20"/>
                <w:szCs w:val="20"/>
              </w:rPr>
            </w:pPr>
            <w:r>
              <w:rPr>
                <w:rFonts w:ascii="宋体" w:hAnsi="宋体" w:eastAsia="宋体" w:cs="宋体"/>
                <w:spacing w:val="8"/>
                <w:sz w:val="20"/>
                <w:szCs w:val="20"/>
              </w:rPr>
              <w:t xml:space="preserve">位于室内，施工期噪声 </w:t>
            </w:r>
            <w:r>
              <w:rPr>
                <w:rFonts w:ascii="宋体" w:hAnsi="宋体" w:eastAsia="宋体" w:cs="宋体"/>
                <w:spacing w:val="5"/>
                <w:sz w:val="20"/>
                <w:szCs w:val="20"/>
              </w:rPr>
              <w:t>影响较小。</w:t>
            </w:r>
          </w:p>
        </w:tc>
        <w:tc>
          <w:tcPr>
            <w:tcW w:w="769" w:type="dxa"/>
            <w:tcBorders>
              <w:top w:val="single" w:color="000000" w:sz="6" w:space="0"/>
              <w:right w:val="single" w:color="000000" w:sz="6" w:space="0"/>
            </w:tcBorders>
          </w:tcPr>
          <w:p w14:paraId="4754F042">
            <w:pPr>
              <w:rPr>
                <w:rFonts w:ascii="Arial"/>
                <w:sz w:val="21"/>
              </w:rPr>
            </w:pPr>
          </w:p>
        </w:tc>
      </w:tr>
      <w:tr w14:paraId="74FB6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1076" w:type="dxa"/>
            <w:vMerge w:val="continue"/>
            <w:tcBorders>
              <w:top w:val="nil"/>
              <w:left w:val="single" w:color="000000" w:sz="6" w:space="0"/>
              <w:bottom w:val="nil"/>
            </w:tcBorders>
          </w:tcPr>
          <w:p w14:paraId="3BF1DCBD">
            <w:pPr>
              <w:rPr>
                <w:rFonts w:ascii="Arial"/>
                <w:sz w:val="21"/>
              </w:rPr>
            </w:pPr>
          </w:p>
        </w:tc>
        <w:tc>
          <w:tcPr>
            <w:tcW w:w="4657" w:type="dxa"/>
            <w:gridSpan w:val="2"/>
          </w:tcPr>
          <w:p w14:paraId="05459ED6">
            <w:pPr>
              <w:spacing w:before="32" w:line="239" w:lineRule="auto"/>
              <w:ind w:left="223" w:right="106"/>
              <w:rPr>
                <w:rFonts w:ascii="宋体" w:hAnsi="宋体" w:eastAsia="宋体" w:cs="宋体"/>
                <w:sz w:val="20"/>
                <w:szCs w:val="20"/>
              </w:rPr>
            </w:pPr>
            <w:r>
              <w:rPr>
                <w:rFonts w:ascii="宋体" w:hAnsi="宋体" w:eastAsia="宋体" w:cs="宋体"/>
                <w:spacing w:val="5"/>
                <w:sz w:val="20"/>
                <w:szCs w:val="20"/>
              </w:rPr>
              <w:t>六、加大交通运输噪声污染防治，推动各领域分</w:t>
            </w:r>
            <w:r>
              <w:rPr>
                <w:rFonts w:ascii="宋体" w:hAnsi="宋体" w:eastAsia="宋体" w:cs="宋体"/>
                <w:spacing w:val="16"/>
                <w:sz w:val="20"/>
                <w:szCs w:val="20"/>
              </w:rPr>
              <w:t xml:space="preserve"> </w:t>
            </w:r>
            <w:r>
              <w:rPr>
                <w:rFonts w:ascii="宋体" w:hAnsi="宋体" w:eastAsia="宋体" w:cs="宋体"/>
                <w:spacing w:val="6"/>
                <w:sz w:val="20"/>
                <w:szCs w:val="20"/>
              </w:rPr>
              <w:t>步治理</w:t>
            </w:r>
          </w:p>
          <w:p w14:paraId="1267F045">
            <w:pPr>
              <w:spacing w:before="24" w:line="274" w:lineRule="exact"/>
              <w:ind w:left="231"/>
              <w:rPr>
                <w:rFonts w:ascii="宋体" w:hAnsi="宋体" w:eastAsia="宋体" w:cs="宋体"/>
                <w:sz w:val="20"/>
                <w:szCs w:val="20"/>
              </w:rPr>
            </w:pPr>
            <w:r>
              <w:rPr>
                <w:rFonts w:ascii="宋体" w:hAnsi="宋体" w:eastAsia="宋体" w:cs="宋体"/>
                <w:spacing w:val="8"/>
                <w:position w:val="4"/>
                <w:sz w:val="20"/>
                <w:szCs w:val="20"/>
              </w:rPr>
              <w:t>（十二）加强车船路噪声污染防治</w:t>
            </w:r>
          </w:p>
          <w:p w14:paraId="39DEEBA3">
            <w:pPr>
              <w:spacing w:line="226" w:lineRule="auto"/>
              <w:ind w:left="238"/>
              <w:rPr>
                <w:rFonts w:ascii="宋体" w:hAnsi="宋体" w:eastAsia="宋体" w:cs="宋体"/>
                <w:sz w:val="20"/>
                <w:szCs w:val="20"/>
              </w:rPr>
            </w:pPr>
            <w:r>
              <w:rPr>
                <w:rFonts w:ascii="Times New Roman" w:hAnsi="Times New Roman" w:eastAsia="Times New Roman" w:cs="Times New Roman"/>
                <w:spacing w:val="5"/>
                <w:sz w:val="20"/>
                <w:szCs w:val="20"/>
              </w:rPr>
              <w:t>17.</w:t>
            </w:r>
            <w:r>
              <w:rPr>
                <w:rFonts w:ascii="宋体" w:hAnsi="宋体" w:eastAsia="宋体" w:cs="宋体"/>
                <w:spacing w:val="5"/>
                <w:sz w:val="20"/>
                <w:szCs w:val="20"/>
              </w:rPr>
              <w:t>严格机动车监管</w:t>
            </w:r>
          </w:p>
          <w:p w14:paraId="264F5771">
            <w:pPr>
              <w:spacing w:before="27" w:line="228" w:lineRule="auto"/>
              <w:ind w:left="238"/>
              <w:rPr>
                <w:rFonts w:ascii="宋体" w:hAnsi="宋体" w:eastAsia="宋体" w:cs="宋体"/>
                <w:sz w:val="20"/>
                <w:szCs w:val="20"/>
              </w:rPr>
            </w:pPr>
            <w:r>
              <w:rPr>
                <w:rFonts w:ascii="Times New Roman" w:hAnsi="Times New Roman" w:eastAsia="Times New Roman" w:cs="Times New Roman"/>
                <w:spacing w:val="6"/>
                <w:sz w:val="20"/>
                <w:szCs w:val="20"/>
              </w:rPr>
              <w:t>18.</w:t>
            </w:r>
            <w:r>
              <w:rPr>
                <w:rFonts w:ascii="宋体" w:hAnsi="宋体" w:eastAsia="宋体" w:cs="宋体"/>
                <w:spacing w:val="6"/>
                <w:sz w:val="20"/>
                <w:szCs w:val="20"/>
              </w:rPr>
              <w:t>推动船舶噪声污染治理</w:t>
            </w:r>
          </w:p>
          <w:p w14:paraId="74BC95A6">
            <w:pPr>
              <w:spacing w:before="24" w:line="228" w:lineRule="auto"/>
              <w:ind w:left="238"/>
              <w:rPr>
                <w:rFonts w:ascii="宋体" w:hAnsi="宋体" w:eastAsia="宋体" w:cs="宋体"/>
                <w:sz w:val="20"/>
                <w:szCs w:val="20"/>
              </w:rPr>
            </w:pPr>
            <w:r>
              <w:rPr>
                <w:rFonts w:ascii="Times New Roman" w:hAnsi="Times New Roman" w:eastAsia="Times New Roman" w:cs="Times New Roman"/>
                <w:spacing w:val="6"/>
                <w:sz w:val="20"/>
                <w:szCs w:val="20"/>
              </w:rPr>
              <w:t>19.</w:t>
            </w:r>
            <w:r>
              <w:rPr>
                <w:rFonts w:ascii="宋体" w:hAnsi="宋体" w:eastAsia="宋体" w:cs="宋体"/>
                <w:spacing w:val="6"/>
                <w:sz w:val="20"/>
                <w:szCs w:val="20"/>
              </w:rPr>
              <w:t>加强公路和城市道路养护</w:t>
            </w:r>
          </w:p>
          <w:p w14:paraId="7F4A6F0A">
            <w:pPr>
              <w:spacing w:before="27" w:line="271" w:lineRule="exact"/>
              <w:ind w:left="231"/>
              <w:rPr>
                <w:rFonts w:ascii="宋体" w:hAnsi="宋体" w:eastAsia="宋体" w:cs="宋体"/>
                <w:sz w:val="20"/>
                <w:szCs w:val="20"/>
              </w:rPr>
            </w:pPr>
            <w:r>
              <w:rPr>
                <w:rFonts w:ascii="宋体" w:hAnsi="宋体" w:eastAsia="宋体" w:cs="宋体"/>
                <w:spacing w:val="8"/>
                <w:position w:val="4"/>
                <w:sz w:val="20"/>
                <w:szCs w:val="20"/>
              </w:rPr>
              <w:t>（十三）推动轨道交通噪声污染防治</w:t>
            </w:r>
          </w:p>
          <w:p w14:paraId="50085630">
            <w:pPr>
              <w:spacing w:before="1" w:line="227" w:lineRule="auto"/>
              <w:ind w:left="217"/>
              <w:rPr>
                <w:rFonts w:ascii="宋体" w:hAnsi="宋体" w:eastAsia="宋体" w:cs="宋体"/>
                <w:sz w:val="20"/>
                <w:szCs w:val="20"/>
              </w:rPr>
            </w:pPr>
            <w:r>
              <w:rPr>
                <w:rFonts w:ascii="Times New Roman" w:hAnsi="Times New Roman" w:eastAsia="Times New Roman" w:cs="Times New Roman"/>
                <w:spacing w:val="7"/>
                <w:sz w:val="20"/>
                <w:szCs w:val="20"/>
              </w:rPr>
              <w:t>20</w:t>
            </w:r>
            <w:r>
              <w:rPr>
                <w:rFonts w:ascii="Times New Roman" w:hAnsi="Times New Roman" w:eastAsia="Times New Roman" w:cs="Times New Roman"/>
                <w:spacing w:val="-17"/>
                <w:sz w:val="20"/>
                <w:szCs w:val="20"/>
              </w:rPr>
              <w:t xml:space="preserve"> </w:t>
            </w:r>
            <w:r>
              <w:rPr>
                <w:rFonts w:ascii="宋体" w:hAnsi="宋体" w:eastAsia="宋体" w:cs="宋体"/>
                <w:spacing w:val="7"/>
                <w:sz w:val="20"/>
                <w:szCs w:val="20"/>
              </w:rPr>
              <w:t>．规范城市轨道交通噪声污染防治</w:t>
            </w:r>
          </w:p>
          <w:p w14:paraId="2163C788">
            <w:pPr>
              <w:spacing w:before="24" w:line="228" w:lineRule="auto"/>
              <w:ind w:left="217"/>
              <w:rPr>
                <w:rFonts w:ascii="宋体" w:hAnsi="宋体" w:eastAsia="宋体" w:cs="宋体"/>
                <w:sz w:val="20"/>
                <w:szCs w:val="20"/>
              </w:rPr>
            </w:pPr>
            <w:r>
              <w:rPr>
                <w:rFonts w:ascii="Times New Roman" w:hAnsi="Times New Roman" w:eastAsia="Times New Roman" w:cs="Times New Roman"/>
                <w:spacing w:val="7"/>
                <w:sz w:val="20"/>
                <w:szCs w:val="20"/>
              </w:rPr>
              <w:t>21</w:t>
            </w:r>
            <w:r>
              <w:rPr>
                <w:rFonts w:ascii="Times New Roman" w:hAnsi="Times New Roman" w:eastAsia="Times New Roman" w:cs="Times New Roman"/>
                <w:spacing w:val="-23"/>
                <w:sz w:val="20"/>
                <w:szCs w:val="20"/>
              </w:rPr>
              <w:t xml:space="preserve"> </w:t>
            </w:r>
            <w:r>
              <w:rPr>
                <w:rFonts w:ascii="宋体" w:hAnsi="宋体" w:eastAsia="宋体" w:cs="宋体"/>
                <w:spacing w:val="7"/>
                <w:sz w:val="20"/>
                <w:szCs w:val="20"/>
              </w:rPr>
              <w:t>．细化铁路噪声污染防治要求</w:t>
            </w:r>
          </w:p>
          <w:p w14:paraId="5B11F4C9">
            <w:pPr>
              <w:spacing w:before="27" w:line="239" w:lineRule="auto"/>
              <w:ind w:left="217" w:right="660" w:firstLine="13"/>
              <w:rPr>
                <w:rFonts w:ascii="宋体" w:hAnsi="宋体" w:eastAsia="宋体" w:cs="宋体"/>
                <w:sz w:val="20"/>
                <w:szCs w:val="20"/>
              </w:rPr>
            </w:pPr>
            <w:r>
              <w:rPr>
                <w:rFonts w:ascii="宋体" w:hAnsi="宋体" w:eastAsia="宋体" w:cs="宋体"/>
                <w:spacing w:val="8"/>
                <w:sz w:val="20"/>
                <w:szCs w:val="20"/>
              </w:rPr>
              <w:t>（十四）深化民用机场周围噪声污染防治</w:t>
            </w:r>
            <w:r>
              <w:rPr>
                <w:rFonts w:ascii="宋体" w:hAnsi="宋体" w:eastAsia="宋体" w:cs="宋体"/>
                <w:spacing w:val="14"/>
                <w:sz w:val="20"/>
                <w:szCs w:val="20"/>
              </w:rPr>
              <w:t xml:space="preserve"> </w:t>
            </w:r>
            <w:r>
              <w:rPr>
                <w:rFonts w:ascii="Times New Roman" w:hAnsi="Times New Roman" w:eastAsia="Times New Roman" w:cs="Times New Roman"/>
                <w:spacing w:val="8"/>
                <w:sz w:val="20"/>
                <w:szCs w:val="20"/>
              </w:rPr>
              <w:t>22.</w:t>
            </w:r>
            <w:r>
              <w:rPr>
                <w:rFonts w:ascii="宋体" w:hAnsi="宋体" w:eastAsia="宋体" w:cs="宋体"/>
                <w:spacing w:val="8"/>
                <w:sz w:val="20"/>
                <w:szCs w:val="20"/>
              </w:rPr>
              <w:t>实施协调管控和政策引导</w:t>
            </w:r>
          </w:p>
          <w:p w14:paraId="66272BF2">
            <w:pPr>
              <w:spacing w:before="27" w:line="213" w:lineRule="auto"/>
              <w:ind w:left="217"/>
              <w:rPr>
                <w:rFonts w:ascii="宋体" w:hAnsi="宋体" w:eastAsia="宋体" w:cs="宋体"/>
                <w:sz w:val="20"/>
                <w:szCs w:val="20"/>
              </w:rPr>
            </w:pPr>
            <w:r>
              <w:rPr>
                <w:rFonts w:ascii="Times New Roman" w:hAnsi="Times New Roman" w:eastAsia="Times New Roman" w:cs="Times New Roman"/>
                <w:spacing w:val="7"/>
                <w:sz w:val="20"/>
                <w:szCs w:val="20"/>
              </w:rPr>
              <w:t>23</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．开展民用航空器噪声污染防治相关研究</w:t>
            </w:r>
          </w:p>
        </w:tc>
        <w:tc>
          <w:tcPr>
            <w:tcW w:w="2348" w:type="dxa"/>
            <w:gridSpan w:val="2"/>
          </w:tcPr>
          <w:p w14:paraId="392C9709">
            <w:pPr>
              <w:spacing w:line="304" w:lineRule="auto"/>
              <w:rPr>
                <w:rFonts w:ascii="Arial"/>
                <w:sz w:val="21"/>
              </w:rPr>
            </w:pPr>
          </w:p>
          <w:p w14:paraId="5D06176A">
            <w:pPr>
              <w:spacing w:line="305" w:lineRule="auto"/>
              <w:rPr>
                <w:rFonts w:ascii="Arial"/>
                <w:sz w:val="21"/>
              </w:rPr>
            </w:pPr>
          </w:p>
          <w:p w14:paraId="4363870E">
            <w:pPr>
              <w:spacing w:line="305" w:lineRule="auto"/>
              <w:rPr>
                <w:rFonts w:ascii="Arial"/>
                <w:sz w:val="21"/>
              </w:rPr>
            </w:pPr>
          </w:p>
          <w:p w14:paraId="692CA3B9">
            <w:pPr>
              <w:spacing w:before="65" w:line="227" w:lineRule="auto"/>
              <w:ind w:left="142"/>
              <w:rPr>
                <w:rFonts w:ascii="宋体" w:hAnsi="宋体" w:eastAsia="宋体" w:cs="宋体"/>
                <w:sz w:val="20"/>
                <w:szCs w:val="20"/>
              </w:rPr>
            </w:pPr>
            <w:r>
              <w:rPr>
                <w:rFonts w:ascii="宋体" w:hAnsi="宋体" w:eastAsia="宋体" w:cs="宋体"/>
                <w:spacing w:val="8"/>
                <w:sz w:val="20"/>
                <w:szCs w:val="20"/>
              </w:rPr>
              <w:t>本项目车辆行驶过程中</w:t>
            </w:r>
          </w:p>
          <w:p w14:paraId="1D2C430C">
            <w:pPr>
              <w:spacing w:before="25" w:line="228" w:lineRule="auto"/>
              <w:ind w:left="153"/>
              <w:rPr>
                <w:rFonts w:ascii="宋体" w:hAnsi="宋体" w:eastAsia="宋体" w:cs="宋体"/>
                <w:sz w:val="20"/>
                <w:szCs w:val="20"/>
              </w:rPr>
            </w:pPr>
            <w:r>
              <w:rPr>
                <w:rFonts w:ascii="宋体" w:hAnsi="宋体" w:eastAsia="宋体" w:cs="宋体"/>
                <w:spacing w:val="3"/>
                <w:sz w:val="20"/>
                <w:szCs w:val="20"/>
              </w:rPr>
              <w:t>除</w:t>
            </w:r>
            <w:r>
              <w:rPr>
                <w:rFonts w:ascii="宋体" w:hAnsi="宋体" w:eastAsia="宋体" w:cs="宋体"/>
                <w:spacing w:val="-21"/>
                <w:sz w:val="20"/>
                <w:szCs w:val="20"/>
              </w:rPr>
              <w:t xml:space="preserve"> </w:t>
            </w:r>
            <w:r>
              <w:rPr>
                <w:rFonts w:ascii="Times New Roman" w:hAnsi="Times New Roman" w:eastAsia="Times New Roman" w:cs="Times New Roman"/>
                <w:spacing w:val="3"/>
                <w:sz w:val="20"/>
                <w:szCs w:val="20"/>
              </w:rPr>
              <w:t>120</w:t>
            </w:r>
            <w:r>
              <w:rPr>
                <w:rFonts w:ascii="Times New Roman" w:hAnsi="Times New Roman" w:eastAsia="Times New Roman" w:cs="Times New Roman"/>
                <w:spacing w:val="14"/>
                <w:sz w:val="20"/>
                <w:szCs w:val="20"/>
              </w:rPr>
              <w:t xml:space="preserve"> </w:t>
            </w:r>
            <w:r>
              <w:rPr>
                <w:rFonts w:ascii="宋体" w:hAnsi="宋体" w:eastAsia="宋体" w:cs="宋体"/>
                <w:spacing w:val="3"/>
                <w:sz w:val="20"/>
                <w:szCs w:val="20"/>
              </w:rPr>
              <w:t>车辆示警外严禁</w:t>
            </w:r>
          </w:p>
          <w:p w14:paraId="5975DDC8">
            <w:pPr>
              <w:spacing w:before="27" w:line="228" w:lineRule="auto"/>
              <w:ind w:left="152"/>
              <w:rPr>
                <w:rFonts w:ascii="宋体" w:hAnsi="宋体" w:eastAsia="宋体" w:cs="宋体"/>
                <w:sz w:val="20"/>
                <w:szCs w:val="20"/>
              </w:rPr>
            </w:pPr>
            <w:r>
              <w:rPr>
                <w:rFonts w:ascii="宋体" w:hAnsi="宋体" w:eastAsia="宋体" w:cs="宋体"/>
                <w:spacing w:val="7"/>
                <w:sz w:val="20"/>
                <w:szCs w:val="20"/>
              </w:rPr>
              <w:t>鸣笛，在居民区减速行</w:t>
            </w:r>
          </w:p>
          <w:p w14:paraId="1E9D79B9">
            <w:pPr>
              <w:spacing w:before="23" w:line="228" w:lineRule="auto"/>
              <w:ind w:left="141"/>
              <w:rPr>
                <w:rFonts w:ascii="宋体" w:hAnsi="宋体" w:eastAsia="宋体" w:cs="宋体"/>
                <w:sz w:val="20"/>
                <w:szCs w:val="20"/>
              </w:rPr>
            </w:pPr>
            <w:r>
              <w:rPr>
                <w:rFonts w:ascii="宋体" w:hAnsi="宋体" w:eastAsia="宋体" w:cs="宋体"/>
                <w:spacing w:val="8"/>
                <w:sz w:val="20"/>
                <w:szCs w:val="20"/>
              </w:rPr>
              <w:t>驶，定期进行车辆维护</w:t>
            </w:r>
          </w:p>
          <w:p w14:paraId="0C3522D9">
            <w:pPr>
              <w:spacing w:before="26" w:line="228" w:lineRule="auto"/>
              <w:ind w:left="982"/>
              <w:rPr>
                <w:rFonts w:ascii="宋体" w:hAnsi="宋体" w:eastAsia="宋体" w:cs="宋体"/>
                <w:sz w:val="20"/>
                <w:szCs w:val="20"/>
              </w:rPr>
            </w:pPr>
            <w:r>
              <w:rPr>
                <w:rFonts w:ascii="宋体" w:hAnsi="宋体" w:eastAsia="宋体" w:cs="宋体"/>
                <w:spacing w:val="4"/>
                <w:sz w:val="20"/>
                <w:szCs w:val="20"/>
              </w:rPr>
              <w:t>保养</w:t>
            </w:r>
          </w:p>
        </w:tc>
        <w:tc>
          <w:tcPr>
            <w:tcW w:w="769" w:type="dxa"/>
            <w:tcBorders>
              <w:right w:val="single" w:color="000000" w:sz="6" w:space="0"/>
            </w:tcBorders>
          </w:tcPr>
          <w:p w14:paraId="48F9D164">
            <w:pPr>
              <w:spacing w:line="277" w:lineRule="auto"/>
              <w:rPr>
                <w:rFonts w:ascii="Arial"/>
                <w:sz w:val="21"/>
              </w:rPr>
            </w:pPr>
          </w:p>
          <w:p w14:paraId="36672779">
            <w:pPr>
              <w:spacing w:line="277" w:lineRule="auto"/>
              <w:rPr>
                <w:rFonts w:ascii="Arial"/>
                <w:sz w:val="21"/>
              </w:rPr>
            </w:pPr>
          </w:p>
          <w:p w14:paraId="09BD7540">
            <w:pPr>
              <w:spacing w:line="277" w:lineRule="auto"/>
              <w:rPr>
                <w:rFonts w:ascii="Arial"/>
                <w:sz w:val="21"/>
              </w:rPr>
            </w:pPr>
          </w:p>
          <w:p w14:paraId="2DA6AB52">
            <w:pPr>
              <w:spacing w:line="277" w:lineRule="auto"/>
              <w:rPr>
                <w:rFonts w:ascii="Arial"/>
                <w:sz w:val="21"/>
              </w:rPr>
            </w:pPr>
          </w:p>
          <w:p w14:paraId="46634ECB">
            <w:pPr>
              <w:spacing w:line="278" w:lineRule="auto"/>
              <w:rPr>
                <w:rFonts w:ascii="Arial"/>
                <w:sz w:val="21"/>
              </w:rPr>
            </w:pPr>
          </w:p>
          <w:p w14:paraId="215CEB5A">
            <w:pPr>
              <w:spacing w:before="65" w:line="228" w:lineRule="auto"/>
              <w:ind w:left="171"/>
              <w:rPr>
                <w:rFonts w:ascii="宋体" w:hAnsi="宋体" w:eastAsia="宋体" w:cs="宋体"/>
                <w:sz w:val="20"/>
                <w:szCs w:val="20"/>
              </w:rPr>
            </w:pPr>
            <w:r>
              <w:rPr>
                <w:rFonts w:ascii="宋体" w:hAnsi="宋体" w:eastAsia="宋体" w:cs="宋体"/>
                <w:spacing w:val="3"/>
                <w:sz w:val="20"/>
                <w:szCs w:val="20"/>
              </w:rPr>
              <w:t>符合</w:t>
            </w:r>
          </w:p>
        </w:tc>
      </w:tr>
      <w:tr w14:paraId="5A89C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76" w:type="dxa"/>
            <w:vMerge w:val="continue"/>
            <w:tcBorders>
              <w:top w:val="nil"/>
              <w:left w:val="single" w:color="000000" w:sz="6" w:space="0"/>
              <w:bottom w:val="nil"/>
            </w:tcBorders>
          </w:tcPr>
          <w:p w14:paraId="19D3A538">
            <w:pPr>
              <w:rPr>
                <w:rFonts w:ascii="Arial"/>
                <w:sz w:val="21"/>
              </w:rPr>
            </w:pPr>
          </w:p>
        </w:tc>
        <w:tc>
          <w:tcPr>
            <w:tcW w:w="7774" w:type="dxa"/>
            <w:gridSpan w:val="5"/>
            <w:tcBorders>
              <w:bottom w:val="single" w:color="000000" w:sz="10" w:space="0"/>
              <w:right w:val="single" w:color="000000" w:sz="6" w:space="0"/>
            </w:tcBorders>
          </w:tcPr>
          <w:p w14:paraId="36867DA4">
            <w:pPr>
              <w:spacing w:before="53" w:line="227" w:lineRule="auto"/>
              <w:ind w:left="222"/>
              <w:rPr>
                <w:rFonts w:ascii="宋体" w:hAnsi="宋体" w:eastAsia="宋体" w:cs="宋体"/>
                <w:sz w:val="20"/>
                <w:szCs w:val="20"/>
              </w:rPr>
            </w:pPr>
            <w:r>
              <w:rPr>
                <w:rFonts w:ascii="宋体" w:hAnsi="宋体" w:eastAsia="宋体" w:cs="宋体"/>
                <w:b/>
                <w:bCs/>
                <w:spacing w:val="7"/>
                <w:sz w:val="20"/>
                <w:szCs w:val="20"/>
              </w:rPr>
              <w:t>其余条款本项目均不涉及</w:t>
            </w:r>
          </w:p>
        </w:tc>
      </w:tr>
      <w:tr w14:paraId="0A6F7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3" w:hRule="atLeast"/>
        </w:trPr>
        <w:tc>
          <w:tcPr>
            <w:tcW w:w="1076" w:type="dxa"/>
            <w:vMerge w:val="continue"/>
            <w:tcBorders>
              <w:top w:val="nil"/>
              <w:left w:val="single" w:color="000000" w:sz="6" w:space="0"/>
              <w:bottom w:val="nil"/>
            </w:tcBorders>
          </w:tcPr>
          <w:p w14:paraId="14FC19E2">
            <w:pPr>
              <w:rPr>
                <w:rFonts w:ascii="Arial"/>
                <w:sz w:val="21"/>
              </w:rPr>
            </w:pPr>
          </w:p>
        </w:tc>
        <w:tc>
          <w:tcPr>
            <w:tcW w:w="7774" w:type="dxa"/>
            <w:gridSpan w:val="5"/>
            <w:tcBorders>
              <w:top w:val="single" w:color="000000" w:sz="10" w:space="0"/>
              <w:bottom w:val="single" w:color="000000" w:sz="10" w:space="0"/>
              <w:right w:val="single" w:color="000000" w:sz="6" w:space="0"/>
            </w:tcBorders>
          </w:tcPr>
          <w:p w14:paraId="508356E1">
            <w:pPr>
              <w:spacing w:before="31" w:line="468" w:lineRule="exact"/>
              <w:ind w:left="590"/>
              <w:rPr>
                <w:rFonts w:ascii="宋体" w:hAnsi="宋体" w:eastAsia="宋体" w:cs="宋体"/>
                <w:sz w:val="23"/>
                <w:szCs w:val="23"/>
              </w:rPr>
            </w:pPr>
            <w:r>
              <w:rPr>
                <w:rFonts w:ascii="宋体" w:hAnsi="宋体" w:eastAsia="宋体" w:cs="宋体"/>
                <w:spacing w:val="4"/>
                <w:position w:val="17"/>
                <w:sz w:val="23"/>
                <w:szCs w:val="23"/>
              </w:rPr>
              <w:t>综上，本项目符合《“十四五</w:t>
            </w:r>
            <w:r>
              <w:rPr>
                <w:rFonts w:ascii="宋体" w:hAnsi="宋体" w:eastAsia="宋体" w:cs="宋体"/>
                <w:spacing w:val="-66"/>
                <w:position w:val="17"/>
                <w:sz w:val="23"/>
                <w:szCs w:val="23"/>
              </w:rPr>
              <w:t xml:space="preserve"> </w:t>
            </w:r>
            <w:r>
              <w:rPr>
                <w:rFonts w:ascii="宋体" w:hAnsi="宋体" w:eastAsia="宋体" w:cs="宋体"/>
                <w:spacing w:val="4"/>
                <w:position w:val="17"/>
                <w:sz w:val="23"/>
                <w:szCs w:val="23"/>
              </w:rPr>
              <w:t>”噪声污染防治行动计划》的通知（环</w:t>
            </w:r>
          </w:p>
          <w:p w14:paraId="6A0FA264">
            <w:pPr>
              <w:spacing w:line="228" w:lineRule="auto"/>
              <w:ind w:left="110"/>
              <w:rPr>
                <w:rFonts w:ascii="宋体" w:hAnsi="宋体" w:eastAsia="宋体" w:cs="宋体"/>
                <w:sz w:val="23"/>
                <w:szCs w:val="23"/>
              </w:rPr>
            </w:pPr>
            <w:r>
              <w:rPr>
                <w:rFonts w:ascii="宋体" w:hAnsi="宋体" w:eastAsia="宋体" w:cs="宋体"/>
                <w:spacing w:val="5"/>
                <w:sz w:val="23"/>
                <w:szCs w:val="23"/>
              </w:rPr>
              <w:t>大气〔</w:t>
            </w:r>
            <w:r>
              <w:rPr>
                <w:rFonts w:ascii="Times New Roman" w:hAnsi="Times New Roman" w:eastAsia="Times New Roman" w:cs="Times New Roman"/>
                <w:spacing w:val="5"/>
                <w:sz w:val="23"/>
                <w:szCs w:val="23"/>
              </w:rPr>
              <w:t>2023</w:t>
            </w:r>
            <w:r>
              <w:rPr>
                <w:rFonts w:ascii="宋体" w:hAnsi="宋体" w:eastAsia="宋体" w:cs="宋体"/>
                <w:spacing w:val="5"/>
                <w:sz w:val="23"/>
                <w:szCs w:val="23"/>
              </w:rPr>
              <w:t>〕</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24"/>
                <w:sz w:val="23"/>
                <w:szCs w:val="23"/>
              </w:rPr>
              <w:t xml:space="preserve"> </w:t>
            </w:r>
            <w:r>
              <w:rPr>
                <w:rFonts w:ascii="宋体" w:hAnsi="宋体" w:eastAsia="宋体" w:cs="宋体"/>
                <w:spacing w:val="5"/>
                <w:sz w:val="23"/>
                <w:szCs w:val="23"/>
              </w:rPr>
              <w:t>号）要求。</w:t>
            </w:r>
          </w:p>
          <w:p w14:paraId="54001BE9">
            <w:pPr>
              <w:spacing w:before="181" w:line="507" w:lineRule="exact"/>
              <w:ind w:left="588"/>
              <w:rPr>
                <w:rFonts w:ascii="宋体" w:hAnsi="宋体" w:eastAsia="宋体" w:cs="宋体"/>
                <w:sz w:val="23"/>
                <w:szCs w:val="23"/>
              </w:rPr>
            </w:pPr>
            <w:r>
              <w:rPr>
                <w:rFonts w:ascii="宋体" w:hAnsi="宋体" w:eastAsia="宋体" w:cs="宋体"/>
                <w:spacing w:val="5"/>
                <w:position w:val="20"/>
                <w:sz w:val="23"/>
                <w:szCs w:val="23"/>
              </w:rPr>
              <w:t>本项目与《辽宁省“十四五</w:t>
            </w:r>
            <w:r>
              <w:rPr>
                <w:rFonts w:ascii="宋体" w:hAnsi="宋体" w:eastAsia="宋体" w:cs="宋体"/>
                <w:spacing w:val="-83"/>
                <w:position w:val="20"/>
                <w:sz w:val="23"/>
                <w:szCs w:val="23"/>
              </w:rPr>
              <w:t xml:space="preserve"> </w:t>
            </w:r>
            <w:r>
              <w:rPr>
                <w:rFonts w:ascii="宋体" w:hAnsi="宋体" w:eastAsia="宋体" w:cs="宋体"/>
                <w:spacing w:val="5"/>
                <w:position w:val="20"/>
                <w:sz w:val="23"/>
                <w:szCs w:val="23"/>
              </w:rPr>
              <w:t>”卫生与健康发</w:t>
            </w:r>
            <w:r>
              <w:rPr>
                <w:rFonts w:ascii="宋体" w:hAnsi="宋体" w:eastAsia="宋体" w:cs="宋体"/>
                <w:spacing w:val="4"/>
                <w:position w:val="20"/>
                <w:sz w:val="23"/>
                <w:szCs w:val="23"/>
              </w:rPr>
              <w:t>展规划》符合性分析见表</w:t>
            </w:r>
          </w:p>
          <w:p w14:paraId="26996469">
            <w:pPr>
              <w:spacing w:line="187" w:lineRule="auto"/>
              <w:ind w:left="126"/>
              <w:rPr>
                <w:rFonts w:ascii="宋体" w:hAnsi="宋体" w:eastAsia="宋体" w:cs="宋体"/>
                <w:sz w:val="23"/>
                <w:szCs w:val="23"/>
              </w:rPr>
            </w:pPr>
            <w:r>
              <w:rPr>
                <w:rFonts w:ascii="Times New Roman" w:hAnsi="Times New Roman" w:eastAsia="Times New Roman" w:cs="Times New Roman"/>
                <w:spacing w:val="-8"/>
                <w:sz w:val="23"/>
                <w:szCs w:val="23"/>
              </w:rPr>
              <w:t>1-</w:t>
            </w:r>
            <w:r>
              <w:rPr>
                <w:rFonts w:ascii="Times New Roman" w:hAnsi="Times New Roman" w:eastAsia="Times New Roman" w:cs="Times New Roman"/>
                <w:spacing w:val="-29"/>
                <w:sz w:val="23"/>
                <w:szCs w:val="23"/>
              </w:rPr>
              <w:t xml:space="preserve"> </w:t>
            </w:r>
            <w:r>
              <w:rPr>
                <w:rFonts w:ascii="Times New Roman" w:hAnsi="Times New Roman" w:eastAsia="Times New Roman" w:cs="Times New Roman"/>
                <w:spacing w:val="-8"/>
                <w:sz w:val="23"/>
                <w:szCs w:val="23"/>
              </w:rPr>
              <w:t>12</w:t>
            </w:r>
            <w:r>
              <w:rPr>
                <w:rFonts w:ascii="宋体" w:hAnsi="宋体" w:eastAsia="宋体" w:cs="宋体"/>
                <w:spacing w:val="-8"/>
                <w:sz w:val="23"/>
                <w:szCs w:val="23"/>
              </w:rPr>
              <w:t>。</w:t>
            </w:r>
          </w:p>
          <w:p w14:paraId="7BD6CFC2">
            <w:pPr>
              <w:spacing w:before="188" w:line="220" w:lineRule="auto"/>
              <w:ind w:left="506"/>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6"/>
                <w:sz w:val="20"/>
                <w:szCs w:val="20"/>
              </w:rPr>
              <w:t xml:space="preserve"> </w:t>
            </w:r>
            <w:r>
              <w:rPr>
                <w:rFonts w:ascii="Times New Roman" w:hAnsi="Times New Roman" w:eastAsia="Times New Roman" w:cs="Times New Roman"/>
                <w:b/>
                <w:bCs/>
                <w:spacing w:val="6"/>
                <w:sz w:val="20"/>
                <w:szCs w:val="20"/>
              </w:rPr>
              <w:t>1-12</w:t>
            </w:r>
            <w:r>
              <w:rPr>
                <w:rFonts w:ascii="Times New Roman" w:hAnsi="Times New Roman" w:eastAsia="Times New Roman" w:cs="Times New Roman"/>
                <w:b/>
                <w:bCs/>
                <w:spacing w:val="5"/>
                <w:sz w:val="20"/>
                <w:szCs w:val="20"/>
              </w:rPr>
              <w:t xml:space="preserve">    </w:t>
            </w:r>
            <w:r>
              <w:rPr>
                <w:rFonts w:ascii="宋体" w:hAnsi="宋体" w:eastAsia="宋体" w:cs="宋体"/>
                <w:b/>
                <w:bCs/>
                <w:spacing w:val="6"/>
                <w:sz w:val="20"/>
                <w:szCs w:val="20"/>
              </w:rPr>
              <w:t>与《辽宁省“十四五</w:t>
            </w:r>
            <w:r>
              <w:rPr>
                <w:rFonts w:ascii="宋体" w:hAnsi="宋体" w:eastAsia="宋体" w:cs="宋体"/>
                <w:spacing w:val="-70"/>
                <w:sz w:val="20"/>
                <w:szCs w:val="20"/>
              </w:rPr>
              <w:t xml:space="preserve"> </w:t>
            </w:r>
            <w:r>
              <w:rPr>
                <w:rFonts w:ascii="宋体" w:hAnsi="宋体" w:eastAsia="宋体" w:cs="宋体"/>
                <w:b/>
                <w:bCs/>
                <w:spacing w:val="6"/>
                <w:sz w:val="20"/>
                <w:szCs w:val="20"/>
              </w:rPr>
              <w:t>”卫生与健康发展规划》符合性分析一览表</w:t>
            </w:r>
          </w:p>
        </w:tc>
      </w:tr>
      <w:tr w14:paraId="4BD08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76" w:type="dxa"/>
            <w:vMerge w:val="continue"/>
            <w:tcBorders>
              <w:top w:val="nil"/>
              <w:left w:val="single" w:color="000000" w:sz="6" w:space="0"/>
              <w:bottom w:val="nil"/>
            </w:tcBorders>
          </w:tcPr>
          <w:p w14:paraId="67E27322">
            <w:pPr>
              <w:rPr>
                <w:rFonts w:ascii="Arial"/>
                <w:sz w:val="21"/>
              </w:rPr>
            </w:pPr>
          </w:p>
        </w:tc>
        <w:tc>
          <w:tcPr>
            <w:tcW w:w="5592" w:type="dxa"/>
            <w:gridSpan w:val="3"/>
            <w:tcBorders>
              <w:top w:val="single" w:color="000000" w:sz="10" w:space="0"/>
            </w:tcBorders>
          </w:tcPr>
          <w:p w14:paraId="6E5CE6C9">
            <w:pPr>
              <w:spacing w:before="162" w:line="228" w:lineRule="auto"/>
              <w:ind w:left="2220"/>
              <w:rPr>
                <w:rFonts w:ascii="宋体" w:hAnsi="宋体" w:eastAsia="宋体" w:cs="宋体"/>
                <w:sz w:val="20"/>
                <w:szCs w:val="20"/>
              </w:rPr>
            </w:pPr>
            <w:r>
              <w:rPr>
                <w:rFonts w:ascii="宋体" w:hAnsi="宋体" w:eastAsia="宋体" w:cs="宋体"/>
                <w:b/>
                <w:bCs/>
                <w:spacing w:val="6"/>
                <w:sz w:val="20"/>
                <w:szCs w:val="20"/>
              </w:rPr>
              <w:t>文件相关要求</w:t>
            </w:r>
          </w:p>
        </w:tc>
        <w:tc>
          <w:tcPr>
            <w:tcW w:w="1413" w:type="dxa"/>
            <w:tcBorders>
              <w:top w:val="single" w:color="000000" w:sz="10" w:space="0"/>
            </w:tcBorders>
          </w:tcPr>
          <w:p w14:paraId="4CD8BB6E">
            <w:pPr>
              <w:spacing w:before="163" w:line="228" w:lineRule="auto"/>
              <w:ind w:left="289"/>
              <w:rPr>
                <w:rFonts w:ascii="宋体" w:hAnsi="宋体" w:eastAsia="宋体" w:cs="宋体"/>
                <w:sz w:val="20"/>
                <w:szCs w:val="20"/>
              </w:rPr>
            </w:pPr>
            <w:r>
              <w:rPr>
                <w:rFonts w:ascii="宋体" w:hAnsi="宋体" w:eastAsia="宋体" w:cs="宋体"/>
                <w:b/>
                <w:bCs/>
                <w:spacing w:val="5"/>
                <w:sz w:val="20"/>
                <w:szCs w:val="20"/>
              </w:rPr>
              <w:t>项目情况</w:t>
            </w:r>
          </w:p>
        </w:tc>
        <w:tc>
          <w:tcPr>
            <w:tcW w:w="769" w:type="dxa"/>
            <w:tcBorders>
              <w:top w:val="single" w:color="000000" w:sz="10" w:space="0"/>
              <w:right w:val="single" w:color="000000" w:sz="6" w:space="0"/>
            </w:tcBorders>
          </w:tcPr>
          <w:p w14:paraId="11DC35B0">
            <w:pPr>
              <w:spacing w:before="28" w:line="274" w:lineRule="exact"/>
              <w:ind w:left="123"/>
              <w:rPr>
                <w:rFonts w:ascii="宋体" w:hAnsi="宋体" w:eastAsia="宋体" w:cs="宋体"/>
                <w:sz w:val="20"/>
                <w:szCs w:val="20"/>
              </w:rPr>
            </w:pPr>
            <w:r>
              <w:rPr>
                <w:rFonts w:ascii="宋体" w:hAnsi="宋体" w:eastAsia="宋体" w:cs="宋体"/>
                <w:b/>
                <w:bCs/>
                <w:spacing w:val="3"/>
                <w:position w:val="4"/>
                <w:sz w:val="20"/>
                <w:szCs w:val="20"/>
              </w:rPr>
              <w:t>符合</w:t>
            </w:r>
          </w:p>
          <w:p w14:paraId="19AF714F">
            <w:pPr>
              <w:spacing w:line="209" w:lineRule="auto"/>
              <w:ind w:left="122"/>
              <w:rPr>
                <w:rFonts w:ascii="宋体" w:hAnsi="宋体" w:eastAsia="宋体" w:cs="宋体"/>
                <w:sz w:val="20"/>
                <w:szCs w:val="20"/>
              </w:rPr>
            </w:pPr>
            <w:r>
              <w:rPr>
                <w:rFonts w:ascii="宋体" w:hAnsi="宋体" w:eastAsia="宋体" w:cs="宋体"/>
                <w:b/>
                <w:bCs/>
                <w:spacing w:val="3"/>
                <w:sz w:val="20"/>
                <w:szCs w:val="20"/>
              </w:rPr>
              <w:t>情况</w:t>
            </w:r>
          </w:p>
        </w:tc>
      </w:tr>
      <w:tr w14:paraId="472A8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8" w:hRule="atLeast"/>
        </w:trPr>
        <w:tc>
          <w:tcPr>
            <w:tcW w:w="1076" w:type="dxa"/>
            <w:vMerge w:val="continue"/>
            <w:tcBorders>
              <w:top w:val="nil"/>
              <w:left w:val="single" w:color="000000" w:sz="6" w:space="0"/>
              <w:bottom w:val="nil"/>
            </w:tcBorders>
          </w:tcPr>
          <w:p w14:paraId="2A37C616">
            <w:pPr>
              <w:rPr>
                <w:rFonts w:ascii="Arial"/>
                <w:sz w:val="21"/>
              </w:rPr>
            </w:pPr>
          </w:p>
        </w:tc>
        <w:tc>
          <w:tcPr>
            <w:tcW w:w="720" w:type="dxa"/>
            <w:tcBorders>
              <w:bottom w:val="single" w:color="000000" w:sz="10" w:space="0"/>
            </w:tcBorders>
          </w:tcPr>
          <w:p w14:paraId="1BAA22F6">
            <w:pPr>
              <w:spacing w:line="266" w:lineRule="auto"/>
              <w:rPr>
                <w:rFonts w:ascii="Arial"/>
                <w:sz w:val="21"/>
              </w:rPr>
            </w:pPr>
          </w:p>
          <w:p w14:paraId="26A4F627">
            <w:pPr>
              <w:spacing w:line="266" w:lineRule="auto"/>
              <w:rPr>
                <w:rFonts w:ascii="Arial"/>
                <w:sz w:val="21"/>
              </w:rPr>
            </w:pPr>
          </w:p>
          <w:p w14:paraId="1A46A64C">
            <w:pPr>
              <w:spacing w:line="266" w:lineRule="auto"/>
              <w:rPr>
                <w:rFonts w:ascii="Arial"/>
                <w:sz w:val="21"/>
              </w:rPr>
            </w:pPr>
          </w:p>
          <w:p w14:paraId="1F180268">
            <w:pPr>
              <w:spacing w:line="266" w:lineRule="auto"/>
              <w:rPr>
                <w:rFonts w:ascii="Arial"/>
                <w:sz w:val="21"/>
              </w:rPr>
            </w:pPr>
          </w:p>
          <w:p w14:paraId="0FBA694C">
            <w:pPr>
              <w:spacing w:line="266" w:lineRule="auto"/>
              <w:rPr>
                <w:rFonts w:ascii="Arial"/>
                <w:sz w:val="21"/>
              </w:rPr>
            </w:pPr>
          </w:p>
          <w:p w14:paraId="28B423D2">
            <w:pPr>
              <w:spacing w:line="266" w:lineRule="auto"/>
              <w:rPr>
                <w:rFonts w:ascii="Arial"/>
                <w:sz w:val="21"/>
              </w:rPr>
            </w:pPr>
          </w:p>
          <w:p w14:paraId="4698CFC5">
            <w:pPr>
              <w:spacing w:before="65" w:line="246" w:lineRule="auto"/>
              <w:ind w:left="201" w:right="102" w:firstLine="1"/>
              <w:jc w:val="both"/>
              <w:rPr>
                <w:rFonts w:ascii="宋体" w:hAnsi="宋体" w:eastAsia="宋体" w:cs="宋体"/>
                <w:sz w:val="20"/>
                <w:szCs w:val="20"/>
              </w:rPr>
            </w:pPr>
            <w:r>
              <w:rPr>
                <w:rFonts w:ascii="宋体" w:hAnsi="宋体" w:eastAsia="宋体" w:cs="宋体"/>
                <w:spacing w:val="4"/>
                <w:sz w:val="20"/>
                <w:szCs w:val="20"/>
              </w:rPr>
              <w:t>整合</w:t>
            </w:r>
            <w:r>
              <w:rPr>
                <w:rFonts w:ascii="宋体" w:hAnsi="宋体" w:eastAsia="宋体" w:cs="宋体"/>
                <w:sz w:val="20"/>
                <w:szCs w:val="20"/>
              </w:rPr>
              <w:t xml:space="preserve"> </w:t>
            </w:r>
            <w:r>
              <w:rPr>
                <w:rFonts w:ascii="宋体" w:hAnsi="宋体" w:eastAsia="宋体" w:cs="宋体"/>
                <w:spacing w:val="5"/>
                <w:sz w:val="20"/>
                <w:szCs w:val="20"/>
              </w:rPr>
              <w:t>优化</w:t>
            </w:r>
            <w:r>
              <w:rPr>
                <w:rFonts w:ascii="宋体" w:hAnsi="宋体" w:eastAsia="宋体" w:cs="宋体"/>
                <w:sz w:val="20"/>
                <w:szCs w:val="20"/>
              </w:rPr>
              <w:t xml:space="preserve"> </w:t>
            </w:r>
            <w:r>
              <w:rPr>
                <w:rFonts w:ascii="宋体" w:hAnsi="宋体" w:eastAsia="宋体" w:cs="宋体"/>
                <w:spacing w:val="5"/>
                <w:sz w:val="20"/>
                <w:szCs w:val="20"/>
              </w:rPr>
              <w:t>医疗</w:t>
            </w:r>
            <w:r>
              <w:rPr>
                <w:rFonts w:ascii="宋体" w:hAnsi="宋体" w:eastAsia="宋体" w:cs="宋体"/>
                <w:sz w:val="20"/>
                <w:szCs w:val="20"/>
              </w:rPr>
              <w:t xml:space="preserve"> </w:t>
            </w:r>
            <w:r>
              <w:rPr>
                <w:rFonts w:ascii="宋体" w:hAnsi="宋体" w:eastAsia="宋体" w:cs="宋体"/>
                <w:spacing w:val="5"/>
                <w:sz w:val="20"/>
                <w:szCs w:val="20"/>
              </w:rPr>
              <w:t>资源</w:t>
            </w:r>
          </w:p>
        </w:tc>
        <w:tc>
          <w:tcPr>
            <w:tcW w:w="4872" w:type="dxa"/>
            <w:gridSpan w:val="2"/>
            <w:tcBorders>
              <w:bottom w:val="single" w:color="000000" w:sz="10" w:space="0"/>
            </w:tcBorders>
          </w:tcPr>
          <w:p w14:paraId="32A9E142">
            <w:pPr>
              <w:spacing w:before="36" w:line="250" w:lineRule="auto"/>
              <w:ind w:left="6" w:firstLine="18"/>
              <w:jc w:val="both"/>
              <w:rPr>
                <w:rFonts w:ascii="宋体" w:hAnsi="宋体" w:eastAsia="宋体" w:cs="宋体"/>
                <w:sz w:val="20"/>
                <w:szCs w:val="20"/>
              </w:rPr>
            </w:pPr>
            <w:r>
              <w:rPr>
                <w:rFonts w:ascii="宋体" w:hAnsi="宋体" w:eastAsia="宋体" w:cs="宋体"/>
                <w:spacing w:val="7"/>
                <w:sz w:val="20"/>
                <w:szCs w:val="20"/>
              </w:rPr>
              <w:t>推动省域医疗资源均衡有序发展，促进优质资源扩容</w:t>
            </w:r>
            <w:r>
              <w:rPr>
                <w:rFonts w:ascii="宋体" w:hAnsi="宋体" w:eastAsia="宋体" w:cs="宋体"/>
                <w:spacing w:val="4"/>
                <w:sz w:val="20"/>
                <w:szCs w:val="20"/>
              </w:rPr>
              <w:t xml:space="preserve"> </w:t>
            </w:r>
            <w:r>
              <w:rPr>
                <w:rFonts w:ascii="宋体" w:hAnsi="宋体" w:eastAsia="宋体" w:cs="宋体"/>
                <w:spacing w:val="8"/>
                <w:sz w:val="20"/>
                <w:szCs w:val="20"/>
              </w:rPr>
              <w:t>和下沉。根据服务人口数量和构成特征、疾病谱等因</w:t>
            </w:r>
            <w:r>
              <w:rPr>
                <w:rFonts w:ascii="宋体" w:hAnsi="宋体" w:eastAsia="宋体" w:cs="宋体"/>
                <w:sz w:val="20"/>
                <w:szCs w:val="20"/>
              </w:rPr>
              <w:t xml:space="preserve"> </w:t>
            </w:r>
            <w:r>
              <w:rPr>
                <w:rFonts w:ascii="宋体" w:hAnsi="宋体" w:eastAsia="宋体" w:cs="宋体"/>
                <w:spacing w:val="8"/>
                <w:sz w:val="20"/>
                <w:szCs w:val="20"/>
              </w:rPr>
              <w:t>素，以地市为单位，精确测算地区医疗需求，科学配</w:t>
            </w:r>
            <w:r>
              <w:rPr>
                <w:rFonts w:ascii="宋体" w:hAnsi="宋体" w:eastAsia="宋体" w:cs="宋体"/>
                <w:sz w:val="20"/>
                <w:szCs w:val="20"/>
              </w:rPr>
              <w:t xml:space="preserve"> </w:t>
            </w:r>
            <w:r>
              <w:rPr>
                <w:rFonts w:ascii="宋体" w:hAnsi="宋体" w:eastAsia="宋体" w:cs="宋体"/>
                <w:spacing w:val="8"/>
                <w:sz w:val="20"/>
                <w:szCs w:val="20"/>
              </w:rPr>
              <w:t>置资源，并结合患者异地就医数进行动态调整。每个</w:t>
            </w:r>
            <w:r>
              <w:rPr>
                <w:rFonts w:ascii="宋体" w:hAnsi="宋体" w:eastAsia="宋体" w:cs="宋体"/>
                <w:sz w:val="20"/>
                <w:szCs w:val="20"/>
              </w:rPr>
              <w:t xml:space="preserve"> </w:t>
            </w:r>
            <w:r>
              <w:rPr>
                <w:rFonts w:ascii="宋体" w:hAnsi="宋体" w:eastAsia="宋体" w:cs="宋体"/>
                <w:spacing w:val="8"/>
                <w:sz w:val="20"/>
                <w:szCs w:val="20"/>
              </w:rPr>
              <w:t>市应重点保障市级综合性中心医院、市级中医类综合</w:t>
            </w:r>
            <w:r>
              <w:rPr>
                <w:rFonts w:ascii="宋体" w:hAnsi="宋体" w:eastAsia="宋体" w:cs="宋体"/>
                <w:sz w:val="20"/>
                <w:szCs w:val="20"/>
              </w:rPr>
              <w:t xml:space="preserve"> </w:t>
            </w:r>
            <w:r>
              <w:rPr>
                <w:rFonts w:ascii="宋体" w:hAnsi="宋体" w:eastAsia="宋体" w:cs="宋体"/>
                <w:spacing w:val="8"/>
                <w:sz w:val="20"/>
                <w:szCs w:val="20"/>
              </w:rPr>
              <w:t>性医院、妇幼保健院、儿童专科医院（或综合性医院</w:t>
            </w:r>
            <w:r>
              <w:rPr>
                <w:rFonts w:ascii="宋体" w:hAnsi="宋体" w:eastAsia="宋体" w:cs="宋体"/>
                <w:sz w:val="20"/>
                <w:szCs w:val="20"/>
              </w:rPr>
              <w:t xml:space="preserve"> </w:t>
            </w:r>
            <w:r>
              <w:rPr>
                <w:rFonts w:ascii="宋体" w:hAnsi="宋体" w:eastAsia="宋体" w:cs="宋体"/>
                <w:spacing w:val="-5"/>
                <w:sz w:val="20"/>
                <w:szCs w:val="20"/>
              </w:rPr>
              <w:t>的儿科病区）、传染病院、精神病院建设。深入推进</w:t>
            </w:r>
            <w:r>
              <w:rPr>
                <w:rFonts w:ascii="宋体" w:hAnsi="宋体" w:eastAsia="宋体" w:cs="宋体"/>
                <w:spacing w:val="25"/>
                <w:sz w:val="20"/>
                <w:szCs w:val="20"/>
              </w:rPr>
              <w:t xml:space="preserve"> </w:t>
            </w:r>
            <w:r>
              <w:rPr>
                <w:rFonts w:ascii="宋体" w:hAnsi="宋体" w:eastAsia="宋体" w:cs="宋体"/>
                <w:spacing w:val="-5"/>
                <w:sz w:val="20"/>
                <w:szCs w:val="20"/>
              </w:rPr>
              <w:t>城</w:t>
            </w:r>
            <w:r>
              <w:rPr>
                <w:rFonts w:ascii="宋体" w:hAnsi="宋体" w:eastAsia="宋体" w:cs="宋体"/>
                <w:sz w:val="20"/>
                <w:szCs w:val="20"/>
              </w:rPr>
              <w:t xml:space="preserve"> </w:t>
            </w:r>
            <w:r>
              <w:rPr>
                <w:rFonts w:ascii="宋体" w:hAnsi="宋体" w:eastAsia="宋体" w:cs="宋体"/>
                <w:spacing w:val="8"/>
                <w:sz w:val="20"/>
                <w:szCs w:val="20"/>
              </w:rPr>
              <w:t>市医联体及城市医疗集团建设，通过统筹协调、联通</w:t>
            </w:r>
            <w:r>
              <w:rPr>
                <w:rFonts w:ascii="宋体" w:hAnsi="宋体" w:eastAsia="宋体" w:cs="宋体"/>
                <w:sz w:val="20"/>
                <w:szCs w:val="20"/>
              </w:rPr>
              <w:t xml:space="preserve"> </w:t>
            </w:r>
            <w:r>
              <w:rPr>
                <w:rFonts w:ascii="宋体" w:hAnsi="宋体" w:eastAsia="宋体" w:cs="宋体"/>
                <w:spacing w:val="8"/>
                <w:sz w:val="20"/>
                <w:szCs w:val="20"/>
              </w:rPr>
              <w:t>互动，实现资源共享、优势互补、协同发展，提高资</w:t>
            </w:r>
            <w:r>
              <w:rPr>
                <w:rFonts w:ascii="宋体" w:hAnsi="宋体" w:eastAsia="宋体" w:cs="宋体"/>
                <w:sz w:val="20"/>
                <w:szCs w:val="20"/>
              </w:rPr>
              <w:t xml:space="preserve"> </w:t>
            </w:r>
            <w:r>
              <w:rPr>
                <w:rFonts w:ascii="宋体" w:hAnsi="宋体" w:eastAsia="宋体" w:cs="宋体"/>
                <w:spacing w:val="8"/>
                <w:sz w:val="20"/>
                <w:szCs w:val="20"/>
              </w:rPr>
              <w:t>源配置和服务效率，优化均衡资源布局。引导医疗资</w:t>
            </w:r>
            <w:r>
              <w:rPr>
                <w:rFonts w:ascii="宋体" w:hAnsi="宋体" w:eastAsia="宋体" w:cs="宋体"/>
                <w:sz w:val="20"/>
                <w:szCs w:val="20"/>
              </w:rPr>
              <w:t xml:space="preserve"> </w:t>
            </w:r>
            <w:r>
              <w:rPr>
                <w:rFonts w:ascii="宋体" w:hAnsi="宋体" w:eastAsia="宋体" w:cs="宋体"/>
                <w:spacing w:val="8"/>
                <w:sz w:val="20"/>
                <w:szCs w:val="20"/>
              </w:rPr>
              <w:t>源富余区域内的二级医院、企业医院向专科医院、康</w:t>
            </w:r>
            <w:r>
              <w:rPr>
                <w:rFonts w:ascii="宋体" w:hAnsi="宋体" w:eastAsia="宋体" w:cs="宋体"/>
                <w:sz w:val="20"/>
                <w:szCs w:val="20"/>
              </w:rPr>
              <w:t xml:space="preserve"> </w:t>
            </w:r>
            <w:r>
              <w:rPr>
                <w:rFonts w:ascii="宋体" w:hAnsi="宋体" w:eastAsia="宋体" w:cs="宋体"/>
                <w:spacing w:val="8"/>
                <w:sz w:val="20"/>
                <w:szCs w:val="20"/>
              </w:rPr>
              <w:t>复医院、长期护理和养老机构转型。进一步加强县级</w:t>
            </w:r>
            <w:r>
              <w:rPr>
                <w:rFonts w:ascii="宋体" w:hAnsi="宋体" w:eastAsia="宋体" w:cs="宋体"/>
                <w:sz w:val="20"/>
                <w:szCs w:val="20"/>
              </w:rPr>
              <w:t xml:space="preserve"> </w:t>
            </w:r>
            <w:r>
              <w:rPr>
                <w:rFonts w:ascii="宋体" w:hAnsi="宋体" w:eastAsia="宋体" w:cs="宋体"/>
                <w:spacing w:val="8"/>
                <w:sz w:val="20"/>
                <w:szCs w:val="20"/>
              </w:rPr>
              <w:t>医院能力建设，推进县级重点专科建设，重点加强急</w:t>
            </w:r>
            <w:r>
              <w:rPr>
                <w:rFonts w:ascii="宋体" w:hAnsi="宋体" w:eastAsia="宋体" w:cs="宋体"/>
                <w:sz w:val="20"/>
                <w:szCs w:val="20"/>
              </w:rPr>
              <w:t xml:space="preserve"> </w:t>
            </w:r>
            <w:r>
              <w:rPr>
                <w:rFonts w:ascii="宋体" w:hAnsi="宋体" w:eastAsia="宋体" w:cs="宋体"/>
                <w:spacing w:val="4"/>
                <w:sz w:val="20"/>
                <w:szCs w:val="20"/>
              </w:rPr>
              <w:t>诊、创伤、儿科、呼吸、麻醉、重症医学等薄弱</w:t>
            </w:r>
            <w:r>
              <w:rPr>
                <w:rFonts w:ascii="宋体" w:hAnsi="宋体" w:eastAsia="宋体" w:cs="宋体"/>
                <w:spacing w:val="3"/>
                <w:sz w:val="20"/>
                <w:szCs w:val="20"/>
              </w:rPr>
              <w:t>专</w:t>
            </w:r>
            <w:r>
              <w:rPr>
                <w:rFonts w:ascii="宋体" w:hAnsi="宋体" w:eastAsia="宋体" w:cs="宋体"/>
                <w:spacing w:val="15"/>
                <w:sz w:val="20"/>
                <w:szCs w:val="20"/>
              </w:rPr>
              <w:t xml:space="preserve"> </w:t>
            </w:r>
            <w:r>
              <w:rPr>
                <w:rFonts w:ascii="宋体" w:hAnsi="宋体" w:eastAsia="宋体" w:cs="宋体"/>
                <w:spacing w:val="3"/>
                <w:sz w:val="20"/>
                <w:szCs w:val="20"/>
              </w:rPr>
              <w:t>科</w:t>
            </w:r>
            <w:r>
              <w:rPr>
                <w:rFonts w:ascii="宋体" w:hAnsi="宋体" w:eastAsia="宋体" w:cs="宋体"/>
                <w:sz w:val="20"/>
                <w:szCs w:val="20"/>
              </w:rPr>
              <w:t xml:space="preserve"> </w:t>
            </w:r>
            <w:r>
              <w:rPr>
                <w:rFonts w:ascii="宋体" w:hAnsi="宋体" w:eastAsia="宋体" w:cs="宋体"/>
                <w:spacing w:val="2"/>
                <w:sz w:val="20"/>
                <w:szCs w:val="20"/>
              </w:rPr>
              <w:t>以及紧缺专业临床专科建设。推动社区医院建设发展，</w:t>
            </w:r>
          </w:p>
          <w:p w14:paraId="6B39440D">
            <w:pPr>
              <w:spacing w:before="27" w:line="214" w:lineRule="auto"/>
              <w:ind w:left="1284"/>
              <w:rPr>
                <w:rFonts w:ascii="宋体" w:hAnsi="宋体" w:eastAsia="宋体" w:cs="宋体"/>
                <w:sz w:val="20"/>
                <w:szCs w:val="20"/>
              </w:rPr>
            </w:pPr>
            <w:r>
              <w:rPr>
                <w:rFonts w:ascii="宋体" w:hAnsi="宋体" w:eastAsia="宋体" w:cs="宋体"/>
                <w:spacing w:val="8"/>
                <w:sz w:val="20"/>
                <w:szCs w:val="20"/>
              </w:rPr>
              <w:t>优化基本医疗服务供给。</w:t>
            </w:r>
          </w:p>
        </w:tc>
        <w:tc>
          <w:tcPr>
            <w:tcW w:w="1413" w:type="dxa"/>
            <w:tcBorders>
              <w:bottom w:val="single" w:color="000000" w:sz="10" w:space="0"/>
            </w:tcBorders>
          </w:tcPr>
          <w:p w14:paraId="74F01285">
            <w:pPr>
              <w:spacing w:line="298" w:lineRule="auto"/>
              <w:rPr>
                <w:rFonts w:ascii="Arial"/>
                <w:sz w:val="21"/>
              </w:rPr>
            </w:pPr>
          </w:p>
          <w:p w14:paraId="18CF8FB2">
            <w:pPr>
              <w:spacing w:line="298" w:lineRule="auto"/>
              <w:rPr>
                <w:rFonts w:ascii="Arial"/>
                <w:sz w:val="21"/>
              </w:rPr>
            </w:pPr>
          </w:p>
          <w:p w14:paraId="185FDE0D">
            <w:pPr>
              <w:spacing w:line="298" w:lineRule="auto"/>
              <w:rPr>
                <w:rFonts w:ascii="Arial"/>
                <w:sz w:val="21"/>
              </w:rPr>
            </w:pPr>
          </w:p>
          <w:p w14:paraId="6F1A159D">
            <w:pPr>
              <w:spacing w:line="298" w:lineRule="auto"/>
              <w:rPr>
                <w:rFonts w:ascii="Arial"/>
                <w:sz w:val="21"/>
              </w:rPr>
            </w:pPr>
          </w:p>
          <w:p w14:paraId="76EEFB3B">
            <w:pPr>
              <w:spacing w:before="65" w:line="248" w:lineRule="auto"/>
              <w:ind w:left="17" w:right="13" w:firstLine="61"/>
              <w:jc w:val="both"/>
              <w:rPr>
                <w:rFonts w:ascii="宋体" w:hAnsi="宋体" w:eastAsia="宋体" w:cs="宋体"/>
                <w:sz w:val="20"/>
                <w:szCs w:val="20"/>
              </w:rPr>
            </w:pPr>
            <w:r>
              <w:rPr>
                <w:rFonts w:ascii="宋体" w:hAnsi="宋体" w:eastAsia="宋体" w:cs="宋体"/>
                <w:spacing w:val="8"/>
                <w:sz w:val="20"/>
                <w:szCs w:val="20"/>
              </w:rPr>
              <w:t>本项目为三级</w:t>
            </w:r>
            <w:r>
              <w:rPr>
                <w:rFonts w:ascii="宋体" w:hAnsi="宋体" w:eastAsia="宋体" w:cs="宋体"/>
                <w:spacing w:val="2"/>
                <w:sz w:val="20"/>
                <w:szCs w:val="20"/>
              </w:rPr>
              <w:t xml:space="preserve"> </w:t>
            </w:r>
            <w:r>
              <w:rPr>
                <w:rFonts w:ascii="宋体" w:hAnsi="宋体" w:eastAsia="宋体" w:cs="宋体"/>
                <w:spacing w:val="18"/>
                <w:sz w:val="20"/>
                <w:szCs w:val="20"/>
              </w:rPr>
              <w:t>甲等医院建设</w:t>
            </w:r>
            <w:r>
              <w:rPr>
                <w:rFonts w:ascii="宋体" w:hAnsi="宋体" w:eastAsia="宋体" w:cs="宋体"/>
                <w:spacing w:val="1"/>
                <w:sz w:val="20"/>
                <w:szCs w:val="20"/>
              </w:rPr>
              <w:t xml:space="preserve"> </w:t>
            </w:r>
            <w:r>
              <w:rPr>
                <w:rFonts w:ascii="宋体" w:hAnsi="宋体" w:eastAsia="宋体" w:cs="宋体"/>
                <w:spacing w:val="-4"/>
                <w:sz w:val="20"/>
                <w:szCs w:val="20"/>
              </w:rPr>
              <w:t>项目，有效地解</w:t>
            </w:r>
            <w:r>
              <w:rPr>
                <w:rFonts w:ascii="宋体" w:hAnsi="宋体" w:eastAsia="宋体" w:cs="宋体"/>
                <w:spacing w:val="2"/>
                <w:sz w:val="20"/>
                <w:szCs w:val="20"/>
              </w:rPr>
              <w:t xml:space="preserve"> </w:t>
            </w:r>
            <w:r>
              <w:rPr>
                <w:rFonts w:ascii="宋体" w:hAnsi="宋体" w:eastAsia="宋体" w:cs="宋体"/>
                <w:spacing w:val="18"/>
                <w:sz w:val="20"/>
                <w:szCs w:val="20"/>
              </w:rPr>
              <w:t>决了患者异地</w:t>
            </w:r>
            <w:r>
              <w:rPr>
                <w:rFonts w:ascii="宋体" w:hAnsi="宋体" w:eastAsia="宋体" w:cs="宋体"/>
                <w:spacing w:val="1"/>
                <w:sz w:val="20"/>
                <w:szCs w:val="20"/>
              </w:rPr>
              <w:t xml:space="preserve"> </w:t>
            </w:r>
            <w:r>
              <w:rPr>
                <w:rFonts w:ascii="宋体" w:hAnsi="宋体" w:eastAsia="宋体" w:cs="宋体"/>
                <w:spacing w:val="-4"/>
                <w:sz w:val="20"/>
                <w:szCs w:val="20"/>
              </w:rPr>
              <w:t>就医的问题，优</w:t>
            </w:r>
            <w:r>
              <w:rPr>
                <w:rFonts w:ascii="宋体" w:hAnsi="宋体" w:eastAsia="宋体" w:cs="宋体"/>
                <w:spacing w:val="4"/>
                <w:sz w:val="20"/>
                <w:szCs w:val="20"/>
              </w:rPr>
              <w:t xml:space="preserve"> </w:t>
            </w:r>
            <w:r>
              <w:rPr>
                <w:rFonts w:ascii="宋体" w:hAnsi="宋体" w:eastAsia="宋体" w:cs="宋体"/>
                <w:spacing w:val="18"/>
                <w:sz w:val="20"/>
                <w:szCs w:val="20"/>
              </w:rPr>
              <w:t>化了基本医疗</w:t>
            </w:r>
            <w:r>
              <w:rPr>
                <w:rFonts w:ascii="宋体" w:hAnsi="宋体" w:eastAsia="宋体" w:cs="宋体"/>
                <w:spacing w:val="1"/>
                <w:sz w:val="20"/>
                <w:szCs w:val="20"/>
              </w:rPr>
              <w:t xml:space="preserve"> </w:t>
            </w:r>
            <w:r>
              <w:rPr>
                <w:rFonts w:ascii="宋体" w:hAnsi="宋体" w:eastAsia="宋体" w:cs="宋体"/>
                <w:spacing w:val="16"/>
                <w:sz w:val="20"/>
                <w:szCs w:val="20"/>
              </w:rPr>
              <w:t>服务的供给。</w:t>
            </w:r>
          </w:p>
        </w:tc>
        <w:tc>
          <w:tcPr>
            <w:tcW w:w="769" w:type="dxa"/>
            <w:tcBorders>
              <w:bottom w:val="single" w:color="000000" w:sz="10" w:space="0"/>
              <w:right w:val="single" w:color="000000" w:sz="6" w:space="0"/>
            </w:tcBorders>
          </w:tcPr>
          <w:p w14:paraId="7F5A6713">
            <w:pPr>
              <w:spacing w:line="250" w:lineRule="auto"/>
              <w:rPr>
                <w:rFonts w:ascii="Arial"/>
                <w:sz w:val="21"/>
              </w:rPr>
            </w:pPr>
          </w:p>
          <w:p w14:paraId="6391C685">
            <w:pPr>
              <w:spacing w:line="250" w:lineRule="auto"/>
              <w:rPr>
                <w:rFonts w:ascii="Arial"/>
                <w:sz w:val="21"/>
              </w:rPr>
            </w:pPr>
          </w:p>
          <w:p w14:paraId="15F5C1F9">
            <w:pPr>
              <w:spacing w:line="250" w:lineRule="auto"/>
              <w:rPr>
                <w:rFonts w:ascii="Arial"/>
                <w:sz w:val="21"/>
              </w:rPr>
            </w:pPr>
          </w:p>
          <w:p w14:paraId="33632D53">
            <w:pPr>
              <w:spacing w:line="250" w:lineRule="auto"/>
              <w:rPr>
                <w:rFonts w:ascii="Arial"/>
                <w:sz w:val="21"/>
              </w:rPr>
            </w:pPr>
          </w:p>
          <w:p w14:paraId="17376B43">
            <w:pPr>
              <w:spacing w:line="250" w:lineRule="auto"/>
              <w:rPr>
                <w:rFonts w:ascii="Arial"/>
                <w:sz w:val="21"/>
              </w:rPr>
            </w:pPr>
          </w:p>
          <w:p w14:paraId="7FF27963">
            <w:pPr>
              <w:spacing w:line="251" w:lineRule="auto"/>
              <w:rPr>
                <w:rFonts w:ascii="Arial"/>
                <w:sz w:val="21"/>
              </w:rPr>
            </w:pPr>
          </w:p>
          <w:p w14:paraId="44B6E6DE">
            <w:pPr>
              <w:spacing w:line="251" w:lineRule="auto"/>
              <w:rPr>
                <w:rFonts w:ascii="Arial"/>
                <w:sz w:val="21"/>
              </w:rPr>
            </w:pPr>
          </w:p>
          <w:p w14:paraId="208DE7F9">
            <w:pPr>
              <w:spacing w:line="251" w:lineRule="auto"/>
              <w:rPr>
                <w:rFonts w:ascii="Arial"/>
                <w:sz w:val="21"/>
              </w:rPr>
            </w:pPr>
          </w:p>
          <w:p w14:paraId="6F21D4A8">
            <w:pPr>
              <w:spacing w:before="65" w:line="228" w:lineRule="auto"/>
              <w:ind w:left="123"/>
              <w:rPr>
                <w:rFonts w:ascii="宋体" w:hAnsi="宋体" w:eastAsia="宋体" w:cs="宋体"/>
                <w:sz w:val="20"/>
                <w:szCs w:val="20"/>
              </w:rPr>
            </w:pPr>
            <w:r>
              <w:rPr>
                <w:rFonts w:ascii="宋体" w:hAnsi="宋体" w:eastAsia="宋体" w:cs="宋体"/>
                <w:spacing w:val="3"/>
                <w:sz w:val="20"/>
                <w:szCs w:val="20"/>
              </w:rPr>
              <w:t>符合</w:t>
            </w:r>
          </w:p>
        </w:tc>
      </w:tr>
      <w:tr w14:paraId="6490A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2" w:hRule="atLeast"/>
        </w:trPr>
        <w:tc>
          <w:tcPr>
            <w:tcW w:w="1076" w:type="dxa"/>
            <w:vMerge w:val="continue"/>
            <w:tcBorders>
              <w:top w:val="nil"/>
              <w:left w:val="single" w:color="000000" w:sz="6" w:space="0"/>
              <w:bottom w:val="single" w:color="000000" w:sz="6" w:space="0"/>
            </w:tcBorders>
          </w:tcPr>
          <w:p w14:paraId="40D1CEA3">
            <w:pPr>
              <w:rPr>
                <w:rFonts w:ascii="Arial"/>
                <w:sz w:val="21"/>
              </w:rPr>
            </w:pPr>
          </w:p>
        </w:tc>
        <w:tc>
          <w:tcPr>
            <w:tcW w:w="7774" w:type="dxa"/>
            <w:gridSpan w:val="5"/>
            <w:tcBorders>
              <w:top w:val="single" w:color="000000" w:sz="10" w:space="0"/>
              <w:bottom w:val="single" w:color="000000" w:sz="6" w:space="0"/>
              <w:right w:val="single" w:color="000000" w:sz="6" w:space="0"/>
            </w:tcBorders>
          </w:tcPr>
          <w:p w14:paraId="350420EF">
            <w:pPr>
              <w:spacing w:before="38" w:line="468" w:lineRule="exact"/>
              <w:jc w:val="right"/>
              <w:rPr>
                <w:rFonts w:ascii="宋体" w:hAnsi="宋体" w:eastAsia="宋体" w:cs="宋体"/>
                <w:sz w:val="23"/>
                <w:szCs w:val="23"/>
              </w:rPr>
            </w:pPr>
            <w:r>
              <w:rPr>
                <w:rFonts w:ascii="宋体" w:hAnsi="宋体" w:eastAsia="宋体" w:cs="宋体"/>
                <w:spacing w:val="-1"/>
                <w:position w:val="17"/>
                <w:sz w:val="23"/>
                <w:szCs w:val="23"/>
              </w:rPr>
              <w:t>综上，本项目符合与《辽宁省“十四五</w:t>
            </w:r>
            <w:r>
              <w:rPr>
                <w:rFonts w:ascii="宋体" w:hAnsi="宋体" w:eastAsia="宋体" w:cs="宋体"/>
                <w:spacing w:val="-65"/>
                <w:position w:val="17"/>
                <w:sz w:val="23"/>
                <w:szCs w:val="23"/>
              </w:rPr>
              <w:t xml:space="preserve"> </w:t>
            </w:r>
            <w:r>
              <w:rPr>
                <w:rFonts w:ascii="宋体" w:hAnsi="宋体" w:eastAsia="宋体" w:cs="宋体"/>
                <w:spacing w:val="-1"/>
                <w:position w:val="17"/>
                <w:sz w:val="23"/>
                <w:szCs w:val="23"/>
              </w:rPr>
              <w:t>”卫生与健康发展规划》要求。</w:t>
            </w:r>
          </w:p>
          <w:p w14:paraId="6AFF6311">
            <w:pPr>
              <w:spacing w:line="226" w:lineRule="auto"/>
              <w:ind w:left="588"/>
              <w:rPr>
                <w:rFonts w:ascii="宋体" w:hAnsi="宋体" w:eastAsia="宋体" w:cs="宋体"/>
                <w:sz w:val="23"/>
                <w:szCs w:val="23"/>
              </w:rPr>
            </w:pPr>
            <w:r>
              <w:rPr>
                <w:rFonts w:ascii="宋体" w:hAnsi="宋体" w:eastAsia="宋体" w:cs="宋体"/>
                <w:spacing w:val="6"/>
                <w:sz w:val="23"/>
                <w:szCs w:val="23"/>
              </w:rPr>
              <w:t>本项目与《辽宁省医疗废物管理条例》符合性分析见表</w:t>
            </w:r>
            <w:r>
              <w:rPr>
                <w:rFonts w:ascii="宋体" w:hAnsi="宋体" w:eastAsia="宋体" w:cs="宋体"/>
                <w:spacing w:val="-11"/>
                <w:sz w:val="23"/>
                <w:szCs w:val="23"/>
              </w:rPr>
              <w:t xml:space="preserve"> </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6"/>
                <w:sz w:val="23"/>
                <w:szCs w:val="23"/>
              </w:rPr>
              <w:t>13</w:t>
            </w:r>
            <w:r>
              <w:rPr>
                <w:rFonts w:ascii="宋体" w:hAnsi="宋体" w:eastAsia="宋体" w:cs="宋体"/>
                <w:spacing w:val="6"/>
                <w:sz w:val="23"/>
                <w:szCs w:val="23"/>
              </w:rPr>
              <w:t>。</w:t>
            </w:r>
          </w:p>
          <w:p w14:paraId="603311B6">
            <w:pPr>
              <w:spacing w:before="180" w:line="228" w:lineRule="auto"/>
              <w:ind w:left="1140"/>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b/>
                <w:bCs/>
                <w:spacing w:val="7"/>
                <w:sz w:val="20"/>
                <w:szCs w:val="20"/>
              </w:rPr>
              <w:t>1-13</w:t>
            </w:r>
            <w:r>
              <w:rPr>
                <w:rFonts w:ascii="Times New Roman" w:hAnsi="Times New Roman" w:eastAsia="Times New Roman" w:cs="Times New Roman"/>
                <w:b/>
                <w:bCs/>
                <w:spacing w:val="5"/>
                <w:sz w:val="20"/>
                <w:szCs w:val="20"/>
              </w:rPr>
              <w:t xml:space="preserve">    </w:t>
            </w:r>
            <w:r>
              <w:rPr>
                <w:rFonts w:ascii="宋体" w:hAnsi="宋体" w:eastAsia="宋体" w:cs="宋体"/>
                <w:b/>
                <w:bCs/>
                <w:spacing w:val="7"/>
                <w:sz w:val="20"/>
                <w:szCs w:val="20"/>
              </w:rPr>
              <w:t>与《辽宁省医疗废物管理条例》</w:t>
            </w:r>
            <w:r>
              <w:rPr>
                <w:rFonts w:ascii="宋体" w:hAnsi="宋体" w:eastAsia="宋体" w:cs="宋体"/>
                <w:b/>
                <w:bCs/>
                <w:spacing w:val="6"/>
                <w:sz w:val="20"/>
                <w:szCs w:val="20"/>
              </w:rPr>
              <w:t>符合性分析一览表</w:t>
            </w:r>
          </w:p>
        </w:tc>
      </w:tr>
    </w:tbl>
    <w:p w14:paraId="443680BB">
      <w:pPr>
        <w:rPr>
          <w:rFonts w:ascii="Arial"/>
          <w:sz w:val="21"/>
        </w:rPr>
      </w:pPr>
    </w:p>
    <w:p w14:paraId="53A59C58">
      <w:pPr>
        <w:rPr>
          <w:rFonts w:ascii="Arial" w:hAnsi="Arial" w:eastAsia="Arial" w:cs="Arial"/>
          <w:sz w:val="21"/>
          <w:szCs w:val="21"/>
        </w:rPr>
        <w:sectPr>
          <w:footerReference r:id="rId18" w:type="default"/>
          <w:pgSz w:w="11906" w:h="16839"/>
          <w:pgMar w:top="1431" w:right="1520" w:bottom="1240" w:left="1520" w:header="0" w:footer="1082" w:gutter="0"/>
          <w:cols w:space="720" w:num="1"/>
        </w:sectPr>
      </w:pPr>
    </w:p>
    <w:p w14:paraId="525D07B7">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752"/>
        <w:gridCol w:w="4356"/>
        <w:gridCol w:w="1881"/>
        <w:gridCol w:w="785"/>
      </w:tblGrid>
      <w:tr w14:paraId="1ECEE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076" w:type="dxa"/>
            <w:vMerge w:val="restart"/>
            <w:tcBorders>
              <w:top w:val="single" w:color="000000" w:sz="6" w:space="0"/>
              <w:left w:val="single" w:color="000000" w:sz="6" w:space="0"/>
              <w:bottom w:val="nil"/>
            </w:tcBorders>
          </w:tcPr>
          <w:p w14:paraId="6D6B7EA2">
            <w:pPr>
              <w:rPr>
                <w:rFonts w:ascii="Arial"/>
                <w:sz w:val="21"/>
              </w:rPr>
            </w:pPr>
          </w:p>
        </w:tc>
        <w:tc>
          <w:tcPr>
            <w:tcW w:w="5108" w:type="dxa"/>
            <w:gridSpan w:val="2"/>
            <w:tcBorders>
              <w:top w:val="single" w:color="000000" w:sz="6" w:space="0"/>
            </w:tcBorders>
          </w:tcPr>
          <w:p w14:paraId="4FBE1642">
            <w:pPr>
              <w:spacing w:before="190" w:line="228" w:lineRule="auto"/>
              <w:ind w:left="2189"/>
              <w:rPr>
                <w:rFonts w:ascii="宋体" w:hAnsi="宋体" w:eastAsia="宋体" w:cs="宋体"/>
                <w:sz w:val="20"/>
                <w:szCs w:val="20"/>
              </w:rPr>
            </w:pPr>
            <w:r>
              <w:rPr>
                <w:rFonts w:ascii="宋体" w:hAnsi="宋体" w:eastAsia="宋体" w:cs="宋体"/>
                <w:b/>
                <w:bCs/>
                <w:spacing w:val="6"/>
                <w:sz w:val="20"/>
                <w:szCs w:val="20"/>
              </w:rPr>
              <w:t>条例要求</w:t>
            </w:r>
          </w:p>
        </w:tc>
        <w:tc>
          <w:tcPr>
            <w:tcW w:w="1881" w:type="dxa"/>
            <w:tcBorders>
              <w:top w:val="single" w:color="000000" w:sz="6" w:space="0"/>
            </w:tcBorders>
          </w:tcPr>
          <w:p w14:paraId="3CC78340">
            <w:pPr>
              <w:spacing w:before="191" w:line="228" w:lineRule="auto"/>
              <w:ind w:left="531"/>
              <w:rPr>
                <w:rFonts w:ascii="宋体" w:hAnsi="宋体" w:eastAsia="宋体" w:cs="宋体"/>
                <w:sz w:val="20"/>
                <w:szCs w:val="20"/>
              </w:rPr>
            </w:pPr>
            <w:r>
              <w:rPr>
                <w:rFonts w:ascii="宋体" w:hAnsi="宋体" w:eastAsia="宋体" w:cs="宋体"/>
                <w:b/>
                <w:bCs/>
                <w:spacing w:val="5"/>
                <w:sz w:val="20"/>
                <w:szCs w:val="20"/>
              </w:rPr>
              <w:t>项目情况</w:t>
            </w:r>
          </w:p>
        </w:tc>
        <w:tc>
          <w:tcPr>
            <w:tcW w:w="785" w:type="dxa"/>
            <w:tcBorders>
              <w:top w:val="single" w:color="000000" w:sz="6" w:space="0"/>
              <w:right w:val="single" w:color="000000" w:sz="6" w:space="0"/>
            </w:tcBorders>
          </w:tcPr>
          <w:p w14:paraId="0665AADC">
            <w:pPr>
              <w:spacing w:before="56" w:line="271" w:lineRule="exact"/>
              <w:ind w:left="139"/>
              <w:rPr>
                <w:rFonts w:ascii="宋体" w:hAnsi="宋体" w:eastAsia="宋体" w:cs="宋体"/>
                <w:sz w:val="20"/>
                <w:szCs w:val="20"/>
              </w:rPr>
            </w:pPr>
            <w:r>
              <w:rPr>
                <w:rFonts w:ascii="宋体" w:hAnsi="宋体" w:eastAsia="宋体" w:cs="宋体"/>
                <w:b/>
                <w:bCs/>
                <w:spacing w:val="3"/>
                <w:position w:val="4"/>
                <w:sz w:val="20"/>
                <w:szCs w:val="20"/>
              </w:rPr>
              <w:t>符合</w:t>
            </w:r>
          </w:p>
          <w:p w14:paraId="185230AF">
            <w:pPr>
              <w:spacing w:before="1" w:line="217" w:lineRule="auto"/>
              <w:ind w:left="138"/>
              <w:rPr>
                <w:rFonts w:ascii="宋体" w:hAnsi="宋体" w:eastAsia="宋体" w:cs="宋体"/>
                <w:sz w:val="20"/>
                <w:szCs w:val="20"/>
              </w:rPr>
            </w:pPr>
            <w:r>
              <w:rPr>
                <w:rFonts w:ascii="宋体" w:hAnsi="宋体" w:eastAsia="宋体" w:cs="宋体"/>
                <w:b/>
                <w:bCs/>
                <w:spacing w:val="3"/>
                <w:sz w:val="20"/>
                <w:szCs w:val="20"/>
              </w:rPr>
              <w:t>情况</w:t>
            </w:r>
          </w:p>
        </w:tc>
      </w:tr>
      <w:tr w14:paraId="6394D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076" w:type="dxa"/>
            <w:vMerge w:val="continue"/>
            <w:tcBorders>
              <w:top w:val="nil"/>
              <w:left w:val="single" w:color="000000" w:sz="6" w:space="0"/>
              <w:bottom w:val="nil"/>
            </w:tcBorders>
          </w:tcPr>
          <w:p w14:paraId="2C7A96DD">
            <w:pPr>
              <w:rPr>
                <w:rFonts w:ascii="Arial"/>
                <w:sz w:val="21"/>
              </w:rPr>
            </w:pPr>
          </w:p>
        </w:tc>
        <w:tc>
          <w:tcPr>
            <w:tcW w:w="752" w:type="dxa"/>
          </w:tcPr>
          <w:p w14:paraId="6A5E6137">
            <w:pPr>
              <w:spacing w:before="302" w:line="228" w:lineRule="auto"/>
              <w:ind w:right="12"/>
              <w:jc w:val="right"/>
              <w:rPr>
                <w:rFonts w:ascii="宋体" w:hAnsi="宋体" w:eastAsia="宋体" w:cs="宋体"/>
                <w:sz w:val="20"/>
                <w:szCs w:val="20"/>
              </w:rPr>
            </w:pPr>
            <w:r>
              <w:rPr>
                <w:rFonts w:ascii="宋体" w:hAnsi="宋体" w:eastAsia="宋体" w:cs="宋体"/>
                <w:spacing w:val="6"/>
                <w:sz w:val="20"/>
                <w:szCs w:val="20"/>
              </w:rPr>
              <w:t>第七条</w:t>
            </w:r>
          </w:p>
        </w:tc>
        <w:tc>
          <w:tcPr>
            <w:tcW w:w="4356" w:type="dxa"/>
          </w:tcPr>
          <w:p w14:paraId="2A2B2F5A">
            <w:pPr>
              <w:spacing w:before="31" w:line="227" w:lineRule="auto"/>
              <w:ind w:left="91"/>
              <w:rPr>
                <w:rFonts w:ascii="宋体" w:hAnsi="宋体" w:eastAsia="宋体" w:cs="宋体"/>
                <w:sz w:val="20"/>
                <w:szCs w:val="20"/>
              </w:rPr>
            </w:pPr>
            <w:r>
              <w:rPr>
                <w:rFonts w:ascii="宋体" w:hAnsi="宋体" w:eastAsia="宋体" w:cs="宋体"/>
                <w:spacing w:val="8"/>
                <w:sz w:val="20"/>
                <w:szCs w:val="20"/>
              </w:rPr>
              <w:t>医疗卫生机构和医疗废物集中处置单位应当依</w:t>
            </w:r>
          </w:p>
          <w:p w14:paraId="2F410956">
            <w:pPr>
              <w:spacing w:before="26" w:line="234" w:lineRule="auto"/>
              <w:ind w:left="187" w:right="2" w:hanging="182"/>
              <w:rPr>
                <w:rFonts w:ascii="宋体" w:hAnsi="宋体" w:eastAsia="宋体" w:cs="宋体"/>
                <w:sz w:val="20"/>
                <w:szCs w:val="20"/>
              </w:rPr>
            </w:pPr>
            <w:r>
              <w:rPr>
                <w:rFonts w:ascii="宋体" w:hAnsi="宋体" w:eastAsia="宋体" w:cs="宋体"/>
                <w:spacing w:val="6"/>
                <w:sz w:val="20"/>
                <w:szCs w:val="20"/>
              </w:rPr>
              <w:t>法对医疗废物进行登记，并按照所在地卫生健康</w:t>
            </w:r>
            <w:r>
              <w:rPr>
                <w:rFonts w:ascii="宋体" w:hAnsi="宋体" w:eastAsia="宋体" w:cs="宋体"/>
                <w:spacing w:val="15"/>
                <w:sz w:val="20"/>
                <w:szCs w:val="20"/>
              </w:rPr>
              <w:t xml:space="preserve"> </w:t>
            </w:r>
            <w:r>
              <w:rPr>
                <w:rFonts w:ascii="宋体" w:hAnsi="宋体" w:eastAsia="宋体" w:cs="宋体"/>
                <w:spacing w:val="8"/>
                <w:sz w:val="20"/>
                <w:szCs w:val="20"/>
              </w:rPr>
              <w:t>和生态环境主管部门的要求提供相关资料。</w:t>
            </w:r>
          </w:p>
        </w:tc>
        <w:tc>
          <w:tcPr>
            <w:tcW w:w="1881" w:type="dxa"/>
          </w:tcPr>
          <w:p w14:paraId="1E8A1F43">
            <w:pPr>
              <w:spacing w:before="31" w:line="227" w:lineRule="auto"/>
              <w:ind w:left="111"/>
              <w:rPr>
                <w:rFonts w:ascii="宋体" w:hAnsi="宋体" w:eastAsia="宋体" w:cs="宋体"/>
                <w:sz w:val="20"/>
                <w:szCs w:val="20"/>
              </w:rPr>
            </w:pPr>
            <w:r>
              <w:rPr>
                <w:rFonts w:ascii="宋体" w:hAnsi="宋体" w:eastAsia="宋体" w:cs="宋体"/>
                <w:spacing w:val="8"/>
                <w:sz w:val="20"/>
                <w:szCs w:val="20"/>
              </w:rPr>
              <w:t>本项目建设单位对</w:t>
            </w:r>
          </w:p>
          <w:p w14:paraId="6F8C0C94">
            <w:pPr>
              <w:spacing w:before="25" w:line="228" w:lineRule="auto"/>
              <w:ind w:left="120"/>
              <w:rPr>
                <w:rFonts w:ascii="宋体" w:hAnsi="宋体" w:eastAsia="宋体" w:cs="宋体"/>
                <w:sz w:val="20"/>
                <w:szCs w:val="20"/>
              </w:rPr>
            </w:pPr>
            <w:r>
              <w:rPr>
                <w:rFonts w:ascii="宋体" w:hAnsi="宋体" w:eastAsia="宋体" w:cs="宋体"/>
                <w:spacing w:val="7"/>
                <w:sz w:val="20"/>
                <w:szCs w:val="20"/>
              </w:rPr>
              <w:t>医疗废物进行登记</w:t>
            </w:r>
          </w:p>
          <w:p w14:paraId="3FE5975D">
            <w:pPr>
              <w:spacing w:before="24" w:line="218" w:lineRule="auto"/>
              <w:ind w:left="746"/>
              <w:rPr>
                <w:rFonts w:ascii="宋体" w:hAnsi="宋体" w:eastAsia="宋体" w:cs="宋体"/>
                <w:sz w:val="20"/>
                <w:szCs w:val="20"/>
              </w:rPr>
            </w:pPr>
            <w:r>
              <w:rPr>
                <w:rFonts w:ascii="宋体" w:hAnsi="宋体" w:eastAsia="宋体" w:cs="宋体"/>
                <w:spacing w:val="2"/>
                <w:sz w:val="20"/>
                <w:szCs w:val="20"/>
              </w:rPr>
              <w:t>管理</w:t>
            </w:r>
          </w:p>
        </w:tc>
        <w:tc>
          <w:tcPr>
            <w:tcW w:w="785" w:type="dxa"/>
            <w:tcBorders>
              <w:right w:val="single" w:color="000000" w:sz="6" w:space="0"/>
            </w:tcBorders>
          </w:tcPr>
          <w:p w14:paraId="36B444B7">
            <w:pPr>
              <w:spacing w:before="302" w:line="228" w:lineRule="auto"/>
              <w:ind w:left="139"/>
              <w:rPr>
                <w:rFonts w:ascii="宋体" w:hAnsi="宋体" w:eastAsia="宋体" w:cs="宋体"/>
                <w:sz w:val="20"/>
                <w:szCs w:val="20"/>
              </w:rPr>
            </w:pPr>
            <w:r>
              <w:rPr>
                <w:rFonts w:ascii="宋体" w:hAnsi="宋体" w:eastAsia="宋体" w:cs="宋体"/>
                <w:spacing w:val="3"/>
                <w:sz w:val="20"/>
                <w:szCs w:val="20"/>
              </w:rPr>
              <w:t>符合</w:t>
            </w:r>
          </w:p>
        </w:tc>
      </w:tr>
      <w:tr w14:paraId="0747C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1" w:hRule="atLeast"/>
        </w:trPr>
        <w:tc>
          <w:tcPr>
            <w:tcW w:w="1076" w:type="dxa"/>
            <w:vMerge w:val="continue"/>
            <w:tcBorders>
              <w:top w:val="nil"/>
              <w:left w:val="single" w:color="000000" w:sz="6" w:space="0"/>
              <w:bottom w:val="nil"/>
            </w:tcBorders>
          </w:tcPr>
          <w:p w14:paraId="3B903233">
            <w:pPr>
              <w:rPr>
                <w:rFonts w:ascii="Arial"/>
                <w:sz w:val="21"/>
              </w:rPr>
            </w:pPr>
          </w:p>
        </w:tc>
        <w:tc>
          <w:tcPr>
            <w:tcW w:w="752" w:type="dxa"/>
          </w:tcPr>
          <w:p w14:paraId="00F73C55">
            <w:pPr>
              <w:spacing w:line="265" w:lineRule="auto"/>
              <w:rPr>
                <w:rFonts w:ascii="Arial"/>
                <w:sz w:val="21"/>
              </w:rPr>
            </w:pPr>
          </w:p>
          <w:p w14:paraId="21C37965">
            <w:pPr>
              <w:spacing w:line="265" w:lineRule="auto"/>
              <w:rPr>
                <w:rFonts w:ascii="Arial"/>
                <w:sz w:val="21"/>
              </w:rPr>
            </w:pPr>
          </w:p>
          <w:p w14:paraId="5FD73EC8">
            <w:pPr>
              <w:spacing w:line="265" w:lineRule="auto"/>
              <w:rPr>
                <w:rFonts w:ascii="Arial"/>
                <w:sz w:val="21"/>
              </w:rPr>
            </w:pPr>
          </w:p>
          <w:p w14:paraId="13A4971C">
            <w:pPr>
              <w:spacing w:line="265" w:lineRule="auto"/>
              <w:rPr>
                <w:rFonts w:ascii="Arial"/>
                <w:sz w:val="21"/>
              </w:rPr>
            </w:pPr>
          </w:p>
          <w:p w14:paraId="1293C215">
            <w:pPr>
              <w:spacing w:line="265" w:lineRule="auto"/>
              <w:rPr>
                <w:rFonts w:ascii="Arial"/>
                <w:sz w:val="21"/>
              </w:rPr>
            </w:pPr>
          </w:p>
          <w:p w14:paraId="6696BB1D">
            <w:pPr>
              <w:spacing w:line="265" w:lineRule="auto"/>
              <w:rPr>
                <w:rFonts w:ascii="Arial"/>
                <w:sz w:val="21"/>
              </w:rPr>
            </w:pPr>
          </w:p>
          <w:p w14:paraId="0E0956E2">
            <w:pPr>
              <w:spacing w:before="65" w:line="228" w:lineRule="auto"/>
              <w:ind w:right="12"/>
              <w:jc w:val="right"/>
              <w:rPr>
                <w:rFonts w:ascii="宋体" w:hAnsi="宋体" w:eastAsia="宋体" w:cs="宋体"/>
                <w:sz w:val="20"/>
                <w:szCs w:val="20"/>
              </w:rPr>
            </w:pPr>
            <w:r>
              <w:rPr>
                <w:rFonts w:ascii="宋体" w:hAnsi="宋体" w:eastAsia="宋体" w:cs="宋体"/>
                <w:spacing w:val="6"/>
                <w:sz w:val="20"/>
                <w:szCs w:val="20"/>
              </w:rPr>
              <w:t>第八条</w:t>
            </w:r>
          </w:p>
        </w:tc>
        <w:tc>
          <w:tcPr>
            <w:tcW w:w="4356" w:type="dxa"/>
          </w:tcPr>
          <w:p w14:paraId="1EB5EC42">
            <w:pPr>
              <w:spacing w:before="305" w:line="227" w:lineRule="auto"/>
              <w:jc w:val="right"/>
              <w:rPr>
                <w:rFonts w:ascii="宋体" w:hAnsi="宋体" w:eastAsia="宋体" w:cs="宋体"/>
                <w:sz w:val="20"/>
                <w:szCs w:val="20"/>
              </w:rPr>
            </w:pPr>
            <w:r>
              <w:rPr>
                <w:rFonts w:ascii="宋体" w:hAnsi="宋体" w:eastAsia="宋体" w:cs="宋体"/>
                <w:spacing w:val="6"/>
                <w:sz w:val="20"/>
                <w:szCs w:val="20"/>
              </w:rPr>
              <w:t>医疗卫生机构依法分类收集、运送、贮存医疗废</w:t>
            </w:r>
          </w:p>
          <w:p w14:paraId="1EA4DE69">
            <w:pPr>
              <w:spacing w:before="25" w:line="239" w:lineRule="auto"/>
              <w:ind w:left="925" w:right="79" w:hanging="844"/>
              <w:rPr>
                <w:rFonts w:ascii="宋体" w:hAnsi="宋体" w:eastAsia="宋体" w:cs="宋体"/>
                <w:sz w:val="20"/>
                <w:szCs w:val="20"/>
              </w:rPr>
            </w:pPr>
            <w:r>
              <w:rPr>
                <w:rFonts w:ascii="宋体" w:hAnsi="宋体" w:eastAsia="宋体" w:cs="宋体"/>
                <w:spacing w:val="9"/>
                <w:sz w:val="20"/>
                <w:szCs w:val="20"/>
              </w:rPr>
              <w:t>物，除执行国家有关规定和国家相关技术标准</w:t>
            </w:r>
            <w:r>
              <w:rPr>
                <w:rFonts w:ascii="宋体" w:hAnsi="宋体" w:eastAsia="宋体" w:cs="宋体"/>
                <w:spacing w:val="8"/>
                <w:sz w:val="20"/>
                <w:szCs w:val="20"/>
              </w:rPr>
              <w:t xml:space="preserve"> 外，还应当符合下列要求：</w:t>
            </w:r>
          </w:p>
          <w:p w14:paraId="3E99D9DB">
            <w:pPr>
              <w:spacing w:before="26" w:line="239" w:lineRule="auto"/>
              <w:ind w:left="4" w:firstLine="10"/>
              <w:rPr>
                <w:rFonts w:ascii="宋体" w:hAnsi="宋体" w:eastAsia="宋体" w:cs="宋体"/>
                <w:sz w:val="20"/>
                <w:szCs w:val="20"/>
              </w:rPr>
            </w:pPr>
            <w:r>
              <w:rPr>
                <w:rFonts w:ascii="宋体" w:hAnsi="宋体" w:eastAsia="宋体" w:cs="宋体"/>
                <w:spacing w:val="6"/>
                <w:sz w:val="20"/>
                <w:szCs w:val="20"/>
              </w:rPr>
              <w:t xml:space="preserve">（一）与医疗废物集中处置单位共同确认医疗废 </w:t>
            </w:r>
            <w:r>
              <w:rPr>
                <w:rFonts w:ascii="宋体" w:hAnsi="宋体" w:eastAsia="宋体" w:cs="宋体"/>
                <w:spacing w:val="10"/>
                <w:sz w:val="20"/>
                <w:szCs w:val="20"/>
              </w:rPr>
              <w:t>物分类包装及贮存方式</w:t>
            </w:r>
            <w:r>
              <w:rPr>
                <w:rFonts w:ascii="宋体" w:hAnsi="宋体" w:eastAsia="宋体" w:cs="宋体"/>
                <w:spacing w:val="-23"/>
                <w:sz w:val="20"/>
                <w:szCs w:val="20"/>
              </w:rPr>
              <w:t>；（</w:t>
            </w:r>
            <w:r>
              <w:rPr>
                <w:rFonts w:ascii="宋体" w:hAnsi="宋体" w:eastAsia="宋体" w:cs="宋体"/>
                <w:spacing w:val="10"/>
                <w:sz w:val="20"/>
                <w:szCs w:val="20"/>
              </w:rPr>
              <w:t>二）与医疗废物集中</w:t>
            </w:r>
          </w:p>
          <w:p w14:paraId="23A66F15">
            <w:pPr>
              <w:spacing w:before="26" w:line="228" w:lineRule="auto"/>
              <w:ind w:left="402"/>
              <w:rPr>
                <w:rFonts w:ascii="宋体" w:hAnsi="宋体" w:eastAsia="宋体" w:cs="宋体"/>
                <w:sz w:val="20"/>
                <w:szCs w:val="20"/>
              </w:rPr>
            </w:pPr>
            <w:r>
              <w:rPr>
                <w:rFonts w:ascii="宋体" w:hAnsi="宋体" w:eastAsia="宋体" w:cs="宋体"/>
                <w:spacing w:val="8"/>
                <w:sz w:val="20"/>
                <w:szCs w:val="20"/>
              </w:rPr>
              <w:t>处置单位在交接时共同填写转移联单；</w:t>
            </w:r>
          </w:p>
          <w:p w14:paraId="27F5B3FF">
            <w:pPr>
              <w:spacing w:before="23" w:line="246" w:lineRule="auto"/>
              <w:ind w:left="4" w:firstLine="10"/>
              <w:rPr>
                <w:rFonts w:ascii="宋体" w:hAnsi="宋体" w:eastAsia="宋体" w:cs="宋体"/>
                <w:sz w:val="20"/>
                <w:szCs w:val="20"/>
              </w:rPr>
            </w:pPr>
            <w:r>
              <w:rPr>
                <w:rFonts w:ascii="宋体" w:hAnsi="宋体" w:eastAsia="宋体" w:cs="宋体"/>
                <w:spacing w:val="6"/>
                <w:sz w:val="20"/>
                <w:szCs w:val="20"/>
              </w:rPr>
              <w:t xml:space="preserve">（三）保证备用收集容器容量多于医疗废物实际 </w:t>
            </w:r>
            <w:r>
              <w:rPr>
                <w:rFonts w:ascii="宋体" w:hAnsi="宋体" w:eastAsia="宋体" w:cs="宋体"/>
                <w:spacing w:val="9"/>
                <w:sz w:val="20"/>
                <w:szCs w:val="20"/>
              </w:rPr>
              <w:t>产生量</w:t>
            </w:r>
            <w:r>
              <w:rPr>
                <w:rFonts w:ascii="宋体" w:hAnsi="宋体" w:eastAsia="宋体" w:cs="宋体"/>
                <w:spacing w:val="-15"/>
                <w:sz w:val="20"/>
                <w:szCs w:val="20"/>
              </w:rPr>
              <w:t>；（</w:t>
            </w:r>
            <w:r>
              <w:rPr>
                <w:rFonts w:ascii="宋体" w:hAnsi="宋体" w:eastAsia="宋体" w:cs="宋体"/>
                <w:spacing w:val="9"/>
                <w:sz w:val="20"/>
                <w:szCs w:val="20"/>
              </w:rPr>
              <w:t>四）医疗废物贮存设施应当能够满足</w:t>
            </w:r>
            <w:r>
              <w:rPr>
                <w:rFonts w:ascii="宋体" w:hAnsi="宋体" w:eastAsia="宋体" w:cs="宋体"/>
                <w:spacing w:val="1"/>
                <w:sz w:val="20"/>
                <w:szCs w:val="20"/>
              </w:rPr>
              <w:t xml:space="preserve"> </w:t>
            </w:r>
            <w:r>
              <w:rPr>
                <w:rFonts w:ascii="宋体" w:hAnsi="宋体" w:eastAsia="宋体" w:cs="宋体"/>
                <w:spacing w:val="6"/>
                <w:sz w:val="20"/>
                <w:szCs w:val="20"/>
              </w:rPr>
              <w:t>医疗废物产生量和收集周期的贮存要求，并留有</w:t>
            </w:r>
            <w:r>
              <w:rPr>
                <w:rFonts w:ascii="宋体" w:hAnsi="宋体" w:eastAsia="宋体" w:cs="宋体"/>
                <w:spacing w:val="18"/>
                <w:sz w:val="20"/>
                <w:szCs w:val="20"/>
              </w:rPr>
              <w:t xml:space="preserve"> </w:t>
            </w:r>
            <w:r>
              <w:rPr>
                <w:rFonts w:ascii="宋体" w:hAnsi="宋体" w:eastAsia="宋体" w:cs="宋体"/>
                <w:spacing w:val="10"/>
                <w:sz w:val="20"/>
                <w:szCs w:val="20"/>
              </w:rPr>
              <w:t>运送操作空间</w:t>
            </w:r>
            <w:r>
              <w:rPr>
                <w:rFonts w:ascii="宋体" w:hAnsi="宋体" w:eastAsia="宋体" w:cs="宋体"/>
                <w:spacing w:val="-23"/>
                <w:sz w:val="20"/>
                <w:szCs w:val="20"/>
              </w:rPr>
              <w:t>；（</w:t>
            </w:r>
            <w:r>
              <w:rPr>
                <w:rFonts w:ascii="宋体" w:hAnsi="宋体" w:eastAsia="宋体" w:cs="宋体"/>
                <w:spacing w:val="10"/>
                <w:sz w:val="20"/>
                <w:szCs w:val="20"/>
              </w:rPr>
              <w:t>五）禁止在医疗废物周转箱外</w:t>
            </w:r>
          </w:p>
          <w:p w14:paraId="442F466E">
            <w:pPr>
              <w:spacing w:before="24" w:line="228" w:lineRule="auto"/>
              <w:ind w:left="1446"/>
              <w:rPr>
                <w:rFonts w:ascii="宋体" w:hAnsi="宋体" w:eastAsia="宋体" w:cs="宋体"/>
                <w:sz w:val="20"/>
                <w:szCs w:val="20"/>
              </w:rPr>
            </w:pPr>
            <w:r>
              <w:rPr>
                <w:rFonts w:ascii="宋体" w:hAnsi="宋体" w:eastAsia="宋体" w:cs="宋体"/>
                <w:spacing w:val="7"/>
                <w:sz w:val="20"/>
                <w:szCs w:val="20"/>
              </w:rPr>
              <w:t>散堆医疗废物。</w:t>
            </w:r>
          </w:p>
        </w:tc>
        <w:tc>
          <w:tcPr>
            <w:tcW w:w="1881" w:type="dxa"/>
          </w:tcPr>
          <w:p w14:paraId="5B2ECFF3">
            <w:pPr>
              <w:spacing w:before="38" w:line="248" w:lineRule="auto"/>
              <w:ind w:left="13" w:firstLine="97"/>
              <w:rPr>
                <w:rFonts w:ascii="宋体" w:hAnsi="宋体" w:eastAsia="宋体" w:cs="宋体"/>
                <w:sz w:val="20"/>
                <w:szCs w:val="20"/>
              </w:rPr>
            </w:pPr>
            <w:r>
              <w:rPr>
                <w:rFonts w:ascii="宋体" w:hAnsi="宋体" w:eastAsia="宋体" w:cs="宋体"/>
                <w:spacing w:val="8"/>
                <w:sz w:val="20"/>
                <w:szCs w:val="20"/>
              </w:rPr>
              <w:t>本项目建设单位对</w:t>
            </w:r>
            <w:r>
              <w:rPr>
                <w:rFonts w:ascii="宋体" w:hAnsi="宋体" w:eastAsia="宋体" w:cs="宋体"/>
                <w:spacing w:val="1"/>
                <w:sz w:val="20"/>
                <w:szCs w:val="20"/>
              </w:rPr>
              <w:t xml:space="preserve">  </w:t>
            </w:r>
            <w:r>
              <w:rPr>
                <w:rFonts w:ascii="宋体" w:hAnsi="宋体" w:eastAsia="宋体" w:cs="宋体"/>
                <w:spacing w:val="6"/>
                <w:sz w:val="20"/>
                <w:szCs w:val="20"/>
              </w:rPr>
              <w:t>医疗废物分类收集、</w:t>
            </w:r>
            <w:r>
              <w:rPr>
                <w:rFonts w:ascii="宋体" w:hAnsi="宋体" w:eastAsia="宋体" w:cs="宋体"/>
                <w:spacing w:val="7"/>
                <w:sz w:val="20"/>
                <w:szCs w:val="20"/>
              </w:rPr>
              <w:t xml:space="preserve"> </w:t>
            </w:r>
            <w:r>
              <w:rPr>
                <w:rFonts w:ascii="宋体" w:hAnsi="宋体" w:eastAsia="宋体" w:cs="宋体"/>
                <w:spacing w:val="6"/>
                <w:sz w:val="20"/>
                <w:szCs w:val="20"/>
              </w:rPr>
              <w:t>分区贮存。对感染性</w:t>
            </w:r>
            <w:r>
              <w:rPr>
                <w:rFonts w:ascii="宋体" w:hAnsi="宋体" w:eastAsia="宋体" w:cs="宋体"/>
                <w:spacing w:val="4"/>
                <w:sz w:val="20"/>
                <w:szCs w:val="20"/>
              </w:rPr>
              <w:t xml:space="preserve"> </w:t>
            </w:r>
            <w:r>
              <w:rPr>
                <w:rFonts w:ascii="宋体" w:hAnsi="宋体" w:eastAsia="宋体" w:cs="宋体"/>
                <w:spacing w:val="6"/>
                <w:sz w:val="20"/>
                <w:szCs w:val="20"/>
              </w:rPr>
              <w:t>废物、损伤性废物、</w:t>
            </w:r>
            <w:r>
              <w:rPr>
                <w:rFonts w:ascii="宋体" w:hAnsi="宋体" w:eastAsia="宋体" w:cs="宋体"/>
                <w:spacing w:val="7"/>
                <w:sz w:val="20"/>
                <w:szCs w:val="20"/>
              </w:rPr>
              <w:t xml:space="preserve"> </w:t>
            </w:r>
            <w:r>
              <w:rPr>
                <w:rFonts w:ascii="宋体" w:hAnsi="宋体" w:eastAsia="宋体" w:cs="宋体"/>
                <w:spacing w:val="6"/>
                <w:sz w:val="20"/>
                <w:szCs w:val="20"/>
              </w:rPr>
              <w:t>病理性废物、药物性</w:t>
            </w:r>
            <w:r>
              <w:rPr>
                <w:rFonts w:ascii="宋体" w:hAnsi="宋体" w:eastAsia="宋体" w:cs="宋体"/>
                <w:spacing w:val="7"/>
                <w:sz w:val="20"/>
                <w:szCs w:val="20"/>
              </w:rPr>
              <w:t xml:space="preserve"> </w:t>
            </w:r>
            <w:r>
              <w:rPr>
                <w:rFonts w:ascii="宋体" w:hAnsi="宋体" w:eastAsia="宋体" w:cs="宋体"/>
                <w:spacing w:val="6"/>
                <w:sz w:val="20"/>
                <w:szCs w:val="20"/>
              </w:rPr>
              <w:t>废物、化学性废物采</w:t>
            </w:r>
            <w:r>
              <w:rPr>
                <w:rFonts w:ascii="宋体" w:hAnsi="宋体" w:eastAsia="宋体" w:cs="宋体"/>
                <w:spacing w:val="4"/>
                <w:sz w:val="20"/>
                <w:szCs w:val="20"/>
              </w:rPr>
              <w:t xml:space="preserve"> </w:t>
            </w:r>
            <w:r>
              <w:rPr>
                <w:rFonts w:ascii="宋体" w:hAnsi="宋体" w:eastAsia="宋体" w:cs="宋体"/>
                <w:spacing w:val="6"/>
                <w:sz w:val="20"/>
                <w:szCs w:val="20"/>
              </w:rPr>
              <w:t>取分区贮存，购买专</w:t>
            </w:r>
            <w:r>
              <w:rPr>
                <w:rFonts w:ascii="宋体" w:hAnsi="宋体" w:eastAsia="宋体" w:cs="宋体"/>
                <w:spacing w:val="7"/>
                <w:sz w:val="20"/>
                <w:szCs w:val="20"/>
              </w:rPr>
              <w:t xml:space="preserve"> </w:t>
            </w:r>
            <w:r>
              <w:rPr>
                <w:rFonts w:ascii="宋体" w:hAnsi="宋体" w:eastAsia="宋体" w:cs="宋体"/>
                <w:spacing w:val="20"/>
                <w:sz w:val="20"/>
                <w:szCs w:val="20"/>
              </w:rPr>
              <w:t>用医疗垃圾包装袋</w:t>
            </w:r>
            <w:r>
              <w:rPr>
                <w:rFonts w:ascii="宋体" w:hAnsi="宋体" w:eastAsia="宋体" w:cs="宋体"/>
                <w:spacing w:val="1"/>
                <w:sz w:val="20"/>
                <w:szCs w:val="20"/>
              </w:rPr>
              <w:t xml:space="preserve">  </w:t>
            </w:r>
            <w:r>
              <w:rPr>
                <w:rFonts w:ascii="宋体" w:hAnsi="宋体" w:eastAsia="宋体" w:cs="宋体"/>
                <w:spacing w:val="6"/>
                <w:sz w:val="20"/>
                <w:szCs w:val="20"/>
              </w:rPr>
              <w:t>和包装桶，设置标识</w:t>
            </w:r>
            <w:r>
              <w:rPr>
                <w:rFonts w:ascii="宋体" w:hAnsi="宋体" w:eastAsia="宋体" w:cs="宋体"/>
                <w:spacing w:val="4"/>
                <w:sz w:val="20"/>
                <w:szCs w:val="20"/>
              </w:rPr>
              <w:t xml:space="preserve"> </w:t>
            </w:r>
            <w:r>
              <w:rPr>
                <w:rFonts w:ascii="宋体" w:hAnsi="宋体" w:eastAsia="宋体" w:cs="宋体"/>
                <w:spacing w:val="20"/>
                <w:sz w:val="20"/>
                <w:szCs w:val="20"/>
              </w:rPr>
              <w:t>牌区分各类医疗废</w:t>
            </w:r>
            <w:r>
              <w:rPr>
                <w:rFonts w:ascii="宋体" w:hAnsi="宋体" w:eastAsia="宋体" w:cs="宋体"/>
                <w:spacing w:val="1"/>
                <w:sz w:val="20"/>
                <w:szCs w:val="20"/>
              </w:rPr>
              <w:t xml:space="preserve">  </w:t>
            </w:r>
            <w:r>
              <w:rPr>
                <w:rFonts w:ascii="宋体" w:hAnsi="宋体" w:eastAsia="宋体" w:cs="宋体"/>
                <w:spacing w:val="6"/>
                <w:sz w:val="20"/>
                <w:szCs w:val="20"/>
              </w:rPr>
              <w:t>物，交由资质单位转</w:t>
            </w:r>
            <w:r>
              <w:rPr>
                <w:rFonts w:ascii="宋体" w:hAnsi="宋体" w:eastAsia="宋体" w:cs="宋体"/>
                <w:spacing w:val="7"/>
                <w:sz w:val="20"/>
                <w:szCs w:val="20"/>
              </w:rPr>
              <w:t xml:space="preserve"> </w:t>
            </w:r>
            <w:r>
              <w:rPr>
                <w:rFonts w:ascii="宋体" w:hAnsi="宋体" w:eastAsia="宋体" w:cs="宋体"/>
                <w:spacing w:val="6"/>
                <w:sz w:val="20"/>
                <w:szCs w:val="20"/>
              </w:rPr>
              <w:t>运处理，并在交接时</w:t>
            </w:r>
            <w:r>
              <w:rPr>
                <w:rFonts w:ascii="宋体" w:hAnsi="宋体" w:eastAsia="宋体" w:cs="宋体"/>
                <w:spacing w:val="7"/>
                <w:sz w:val="20"/>
                <w:szCs w:val="20"/>
              </w:rPr>
              <w:t xml:space="preserve"> </w:t>
            </w:r>
            <w:r>
              <w:rPr>
                <w:rFonts w:ascii="宋体" w:hAnsi="宋体" w:eastAsia="宋体" w:cs="宋体"/>
                <w:spacing w:val="4"/>
                <w:sz w:val="20"/>
                <w:szCs w:val="20"/>
              </w:rPr>
              <w:t>共同填写转移联单。</w:t>
            </w:r>
          </w:p>
        </w:tc>
        <w:tc>
          <w:tcPr>
            <w:tcW w:w="785" w:type="dxa"/>
            <w:tcBorders>
              <w:right w:val="single" w:color="000000" w:sz="6" w:space="0"/>
            </w:tcBorders>
          </w:tcPr>
          <w:p w14:paraId="4D5ABE3C">
            <w:pPr>
              <w:spacing w:line="265" w:lineRule="auto"/>
              <w:rPr>
                <w:rFonts w:ascii="Arial"/>
                <w:sz w:val="21"/>
              </w:rPr>
            </w:pPr>
          </w:p>
          <w:p w14:paraId="09B7FD38">
            <w:pPr>
              <w:spacing w:line="265" w:lineRule="auto"/>
              <w:rPr>
                <w:rFonts w:ascii="Arial"/>
                <w:sz w:val="21"/>
              </w:rPr>
            </w:pPr>
          </w:p>
          <w:p w14:paraId="33F1C60D">
            <w:pPr>
              <w:spacing w:line="265" w:lineRule="auto"/>
              <w:rPr>
                <w:rFonts w:ascii="Arial"/>
                <w:sz w:val="21"/>
              </w:rPr>
            </w:pPr>
          </w:p>
          <w:p w14:paraId="56B1BA49">
            <w:pPr>
              <w:spacing w:line="265" w:lineRule="auto"/>
              <w:rPr>
                <w:rFonts w:ascii="Arial"/>
                <w:sz w:val="21"/>
              </w:rPr>
            </w:pPr>
          </w:p>
          <w:p w14:paraId="3015136F">
            <w:pPr>
              <w:spacing w:line="265" w:lineRule="auto"/>
              <w:rPr>
                <w:rFonts w:ascii="Arial"/>
                <w:sz w:val="21"/>
              </w:rPr>
            </w:pPr>
          </w:p>
          <w:p w14:paraId="14807765">
            <w:pPr>
              <w:spacing w:line="265" w:lineRule="auto"/>
              <w:rPr>
                <w:rFonts w:ascii="Arial"/>
                <w:sz w:val="21"/>
              </w:rPr>
            </w:pPr>
          </w:p>
          <w:p w14:paraId="6CE58D94">
            <w:pPr>
              <w:spacing w:before="65" w:line="228" w:lineRule="auto"/>
              <w:ind w:left="139"/>
              <w:rPr>
                <w:rFonts w:ascii="宋体" w:hAnsi="宋体" w:eastAsia="宋体" w:cs="宋体"/>
                <w:sz w:val="20"/>
                <w:szCs w:val="20"/>
              </w:rPr>
            </w:pPr>
            <w:r>
              <w:rPr>
                <w:rFonts w:ascii="宋体" w:hAnsi="宋体" w:eastAsia="宋体" w:cs="宋体"/>
                <w:spacing w:val="3"/>
                <w:sz w:val="20"/>
                <w:szCs w:val="20"/>
              </w:rPr>
              <w:t>符合</w:t>
            </w:r>
          </w:p>
        </w:tc>
      </w:tr>
      <w:tr w14:paraId="69DE6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1076" w:type="dxa"/>
            <w:vMerge w:val="continue"/>
            <w:tcBorders>
              <w:top w:val="nil"/>
              <w:left w:val="single" w:color="000000" w:sz="6" w:space="0"/>
              <w:bottom w:val="nil"/>
            </w:tcBorders>
          </w:tcPr>
          <w:p w14:paraId="6547E8E6">
            <w:pPr>
              <w:rPr>
                <w:rFonts w:ascii="Arial"/>
                <w:sz w:val="21"/>
              </w:rPr>
            </w:pPr>
          </w:p>
        </w:tc>
        <w:tc>
          <w:tcPr>
            <w:tcW w:w="752" w:type="dxa"/>
          </w:tcPr>
          <w:p w14:paraId="1BB42656">
            <w:pPr>
              <w:spacing w:line="306" w:lineRule="auto"/>
              <w:rPr>
                <w:rFonts w:ascii="Arial"/>
                <w:sz w:val="21"/>
              </w:rPr>
            </w:pPr>
          </w:p>
          <w:p w14:paraId="721A9E24">
            <w:pPr>
              <w:spacing w:line="306" w:lineRule="auto"/>
              <w:rPr>
                <w:rFonts w:ascii="Arial"/>
                <w:sz w:val="21"/>
              </w:rPr>
            </w:pPr>
          </w:p>
          <w:p w14:paraId="3A1CDCF8">
            <w:pPr>
              <w:spacing w:line="307" w:lineRule="auto"/>
              <w:rPr>
                <w:rFonts w:ascii="Arial"/>
                <w:sz w:val="21"/>
              </w:rPr>
            </w:pPr>
          </w:p>
          <w:p w14:paraId="3C5448FC">
            <w:pPr>
              <w:spacing w:before="65" w:line="228" w:lineRule="auto"/>
              <w:ind w:right="12"/>
              <w:jc w:val="right"/>
              <w:rPr>
                <w:rFonts w:ascii="宋体" w:hAnsi="宋体" w:eastAsia="宋体" w:cs="宋体"/>
                <w:sz w:val="20"/>
                <w:szCs w:val="20"/>
              </w:rPr>
            </w:pPr>
            <w:r>
              <w:rPr>
                <w:rFonts w:ascii="宋体" w:hAnsi="宋体" w:eastAsia="宋体" w:cs="宋体"/>
                <w:spacing w:val="6"/>
                <w:sz w:val="20"/>
                <w:szCs w:val="20"/>
              </w:rPr>
              <w:t>第九条</w:t>
            </w:r>
          </w:p>
        </w:tc>
        <w:tc>
          <w:tcPr>
            <w:tcW w:w="4356" w:type="dxa"/>
          </w:tcPr>
          <w:p w14:paraId="0DF83E8C">
            <w:pPr>
              <w:spacing w:before="173" w:line="247" w:lineRule="auto"/>
              <w:ind w:left="7" w:firstLine="84"/>
              <w:jc w:val="both"/>
              <w:rPr>
                <w:rFonts w:ascii="宋体" w:hAnsi="宋体" w:eastAsia="宋体" w:cs="宋体"/>
                <w:sz w:val="20"/>
                <w:szCs w:val="20"/>
              </w:rPr>
            </w:pPr>
            <w:r>
              <w:rPr>
                <w:rFonts w:ascii="宋体" w:hAnsi="宋体" w:eastAsia="宋体" w:cs="宋体"/>
                <w:spacing w:val="8"/>
                <w:sz w:val="20"/>
                <w:szCs w:val="20"/>
              </w:rPr>
              <w:t>医疗卫生机构应当按照就近集中处置的原则向</w:t>
            </w:r>
            <w:r>
              <w:rPr>
                <w:rFonts w:ascii="宋体" w:hAnsi="宋体" w:eastAsia="宋体" w:cs="宋体"/>
                <w:spacing w:val="18"/>
                <w:sz w:val="20"/>
                <w:szCs w:val="20"/>
              </w:rPr>
              <w:t xml:space="preserve"> </w:t>
            </w:r>
            <w:r>
              <w:rPr>
                <w:rFonts w:ascii="宋体" w:hAnsi="宋体" w:eastAsia="宋体" w:cs="宋体"/>
                <w:spacing w:val="6"/>
                <w:sz w:val="20"/>
                <w:szCs w:val="20"/>
              </w:rPr>
              <w:t>医疗废物集中处置单位移交医疗废物，并及时签</w:t>
            </w:r>
            <w:r>
              <w:rPr>
                <w:rFonts w:ascii="宋体" w:hAnsi="宋体" w:eastAsia="宋体" w:cs="宋体"/>
                <w:spacing w:val="13"/>
                <w:sz w:val="20"/>
                <w:szCs w:val="20"/>
              </w:rPr>
              <w:t xml:space="preserve"> </w:t>
            </w:r>
            <w:r>
              <w:rPr>
                <w:rFonts w:ascii="宋体" w:hAnsi="宋体" w:eastAsia="宋体" w:cs="宋体"/>
                <w:spacing w:val="6"/>
                <w:sz w:val="20"/>
                <w:szCs w:val="20"/>
              </w:rPr>
              <w:t>订集中处置合同，明确双方的权利和义务。医疗</w:t>
            </w:r>
            <w:r>
              <w:rPr>
                <w:rFonts w:ascii="宋体" w:hAnsi="宋体" w:eastAsia="宋体" w:cs="宋体"/>
                <w:spacing w:val="13"/>
                <w:sz w:val="20"/>
                <w:szCs w:val="20"/>
              </w:rPr>
              <w:t xml:space="preserve"> 废物集中处置单位不得拒绝接收符合接收条件</w:t>
            </w:r>
            <w:r>
              <w:rPr>
                <w:rFonts w:ascii="宋体" w:hAnsi="宋体" w:eastAsia="宋体" w:cs="宋体"/>
                <w:spacing w:val="2"/>
                <w:sz w:val="20"/>
                <w:szCs w:val="20"/>
              </w:rPr>
              <w:t xml:space="preserve"> </w:t>
            </w:r>
            <w:r>
              <w:rPr>
                <w:rFonts w:ascii="宋体" w:hAnsi="宋体" w:eastAsia="宋体" w:cs="宋体"/>
                <w:spacing w:val="6"/>
                <w:sz w:val="20"/>
                <w:szCs w:val="20"/>
              </w:rPr>
              <w:t>的医疗废物。因拒绝接收造成医疗废物长期堆存</w:t>
            </w:r>
            <w:r>
              <w:rPr>
                <w:rFonts w:ascii="宋体" w:hAnsi="宋体" w:eastAsia="宋体" w:cs="宋体"/>
                <w:spacing w:val="16"/>
                <w:sz w:val="20"/>
                <w:szCs w:val="20"/>
              </w:rPr>
              <w:t xml:space="preserve"> </w:t>
            </w:r>
            <w:r>
              <w:rPr>
                <w:rFonts w:ascii="宋体" w:hAnsi="宋体" w:eastAsia="宋体" w:cs="宋体"/>
                <w:spacing w:val="6"/>
                <w:sz w:val="20"/>
                <w:szCs w:val="20"/>
              </w:rPr>
              <w:t>的，医疗卫生机构应当及时上报卫生健康和生态</w:t>
            </w:r>
          </w:p>
          <w:p w14:paraId="08273037">
            <w:pPr>
              <w:spacing w:before="27" w:line="228" w:lineRule="auto"/>
              <w:ind w:left="1447"/>
              <w:rPr>
                <w:rFonts w:ascii="宋体" w:hAnsi="宋体" w:eastAsia="宋体" w:cs="宋体"/>
                <w:sz w:val="20"/>
                <w:szCs w:val="20"/>
              </w:rPr>
            </w:pPr>
            <w:r>
              <w:rPr>
                <w:rFonts w:ascii="宋体" w:hAnsi="宋体" w:eastAsia="宋体" w:cs="宋体"/>
                <w:spacing w:val="7"/>
                <w:sz w:val="20"/>
                <w:szCs w:val="20"/>
              </w:rPr>
              <w:t>环境主管部门。</w:t>
            </w:r>
          </w:p>
        </w:tc>
        <w:tc>
          <w:tcPr>
            <w:tcW w:w="1881" w:type="dxa"/>
          </w:tcPr>
          <w:p w14:paraId="3181F99A">
            <w:pPr>
              <w:spacing w:before="38" w:line="248" w:lineRule="auto"/>
              <w:ind w:left="18" w:firstLine="92"/>
              <w:jc w:val="right"/>
              <w:rPr>
                <w:rFonts w:ascii="宋体" w:hAnsi="宋体" w:eastAsia="宋体" w:cs="宋体"/>
                <w:sz w:val="20"/>
                <w:szCs w:val="20"/>
              </w:rPr>
            </w:pPr>
            <w:r>
              <w:rPr>
                <w:rFonts w:ascii="宋体" w:hAnsi="宋体" w:eastAsia="宋体" w:cs="宋体"/>
                <w:spacing w:val="8"/>
                <w:sz w:val="20"/>
                <w:szCs w:val="20"/>
              </w:rPr>
              <w:t>本项目建设单位与</w:t>
            </w:r>
            <w:r>
              <w:rPr>
                <w:rFonts w:ascii="宋体" w:hAnsi="宋体" w:eastAsia="宋体" w:cs="宋体"/>
                <w:spacing w:val="3"/>
                <w:sz w:val="20"/>
                <w:szCs w:val="20"/>
              </w:rPr>
              <w:t xml:space="preserve">  </w:t>
            </w:r>
            <w:r>
              <w:rPr>
                <w:rFonts w:ascii="宋体" w:hAnsi="宋体" w:eastAsia="宋体" w:cs="宋体"/>
                <w:spacing w:val="20"/>
                <w:sz w:val="20"/>
                <w:szCs w:val="20"/>
              </w:rPr>
              <w:t>有资质的医疗废物</w:t>
            </w:r>
            <w:r>
              <w:rPr>
                <w:rFonts w:ascii="宋体" w:hAnsi="宋体" w:eastAsia="宋体" w:cs="宋体"/>
                <w:sz w:val="20"/>
                <w:szCs w:val="20"/>
              </w:rPr>
              <w:t xml:space="preserve">  </w:t>
            </w:r>
            <w:r>
              <w:rPr>
                <w:rFonts w:ascii="宋体" w:hAnsi="宋体" w:eastAsia="宋体" w:cs="宋体"/>
                <w:spacing w:val="20"/>
                <w:sz w:val="20"/>
                <w:szCs w:val="20"/>
              </w:rPr>
              <w:t>集中处置单位签订</w:t>
            </w:r>
            <w:r>
              <w:rPr>
                <w:rFonts w:ascii="宋体" w:hAnsi="宋体" w:eastAsia="宋体" w:cs="宋体"/>
                <w:sz w:val="20"/>
                <w:szCs w:val="20"/>
              </w:rPr>
              <w:t xml:space="preserve">  </w:t>
            </w:r>
            <w:r>
              <w:rPr>
                <w:rFonts w:ascii="宋体" w:hAnsi="宋体" w:eastAsia="宋体" w:cs="宋体"/>
                <w:spacing w:val="6"/>
                <w:sz w:val="20"/>
                <w:szCs w:val="20"/>
              </w:rPr>
              <w:t>处置合同，由有资质</w:t>
            </w:r>
            <w:r>
              <w:rPr>
                <w:rFonts w:ascii="宋体" w:hAnsi="宋体" w:eastAsia="宋体" w:cs="宋体"/>
                <w:spacing w:val="2"/>
                <w:sz w:val="20"/>
                <w:szCs w:val="20"/>
              </w:rPr>
              <w:t xml:space="preserve"> </w:t>
            </w:r>
            <w:r>
              <w:rPr>
                <w:rFonts w:ascii="宋体" w:hAnsi="宋体" w:eastAsia="宋体" w:cs="宋体"/>
                <w:spacing w:val="20"/>
                <w:sz w:val="20"/>
                <w:szCs w:val="20"/>
              </w:rPr>
              <w:t>的医疗废物集中处</w:t>
            </w:r>
            <w:r>
              <w:rPr>
                <w:rFonts w:ascii="宋体" w:hAnsi="宋体" w:eastAsia="宋体" w:cs="宋体"/>
                <w:sz w:val="20"/>
                <w:szCs w:val="20"/>
              </w:rPr>
              <w:t xml:space="preserve">  </w:t>
            </w:r>
            <w:r>
              <w:rPr>
                <w:rFonts w:ascii="宋体" w:hAnsi="宋体" w:eastAsia="宋体" w:cs="宋体"/>
                <w:spacing w:val="20"/>
                <w:sz w:val="20"/>
                <w:szCs w:val="20"/>
              </w:rPr>
              <w:t>置单位运输并处置</w:t>
            </w:r>
            <w:r>
              <w:rPr>
                <w:rFonts w:ascii="宋体" w:hAnsi="宋体" w:eastAsia="宋体" w:cs="宋体"/>
                <w:sz w:val="20"/>
                <w:szCs w:val="20"/>
              </w:rPr>
              <w:t xml:space="preserve">  </w:t>
            </w:r>
            <w:r>
              <w:rPr>
                <w:rFonts w:ascii="宋体" w:hAnsi="宋体" w:eastAsia="宋体" w:cs="宋体"/>
                <w:spacing w:val="8"/>
                <w:sz w:val="20"/>
                <w:szCs w:val="20"/>
              </w:rPr>
              <w:t>项目产生的医疗废</w:t>
            </w:r>
          </w:p>
          <w:p w14:paraId="31D1EDD5">
            <w:pPr>
              <w:spacing w:before="24" w:line="210" w:lineRule="auto"/>
              <w:ind w:left="741"/>
              <w:rPr>
                <w:rFonts w:ascii="宋体" w:hAnsi="宋体" w:eastAsia="宋体" w:cs="宋体"/>
                <w:sz w:val="20"/>
                <w:szCs w:val="20"/>
              </w:rPr>
            </w:pPr>
            <w:r>
              <w:rPr>
                <w:rFonts w:ascii="宋体" w:hAnsi="宋体" w:eastAsia="宋体" w:cs="宋体"/>
                <w:sz w:val="20"/>
                <w:szCs w:val="20"/>
              </w:rPr>
              <w:t>物。</w:t>
            </w:r>
          </w:p>
        </w:tc>
        <w:tc>
          <w:tcPr>
            <w:tcW w:w="785" w:type="dxa"/>
            <w:tcBorders>
              <w:right w:val="single" w:color="000000" w:sz="6" w:space="0"/>
            </w:tcBorders>
          </w:tcPr>
          <w:p w14:paraId="4BC97A88">
            <w:pPr>
              <w:spacing w:line="306" w:lineRule="auto"/>
              <w:rPr>
                <w:rFonts w:ascii="Arial"/>
                <w:sz w:val="21"/>
              </w:rPr>
            </w:pPr>
          </w:p>
          <w:p w14:paraId="6C2882BE">
            <w:pPr>
              <w:spacing w:line="306" w:lineRule="auto"/>
              <w:rPr>
                <w:rFonts w:ascii="Arial"/>
                <w:sz w:val="21"/>
              </w:rPr>
            </w:pPr>
          </w:p>
          <w:p w14:paraId="56E5B674">
            <w:pPr>
              <w:spacing w:line="307" w:lineRule="auto"/>
              <w:rPr>
                <w:rFonts w:ascii="Arial"/>
                <w:sz w:val="21"/>
              </w:rPr>
            </w:pPr>
          </w:p>
          <w:p w14:paraId="79CC308E">
            <w:pPr>
              <w:spacing w:before="65" w:line="228" w:lineRule="auto"/>
              <w:ind w:left="139"/>
              <w:rPr>
                <w:rFonts w:ascii="宋体" w:hAnsi="宋体" w:eastAsia="宋体" w:cs="宋体"/>
                <w:sz w:val="20"/>
                <w:szCs w:val="20"/>
              </w:rPr>
            </w:pPr>
            <w:r>
              <w:rPr>
                <w:rFonts w:ascii="宋体" w:hAnsi="宋体" w:eastAsia="宋体" w:cs="宋体"/>
                <w:spacing w:val="3"/>
                <w:sz w:val="20"/>
                <w:szCs w:val="20"/>
              </w:rPr>
              <w:t>符合</w:t>
            </w:r>
          </w:p>
        </w:tc>
      </w:tr>
      <w:tr w14:paraId="07F58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4" w:hRule="atLeast"/>
        </w:trPr>
        <w:tc>
          <w:tcPr>
            <w:tcW w:w="1076" w:type="dxa"/>
            <w:vMerge w:val="continue"/>
            <w:tcBorders>
              <w:top w:val="nil"/>
              <w:left w:val="single" w:color="000000" w:sz="6" w:space="0"/>
              <w:bottom w:val="nil"/>
            </w:tcBorders>
          </w:tcPr>
          <w:p w14:paraId="46A22A4D">
            <w:pPr>
              <w:rPr>
                <w:rFonts w:ascii="Arial"/>
                <w:sz w:val="21"/>
              </w:rPr>
            </w:pPr>
          </w:p>
        </w:tc>
        <w:tc>
          <w:tcPr>
            <w:tcW w:w="752" w:type="dxa"/>
          </w:tcPr>
          <w:p w14:paraId="26D7D7F6">
            <w:pPr>
              <w:spacing w:line="247" w:lineRule="auto"/>
              <w:rPr>
                <w:rFonts w:ascii="Arial"/>
                <w:sz w:val="21"/>
              </w:rPr>
            </w:pPr>
          </w:p>
          <w:p w14:paraId="529A7FDD">
            <w:pPr>
              <w:spacing w:line="247" w:lineRule="auto"/>
              <w:rPr>
                <w:rFonts w:ascii="Arial"/>
                <w:sz w:val="21"/>
              </w:rPr>
            </w:pPr>
          </w:p>
          <w:p w14:paraId="7E8AEAEB">
            <w:pPr>
              <w:spacing w:line="247" w:lineRule="auto"/>
              <w:rPr>
                <w:rFonts w:ascii="Arial"/>
                <w:sz w:val="21"/>
              </w:rPr>
            </w:pPr>
          </w:p>
          <w:p w14:paraId="711C3DF0">
            <w:pPr>
              <w:spacing w:line="248" w:lineRule="auto"/>
              <w:rPr>
                <w:rFonts w:ascii="Arial"/>
                <w:sz w:val="21"/>
              </w:rPr>
            </w:pPr>
          </w:p>
          <w:p w14:paraId="20277A0E">
            <w:pPr>
              <w:spacing w:line="248" w:lineRule="auto"/>
              <w:rPr>
                <w:rFonts w:ascii="Arial"/>
                <w:sz w:val="21"/>
              </w:rPr>
            </w:pPr>
          </w:p>
          <w:p w14:paraId="0A86CD62">
            <w:pPr>
              <w:spacing w:line="248" w:lineRule="auto"/>
              <w:rPr>
                <w:rFonts w:ascii="Arial"/>
                <w:sz w:val="21"/>
              </w:rPr>
            </w:pPr>
          </w:p>
          <w:p w14:paraId="4ADBD4E0">
            <w:pPr>
              <w:spacing w:line="248" w:lineRule="auto"/>
              <w:rPr>
                <w:rFonts w:ascii="Arial"/>
                <w:sz w:val="21"/>
              </w:rPr>
            </w:pPr>
          </w:p>
          <w:p w14:paraId="0D64AC23">
            <w:pPr>
              <w:spacing w:before="65" w:line="228" w:lineRule="auto"/>
              <w:ind w:right="12"/>
              <w:jc w:val="right"/>
              <w:rPr>
                <w:rFonts w:ascii="宋体" w:hAnsi="宋体" w:eastAsia="宋体" w:cs="宋体"/>
                <w:sz w:val="20"/>
                <w:szCs w:val="20"/>
              </w:rPr>
            </w:pPr>
            <w:r>
              <w:rPr>
                <w:rFonts w:ascii="宋体" w:hAnsi="宋体" w:eastAsia="宋体" w:cs="宋体"/>
                <w:spacing w:val="6"/>
                <w:sz w:val="20"/>
                <w:szCs w:val="20"/>
              </w:rPr>
              <w:t>第十条</w:t>
            </w:r>
          </w:p>
        </w:tc>
        <w:tc>
          <w:tcPr>
            <w:tcW w:w="4356" w:type="dxa"/>
          </w:tcPr>
          <w:p w14:paraId="3DE84114">
            <w:pPr>
              <w:spacing w:before="40" w:line="227" w:lineRule="auto"/>
              <w:ind w:left="91"/>
              <w:rPr>
                <w:rFonts w:ascii="宋体" w:hAnsi="宋体" w:eastAsia="宋体" w:cs="宋体"/>
                <w:sz w:val="20"/>
                <w:szCs w:val="20"/>
              </w:rPr>
            </w:pPr>
            <w:r>
              <w:rPr>
                <w:rFonts w:ascii="宋体" w:hAnsi="宋体" w:eastAsia="宋体" w:cs="宋体"/>
                <w:spacing w:val="8"/>
                <w:sz w:val="20"/>
                <w:szCs w:val="20"/>
              </w:rPr>
              <w:t>医疗卫生机构和医疗废物集中处置单位应当根</w:t>
            </w:r>
          </w:p>
          <w:p w14:paraId="47391CEA">
            <w:pPr>
              <w:spacing w:before="25" w:line="239" w:lineRule="auto"/>
              <w:ind w:left="723" w:hanging="719"/>
              <w:rPr>
                <w:rFonts w:ascii="宋体" w:hAnsi="宋体" w:eastAsia="宋体" w:cs="宋体"/>
                <w:sz w:val="20"/>
                <w:szCs w:val="20"/>
              </w:rPr>
            </w:pPr>
            <w:r>
              <w:rPr>
                <w:rFonts w:ascii="宋体" w:hAnsi="宋体" w:eastAsia="宋体" w:cs="宋体"/>
                <w:spacing w:val="7"/>
                <w:sz w:val="20"/>
                <w:szCs w:val="20"/>
              </w:rPr>
              <w:t>据医疗废物收集、运送、贮存、处置各环节</w:t>
            </w:r>
            <w:r>
              <w:rPr>
                <w:rFonts w:ascii="宋体" w:hAnsi="宋体" w:eastAsia="宋体" w:cs="宋体"/>
                <w:spacing w:val="6"/>
                <w:sz w:val="20"/>
                <w:szCs w:val="20"/>
              </w:rPr>
              <w:t>的特</w:t>
            </w:r>
            <w:r>
              <w:rPr>
                <w:rFonts w:ascii="宋体" w:hAnsi="宋体" w:eastAsia="宋体" w:cs="宋体"/>
                <w:sz w:val="20"/>
                <w:szCs w:val="20"/>
              </w:rPr>
              <w:t xml:space="preserve"> </w:t>
            </w:r>
            <w:r>
              <w:rPr>
                <w:rFonts w:ascii="宋体" w:hAnsi="宋体" w:eastAsia="宋体" w:cs="宋体"/>
                <w:spacing w:val="7"/>
                <w:sz w:val="20"/>
                <w:szCs w:val="20"/>
              </w:rPr>
              <w:t>点，制定下列管理制度和措施：</w:t>
            </w:r>
          </w:p>
          <w:p w14:paraId="418C9E58">
            <w:pPr>
              <w:spacing w:before="30" w:line="248" w:lineRule="auto"/>
              <w:ind w:left="4" w:firstLine="10"/>
              <w:jc w:val="both"/>
              <w:rPr>
                <w:rFonts w:ascii="宋体" w:hAnsi="宋体" w:eastAsia="宋体" w:cs="宋体"/>
                <w:sz w:val="20"/>
                <w:szCs w:val="20"/>
              </w:rPr>
            </w:pPr>
            <w:r>
              <w:rPr>
                <w:rFonts w:ascii="宋体" w:hAnsi="宋体" w:eastAsia="宋体" w:cs="宋体"/>
                <w:spacing w:val="6"/>
                <w:sz w:val="20"/>
                <w:szCs w:val="20"/>
              </w:rPr>
              <w:t>（一）实行分类收集，明确收集容器要求以及需</w:t>
            </w:r>
            <w:r>
              <w:rPr>
                <w:rFonts w:ascii="宋体" w:hAnsi="宋体" w:eastAsia="宋体" w:cs="宋体"/>
                <w:spacing w:val="8"/>
                <w:sz w:val="20"/>
                <w:szCs w:val="20"/>
              </w:rPr>
              <w:t xml:space="preserve"> </w:t>
            </w:r>
            <w:r>
              <w:rPr>
                <w:rFonts w:ascii="宋体" w:hAnsi="宋体" w:eastAsia="宋体" w:cs="宋体"/>
                <w:spacing w:val="9"/>
                <w:sz w:val="20"/>
                <w:szCs w:val="20"/>
              </w:rPr>
              <w:t>要进行特殊处置的操作程序和规则</w:t>
            </w:r>
            <w:r>
              <w:rPr>
                <w:rFonts w:ascii="宋体" w:hAnsi="宋体" w:eastAsia="宋体" w:cs="宋体"/>
                <w:spacing w:val="-15"/>
                <w:sz w:val="20"/>
                <w:szCs w:val="20"/>
              </w:rPr>
              <w:t>；（</w:t>
            </w:r>
            <w:r>
              <w:rPr>
                <w:rFonts w:ascii="宋体" w:hAnsi="宋体" w:eastAsia="宋体" w:cs="宋体"/>
                <w:spacing w:val="9"/>
                <w:sz w:val="20"/>
                <w:szCs w:val="20"/>
              </w:rPr>
              <w:t>二）明确</w:t>
            </w:r>
            <w:r>
              <w:rPr>
                <w:rFonts w:ascii="宋体" w:hAnsi="宋体" w:eastAsia="宋体" w:cs="宋体"/>
                <w:spacing w:val="1"/>
                <w:sz w:val="20"/>
                <w:szCs w:val="20"/>
              </w:rPr>
              <w:t xml:space="preserve"> </w:t>
            </w:r>
            <w:r>
              <w:rPr>
                <w:rFonts w:ascii="宋体" w:hAnsi="宋体" w:eastAsia="宋体" w:cs="宋体"/>
                <w:spacing w:val="6"/>
                <w:sz w:val="20"/>
                <w:szCs w:val="20"/>
              </w:rPr>
              <w:t>规定收集时间、运送路线、贮存地点等内容的操</w:t>
            </w:r>
            <w:r>
              <w:rPr>
                <w:rFonts w:ascii="宋体" w:hAnsi="宋体" w:eastAsia="宋体" w:cs="宋体"/>
                <w:spacing w:val="18"/>
                <w:sz w:val="20"/>
                <w:szCs w:val="20"/>
              </w:rPr>
              <w:t xml:space="preserve"> </w:t>
            </w:r>
            <w:r>
              <w:rPr>
                <w:rFonts w:ascii="宋体" w:hAnsi="宋体" w:eastAsia="宋体" w:cs="宋体"/>
                <w:spacing w:val="9"/>
                <w:sz w:val="20"/>
                <w:szCs w:val="20"/>
              </w:rPr>
              <w:t>作规范</w:t>
            </w:r>
            <w:r>
              <w:rPr>
                <w:rFonts w:ascii="宋体" w:hAnsi="宋体" w:eastAsia="宋体" w:cs="宋体"/>
                <w:spacing w:val="-14"/>
                <w:sz w:val="20"/>
                <w:szCs w:val="20"/>
              </w:rPr>
              <w:t>；（</w:t>
            </w:r>
            <w:r>
              <w:rPr>
                <w:rFonts w:ascii="宋体" w:hAnsi="宋体" w:eastAsia="宋体" w:cs="宋体"/>
                <w:spacing w:val="9"/>
                <w:sz w:val="20"/>
                <w:szCs w:val="20"/>
              </w:rPr>
              <w:t>三）内部运送及内外部交接、转移的</w:t>
            </w:r>
            <w:r>
              <w:rPr>
                <w:rFonts w:ascii="宋体" w:hAnsi="宋体" w:eastAsia="宋体" w:cs="宋体"/>
                <w:spacing w:val="1"/>
                <w:sz w:val="20"/>
                <w:szCs w:val="20"/>
              </w:rPr>
              <w:t xml:space="preserve"> </w:t>
            </w:r>
            <w:r>
              <w:rPr>
                <w:rFonts w:ascii="宋体" w:hAnsi="宋体" w:eastAsia="宋体" w:cs="宋体"/>
                <w:spacing w:val="10"/>
                <w:sz w:val="20"/>
                <w:szCs w:val="20"/>
              </w:rPr>
              <w:t>管理措施</w:t>
            </w:r>
            <w:r>
              <w:rPr>
                <w:rFonts w:ascii="宋体" w:hAnsi="宋体" w:eastAsia="宋体" w:cs="宋体"/>
                <w:spacing w:val="-23"/>
                <w:sz w:val="20"/>
                <w:szCs w:val="20"/>
              </w:rPr>
              <w:t>；（</w:t>
            </w:r>
            <w:r>
              <w:rPr>
                <w:rFonts w:ascii="宋体" w:hAnsi="宋体" w:eastAsia="宋体" w:cs="宋体"/>
                <w:spacing w:val="10"/>
                <w:sz w:val="20"/>
                <w:szCs w:val="20"/>
              </w:rPr>
              <w:t>四）工作人员的职业安全防护达到</w:t>
            </w:r>
            <w:r>
              <w:rPr>
                <w:rFonts w:ascii="宋体" w:hAnsi="宋体" w:eastAsia="宋体" w:cs="宋体"/>
                <w:sz w:val="20"/>
                <w:szCs w:val="20"/>
              </w:rPr>
              <w:t xml:space="preserve"> </w:t>
            </w:r>
            <w:r>
              <w:rPr>
                <w:rFonts w:ascii="宋体" w:hAnsi="宋体" w:eastAsia="宋体" w:cs="宋体"/>
                <w:spacing w:val="9"/>
                <w:sz w:val="20"/>
                <w:szCs w:val="20"/>
              </w:rPr>
              <w:t>卫生标准的保证措施</w:t>
            </w:r>
            <w:r>
              <w:rPr>
                <w:rFonts w:ascii="宋体" w:hAnsi="宋体" w:eastAsia="宋体" w:cs="宋体"/>
                <w:spacing w:val="-15"/>
                <w:sz w:val="20"/>
                <w:szCs w:val="20"/>
              </w:rPr>
              <w:t>；（</w:t>
            </w:r>
            <w:r>
              <w:rPr>
                <w:rFonts w:ascii="宋体" w:hAnsi="宋体" w:eastAsia="宋体" w:cs="宋体"/>
                <w:spacing w:val="9"/>
                <w:sz w:val="20"/>
                <w:szCs w:val="20"/>
              </w:rPr>
              <w:t>五）设施设备和工具达</w:t>
            </w:r>
            <w:r>
              <w:rPr>
                <w:rFonts w:ascii="宋体" w:hAnsi="宋体" w:eastAsia="宋体" w:cs="宋体"/>
                <w:spacing w:val="1"/>
                <w:sz w:val="20"/>
                <w:szCs w:val="20"/>
              </w:rPr>
              <w:t xml:space="preserve"> </w:t>
            </w:r>
            <w:r>
              <w:rPr>
                <w:rFonts w:ascii="宋体" w:hAnsi="宋体" w:eastAsia="宋体" w:cs="宋体"/>
                <w:spacing w:val="9"/>
                <w:sz w:val="20"/>
                <w:szCs w:val="20"/>
              </w:rPr>
              <w:t>到卫生和环境保护标准的保证措施</w:t>
            </w:r>
            <w:r>
              <w:rPr>
                <w:rFonts w:ascii="宋体" w:hAnsi="宋体" w:eastAsia="宋体" w:cs="宋体"/>
                <w:spacing w:val="-15"/>
                <w:sz w:val="20"/>
                <w:szCs w:val="20"/>
              </w:rPr>
              <w:t>；（</w:t>
            </w:r>
            <w:r>
              <w:rPr>
                <w:rFonts w:ascii="宋体" w:hAnsi="宋体" w:eastAsia="宋体" w:cs="宋体"/>
                <w:spacing w:val="9"/>
                <w:sz w:val="20"/>
                <w:szCs w:val="20"/>
              </w:rPr>
              <w:t>六）防范</w:t>
            </w:r>
            <w:r>
              <w:rPr>
                <w:rFonts w:ascii="宋体" w:hAnsi="宋体" w:eastAsia="宋体" w:cs="宋体"/>
                <w:spacing w:val="1"/>
                <w:sz w:val="20"/>
                <w:szCs w:val="20"/>
              </w:rPr>
              <w:t xml:space="preserve"> </w:t>
            </w:r>
            <w:r>
              <w:rPr>
                <w:rFonts w:ascii="宋体" w:hAnsi="宋体" w:eastAsia="宋体" w:cs="宋体"/>
                <w:spacing w:val="6"/>
                <w:sz w:val="20"/>
                <w:szCs w:val="20"/>
              </w:rPr>
              <w:t>流失、泄漏、渗漏、扩散和发生其他意外事故的</w:t>
            </w:r>
            <w:r>
              <w:rPr>
                <w:rFonts w:ascii="宋体" w:hAnsi="宋体" w:eastAsia="宋体" w:cs="宋体"/>
                <w:spacing w:val="16"/>
                <w:sz w:val="20"/>
                <w:szCs w:val="20"/>
              </w:rPr>
              <w:t xml:space="preserve"> </w:t>
            </w:r>
            <w:r>
              <w:rPr>
                <w:rFonts w:ascii="宋体" w:hAnsi="宋体" w:eastAsia="宋体" w:cs="宋体"/>
                <w:spacing w:val="9"/>
                <w:sz w:val="20"/>
                <w:szCs w:val="20"/>
              </w:rPr>
              <w:t>措施以及应急处理方案</w:t>
            </w:r>
            <w:r>
              <w:rPr>
                <w:rFonts w:ascii="宋体" w:hAnsi="宋体" w:eastAsia="宋体" w:cs="宋体"/>
                <w:spacing w:val="-14"/>
                <w:sz w:val="20"/>
                <w:szCs w:val="20"/>
              </w:rPr>
              <w:t>；（</w:t>
            </w:r>
            <w:r>
              <w:rPr>
                <w:rFonts w:ascii="宋体" w:hAnsi="宋体" w:eastAsia="宋体" w:cs="宋体"/>
                <w:spacing w:val="9"/>
                <w:sz w:val="20"/>
                <w:szCs w:val="20"/>
              </w:rPr>
              <w:t>七）记录、评价、监</w:t>
            </w:r>
          </w:p>
          <w:p w14:paraId="5CFE3997">
            <w:pPr>
              <w:spacing w:before="28" w:line="228" w:lineRule="auto"/>
              <w:ind w:left="1028"/>
              <w:rPr>
                <w:rFonts w:ascii="宋体" w:hAnsi="宋体" w:eastAsia="宋体" w:cs="宋体"/>
                <w:sz w:val="20"/>
                <w:szCs w:val="20"/>
              </w:rPr>
            </w:pPr>
            <w:r>
              <w:rPr>
                <w:rFonts w:ascii="宋体" w:hAnsi="宋体" w:eastAsia="宋体" w:cs="宋体"/>
                <w:spacing w:val="8"/>
                <w:sz w:val="20"/>
                <w:szCs w:val="20"/>
              </w:rPr>
              <w:t>测资料的档案管理制度；</w:t>
            </w:r>
          </w:p>
          <w:p w14:paraId="2B10B117">
            <w:pPr>
              <w:spacing w:before="27" w:line="206" w:lineRule="auto"/>
              <w:jc w:val="right"/>
              <w:rPr>
                <w:rFonts w:ascii="宋体" w:hAnsi="宋体" w:eastAsia="宋体" w:cs="宋体"/>
                <w:sz w:val="20"/>
                <w:szCs w:val="20"/>
              </w:rPr>
            </w:pPr>
            <w:r>
              <w:rPr>
                <w:rFonts w:ascii="宋体" w:hAnsi="宋体" w:eastAsia="宋体" w:cs="宋体"/>
                <w:spacing w:val="6"/>
                <w:sz w:val="20"/>
                <w:szCs w:val="20"/>
              </w:rPr>
              <w:t>（八）与外部报告制度相衔接的内部报告规范。</w:t>
            </w:r>
          </w:p>
        </w:tc>
        <w:tc>
          <w:tcPr>
            <w:tcW w:w="1881" w:type="dxa"/>
          </w:tcPr>
          <w:p w14:paraId="5793964A">
            <w:pPr>
              <w:spacing w:before="179" w:line="249" w:lineRule="auto"/>
              <w:ind w:left="16" w:firstLine="95"/>
              <w:jc w:val="right"/>
              <w:rPr>
                <w:rFonts w:ascii="宋体" w:hAnsi="宋体" w:eastAsia="宋体" w:cs="宋体"/>
                <w:sz w:val="20"/>
                <w:szCs w:val="20"/>
              </w:rPr>
            </w:pPr>
            <w:r>
              <w:rPr>
                <w:rFonts w:ascii="宋体" w:hAnsi="宋体" w:eastAsia="宋体" w:cs="宋体"/>
                <w:spacing w:val="8"/>
                <w:sz w:val="20"/>
                <w:szCs w:val="20"/>
              </w:rPr>
              <w:t>本项目建设单位产</w:t>
            </w:r>
            <w:r>
              <w:rPr>
                <w:rFonts w:ascii="宋体" w:hAnsi="宋体" w:eastAsia="宋体" w:cs="宋体"/>
                <w:spacing w:val="1"/>
                <w:sz w:val="20"/>
                <w:szCs w:val="20"/>
              </w:rPr>
              <w:t xml:space="preserve">  </w:t>
            </w:r>
            <w:r>
              <w:rPr>
                <w:rFonts w:ascii="宋体" w:hAnsi="宋体" w:eastAsia="宋体" w:cs="宋体"/>
                <w:spacing w:val="20"/>
                <w:sz w:val="20"/>
                <w:szCs w:val="20"/>
              </w:rPr>
              <w:t>生的医疗废物分类</w:t>
            </w:r>
            <w:r>
              <w:rPr>
                <w:rFonts w:ascii="宋体" w:hAnsi="宋体" w:eastAsia="宋体" w:cs="宋体"/>
                <w:sz w:val="20"/>
                <w:szCs w:val="20"/>
              </w:rPr>
              <w:t xml:space="preserve">  </w:t>
            </w:r>
            <w:r>
              <w:rPr>
                <w:rFonts w:ascii="宋体" w:hAnsi="宋体" w:eastAsia="宋体" w:cs="宋体"/>
                <w:spacing w:val="20"/>
                <w:sz w:val="20"/>
                <w:szCs w:val="20"/>
              </w:rPr>
              <w:t>收集至医疗废物专</w:t>
            </w:r>
            <w:r>
              <w:rPr>
                <w:rFonts w:ascii="宋体" w:hAnsi="宋体" w:eastAsia="宋体" w:cs="宋体"/>
                <w:sz w:val="20"/>
                <w:szCs w:val="20"/>
              </w:rPr>
              <w:t xml:space="preserve">  </w:t>
            </w:r>
            <w:r>
              <w:rPr>
                <w:rFonts w:ascii="宋体" w:hAnsi="宋体" w:eastAsia="宋体" w:cs="宋体"/>
                <w:spacing w:val="20"/>
                <w:sz w:val="20"/>
                <w:szCs w:val="20"/>
              </w:rPr>
              <w:t>用收集桶并在危险</w:t>
            </w:r>
            <w:r>
              <w:rPr>
                <w:rFonts w:ascii="宋体" w:hAnsi="宋体" w:eastAsia="宋体" w:cs="宋体"/>
                <w:sz w:val="20"/>
                <w:szCs w:val="20"/>
              </w:rPr>
              <w:t xml:space="preserve">  </w:t>
            </w:r>
            <w:r>
              <w:rPr>
                <w:rFonts w:ascii="宋体" w:hAnsi="宋体" w:eastAsia="宋体" w:cs="宋体"/>
                <w:spacing w:val="20"/>
                <w:sz w:val="20"/>
                <w:szCs w:val="20"/>
              </w:rPr>
              <w:t>废物贮存库内分区</w:t>
            </w:r>
            <w:r>
              <w:rPr>
                <w:rFonts w:ascii="宋体" w:hAnsi="宋体" w:eastAsia="宋体" w:cs="宋体"/>
                <w:spacing w:val="1"/>
                <w:sz w:val="20"/>
                <w:szCs w:val="20"/>
              </w:rPr>
              <w:t xml:space="preserve">  </w:t>
            </w:r>
            <w:r>
              <w:rPr>
                <w:rFonts w:ascii="宋体" w:hAnsi="宋体" w:eastAsia="宋体" w:cs="宋体"/>
                <w:spacing w:val="6"/>
                <w:sz w:val="20"/>
                <w:szCs w:val="20"/>
              </w:rPr>
              <w:t>暂存。医疗废物暂存</w:t>
            </w:r>
            <w:r>
              <w:rPr>
                <w:rFonts w:ascii="宋体" w:hAnsi="宋体" w:eastAsia="宋体" w:cs="宋体"/>
                <w:spacing w:val="2"/>
                <w:sz w:val="20"/>
                <w:szCs w:val="20"/>
              </w:rPr>
              <w:t xml:space="preserve"> </w:t>
            </w:r>
            <w:r>
              <w:rPr>
                <w:rFonts w:ascii="宋体" w:hAnsi="宋体" w:eastAsia="宋体" w:cs="宋体"/>
                <w:spacing w:val="20"/>
                <w:sz w:val="20"/>
                <w:szCs w:val="20"/>
              </w:rPr>
              <w:t>间内的医疗废物由</w:t>
            </w:r>
            <w:r>
              <w:rPr>
                <w:rFonts w:ascii="宋体" w:hAnsi="宋体" w:eastAsia="宋体" w:cs="宋体"/>
                <w:sz w:val="20"/>
                <w:szCs w:val="20"/>
              </w:rPr>
              <w:t xml:space="preserve">  </w:t>
            </w:r>
            <w:r>
              <w:rPr>
                <w:rFonts w:ascii="宋体" w:hAnsi="宋体" w:eastAsia="宋体" w:cs="宋体"/>
                <w:spacing w:val="20"/>
                <w:sz w:val="20"/>
                <w:szCs w:val="20"/>
              </w:rPr>
              <w:t>有资质单位通过专</w:t>
            </w:r>
            <w:r>
              <w:rPr>
                <w:rFonts w:ascii="宋体" w:hAnsi="宋体" w:eastAsia="宋体" w:cs="宋体"/>
                <w:sz w:val="20"/>
                <w:szCs w:val="20"/>
              </w:rPr>
              <w:t xml:space="preserve">  </w:t>
            </w:r>
            <w:r>
              <w:rPr>
                <w:rFonts w:ascii="宋体" w:hAnsi="宋体" w:eastAsia="宋体" w:cs="宋体"/>
                <w:spacing w:val="6"/>
                <w:sz w:val="20"/>
                <w:szCs w:val="20"/>
              </w:rPr>
              <w:t>用通道外运，院内暂</w:t>
            </w:r>
            <w:r>
              <w:rPr>
                <w:rFonts w:ascii="宋体" w:hAnsi="宋体" w:eastAsia="宋体" w:cs="宋体"/>
                <w:spacing w:val="4"/>
                <w:sz w:val="20"/>
                <w:szCs w:val="20"/>
              </w:rPr>
              <w:t xml:space="preserve"> </w:t>
            </w:r>
            <w:r>
              <w:rPr>
                <w:rFonts w:ascii="宋体" w:hAnsi="宋体" w:eastAsia="宋体" w:cs="宋体"/>
                <w:spacing w:val="10"/>
                <w:sz w:val="20"/>
                <w:szCs w:val="20"/>
              </w:rPr>
              <w:t>存时间不超过</w:t>
            </w:r>
            <w:r>
              <w:rPr>
                <w:rFonts w:ascii="宋体" w:hAnsi="宋体" w:eastAsia="宋体" w:cs="宋体"/>
                <w:spacing w:val="-42"/>
                <w:sz w:val="20"/>
                <w:szCs w:val="20"/>
              </w:rPr>
              <w:t xml:space="preserve"> </w:t>
            </w:r>
            <w:r>
              <w:rPr>
                <w:rFonts w:ascii="Times New Roman" w:hAnsi="Times New Roman" w:eastAsia="Times New Roman" w:cs="Times New Roman"/>
                <w:spacing w:val="10"/>
                <w:sz w:val="20"/>
                <w:szCs w:val="20"/>
              </w:rPr>
              <w:t>48</w:t>
            </w:r>
            <w:r>
              <w:rPr>
                <w:rFonts w:ascii="Times New Roman" w:hAnsi="Times New Roman" w:eastAsia="Times New Roman" w:cs="Times New Roman"/>
                <w:spacing w:val="15"/>
                <w:sz w:val="20"/>
                <w:szCs w:val="20"/>
              </w:rPr>
              <w:t xml:space="preserve"> </w:t>
            </w:r>
            <w:r>
              <w:rPr>
                <w:rFonts w:ascii="宋体" w:hAnsi="宋体" w:eastAsia="宋体" w:cs="宋体"/>
                <w:spacing w:val="10"/>
                <w:sz w:val="20"/>
                <w:szCs w:val="20"/>
              </w:rPr>
              <w:t>小</w:t>
            </w:r>
            <w:r>
              <w:rPr>
                <w:rFonts w:ascii="宋体" w:hAnsi="宋体" w:eastAsia="宋体" w:cs="宋体"/>
                <w:sz w:val="20"/>
                <w:szCs w:val="20"/>
              </w:rPr>
              <w:t xml:space="preserve"> </w:t>
            </w:r>
            <w:r>
              <w:rPr>
                <w:rFonts w:ascii="宋体" w:hAnsi="宋体" w:eastAsia="宋体" w:cs="宋体"/>
                <w:spacing w:val="6"/>
                <w:sz w:val="20"/>
                <w:szCs w:val="20"/>
              </w:rPr>
              <w:t>时。建设单位设专人</w:t>
            </w:r>
            <w:r>
              <w:rPr>
                <w:rFonts w:ascii="宋体" w:hAnsi="宋体" w:eastAsia="宋体" w:cs="宋体"/>
                <w:spacing w:val="4"/>
                <w:sz w:val="20"/>
                <w:szCs w:val="20"/>
              </w:rPr>
              <w:t xml:space="preserve"> </w:t>
            </w:r>
            <w:r>
              <w:rPr>
                <w:rFonts w:ascii="宋体" w:hAnsi="宋体" w:eastAsia="宋体" w:cs="宋体"/>
                <w:spacing w:val="8"/>
                <w:sz w:val="20"/>
                <w:szCs w:val="20"/>
              </w:rPr>
              <w:t>进行医疗废物的档</w:t>
            </w:r>
          </w:p>
          <w:p w14:paraId="55C2E066">
            <w:pPr>
              <w:spacing w:before="24" w:line="228" w:lineRule="auto"/>
              <w:ind w:left="532"/>
              <w:rPr>
                <w:rFonts w:ascii="宋体" w:hAnsi="宋体" w:eastAsia="宋体" w:cs="宋体"/>
                <w:sz w:val="20"/>
                <w:szCs w:val="20"/>
              </w:rPr>
            </w:pPr>
            <w:r>
              <w:rPr>
                <w:rFonts w:ascii="宋体" w:hAnsi="宋体" w:eastAsia="宋体" w:cs="宋体"/>
                <w:spacing w:val="4"/>
                <w:sz w:val="20"/>
                <w:szCs w:val="20"/>
              </w:rPr>
              <w:t>案管理。</w:t>
            </w:r>
          </w:p>
        </w:tc>
        <w:tc>
          <w:tcPr>
            <w:tcW w:w="785" w:type="dxa"/>
            <w:tcBorders>
              <w:right w:val="single" w:color="000000" w:sz="6" w:space="0"/>
            </w:tcBorders>
          </w:tcPr>
          <w:p w14:paraId="753C50F4">
            <w:pPr>
              <w:spacing w:line="247" w:lineRule="auto"/>
              <w:rPr>
                <w:rFonts w:ascii="Arial"/>
                <w:sz w:val="21"/>
              </w:rPr>
            </w:pPr>
          </w:p>
          <w:p w14:paraId="14DED900">
            <w:pPr>
              <w:spacing w:line="247" w:lineRule="auto"/>
              <w:rPr>
                <w:rFonts w:ascii="Arial"/>
                <w:sz w:val="21"/>
              </w:rPr>
            </w:pPr>
          </w:p>
          <w:p w14:paraId="27015EA7">
            <w:pPr>
              <w:spacing w:line="247" w:lineRule="auto"/>
              <w:rPr>
                <w:rFonts w:ascii="Arial"/>
                <w:sz w:val="21"/>
              </w:rPr>
            </w:pPr>
          </w:p>
          <w:p w14:paraId="47C0EF83">
            <w:pPr>
              <w:spacing w:line="248" w:lineRule="auto"/>
              <w:rPr>
                <w:rFonts w:ascii="Arial"/>
                <w:sz w:val="21"/>
              </w:rPr>
            </w:pPr>
          </w:p>
          <w:p w14:paraId="260719EC">
            <w:pPr>
              <w:spacing w:line="248" w:lineRule="auto"/>
              <w:rPr>
                <w:rFonts w:ascii="Arial"/>
                <w:sz w:val="21"/>
              </w:rPr>
            </w:pPr>
          </w:p>
          <w:p w14:paraId="1FAEA877">
            <w:pPr>
              <w:spacing w:line="248" w:lineRule="auto"/>
              <w:rPr>
                <w:rFonts w:ascii="Arial"/>
                <w:sz w:val="21"/>
              </w:rPr>
            </w:pPr>
          </w:p>
          <w:p w14:paraId="58C6D0B7">
            <w:pPr>
              <w:spacing w:line="248" w:lineRule="auto"/>
              <w:rPr>
                <w:rFonts w:ascii="Arial"/>
                <w:sz w:val="21"/>
              </w:rPr>
            </w:pPr>
          </w:p>
          <w:p w14:paraId="5595656B">
            <w:pPr>
              <w:spacing w:before="65" w:line="228" w:lineRule="auto"/>
              <w:ind w:left="139"/>
              <w:rPr>
                <w:rFonts w:ascii="宋体" w:hAnsi="宋体" w:eastAsia="宋体" w:cs="宋体"/>
                <w:sz w:val="20"/>
                <w:szCs w:val="20"/>
              </w:rPr>
            </w:pPr>
            <w:r>
              <w:rPr>
                <w:rFonts w:ascii="宋体" w:hAnsi="宋体" w:eastAsia="宋体" w:cs="宋体"/>
                <w:spacing w:val="3"/>
                <w:sz w:val="20"/>
                <w:szCs w:val="20"/>
              </w:rPr>
              <w:t>符合</w:t>
            </w:r>
          </w:p>
        </w:tc>
      </w:tr>
      <w:tr w14:paraId="60DAD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076" w:type="dxa"/>
            <w:vMerge w:val="continue"/>
            <w:tcBorders>
              <w:top w:val="nil"/>
              <w:left w:val="single" w:color="000000" w:sz="6" w:space="0"/>
              <w:bottom w:val="nil"/>
            </w:tcBorders>
          </w:tcPr>
          <w:p w14:paraId="03DC9735">
            <w:pPr>
              <w:rPr>
                <w:rFonts w:ascii="Arial"/>
                <w:sz w:val="21"/>
              </w:rPr>
            </w:pPr>
          </w:p>
        </w:tc>
        <w:tc>
          <w:tcPr>
            <w:tcW w:w="752" w:type="dxa"/>
          </w:tcPr>
          <w:p w14:paraId="26EEC8B9">
            <w:pPr>
              <w:spacing w:line="327" w:lineRule="auto"/>
              <w:rPr>
                <w:rFonts w:ascii="Arial"/>
                <w:sz w:val="21"/>
              </w:rPr>
            </w:pPr>
          </w:p>
          <w:p w14:paraId="4CD9156A">
            <w:pPr>
              <w:spacing w:line="327" w:lineRule="auto"/>
              <w:rPr>
                <w:rFonts w:ascii="Arial"/>
                <w:sz w:val="21"/>
              </w:rPr>
            </w:pPr>
          </w:p>
          <w:p w14:paraId="475D88BB">
            <w:pPr>
              <w:spacing w:before="65" w:line="239" w:lineRule="auto"/>
              <w:ind w:left="323" w:right="12" w:hanging="210"/>
              <w:rPr>
                <w:rFonts w:ascii="宋体" w:hAnsi="宋体" w:eastAsia="宋体" w:cs="宋体"/>
                <w:sz w:val="20"/>
                <w:szCs w:val="20"/>
              </w:rPr>
            </w:pPr>
            <w:r>
              <w:rPr>
                <w:rFonts w:ascii="宋体" w:hAnsi="宋体" w:eastAsia="宋体" w:cs="宋体"/>
                <w:spacing w:val="6"/>
                <w:sz w:val="20"/>
                <w:szCs w:val="20"/>
              </w:rPr>
              <w:t>第十二</w:t>
            </w:r>
            <w:r>
              <w:rPr>
                <w:rFonts w:ascii="宋体" w:hAnsi="宋体" w:eastAsia="宋体" w:cs="宋体"/>
                <w:spacing w:val="1"/>
                <w:sz w:val="20"/>
                <w:szCs w:val="20"/>
              </w:rPr>
              <w:t xml:space="preserve"> </w:t>
            </w:r>
            <w:r>
              <w:rPr>
                <w:rFonts w:ascii="宋体" w:hAnsi="宋体" w:eastAsia="宋体" w:cs="宋体"/>
                <w:sz w:val="20"/>
                <w:szCs w:val="20"/>
              </w:rPr>
              <w:t>条</w:t>
            </w:r>
          </w:p>
        </w:tc>
        <w:tc>
          <w:tcPr>
            <w:tcW w:w="4356" w:type="dxa"/>
          </w:tcPr>
          <w:p w14:paraId="665A5664">
            <w:pPr>
              <w:spacing w:before="40" w:line="248" w:lineRule="auto"/>
              <w:ind w:left="4" w:firstLine="86"/>
              <w:jc w:val="both"/>
              <w:rPr>
                <w:rFonts w:ascii="宋体" w:hAnsi="宋体" w:eastAsia="宋体" w:cs="宋体"/>
                <w:sz w:val="20"/>
                <w:szCs w:val="20"/>
              </w:rPr>
            </w:pPr>
            <w:r>
              <w:rPr>
                <w:rFonts w:ascii="宋体" w:hAnsi="宋体" w:eastAsia="宋体" w:cs="宋体"/>
                <w:spacing w:val="6"/>
                <w:sz w:val="20"/>
                <w:szCs w:val="20"/>
              </w:rPr>
              <w:t>医疗废物集中处置单位到同一医疗卫生机构收</w:t>
            </w:r>
            <w:r>
              <w:rPr>
                <w:rFonts w:ascii="宋体" w:hAnsi="宋体" w:eastAsia="宋体" w:cs="宋体"/>
                <w:spacing w:val="4"/>
                <w:sz w:val="20"/>
                <w:szCs w:val="20"/>
              </w:rPr>
              <w:t xml:space="preserve">  </w:t>
            </w:r>
            <w:r>
              <w:rPr>
                <w:rFonts w:ascii="宋体" w:hAnsi="宋体" w:eastAsia="宋体" w:cs="宋体"/>
                <w:spacing w:val="-1"/>
                <w:sz w:val="20"/>
                <w:szCs w:val="20"/>
              </w:rPr>
              <w:t>集、运送医疗废物的间隔时间不得超过</w:t>
            </w:r>
            <w:r>
              <w:rPr>
                <w:rFonts w:ascii="宋体" w:hAnsi="宋体" w:eastAsia="宋体" w:cs="宋体"/>
                <w:spacing w:val="7"/>
                <w:sz w:val="20"/>
                <w:szCs w:val="20"/>
              </w:rPr>
              <w:t xml:space="preserve"> </w:t>
            </w:r>
            <w:r>
              <w:rPr>
                <w:rFonts w:ascii="Times New Roman" w:hAnsi="Times New Roman" w:eastAsia="Times New Roman" w:cs="Times New Roman"/>
                <w:spacing w:val="-1"/>
                <w:sz w:val="20"/>
                <w:szCs w:val="20"/>
              </w:rPr>
              <w:t>48</w:t>
            </w:r>
            <w:r>
              <w:rPr>
                <w:rFonts w:ascii="Times New Roman" w:hAnsi="Times New Roman" w:eastAsia="Times New Roman" w:cs="Times New Roman"/>
                <w:spacing w:val="12"/>
                <w:w w:val="101"/>
                <w:sz w:val="20"/>
                <w:szCs w:val="20"/>
              </w:rPr>
              <w:t xml:space="preserve"> </w:t>
            </w:r>
            <w:r>
              <w:rPr>
                <w:rFonts w:ascii="宋体" w:hAnsi="宋体" w:eastAsia="宋体" w:cs="宋体"/>
                <w:spacing w:val="-1"/>
                <w:sz w:val="20"/>
                <w:szCs w:val="20"/>
              </w:rPr>
              <w:t>小</w:t>
            </w:r>
            <w:r>
              <w:rPr>
                <w:rFonts w:ascii="宋体" w:hAnsi="宋体" w:eastAsia="宋体" w:cs="宋体"/>
                <w:spacing w:val="-2"/>
                <w:sz w:val="20"/>
                <w:szCs w:val="20"/>
              </w:rPr>
              <w:t>时；</w:t>
            </w:r>
            <w:r>
              <w:rPr>
                <w:rFonts w:ascii="宋体" w:hAnsi="宋体" w:eastAsia="宋体" w:cs="宋体"/>
                <w:sz w:val="20"/>
                <w:szCs w:val="20"/>
              </w:rPr>
              <w:t xml:space="preserve"> </w:t>
            </w:r>
            <w:r>
              <w:rPr>
                <w:rFonts w:ascii="宋体" w:hAnsi="宋体" w:eastAsia="宋体" w:cs="宋体"/>
                <w:spacing w:val="4"/>
                <w:sz w:val="20"/>
                <w:szCs w:val="20"/>
              </w:rPr>
              <w:t>重大传染病疫情期间，到同一传染病定点救治医</w:t>
            </w:r>
            <w:r>
              <w:rPr>
                <w:rFonts w:ascii="宋体" w:hAnsi="宋体" w:eastAsia="宋体" w:cs="宋体"/>
                <w:spacing w:val="10"/>
                <w:sz w:val="20"/>
                <w:szCs w:val="20"/>
              </w:rPr>
              <w:t xml:space="preserve"> </w:t>
            </w:r>
            <w:r>
              <w:rPr>
                <w:rFonts w:ascii="宋体" w:hAnsi="宋体" w:eastAsia="宋体" w:cs="宋体"/>
                <w:spacing w:val="4"/>
                <w:sz w:val="20"/>
                <w:szCs w:val="20"/>
              </w:rPr>
              <w:t>疗卫生机构、传染病专用门诊收集、运送涉疫情</w:t>
            </w:r>
            <w:r>
              <w:rPr>
                <w:rFonts w:ascii="宋体" w:hAnsi="宋体" w:eastAsia="宋体" w:cs="宋体"/>
                <w:spacing w:val="10"/>
                <w:sz w:val="20"/>
                <w:szCs w:val="20"/>
              </w:rPr>
              <w:t xml:space="preserve"> </w:t>
            </w:r>
            <w:r>
              <w:rPr>
                <w:rFonts w:ascii="宋体" w:hAnsi="宋体" w:eastAsia="宋体" w:cs="宋体"/>
                <w:spacing w:val="5"/>
                <w:sz w:val="20"/>
                <w:szCs w:val="20"/>
              </w:rPr>
              <w:t>医疗废物的间隔时间不得超过</w:t>
            </w:r>
            <w:r>
              <w:rPr>
                <w:rFonts w:ascii="宋体" w:hAnsi="宋体" w:eastAsia="宋体" w:cs="宋体"/>
                <w:spacing w:val="24"/>
                <w:sz w:val="20"/>
                <w:szCs w:val="20"/>
              </w:rPr>
              <w:t xml:space="preserve"> </w:t>
            </w:r>
            <w:r>
              <w:rPr>
                <w:rFonts w:ascii="Times New Roman" w:hAnsi="Times New Roman" w:eastAsia="Times New Roman" w:cs="Times New Roman"/>
                <w:spacing w:val="5"/>
                <w:sz w:val="20"/>
                <w:szCs w:val="20"/>
              </w:rPr>
              <w:t>24</w:t>
            </w:r>
            <w:r>
              <w:rPr>
                <w:rFonts w:ascii="Times New Roman" w:hAnsi="Times New Roman" w:eastAsia="Times New Roman" w:cs="Times New Roman"/>
                <w:spacing w:val="15"/>
                <w:sz w:val="20"/>
                <w:szCs w:val="20"/>
              </w:rPr>
              <w:t xml:space="preserve"> </w:t>
            </w:r>
            <w:r>
              <w:rPr>
                <w:rFonts w:ascii="宋体" w:hAnsi="宋体" w:eastAsia="宋体" w:cs="宋体"/>
                <w:spacing w:val="5"/>
                <w:sz w:val="20"/>
                <w:szCs w:val="20"/>
              </w:rPr>
              <w:t>小时，并根据</w:t>
            </w:r>
            <w:r>
              <w:rPr>
                <w:rFonts w:ascii="宋体" w:hAnsi="宋体" w:eastAsia="宋体" w:cs="宋体"/>
                <w:sz w:val="20"/>
                <w:szCs w:val="20"/>
              </w:rPr>
              <w:t xml:space="preserve"> </w:t>
            </w:r>
            <w:r>
              <w:rPr>
                <w:rFonts w:ascii="宋体" w:hAnsi="宋体" w:eastAsia="宋体" w:cs="宋体"/>
                <w:spacing w:val="10"/>
                <w:sz w:val="20"/>
                <w:szCs w:val="20"/>
              </w:rPr>
              <w:t>卫生健康或者生态环境主管部门的要求提高医</w:t>
            </w:r>
          </w:p>
          <w:p w14:paraId="7EDBA044">
            <w:pPr>
              <w:spacing w:before="24" w:line="205" w:lineRule="auto"/>
              <w:ind w:left="1340"/>
              <w:rPr>
                <w:rFonts w:ascii="宋体" w:hAnsi="宋体" w:eastAsia="宋体" w:cs="宋体"/>
                <w:sz w:val="20"/>
                <w:szCs w:val="20"/>
              </w:rPr>
            </w:pPr>
            <w:r>
              <w:rPr>
                <w:rFonts w:ascii="宋体" w:hAnsi="宋体" w:eastAsia="宋体" w:cs="宋体"/>
                <w:spacing w:val="7"/>
                <w:sz w:val="20"/>
                <w:szCs w:val="20"/>
              </w:rPr>
              <w:t>疗废物转运频次。</w:t>
            </w:r>
          </w:p>
        </w:tc>
        <w:tc>
          <w:tcPr>
            <w:tcW w:w="1881" w:type="dxa"/>
          </w:tcPr>
          <w:p w14:paraId="4AA29804">
            <w:pPr>
              <w:spacing w:line="382" w:lineRule="auto"/>
              <w:rPr>
                <w:rFonts w:ascii="Arial"/>
                <w:sz w:val="21"/>
              </w:rPr>
            </w:pPr>
          </w:p>
          <w:p w14:paraId="090A36E0">
            <w:pPr>
              <w:spacing w:before="65" w:line="244" w:lineRule="auto"/>
              <w:ind w:left="108" w:right="93" w:firstLine="2"/>
              <w:jc w:val="both"/>
              <w:rPr>
                <w:rFonts w:ascii="宋体" w:hAnsi="宋体" w:eastAsia="宋体" w:cs="宋体"/>
                <w:sz w:val="20"/>
                <w:szCs w:val="20"/>
              </w:rPr>
            </w:pPr>
            <w:r>
              <w:rPr>
                <w:rFonts w:ascii="宋体" w:hAnsi="宋体" w:eastAsia="宋体" w:cs="宋体"/>
                <w:spacing w:val="8"/>
                <w:sz w:val="20"/>
                <w:szCs w:val="20"/>
              </w:rPr>
              <w:t>本项目医疗废物处</w:t>
            </w:r>
            <w:r>
              <w:rPr>
                <w:rFonts w:ascii="宋体" w:hAnsi="宋体" w:eastAsia="宋体" w:cs="宋体"/>
                <w:spacing w:val="6"/>
                <w:sz w:val="20"/>
                <w:szCs w:val="20"/>
              </w:rPr>
              <w:t xml:space="preserve"> </w:t>
            </w:r>
            <w:r>
              <w:rPr>
                <w:rFonts w:ascii="宋体" w:hAnsi="宋体" w:eastAsia="宋体" w:cs="宋体"/>
                <w:spacing w:val="8"/>
                <w:sz w:val="20"/>
                <w:szCs w:val="20"/>
              </w:rPr>
              <w:t>置单位外运处置医</w:t>
            </w:r>
            <w:r>
              <w:rPr>
                <w:rFonts w:ascii="宋体" w:hAnsi="宋体" w:eastAsia="宋体" w:cs="宋体"/>
                <w:spacing w:val="6"/>
                <w:sz w:val="20"/>
                <w:szCs w:val="20"/>
              </w:rPr>
              <w:t xml:space="preserve"> </w:t>
            </w:r>
            <w:r>
              <w:rPr>
                <w:rFonts w:ascii="宋体" w:hAnsi="宋体" w:eastAsia="宋体" w:cs="宋体"/>
                <w:spacing w:val="9"/>
                <w:sz w:val="20"/>
                <w:szCs w:val="20"/>
              </w:rPr>
              <w:t>疗废物间隔时间在</w:t>
            </w:r>
          </w:p>
          <w:p w14:paraId="26E6B776">
            <w:pPr>
              <w:spacing w:before="25" w:line="228" w:lineRule="auto"/>
              <w:ind w:left="393"/>
              <w:rPr>
                <w:rFonts w:ascii="宋体" w:hAnsi="宋体" w:eastAsia="宋体" w:cs="宋体"/>
                <w:sz w:val="20"/>
                <w:szCs w:val="20"/>
              </w:rPr>
            </w:pPr>
            <w:r>
              <w:rPr>
                <w:rFonts w:ascii="Times New Roman" w:hAnsi="Times New Roman" w:eastAsia="Times New Roman" w:cs="Times New Roman"/>
                <w:spacing w:val="3"/>
                <w:sz w:val="20"/>
                <w:szCs w:val="20"/>
              </w:rPr>
              <w:t>48</w:t>
            </w:r>
            <w:r>
              <w:rPr>
                <w:rFonts w:ascii="Times New Roman" w:hAnsi="Times New Roman" w:eastAsia="Times New Roman" w:cs="Times New Roman"/>
                <w:spacing w:val="18"/>
                <w:sz w:val="20"/>
                <w:szCs w:val="20"/>
              </w:rPr>
              <w:t xml:space="preserve"> </w:t>
            </w:r>
            <w:r>
              <w:rPr>
                <w:rFonts w:ascii="宋体" w:hAnsi="宋体" w:eastAsia="宋体" w:cs="宋体"/>
                <w:spacing w:val="3"/>
                <w:sz w:val="20"/>
                <w:szCs w:val="20"/>
              </w:rPr>
              <w:t>小时内。</w:t>
            </w:r>
          </w:p>
        </w:tc>
        <w:tc>
          <w:tcPr>
            <w:tcW w:w="785" w:type="dxa"/>
            <w:tcBorders>
              <w:right w:val="single" w:color="000000" w:sz="6" w:space="0"/>
            </w:tcBorders>
          </w:tcPr>
          <w:p w14:paraId="15229ECE">
            <w:pPr>
              <w:spacing w:line="262" w:lineRule="auto"/>
              <w:rPr>
                <w:rFonts w:ascii="Arial"/>
                <w:sz w:val="21"/>
              </w:rPr>
            </w:pPr>
          </w:p>
          <w:p w14:paraId="0C2A4D93">
            <w:pPr>
              <w:spacing w:line="263" w:lineRule="auto"/>
              <w:rPr>
                <w:rFonts w:ascii="Arial"/>
                <w:sz w:val="21"/>
              </w:rPr>
            </w:pPr>
          </w:p>
          <w:p w14:paraId="65A94CE6">
            <w:pPr>
              <w:spacing w:line="263" w:lineRule="auto"/>
              <w:rPr>
                <w:rFonts w:ascii="Arial"/>
                <w:sz w:val="21"/>
              </w:rPr>
            </w:pPr>
          </w:p>
          <w:p w14:paraId="30117A25">
            <w:pPr>
              <w:spacing w:before="65" w:line="228" w:lineRule="auto"/>
              <w:ind w:left="139"/>
              <w:rPr>
                <w:rFonts w:ascii="宋体" w:hAnsi="宋体" w:eastAsia="宋体" w:cs="宋体"/>
                <w:sz w:val="20"/>
                <w:szCs w:val="20"/>
              </w:rPr>
            </w:pPr>
            <w:r>
              <w:rPr>
                <w:rFonts w:ascii="宋体" w:hAnsi="宋体" w:eastAsia="宋体" w:cs="宋体"/>
                <w:spacing w:val="3"/>
                <w:sz w:val="20"/>
                <w:szCs w:val="20"/>
              </w:rPr>
              <w:t>符合</w:t>
            </w:r>
          </w:p>
        </w:tc>
      </w:tr>
      <w:tr w14:paraId="4704C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076" w:type="dxa"/>
            <w:vMerge w:val="continue"/>
            <w:tcBorders>
              <w:top w:val="nil"/>
              <w:left w:val="single" w:color="000000" w:sz="6" w:space="0"/>
              <w:bottom w:val="single" w:color="000000" w:sz="6" w:space="0"/>
            </w:tcBorders>
          </w:tcPr>
          <w:p w14:paraId="78815CBC">
            <w:pPr>
              <w:rPr>
                <w:rFonts w:ascii="Arial"/>
                <w:sz w:val="21"/>
              </w:rPr>
            </w:pPr>
          </w:p>
        </w:tc>
        <w:tc>
          <w:tcPr>
            <w:tcW w:w="752" w:type="dxa"/>
            <w:tcBorders>
              <w:bottom w:val="single" w:color="000000" w:sz="6" w:space="0"/>
            </w:tcBorders>
          </w:tcPr>
          <w:p w14:paraId="427C416F">
            <w:pPr>
              <w:spacing w:before="79" w:line="228" w:lineRule="auto"/>
              <w:ind w:right="12"/>
              <w:jc w:val="right"/>
              <w:rPr>
                <w:rFonts w:ascii="宋体" w:hAnsi="宋体" w:eastAsia="宋体" w:cs="宋体"/>
                <w:sz w:val="20"/>
                <w:szCs w:val="20"/>
              </w:rPr>
            </w:pPr>
            <w:r>
              <w:rPr>
                <w:rFonts w:ascii="宋体" w:hAnsi="宋体" w:eastAsia="宋体" w:cs="宋体"/>
                <w:spacing w:val="6"/>
                <w:sz w:val="20"/>
                <w:szCs w:val="20"/>
              </w:rPr>
              <w:t>第十六</w:t>
            </w:r>
          </w:p>
        </w:tc>
        <w:tc>
          <w:tcPr>
            <w:tcW w:w="4356" w:type="dxa"/>
            <w:tcBorders>
              <w:bottom w:val="single" w:color="000000" w:sz="6" w:space="0"/>
            </w:tcBorders>
          </w:tcPr>
          <w:p w14:paraId="1A2A0690">
            <w:pPr>
              <w:spacing w:before="79" w:line="227" w:lineRule="auto"/>
              <w:ind w:left="5"/>
              <w:rPr>
                <w:rFonts w:ascii="宋体" w:hAnsi="宋体" w:eastAsia="宋体" w:cs="宋体"/>
                <w:sz w:val="20"/>
                <w:szCs w:val="20"/>
              </w:rPr>
            </w:pPr>
            <w:r>
              <w:rPr>
                <w:rFonts w:ascii="宋体" w:hAnsi="宋体" w:eastAsia="宋体" w:cs="宋体"/>
                <w:spacing w:val="6"/>
                <w:sz w:val="20"/>
                <w:szCs w:val="20"/>
              </w:rPr>
              <w:t>重大传染病疫情期间，根据防控需要，有关部门</w:t>
            </w:r>
          </w:p>
        </w:tc>
        <w:tc>
          <w:tcPr>
            <w:tcW w:w="1881" w:type="dxa"/>
            <w:tcBorders>
              <w:bottom w:val="single" w:color="000000" w:sz="6" w:space="0"/>
            </w:tcBorders>
          </w:tcPr>
          <w:p w14:paraId="0F1F8A00">
            <w:pPr>
              <w:spacing w:before="79" w:line="227" w:lineRule="auto"/>
              <w:ind w:left="111"/>
              <w:rPr>
                <w:rFonts w:ascii="宋体" w:hAnsi="宋体" w:eastAsia="宋体" w:cs="宋体"/>
                <w:sz w:val="20"/>
                <w:szCs w:val="20"/>
              </w:rPr>
            </w:pPr>
            <w:r>
              <w:rPr>
                <w:rFonts w:ascii="宋体" w:hAnsi="宋体" w:eastAsia="宋体" w:cs="宋体"/>
                <w:spacing w:val="8"/>
                <w:sz w:val="20"/>
                <w:szCs w:val="20"/>
              </w:rPr>
              <w:t>本项目建设单位按</w:t>
            </w:r>
          </w:p>
        </w:tc>
        <w:tc>
          <w:tcPr>
            <w:tcW w:w="785" w:type="dxa"/>
            <w:tcBorders>
              <w:bottom w:val="single" w:color="000000" w:sz="6" w:space="0"/>
              <w:right w:val="single" w:color="000000" w:sz="6" w:space="0"/>
            </w:tcBorders>
          </w:tcPr>
          <w:p w14:paraId="21384231">
            <w:pPr>
              <w:spacing w:before="79" w:line="228" w:lineRule="auto"/>
              <w:ind w:left="139"/>
              <w:rPr>
                <w:rFonts w:ascii="宋体" w:hAnsi="宋体" w:eastAsia="宋体" w:cs="宋体"/>
                <w:sz w:val="20"/>
                <w:szCs w:val="20"/>
              </w:rPr>
            </w:pPr>
            <w:r>
              <w:rPr>
                <w:rFonts w:ascii="宋体" w:hAnsi="宋体" w:eastAsia="宋体" w:cs="宋体"/>
                <w:spacing w:val="3"/>
                <w:sz w:val="20"/>
                <w:szCs w:val="20"/>
              </w:rPr>
              <w:t>符合</w:t>
            </w:r>
          </w:p>
        </w:tc>
      </w:tr>
    </w:tbl>
    <w:p w14:paraId="460BE4ED">
      <w:pPr>
        <w:rPr>
          <w:rFonts w:ascii="Arial"/>
          <w:sz w:val="21"/>
        </w:rPr>
      </w:pPr>
    </w:p>
    <w:p w14:paraId="62E0E0F3">
      <w:pPr>
        <w:rPr>
          <w:rFonts w:ascii="Arial" w:hAnsi="Arial" w:eastAsia="Arial" w:cs="Arial"/>
          <w:sz w:val="21"/>
          <w:szCs w:val="21"/>
        </w:rPr>
        <w:sectPr>
          <w:footerReference r:id="rId19" w:type="default"/>
          <w:pgSz w:w="11906" w:h="16839"/>
          <w:pgMar w:top="1431" w:right="1520" w:bottom="1240" w:left="1520" w:header="0" w:footer="1082" w:gutter="0"/>
          <w:cols w:space="720" w:num="1"/>
        </w:sectPr>
      </w:pPr>
    </w:p>
    <w:p w14:paraId="7BB6C940">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752"/>
        <w:gridCol w:w="4356"/>
        <w:gridCol w:w="484"/>
        <w:gridCol w:w="1397"/>
        <w:gridCol w:w="785"/>
      </w:tblGrid>
      <w:tr w14:paraId="7EAA3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1076" w:type="dxa"/>
            <w:vMerge w:val="restart"/>
            <w:tcBorders>
              <w:top w:val="single" w:color="000000" w:sz="6" w:space="0"/>
              <w:left w:val="single" w:color="000000" w:sz="6" w:space="0"/>
              <w:bottom w:val="nil"/>
            </w:tcBorders>
          </w:tcPr>
          <w:p w14:paraId="69FCD6B4">
            <w:pPr>
              <w:rPr>
                <w:rFonts w:ascii="Arial"/>
                <w:sz w:val="21"/>
              </w:rPr>
            </w:pPr>
          </w:p>
        </w:tc>
        <w:tc>
          <w:tcPr>
            <w:tcW w:w="752" w:type="dxa"/>
            <w:tcBorders>
              <w:top w:val="single" w:color="000000" w:sz="6" w:space="0"/>
            </w:tcBorders>
          </w:tcPr>
          <w:p w14:paraId="2AACE5C6">
            <w:pPr>
              <w:spacing w:before="37" w:line="228" w:lineRule="auto"/>
              <w:ind w:left="324"/>
              <w:rPr>
                <w:rFonts w:ascii="宋体" w:hAnsi="宋体" w:eastAsia="宋体" w:cs="宋体"/>
                <w:sz w:val="20"/>
                <w:szCs w:val="20"/>
              </w:rPr>
            </w:pPr>
            <w:r>
              <w:rPr>
                <w:rFonts w:ascii="宋体" w:hAnsi="宋体" w:eastAsia="宋体" w:cs="宋体"/>
                <w:sz w:val="20"/>
                <w:szCs w:val="20"/>
              </w:rPr>
              <w:t>条</w:t>
            </w:r>
          </w:p>
        </w:tc>
        <w:tc>
          <w:tcPr>
            <w:tcW w:w="4356" w:type="dxa"/>
            <w:tcBorders>
              <w:top w:val="single" w:color="000000" w:sz="6" w:space="0"/>
            </w:tcBorders>
          </w:tcPr>
          <w:p w14:paraId="00E00773">
            <w:pPr>
              <w:spacing w:before="38" w:line="246" w:lineRule="auto"/>
              <w:ind w:left="4" w:firstLine="78"/>
              <w:jc w:val="both"/>
              <w:rPr>
                <w:rFonts w:ascii="宋体" w:hAnsi="宋体" w:eastAsia="宋体" w:cs="宋体"/>
                <w:sz w:val="20"/>
                <w:szCs w:val="20"/>
              </w:rPr>
            </w:pPr>
            <w:r>
              <w:rPr>
                <w:rFonts w:ascii="宋体" w:hAnsi="宋体" w:eastAsia="宋体" w:cs="宋体"/>
                <w:spacing w:val="9"/>
                <w:sz w:val="20"/>
                <w:szCs w:val="20"/>
              </w:rPr>
              <w:t>和单位应当设置专门收集防护用品废弃物的设</w:t>
            </w:r>
            <w:r>
              <w:rPr>
                <w:rFonts w:ascii="宋体" w:hAnsi="宋体" w:eastAsia="宋体" w:cs="宋体"/>
                <w:spacing w:val="7"/>
                <w:sz w:val="20"/>
                <w:szCs w:val="20"/>
              </w:rPr>
              <w:t xml:space="preserve"> 施，并在收集设施上张贴明确标识，引导群</w:t>
            </w:r>
            <w:r>
              <w:rPr>
                <w:rFonts w:ascii="宋体" w:hAnsi="宋体" w:eastAsia="宋体" w:cs="宋体"/>
                <w:spacing w:val="6"/>
                <w:sz w:val="20"/>
                <w:szCs w:val="20"/>
              </w:rPr>
              <w:t>众定</w:t>
            </w:r>
            <w:r>
              <w:rPr>
                <w:rFonts w:ascii="宋体" w:hAnsi="宋体" w:eastAsia="宋体" w:cs="宋体"/>
                <w:sz w:val="20"/>
                <w:szCs w:val="20"/>
              </w:rPr>
              <w:t xml:space="preserve"> </w:t>
            </w:r>
            <w:r>
              <w:rPr>
                <w:rFonts w:ascii="宋体" w:hAnsi="宋体" w:eastAsia="宋体" w:cs="宋体"/>
                <w:spacing w:val="7"/>
                <w:sz w:val="20"/>
                <w:szCs w:val="20"/>
              </w:rPr>
              <w:t>点投放个人使用过的防护用品。重大传染病</w:t>
            </w:r>
            <w:r>
              <w:rPr>
                <w:rFonts w:ascii="宋体" w:hAnsi="宋体" w:eastAsia="宋体" w:cs="宋体"/>
                <w:spacing w:val="6"/>
                <w:sz w:val="20"/>
                <w:szCs w:val="20"/>
              </w:rPr>
              <w:t>疫情</w:t>
            </w:r>
            <w:r>
              <w:rPr>
                <w:rFonts w:ascii="宋体" w:hAnsi="宋体" w:eastAsia="宋体" w:cs="宋体"/>
                <w:sz w:val="20"/>
                <w:szCs w:val="20"/>
              </w:rPr>
              <w:t xml:space="preserve"> </w:t>
            </w:r>
            <w:r>
              <w:rPr>
                <w:rFonts w:ascii="宋体" w:hAnsi="宋体" w:eastAsia="宋体" w:cs="宋体"/>
                <w:spacing w:val="7"/>
                <w:sz w:val="20"/>
                <w:szCs w:val="20"/>
              </w:rPr>
              <w:t>期间定点收集的个人使用过的防护用品，由</w:t>
            </w:r>
            <w:r>
              <w:rPr>
                <w:rFonts w:ascii="宋体" w:hAnsi="宋体" w:eastAsia="宋体" w:cs="宋体"/>
                <w:spacing w:val="6"/>
                <w:sz w:val="20"/>
                <w:szCs w:val="20"/>
              </w:rPr>
              <w:t>环境</w:t>
            </w:r>
            <w:r>
              <w:rPr>
                <w:rFonts w:ascii="宋体" w:hAnsi="宋体" w:eastAsia="宋体" w:cs="宋体"/>
                <w:sz w:val="20"/>
                <w:szCs w:val="20"/>
              </w:rPr>
              <w:t xml:space="preserve"> </w:t>
            </w:r>
            <w:r>
              <w:rPr>
                <w:rFonts w:ascii="宋体" w:hAnsi="宋体" w:eastAsia="宋体" w:cs="宋体"/>
                <w:spacing w:val="13"/>
                <w:sz w:val="20"/>
                <w:szCs w:val="20"/>
              </w:rPr>
              <w:t>卫生主管部门组织生活垃圾收集运送处置单位</w:t>
            </w:r>
          </w:p>
          <w:p w14:paraId="3E12E988">
            <w:pPr>
              <w:spacing w:before="26" w:line="215" w:lineRule="auto"/>
              <w:ind w:left="820"/>
              <w:rPr>
                <w:rFonts w:ascii="宋体" w:hAnsi="宋体" w:eastAsia="宋体" w:cs="宋体"/>
                <w:sz w:val="20"/>
                <w:szCs w:val="20"/>
              </w:rPr>
            </w:pPr>
            <w:r>
              <w:rPr>
                <w:rFonts w:ascii="宋体" w:hAnsi="宋体" w:eastAsia="宋体" w:cs="宋体"/>
                <w:spacing w:val="8"/>
                <w:sz w:val="20"/>
                <w:szCs w:val="20"/>
              </w:rPr>
              <w:t>按照国家和省有关规定处理。</w:t>
            </w:r>
          </w:p>
        </w:tc>
        <w:tc>
          <w:tcPr>
            <w:tcW w:w="1881" w:type="dxa"/>
            <w:gridSpan w:val="2"/>
            <w:tcBorders>
              <w:top w:val="single" w:color="000000" w:sz="6" w:space="0"/>
            </w:tcBorders>
          </w:tcPr>
          <w:p w14:paraId="401341CC">
            <w:pPr>
              <w:spacing w:before="37" w:line="244" w:lineRule="auto"/>
              <w:ind w:left="744" w:right="95" w:hanging="627"/>
              <w:rPr>
                <w:rFonts w:ascii="宋体" w:hAnsi="宋体" w:eastAsia="宋体" w:cs="宋体"/>
                <w:sz w:val="20"/>
                <w:szCs w:val="20"/>
              </w:rPr>
            </w:pPr>
            <w:r>
              <w:rPr>
                <w:rFonts w:ascii="宋体" w:hAnsi="宋体" w:eastAsia="宋体" w:cs="宋体"/>
                <w:spacing w:val="7"/>
                <w:sz w:val="20"/>
                <w:szCs w:val="20"/>
              </w:rPr>
              <w:t>照相关要求进行管</w:t>
            </w:r>
            <w:r>
              <w:rPr>
                <w:rFonts w:ascii="宋体" w:hAnsi="宋体" w:eastAsia="宋体" w:cs="宋体"/>
                <w:spacing w:val="6"/>
                <w:sz w:val="20"/>
                <w:szCs w:val="20"/>
              </w:rPr>
              <w:t xml:space="preserve"> </w:t>
            </w:r>
            <w:r>
              <w:rPr>
                <w:rFonts w:ascii="宋体" w:hAnsi="宋体" w:eastAsia="宋体" w:cs="宋体"/>
                <w:spacing w:val="-1"/>
                <w:sz w:val="20"/>
                <w:szCs w:val="20"/>
              </w:rPr>
              <w:t>理。</w:t>
            </w:r>
          </w:p>
        </w:tc>
        <w:tc>
          <w:tcPr>
            <w:tcW w:w="785" w:type="dxa"/>
            <w:tcBorders>
              <w:top w:val="single" w:color="000000" w:sz="6" w:space="0"/>
              <w:right w:val="single" w:color="000000" w:sz="6" w:space="0"/>
            </w:tcBorders>
          </w:tcPr>
          <w:p w14:paraId="1D873BED">
            <w:pPr>
              <w:rPr>
                <w:rFonts w:ascii="Arial"/>
                <w:sz w:val="21"/>
              </w:rPr>
            </w:pPr>
          </w:p>
        </w:tc>
      </w:tr>
      <w:tr w14:paraId="1E2F6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1076" w:type="dxa"/>
            <w:vMerge w:val="continue"/>
            <w:tcBorders>
              <w:top w:val="nil"/>
              <w:left w:val="single" w:color="000000" w:sz="6" w:space="0"/>
              <w:bottom w:val="nil"/>
            </w:tcBorders>
          </w:tcPr>
          <w:p w14:paraId="43128123">
            <w:pPr>
              <w:rPr>
                <w:rFonts w:ascii="Arial"/>
                <w:sz w:val="21"/>
              </w:rPr>
            </w:pPr>
          </w:p>
        </w:tc>
        <w:tc>
          <w:tcPr>
            <w:tcW w:w="752" w:type="dxa"/>
            <w:tcBorders>
              <w:bottom w:val="single" w:color="000000" w:sz="10" w:space="0"/>
            </w:tcBorders>
          </w:tcPr>
          <w:p w14:paraId="03C79CCC">
            <w:pPr>
              <w:spacing w:line="260" w:lineRule="auto"/>
              <w:rPr>
                <w:rFonts w:ascii="Arial"/>
                <w:sz w:val="21"/>
              </w:rPr>
            </w:pPr>
          </w:p>
          <w:p w14:paraId="3D0EDE3F">
            <w:pPr>
              <w:spacing w:line="260" w:lineRule="auto"/>
              <w:rPr>
                <w:rFonts w:ascii="Arial"/>
                <w:sz w:val="21"/>
              </w:rPr>
            </w:pPr>
          </w:p>
          <w:p w14:paraId="5EC4CACD">
            <w:pPr>
              <w:spacing w:line="261" w:lineRule="auto"/>
              <w:rPr>
                <w:rFonts w:ascii="Arial"/>
                <w:sz w:val="21"/>
              </w:rPr>
            </w:pPr>
          </w:p>
          <w:p w14:paraId="57309B04">
            <w:pPr>
              <w:spacing w:before="65" w:line="239" w:lineRule="auto"/>
              <w:ind w:left="323" w:right="12" w:hanging="210"/>
              <w:rPr>
                <w:rFonts w:ascii="宋体" w:hAnsi="宋体" w:eastAsia="宋体" w:cs="宋体"/>
                <w:sz w:val="20"/>
                <w:szCs w:val="20"/>
              </w:rPr>
            </w:pPr>
            <w:r>
              <w:rPr>
                <w:rFonts w:ascii="宋体" w:hAnsi="宋体" w:eastAsia="宋体" w:cs="宋体"/>
                <w:spacing w:val="6"/>
                <w:sz w:val="20"/>
                <w:szCs w:val="20"/>
              </w:rPr>
              <w:t>第十七</w:t>
            </w:r>
            <w:r>
              <w:rPr>
                <w:rFonts w:ascii="宋体" w:hAnsi="宋体" w:eastAsia="宋体" w:cs="宋体"/>
                <w:spacing w:val="1"/>
                <w:sz w:val="20"/>
                <w:szCs w:val="20"/>
              </w:rPr>
              <w:t xml:space="preserve"> </w:t>
            </w:r>
            <w:r>
              <w:rPr>
                <w:rFonts w:ascii="宋体" w:hAnsi="宋体" w:eastAsia="宋体" w:cs="宋体"/>
                <w:sz w:val="20"/>
                <w:szCs w:val="20"/>
              </w:rPr>
              <w:t>条</w:t>
            </w:r>
          </w:p>
        </w:tc>
        <w:tc>
          <w:tcPr>
            <w:tcW w:w="4356" w:type="dxa"/>
            <w:tcBorders>
              <w:bottom w:val="single" w:color="000000" w:sz="10" w:space="0"/>
            </w:tcBorders>
          </w:tcPr>
          <w:p w14:paraId="26B06F47">
            <w:pPr>
              <w:spacing w:before="33" w:line="248" w:lineRule="auto"/>
              <w:ind w:left="4" w:firstLine="86"/>
              <w:jc w:val="both"/>
              <w:rPr>
                <w:rFonts w:ascii="宋体" w:hAnsi="宋体" w:eastAsia="宋体" w:cs="宋体"/>
                <w:sz w:val="20"/>
                <w:szCs w:val="20"/>
              </w:rPr>
            </w:pPr>
            <w:r>
              <w:rPr>
                <w:rFonts w:ascii="宋体" w:hAnsi="宋体" w:eastAsia="宋体" w:cs="宋体"/>
                <w:spacing w:val="8"/>
                <w:sz w:val="20"/>
                <w:szCs w:val="20"/>
              </w:rPr>
              <w:t>医疗卫生机构和医疗废物集中处置单位应当利</w:t>
            </w:r>
            <w:r>
              <w:rPr>
                <w:rFonts w:ascii="宋体" w:hAnsi="宋体" w:eastAsia="宋体" w:cs="宋体"/>
                <w:spacing w:val="18"/>
                <w:sz w:val="20"/>
                <w:szCs w:val="20"/>
              </w:rPr>
              <w:t xml:space="preserve"> </w:t>
            </w:r>
            <w:r>
              <w:rPr>
                <w:rFonts w:ascii="宋体" w:hAnsi="宋体" w:eastAsia="宋体" w:cs="宋体"/>
                <w:spacing w:val="6"/>
                <w:sz w:val="20"/>
                <w:szCs w:val="20"/>
              </w:rPr>
              <w:t>用卫星定位系统、电子标签、二维码等信息化技</w:t>
            </w:r>
            <w:r>
              <w:rPr>
                <w:rFonts w:ascii="宋体" w:hAnsi="宋体" w:eastAsia="宋体" w:cs="宋体"/>
                <w:spacing w:val="16"/>
                <w:sz w:val="20"/>
                <w:szCs w:val="20"/>
              </w:rPr>
              <w:t xml:space="preserve"> </w:t>
            </w:r>
            <w:r>
              <w:rPr>
                <w:rFonts w:ascii="宋体" w:hAnsi="宋体" w:eastAsia="宋体" w:cs="宋体"/>
                <w:spacing w:val="6"/>
                <w:sz w:val="20"/>
                <w:szCs w:val="20"/>
              </w:rPr>
              <w:t>术手段，逐步实现医疗废物全流程智能跟踪和计</w:t>
            </w:r>
            <w:r>
              <w:rPr>
                <w:rFonts w:ascii="宋体" w:hAnsi="宋体" w:eastAsia="宋体" w:cs="宋体"/>
                <w:spacing w:val="18"/>
                <w:sz w:val="20"/>
                <w:szCs w:val="20"/>
              </w:rPr>
              <w:t xml:space="preserve"> </w:t>
            </w:r>
            <w:r>
              <w:rPr>
                <w:rFonts w:ascii="宋体" w:hAnsi="宋体" w:eastAsia="宋体" w:cs="宋体"/>
                <w:spacing w:val="6"/>
                <w:sz w:val="20"/>
                <w:szCs w:val="20"/>
              </w:rPr>
              <w:t>量监控，并将数据实时上传监管信息化平台。具</w:t>
            </w:r>
            <w:r>
              <w:rPr>
                <w:rFonts w:ascii="宋体" w:hAnsi="宋体" w:eastAsia="宋体" w:cs="宋体"/>
                <w:spacing w:val="18"/>
                <w:sz w:val="20"/>
                <w:szCs w:val="20"/>
              </w:rPr>
              <w:t xml:space="preserve"> </w:t>
            </w:r>
            <w:r>
              <w:rPr>
                <w:rFonts w:ascii="宋体" w:hAnsi="宋体" w:eastAsia="宋体" w:cs="宋体"/>
                <w:spacing w:val="13"/>
                <w:sz w:val="20"/>
                <w:szCs w:val="20"/>
              </w:rPr>
              <w:t>备条件的医疗卫生机构和医疗废物集中处置单</w:t>
            </w:r>
            <w:r>
              <w:rPr>
                <w:rFonts w:ascii="宋体" w:hAnsi="宋体" w:eastAsia="宋体" w:cs="宋体"/>
                <w:spacing w:val="5"/>
                <w:sz w:val="20"/>
                <w:szCs w:val="20"/>
              </w:rPr>
              <w:t xml:space="preserve"> </w:t>
            </w:r>
            <w:r>
              <w:rPr>
                <w:rFonts w:ascii="宋体" w:hAnsi="宋体" w:eastAsia="宋体" w:cs="宋体"/>
                <w:spacing w:val="6"/>
                <w:sz w:val="20"/>
                <w:szCs w:val="20"/>
              </w:rPr>
              <w:t>位应当配备具有数据采集、识别等功能的医疗废</w:t>
            </w:r>
            <w:r>
              <w:rPr>
                <w:rFonts w:ascii="宋体" w:hAnsi="宋体" w:eastAsia="宋体" w:cs="宋体"/>
                <w:spacing w:val="18"/>
                <w:sz w:val="20"/>
                <w:szCs w:val="20"/>
              </w:rPr>
              <w:t xml:space="preserve"> </w:t>
            </w:r>
            <w:r>
              <w:rPr>
                <w:rFonts w:ascii="宋体" w:hAnsi="宋体" w:eastAsia="宋体" w:cs="宋体"/>
                <w:spacing w:val="13"/>
                <w:sz w:val="20"/>
                <w:szCs w:val="20"/>
              </w:rPr>
              <w:t>物智能化周转箱、暂时贮存设施和处理处置设</w:t>
            </w:r>
          </w:p>
          <w:p w14:paraId="0AE64BFF">
            <w:pPr>
              <w:spacing w:before="26" w:line="221" w:lineRule="auto"/>
              <w:ind w:left="1975"/>
              <w:rPr>
                <w:rFonts w:ascii="宋体" w:hAnsi="宋体" w:eastAsia="宋体" w:cs="宋体"/>
                <w:sz w:val="20"/>
                <w:szCs w:val="20"/>
              </w:rPr>
            </w:pPr>
            <w:r>
              <w:rPr>
                <w:rFonts w:ascii="宋体" w:hAnsi="宋体" w:eastAsia="宋体" w:cs="宋体"/>
                <w:spacing w:val="-1"/>
                <w:sz w:val="20"/>
                <w:szCs w:val="20"/>
              </w:rPr>
              <w:t>备。</w:t>
            </w:r>
          </w:p>
        </w:tc>
        <w:tc>
          <w:tcPr>
            <w:tcW w:w="1881" w:type="dxa"/>
            <w:gridSpan w:val="2"/>
            <w:tcBorders>
              <w:bottom w:val="single" w:color="000000" w:sz="10" w:space="0"/>
            </w:tcBorders>
          </w:tcPr>
          <w:p w14:paraId="7FDD86D5">
            <w:pPr>
              <w:spacing w:line="254" w:lineRule="auto"/>
              <w:rPr>
                <w:rFonts w:ascii="Arial"/>
                <w:sz w:val="21"/>
              </w:rPr>
            </w:pPr>
          </w:p>
          <w:p w14:paraId="1DA407CE">
            <w:pPr>
              <w:spacing w:line="255" w:lineRule="auto"/>
              <w:rPr>
                <w:rFonts w:ascii="Arial"/>
                <w:sz w:val="21"/>
              </w:rPr>
            </w:pPr>
          </w:p>
          <w:p w14:paraId="4E21CB28">
            <w:pPr>
              <w:spacing w:before="65" w:line="246" w:lineRule="auto"/>
              <w:ind w:left="109" w:right="93" w:firstLine="1"/>
              <w:jc w:val="both"/>
              <w:rPr>
                <w:rFonts w:ascii="宋体" w:hAnsi="宋体" w:eastAsia="宋体" w:cs="宋体"/>
                <w:sz w:val="20"/>
                <w:szCs w:val="20"/>
              </w:rPr>
            </w:pPr>
            <w:r>
              <w:rPr>
                <w:rFonts w:ascii="宋体" w:hAnsi="宋体" w:eastAsia="宋体" w:cs="宋体"/>
                <w:spacing w:val="8"/>
                <w:sz w:val="20"/>
                <w:szCs w:val="20"/>
              </w:rPr>
              <w:t>本项目建设单位根</w:t>
            </w:r>
            <w:r>
              <w:rPr>
                <w:rFonts w:ascii="宋体" w:hAnsi="宋体" w:eastAsia="宋体" w:cs="宋体"/>
                <w:spacing w:val="6"/>
                <w:sz w:val="20"/>
                <w:szCs w:val="20"/>
              </w:rPr>
              <w:t xml:space="preserve"> </w:t>
            </w:r>
            <w:r>
              <w:rPr>
                <w:rFonts w:ascii="宋体" w:hAnsi="宋体" w:eastAsia="宋体" w:cs="宋体"/>
                <w:spacing w:val="8"/>
                <w:sz w:val="20"/>
                <w:szCs w:val="20"/>
              </w:rPr>
              <w:t>据实际情况逐步实</w:t>
            </w:r>
            <w:r>
              <w:rPr>
                <w:rFonts w:ascii="宋体" w:hAnsi="宋体" w:eastAsia="宋体" w:cs="宋体"/>
                <w:spacing w:val="5"/>
                <w:sz w:val="20"/>
                <w:szCs w:val="20"/>
              </w:rPr>
              <w:t xml:space="preserve"> </w:t>
            </w:r>
            <w:r>
              <w:rPr>
                <w:rFonts w:ascii="宋体" w:hAnsi="宋体" w:eastAsia="宋体" w:cs="宋体"/>
                <w:spacing w:val="8"/>
                <w:sz w:val="20"/>
                <w:szCs w:val="20"/>
              </w:rPr>
              <w:t>现医疗废物全流程</w:t>
            </w:r>
            <w:r>
              <w:rPr>
                <w:rFonts w:ascii="宋体" w:hAnsi="宋体" w:eastAsia="宋体" w:cs="宋体"/>
                <w:spacing w:val="5"/>
                <w:sz w:val="20"/>
                <w:szCs w:val="20"/>
              </w:rPr>
              <w:t xml:space="preserve"> </w:t>
            </w:r>
            <w:r>
              <w:rPr>
                <w:rFonts w:ascii="宋体" w:hAnsi="宋体" w:eastAsia="宋体" w:cs="宋体"/>
                <w:spacing w:val="7"/>
                <w:sz w:val="20"/>
                <w:szCs w:val="20"/>
              </w:rPr>
              <w:t>智能跟踪和计量。</w:t>
            </w:r>
          </w:p>
        </w:tc>
        <w:tc>
          <w:tcPr>
            <w:tcW w:w="785" w:type="dxa"/>
            <w:tcBorders>
              <w:bottom w:val="single" w:color="000000" w:sz="10" w:space="0"/>
              <w:right w:val="single" w:color="000000" w:sz="6" w:space="0"/>
            </w:tcBorders>
          </w:tcPr>
          <w:p w14:paraId="2E7D0A6D">
            <w:pPr>
              <w:spacing w:line="304" w:lineRule="auto"/>
              <w:rPr>
                <w:rFonts w:ascii="Arial"/>
                <w:sz w:val="21"/>
              </w:rPr>
            </w:pPr>
          </w:p>
          <w:p w14:paraId="6C38E07F">
            <w:pPr>
              <w:spacing w:line="305" w:lineRule="auto"/>
              <w:rPr>
                <w:rFonts w:ascii="Arial"/>
                <w:sz w:val="21"/>
              </w:rPr>
            </w:pPr>
          </w:p>
          <w:p w14:paraId="60A2E4BC">
            <w:pPr>
              <w:spacing w:line="305" w:lineRule="auto"/>
              <w:rPr>
                <w:rFonts w:ascii="Arial"/>
                <w:sz w:val="21"/>
              </w:rPr>
            </w:pPr>
          </w:p>
          <w:p w14:paraId="5F75259D">
            <w:pPr>
              <w:spacing w:before="65" w:line="228" w:lineRule="auto"/>
              <w:ind w:left="139"/>
              <w:rPr>
                <w:rFonts w:ascii="宋体" w:hAnsi="宋体" w:eastAsia="宋体" w:cs="宋体"/>
                <w:sz w:val="20"/>
                <w:szCs w:val="20"/>
              </w:rPr>
            </w:pPr>
            <w:r>
              <w:rPr>
                <w:rFonts w:ascii="宋体" w:hAnsi="宋体" w:eastAsia="宋体" w:cs="宋体"/>
                <w:spacing w:val="3"/>
                <w:sz w:val="20"/>
                <w:szCs w:val="20"/>
              </w:rPr>
              <w:t>符合</w:t>
            </w:r>
          </w:p>
        </w:tc>
      </w:tr>
      <w:tr w14:paraId="4698F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3" w:hRule="atLeast"/>
        </w:trPr>
        <w:tc>
          <w:tcPr>
            <w:tcW w:w="1076" w:type="dxa"/>
            <w:vMerge w:val="continue"/>
            <w:tcBorders>
              <w:top w:val="nil"/>
              <w:left w:val="single" w:color="000000" w:sz="6" w:space="0"/>
              <w:bottom w:val="nil"/>
            </w:tcBorders>
          </w:tcPr>
          <w:p w14:paraId="03F0A9AA">
            <w:pPr>
              <w:rPr>
                <w:rFonts w:ascii="Arial"/>
                <w:sz w:val="21"/>
              </w:rPr>
            </w:pPr>
          </w:p>
        </w:tc>
        <w:tc>
          <w:tcPr>
            <w:tcW w:w="7774" w:type="dxa"/>
            <w:gridSpan w:val="5"/>
            <w:tcBorders>
              <w:top w:val="single" w:color="000000" w:sz="10" w:space="0"/>
              <w:bottom w:val="single" w:color="000000" w:sz="10" w:space="0"/>
              <w:right w:val="single" w:color="000000" w:sz="6" w:space="0"/>
            </w:tcBorders>
          </w:tcPr>
          <w:p w14:paraId="3963E08D">
            <w:pPr>
              <w:spacing w:line="290" w:lineRule="auto"/>
              <w:rPr>
                <w:rFonts w:ascii="Arial"/>
                <w:sz w:val="21"/>
              </w:rPr>
            </w:pPr>
          </w:p>
          <w:p w14:paraId="2345BA73">
            <w:pPr>
              <w:spacing w:line="291" w:lineRule="auto"/>
              <w:rPr>
                <w:rFonts w:ascii="Arial"/>
                <w:sz w:val="21"/>
              </w:rPr>
            </w:pPr>
          </w:p>
          <w:p w14:paraId="70C7AC49">
            <w:pPr>
              <w:spacing w:line="291" w:lineRule="auto"/>
              <w:rPr>
                <w:rFonts w:ascii="Arial"/>
                <w:sz w:val="21"/>
              </w:rPr>
            </w:pPr>
          </w:p>
          <w:p w14:paraId="6CC1053F">
            <w:pPr>
              <w:spacing w:line="291" w:lineRule="auto"/>
              <w:rPr>
                <w:rFonts w:ascii="Arial"/>
                <w:sz w:val="21"/>
              </w:rPr>
            </w:pPr>
          </w:p>
          <w:p w14:paraId="084E7E32">
            <w:pPr>
              <w:spacing w:before="65" w:line="219" w:lineRule="auto"/>
              <w:ind w:left="928"/>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32"/>
                <w:sz w:val="20"/>
                <w:szCs w:val="20"/>
              </w:rPr>
              <w:t xml:space="preserve"> </w:t>
            </w:r>
            <w:r>
              <w:rPr>
                <w:rFonts w:ascii="Times New Roman" w:hAnsi="Times New Roman" w:eastAsia="Times New Roman" w:cs="Times New Roman"/>
                <w:b/>
                <w:bCs/>
                <w:spacing w:val="7"/>
                <w:sz w:val="20"/>
                <w:szCs w:val="20"/>
              </w:rPr>
              <w:t>1-14</w:t>
            </w:r>
            <w:r>
              <w:rPr>
                <w:rFonts w:ascii="Times New Roman" w:hAnsi="Times New Roman" w:eastAsia="Times New Roman" w:cs="Times New Roman"/>
                <w:b/>
                <w:bCs/>
                <w:spacing w:val="4"/>
                <w:sz w:val="20"/>
                <w:szCs w:val="20"/>
              </w:rPr>
              <w:t xml:space="preserve">        </w:t>
            </w:r>
            <w:r>
              <w:rPr>
                <w:rFonts w:ascii="宋体" w:hAnsi="宋体" w:eastAsia="宋体" w:cs="宋体"/>
                <w:b/>
                <w:bCs/>
                <w:spacing w:val="7"/>
                <w:sz w:val="20"/>
                <w:szCs w:val="20"/>
              </w:rPr>
              <w:t>项目与《医院污水处理技术指南</w:t>
            </w:r>
            <w:r>
              <w:rPr>
                <w:rFonts w:ascii="宋体" w:hAnsi="宋体" w:eastAsia="宋体" w:cs="宋体"/>
                <w:b/>
                <w:bCs/>
                <w:spacing w:val="6"/>
                <w:sz w:val="20"/>
                <w:szCs w:val="20"/>
              </w:rPr>
              <w:t>》符合性分析一览表</w:t>
            </w:r>
          </w:p>
        </w:tc>
      </w:tr>
      <w:tr w14:paraId="111B4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76" w:type="dxa"/>
            <w:vMerge w:val="continue"/>
            <w:tcBorders>
              <w:top w:val="nil"/>
              <w:left w:val="single" w:color="000000" w:sz="6" w:space="0"/>
              <w:bottom w:val="nil"/>
            </w:tcBorders>
          </w:tcPr>
          <w:p w14:paraId="1AAD8F68">
            <w:pPr>
              <w:rPr>
                <w:rFonts w:ascii="Arial"/>
                <w:sz w:val="21"/>
              </w:rPr>
            </w:pPr>
          </w:p>
        </w:tc>
        <w:tc>
          <w:tcPr>
            <w:tcW w:w="5592" w:type="dxa"/>
            <w:gridSpan w:val="3"/>
            <w:tcBorders>
              <w:top w:val="single" w:color="000000" w:sz="10" w:space="0"/>
            </w:tcBorders>
          </w:tcPr>
          <w:p w14:paraId="09BF82A3">
            <w:pPr>
              <w:spacing w:before="164" w:line="228" w:lineRule="auto"/>
              <w:ind w:left="2220"/>
              <w:rPr>
                <w:rFonts w:ascii="宋体" w:hAnsi="宋体" w:eastAsia="宋体" w:cs="宋体"/>
                <w:sz w:val="20"/>
                <w:szCs w:val="20"/>
              </w:rPr>
            </w:pPr>
            <w:r>
              <w:rPr>
                <w:rFonts w:ascii="宋体" w:hAnsi="宋体" w:eastAsia="宋体" w:cs="宋体"/>
                <w:b/>
                <w:bCs/>
                <w:spacing w:val="6"/>
                <w:sz w:val="20"/>
                <w:szCs w:val="20"/>
              </w:rPr>
              <w:t>文件相关要求</w:t>
            </w:r>
          </w:p>
        </w:tc>
        <w:tc>
          <w:tcPr>
            <w:tcW w:w="1397" w:type="dxa"/>
            <w:tcBorders>
              <w:top w:val="single" w:color="000000" w:sz="10" w:space="0"/>
            </w:tcBorders>
          </w:tcPr>
          <w:p w14:paraId="506F863C">
            <w:pPr>
              <w:spacing w:before="164" w:line="228" w:lineRule="auto"/>
              <w:ind w:left="289"/>
              <w:rPr>
                <w:rFonts w:ascii="宋体" w:hAnsi="宋体" w:eastAsia="宋体" w:cs="宋体"/>
                <w:sz w:val="20"/>
                <w:szCs w:val="20"/>
              </w:rPr>
            </w:pPr>
            <w:r>
              <w:rPr>
                <w:rFonts w:ascii="宋体" w:hAnsi="宋体" w:eastAsia="宋体" w:cs="宋体"/>
                <w:b/>
                <w:bCs/>
                <w:spacing w:val="5"/>
                <w:sz w:val="20"/>
                <w:szCs w:val="20"/>
              </w:rPr>
              <w:t>项目情况</w:t>
            </w:r>
          </w:p>
        </w:tc>
        <w:tc>
          <w:tcPr>
            <w:tcW w:w="785" w:type="dxa"/>
            <w:tcBorders>
              <w:top w:val="single" w:color="000000" w:sz="10" w:space="0"/>
              <w:right w:val="single" w:color="000000" w:sz="6" w:space="0"/>
            </w:tcBorders>
          </w:tcPr>
          <w:p w14:paraId="58ECF4E6">
            <w:pPr>
              <w:spacing w:before="30" w:line="271" w:lineRule="exact"/>
              <w:ind w:left="139"/>
              <w:rPr>
                <w:rFonts w:ascii="宋体" w:hAnsi="宋体" w:eastAsia="宋体" w:cs="宋体"/>
                <w:sz w:val="20"/>
                <w:szCs w:val="20"/>
              </w:rPr>
            </w:pPr>
            <w:r>
              <w:rPr>
                <w:rFonts w:ascii="宋体" w:hAnsi="宋体" w:eastAsia="宋体" w:cs="宋体"/>
                <w:b/>
                <w:bCs/>
                <w:spacing w:val="3"/>
                <w:position w:val="4"/>
                <w:sz w:val="20"/>
                <w:szCs w:val="20"/>
              </w:rPr>
              <w:t>符合</w:t>
            </w:r>
          </w:p>
          <w:p w14:paraId="1F788039">
            <w:pPr>
              <w:spacing w:line="210" w:lineRule="auto"/>
              <w:ind w:left="138"/>
              <w:rPr>
                <w:rFonts w:ascii="宋体" w:hAnsi="宋体" w:eastAsia="宋体" w:cs="宋体"/>
                <w:sz w:val="20"/>
                <w:szCs w:val="20"/>
              </w:rPr>
            </w:pPr>
            <w:r>
              <w:rPr>
                <w:rFonts w:ascii="宋体" w:hAnsi="宋体" w:eastAsia="宋体" w:cs="宋体"/>
                <w:b/>
                <w:bCs/>
                <w:spacing w:val="3"/>
                <w:sz w:val="20"/>
                <w:szCs w:val="20"/>
              </w:rPr>
              <w:t>情况</w:t>
            </w:r>
          </w:p>
        </w:tc>
      </w:tr>
      <w:tr w14:paraId="60B9D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3" w:hRule="atLeast"/>
        </w:trPr>
        <w:tc>
          <w:tcPr>
            <w:tcW w:w="1076" w:type="dxa"/>
            <w:vMerge w:val="continue"/>
            <w:tcBorders>
              <w:top w:val="nil"/>
              <w:left w:val="single" w:color="000000" w:sz="6" w:space="0"/>
              <w:bottom w:val="single" w:color="000000" w:sz="6" w:space="0"/>
            </w:tcBorders>
          </w:tcPr>
          <w:p w14:paraId="5C221DDD">
            <w:pPr>
              <w:rPr>
                <w:rFonts w:ascii="Arial"/>
                <w:sz w:val="21"/>
              </w:rPr>
            </w:pPr>
          </w:p>
        </w:tc>
        <w:tc>
          <w:tcPr>
            <w:tcW w:w="5592" w:type="dxa"/>
            <w:gridSpan w:val="3"/>
            <w:tcBorders>
              <w:bottom w:val="single" w:color="000000" w:sz="6" w:space="0"/>
            </w:tcBorders>
          </w:tcPr>
          <w:p w14:paraId="67FCEF6A">
            <w:pPr>
              <w:spacing w:before="40" w:line="228" w:lineRule="auto"/>
              <w:ind w:left="122"/>
              <w:rPr>
                <w:rFonts w:ascii="宋体" w:hAnsi="宋体" w:eastAsia="宋体" w:cs="宋体"/>
                <w:sz w:val="20"/>
                <w:szCs w:val="20"/>
              </w:rPr>
            </w:pPr>
            <w:r>
              <w:rPr>
                <w:rFonts w:ascii="Times New Roman" w:hAnsi="Times New Roman" w:eastAsia="Times New Roman" w:cs="Times New Roman"/>
                <w:spacing w:val="4"/>
                <w:sz w:val="20"/>
                <w:szCs w:val="20"/>
              </w:rPr>
              <w:t>1.6</w:t>
            </w:r>
            <w:r>
              <w:rPr>
                <w:rFonts w:ascii="Times New Roman" w:hAnsi="Times New Roman" w:eastAsia="Times New Roman" w:cs="Times New Roman"/>
                <w:spacing w:val="12"/>
                <w:w w:val="101"/>
                <w:sz w:val="20"/>
                <w:szCs w:val="20"/>
              </w:rPr>
              <w:t xml:space="preserve">  </w:t>
            </w:r>
            <w:r>
              <w:rPr>
                <w:rFonts w:ascii="宋体" w:hAnsi="宋体" w:eastAsia="宋体" w:cs="宋体"/>
                <w:spacing w:val="4"/>
                <w:sz w:val="20"/>
                <w:szCs w:val="20"/>
              </w:rPr>
              <w:t>医院污水处理原则</w:t>
            </w:r>
          </w:p>
          <w:p w14:paraId="008BD068">
            <w:pPr>
              <w:spacing w:before="25"/>
              <w:ind w:left="105" w:firstLine="17"/>
              <w:rPr>
                <w:rFonts w:ascii="宋体" w:hAnsi="宋体" w:eastAsia="宋体" w:cs="宋体"/>
                <w:sz w:val="20"/>
                <w:szCs w:val="20"/>
              </w:rPr>
            </w:pPr>
            <w:r>
              <w:rPr>
                <w:rFonts w:ascii="Times New Roman" w:hAnsi="Times New Roman" w:eastAsia="Times New Roman" w:cs="Times New Roman"/>
                <w:spacing w:val="4"/>
                <w:sz w:val="20"/>
                <w:szCs w:val="20"/>
              </w:rPr>
              <w:t>1.6.</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6"/>
                <w:sz w:val="20"/>
                <w:szCs w:val="20"/>
              </w:rPr>
              <w:t xml:space="preserve">  </w:t>
            </w:r>
            <w:r>
              <w:rPr>
                <w:rFonts w:ascii="宋体" w:hAnsi="宋体" w:eastAsia="宋体" w:cs="宋体"/>
                <w:spacing w:val="4"/>
                <w:sz w:val="20"/>
                <w:szCs w:val="20"/>
              </w:rPr>
              <w:t>全过程控制原则。对医院污水产生、处理、排放的全过</w:t>
            </w:r>
            <w:r>
              <w:rPr>
                <w:rFonts w:ascii="宋体" w:hAnsi="宋体" w:eastAsia="宋体" w:cs="宋体"/>
                <w:spacing w:val="1"/>
                <w:sz w:val="20"/>
                <w:szCs w:val="20"/>
              </w:rPr>
              <w:t xml:space="preserve"> </w:t>
            </w:r>
            <w:r>
              <w:rPr>
                <w:rFonts w:ascii="宋体" w:hAnsi="宋体" w:eastAsia="宋体" w:cs="宋体"/>
                <w:spacing w:val="6"/>
                <w:sz w:val="20"/>
                <w:szCs w:val="20"/>
              </w:rPr>
              <w:t>程进行控制。</w:t>
            </w:r>
          </w:p>
          <w:p w14:paraId="5D52FE37">
            <w:pPr>
              <w:spacing w:before="22" w:line="244" w:lineRule="auto"/>
              <w:ind w:left="107" w:firstLine="15"/>
              <w:rPr>
                <w:rFonts w:ascii="宋体" w:hAnsi="宋体" w:eastAsia="宋体" w:cs="宋体"/>
                <w:sz w:val="20"/>
                <w:szCs w:val="20"/>
              </w:rPr>
            </w:pPr>
            <w:r>
              <w:rPr>
                <w:rFonts w:ascii="Times New Roman" w:hAnsi="Times New Roman" w:eastAsia="Times New Roman" w:cs="Times New Roman"/>
                <w:spacing w:val="5"/>
                <w:sz w:val="20"/>
                <w:szCs w:val="20"/>
              </w:rPr>
              <w:t>1.6.2</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减量化原则。严格医院内部卫生安全管理体系，在污水</w:t>
            </w:r>
            <w:r>
              <w:rPr>
                <w:rFonts w:ascii="宋体" w:hAnsi="宋体" w:eastAsia="宋体" w:cs="宋体"/>
                <w:sz w:val="20"/>
                <w:szCs w:val="20"/>
              </w:rPr>
              <w:t xml:space="preserve"> </w:t>
            </w:r>
            <w:r>
              <w:rPr>
                <w:rFonts w:ascii="宋体" w:hAnsi="宋体" w:eastAsia="宋体" w:cs="宋体"/>
                <w:spacing w:val="9"/>
                <w:sz w:val="20"/>
                <w:szCs w:val="20"/>
              </w:rPr>
              <w:t>和污物发生源处进行严格控制和分离，医院内生活污水与病</w:t>
            </w:r>
            <w:r>
              <w:rPr>
                <w:rFonts w:ascii="宋体" w:hAnsi="宋体" w:eastAsia="宋体" w:cs="宋体"/>
                <w:spacing w:val="13"/>
                <w:sz w:val="20"/>
                <w:szCs w:val="20"/>
              </w:rPr>
              <w:t xml:space="preserve"> </w:t>
            </w:r>
            <w:r>
              <w:rPr>
                <w:rFonts w:ascii="宋体" w:hAnsi="宋体" w:eastAsia="宋体" w:cs="宋体"/>
                <w:spacing w:val="8"/>
                <w:sz w:val="20"/>
                <w:szCs w:val="20"/>
              </w:rPr>
              <w:t>区污水分别收集，即源头控制、清污分流。</w:t>
            </w:r>
          </w:p>
          <w:p w14:paraId="766B9696">
            <w:pPr>
              <w:spacing w:before="26" w:line="228" w:lineRule="auto"/>
              <w:ind w:left="107"/>
              <w:rPr>
                <w:rFonts w:ascii="宋体" w:hAnsi="宋体" w:eastAsia="宋体" w:cs="宋体"/>
                <w:sz w:val="20"/>
                <w:szCs w:val="20"/>
              </w:rPr>
            </w:pPr>
            <w:r>
              <w:rPr>
                <w:rFonts w:ascii="宋体" w:hAnsi="宋体" w:eastAsia="宋体" w:cs="宋体"/>
                <w:spacing w:val="9"/>
                <w:sz w:val="20"/>
                <w:szCs w:val="20"/>
              </w:rPr>
              <w:t>严禁将医院的污水和污物随意弃置排入下水</w:t>
            </w:r>
            <w:r>
              <w:rPr>
                <w:rFonts w:ascii="宋体" w:hAnsi="宋体" w:eastAsia="宋体" w:cs="宋体"/>
                <w:spacing w:val="8"/>
                <w:sz w:val="20"/>
                <w:szCs w:val="20"/>
              </w:rPr>
              <w:t>道。</w:t>
            </w:r>
          </w:p>
          <w:p w14:paraId="68D577EB">
            <w:pPr>
              <w:spacing w:before="25" w:line="239" w:lineRule="auto"/>
              <w:ind w:left="110" w:firstLine="12"/>
              <w:rPr>
                <w:rFonts w:ascii="宋体" w:hAnsi="宋体" w:eastAsia="宋体" w:cs="宋体"/>
                <w:sz w:val="20"/>
                <w:szCs w:val="20"/>
              </w:rPr>
            </w:pPr>
            <w:r>
              <w:rPr>
                <w:rFonts w:ascii="Times New Roman" w:hAnsi="Times New Roman" w:eastAsia="Times New Roman" w:cs="Times New Roman"/>
                <w:spacing w:val="5"/>
                <w:sz w:val="20"/>
                <w:szCs w:val="20"/>
              </w:rPr>
              <w:t>1.6.3</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就地处理原则。为防止医院污水输送过程中的污染与危</w:t>
            </w:r>
            <w:r>
              <w:rPr>
                <w:rFonts w:ascii="宋体" w:hAnsi="宋体" w:eastAsia="宋体" w:cs="宋体"/>
                <w:sz w:val="20"/>
                <w:szCs w:val="20"/>
              </w:rPr>
              <w:t xml:space="preserve"> </w:t>
            </w:r>
            <w:r>
              <w:rPr>
                <w:rFonts w:ascii="宋体" w:hAnsi="宋体" w:eastAsia="宋体" w:cs="宋体"/>
                <w:spacing w:val="8"/>
                <w:sz w:val="20"/>
                <w:szCs w:val="20"/>
              </w:rPr>
              <w:t>害，在医院必须就地处理。</w:t>
            </w:r>
          </w:p>
          <w:p w14:paraId="12DF0ACB">
            <w:pPr>
              <w:spacing w:before="26"/>
              <w:ind w:left="106" w:firstLine="16"/>
              <w:rPr>
                <w:rFonts w:ascii="宋体" w:hAnsi="宋体" w:eastAsia="宋体" w:cs="宋体"/>
                <w:sz w:val="20"/>
                <w:szCs w:val="20"/>
              </w:rPr>
            </w:pPr>
            <w:r>
              <w:rPr>
                <w:rFonts w:ascii="Times New Roman" w:hAnsi="Times New Roman" w:eastAsia="Times New Roman" w:cs="Times New Roman"/>
                <w:spacing w:val="5"/>
                <w:sz w:val="20"/>
                <w:szCs w:val="20"/>
              </w:rPr>
              <w:t>1.6.4</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分类指导原则。根据医院性质、规模、污水排放去向和</w:t>
            </w:r>
            <w:r>
              <w:rPr>
                <w:rFonts w:ascii="宋体" w:hAnsi="宋体" w:eastAsia="宋体" w:cs="宋体"/>
                <w:sz w:val="20"/>
                <w:szCs w:val="20"/>
              </w:rPr>
              <w:t xml:space="preserve"> </w:t>
            </w:r>
            <w:r>
              <w:rPr>
                <w:rFonts w:ascii="宋体" w:hAnsi="宋体" w:eastAsia="宋体" w:cs="宋体"/>
                <w:spacing w:val="8"/>
                <w:sz w:val="20"/>
                <w:szCs w:val="20"/>
              </w:rPr>
              <w:t>地区差异对医院污水处理进行分类指导。</w:t>
            </w:r>
          </w:p>
          <w:p w14:paraId="2D3B29D5">
            <w:pPr>
              <w:spacing w:before="25" w:line="245" w:lineRule="auto"/>
              <w:ind w:left="105" w:firstLine="16"/>
              <w:rPr>
                <w:rFonts w:ascii="宋体" w:hAnsi="宋体" w:eastAsia="宋体" w:cs="宋体"/>
                <w:sz w:val="20"/>
                <w:szCs w:val="20"/>
              </w:rPr>
            </w:pPr>
            <w:r>
              <w:rPr>
                <w:rFonts w:ascii="Times New Roman" w:hAnsi="Times New Roman" w:eastAsia="Times New Roman" w:cs="Times New Roman"/>
                <w:spacing w:val="3"/>
                <w:sz w:val="20"/>
                <w:szCs w:val="20"/>
              </w:rPr>
              <w:t>1.6.5</w:t>
            </w:r>
            <w:r>
              <w:rPr>
                <w:rFonts w:ascii="Times New Roman" w:hAnsi="Times New Roman" w:eastAsia="Times New Roman" w:cs="Times New Roman"/>
                <w:spacing w:val="11"/>
                <w:sz w:val="20"/>
                <w:szCs w:val="20"/>
              </w:rPr>
              <w:t xml:space="preserve">  </w:t>
            </w:r>
            <w:r>
              <w:rPr>
                <w:rFonts w:ascii="宋体" w:hAnsi="宋体" w:eastAsia="宋体" w:cs="宋体"/>
                <w:spacing w:val="3"/>
                <w:sz w:val="20"/>
                <w:szCs w:val="20"/>
              </w:rPr>
              <w:t>达标与风险控制相结合原则。全面考虑综合性医院和传</w:t>
            </w:r>
            <w:r>
              <w:rPr>
                <w:rFonts w:ascii="宋体" w:hAnsi="宋体" w:eastAsia="宋体" w:cs="宋体"/>
                <w:sz w:val="20"/>
                <w:szCs w:val="20"/>
              </w:rPr>
              <w:t xml:space="preserve"> </w:t>
            </w:r>
            <w:r>
              <w:rPr>
                <w:rFonts w:ascii="宋体" w:hAnsi="宋体" w:eastAsia="宋体" w:cs="宋体"/>
                <w:spacing w:val="3"/>
                <w:sz w:val="20"/>
                <w:szCs w:val="20"/>
              </w:rPr>
              <w:t>染病医院污水达标排放的基本要求，同时加强风险控制意识，</w:t>
            </w:r>
            <w:r>
              <w:rPr>
                <w:rFonts w:ascii="宋体" w:hAnsi="宋体" w:eastAsia="宋体" w:cs="宋体"/>
                <w:sz w:val="20"/>
                <w:szCs w:val="20"/>
              </w:rPr>
              <w:t xml:space="preserve"> </w:t>
            </w:r>
            <w:r>
              <w:rPr>
                <w:rFonts w:ascii="宋体" w:hAnsi="宋体" w:eastAsia="宋体" w:cs="宋体"/>
                <w:spacing w:val="7"/>
                <w:sz w:val="20"/>
                <w:szCs w:val="20"/>
              </w:rPr>
              <w:t>从工艺技术、工程建设和监督管理等方面提高应对突发性事</w:t>
            </w:r>
            <w:r>
              <w:rPr>
                <w:rFonts w:ascii="宋体" w:hAnsi="宋体" w:eastAsia="宋体" w:cs="宋体"/>
                <w:spacing w:val="6"/>
                <w:sz w:val="20"/>
                <w:szCs w:val="20"/>
              </w:rPr>
              <w:t xml:space="preserve">  </w:t>
            </w:r>
            <w:r>
              <w:rPr>
                <w:rFonts w:ascii="宋体" w:hAnsi="宋体" w:eastAsia="宋体" w:cs="宋体"/>
                <w:spacing w:val="4"/>
                <w:sz w:val="20"/>
                <w:szCs w:val="20"/>
              </w:rPr>
              <w:t>件的能力。</w:t>
            </w:r>
          </w:p>
          <w:p w14:paraId="3519FBA2">
            <w:pPr>
              <w:spacing w:before="26" w:line="244" w:lineRule="auto"/>
              <w:ind w:left="106" w:firstLine="16"/>
              <w:rPr>
                <w:rFonts w:ascii="宋体" w:hAnsi="宋体" w:eastAsia="宋体" w:cs="宋体"/>
                <w:sz w:val="20"/>
                <w:szCs w:val="20"/>
              </w:rPr>
            </w:pPr>
            <w:r>
              <w:rPr>
                <w:rFonts w:ascii="Times New Roman" w:hAnsi="Times New Roman" w:eastAsia="Times New Roman" w:cs="Times New Roman"/>
                <w:spacing w:val="5"/>
                <w:sz w:val="20"/>
                <w:szCs w:val="20"/>
              </w:rPr>
              <w:t>1.6.6</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生态安全原则。有效去除污水中有毒有害物质，减少处</w:t>
            </w:r>
            <w:r>
              <w:rPr>
                <w:rFonts w:ascii="宋体" w:hAnsi="宋体" w:eastAsia="宋体" w:cs="宋体"/>
                <w:sz w:val="20"/>
                <w:szCs w:val="20"/>
              </w:rPr>
              <w:t xml:space="preserve"> </w:t>
            </w:r>
            <w:r>
              <w:rPr>
                <w:rFonts w:ascii="宋体" w:hAnsi="宋体" w:eastAsia="宋体" w:cs="宋体"/>
                <w:spacing w:val="9"/>
                <w:sz w:val="20"/>
                <w:szCs w:val="20"/>
              </w:rPr>
              <w:t>理过程中消毒副产物产生和控制出水中过高余氯，保护生态</w:t>
            </w:r>
            <w:r>
              <w:rPr>
                <w:rFonts w:ascii="宋体" w:hAnsi="宋体" w:eastAsia="宋体" w:cs="宋体"/>
                <w:spacing w:val="14"/>
                <w:sz w:val="20"/>
                <w:szCs w:val="20"/>
              </w:rPr>
              <w:t xml:space="preserve"> </w:t>
            </w:r>
            <w:r>
              <w:rPr>
                <w:rFonts w:ascii="宋体" w:hAnsi="宋体" w:eastAsia="宋体" w:cs="宋体"/>
                <w:spacing w:val="5"/>
                <w:sz w:val="20"/>
                <w:szCs w:val="20"/>
              </w:rPr>
              <w:t>环境安全。</w:t>
            </w:r>
          </w:p>
        </w:tc>
        <w:tc>
          <w:tcPr>
            <w:tcW w:w="1397" w:type="dxa"/>
            <w:tcBorders>
              <w:bottom w:val="single" w:color="000000" w:sz="6" w:space="0"/>
            </w:tcBorders>
          </w:tcPr>
          <w:p w14:paraId="19D76D88">
            <w:pPr>
              <w:spacing w:line="243" w:lineRule="auto"/>
              <w:rPr>
                <w:rFonts w:ascii="Arial"/>
                <w:sz w:val="21"/>
              </w:rPr>
            </w:pPr>
          </w:p>
          <w:p w14:paraId="5FE2E745">
            <w:pPr>
              <w:spacing w:line="244" w:lineRule="auto"/>
              <w:rPr>
                <w:rFonts w:ascii="Arial"/>
                <w:sz w:val="21"/>
              </w:rPr>
            </w:pPr>
          </w:p>
          <w:p w14:paraId="2DE5DCAB">
            <w:pPr>
              <w:spacing w:line="244" w:lineRule="auto"/>
              <w:rPr>
                <w:rFonts w:ascii="Arial"/>
                <w:sz w:val="21"/>
              </w:rPr>
            </w:pPr>
          </w:p>
          <w:p w14:paraId="7EFFF531">
            <w:pPr>
              <w:spacing w:line="244" w:lineRule="auto"/>
              <w:rPr>
                <w:rFonts w:ascii="Arial"/>
                <w:sz w:val="21"/>
              </w:rPr>
            </w:pPr>
          </w:p>
          <w:p w14:paraId="681C4DAE">
            <w:pPr>
              <w:spacing w:line="244" w:lineRule="auto"/>
              <w:rPr>
                <w:rFonts w:ascii="Arial"/>
                <w:sz w:val="21"/>
              </w:rPr>
            </w:pPr>
          </w:p>
          <w:p w14:paraId="0518EDA2">
            <w:pPr>
              <w:spacing w:line="244" w:lineRule="auto"/>
              <w:rPr>
                <w:rFonts w:ascii="Arial"/>
                <w:sz w:val="21"/>
              </w:rPr>
            </w:pPr>
          </w:p>
          <w:p w14:paraId="658CC47C">
            <w:pPr>
              <w:spacing w:before="65" w:line="227" w:lineRule="auto"/>
              <w:ind w:left="78"/>
              <w:rPr>
                <w:rFonts w:ascii="宋体" w:hAnsi="宋体" w:eastAsia="宋体" w:cs="宋体"/>
                <w:sz w:val="20"/>
                <w:szCs w:val="20"/>
              </w:rPr>
            </w:pPr>
            <w:r>
              <w:rPr>
                <w:rFonts w:ascii="宋体" w:hAnsi="宋体" w:eastAsia="宋体" w:cs="宋体"/>
                <w:spacing w:val="8"/>
                <w:sz w:val="20"/>
                <w:szCs w:val="20"/>
              </w:rPr>
              <w:t>本项目医疗废</w:t>
            </w:r>
          </w:p>
          <w:p w14:paraId="7E0A1589">
            <w:pPr>
              <w:spacing w:before="24" w:line="228" w:lineRule="auto"/>
              <w:ind w:left="80"/>
              <w:rPr>
                <w:rFonts w:ascii="宋体" w:hAnsi="宋体" w:eastAsia="宋体" w:cs="宋体"/>
                <w:sz w:val="20"/>
                <w:szCs w:val="20"/>
              </w:rPr>
            </w:pPr>
            <w:r>
              <w:rPr>
                <w:rFonts w:ascii="宋体" w:hAnsi="宋体" w:eastAsia="宋体" w:cs="宋体"/>
                <w:spacing w:val="7"/>
                <w:sz w:val="20"/>
                <w:szCs w:val="20"/>
              </w:rPr>
              <w:t>水产生后经管</w:t>
            </w:r>
          </w:p>
          <w:p w14:paraId="030F2C6D">
            <w:pPr>
              <w:spacing w:before="24" w:line="228" w:lineRule="auto"/>
              <w:ind w:left="94"/>
              <w:rPr>
                <w:rFonts w:ascii="宋体" w:hAnsi="宋体" w:eastAsia="宋体" w:cs="宋体"/>
                <w:sz w:val="20"/>
                <w:szCs w:val="20"/>
              </w:rPr>
            </w:pPr>
            <w:r>
              <w:rPr>
                <w:rFonts w:ascii="宋体" w:hAnsi="宋体" w:eastAsia="宋体" w:cs="宋体"/>
                <w:spacing w:val="5"/>
                <w:sz w:val="20"/>
                <w:szCs w:val="20"/>
              </w:rPr>
              <w:t>网收集至自建</w:t>
            </w:r>
          </w:p>
          <w:p w14:paraId="597DB06A">
            <w:pPr>
              <w:spacing w:before="26" w:line="228" w:lineRule="auto"/>
              <w:ind w:left="79"/>
              <w:rPr>
                <w:rFonts w:ascii="宋体" w:hAnsi="宋体" w:eastAsia="宋体" w:cs="宋体"/>
                <w:sz w:val="20"/>
                <w:szCs w:val="20"/>
              </w:rPr>
            </w:pPr>
            <w:r>
              <w:rPr>
                <w:rFonts w:ascii="宋体" w:hAnsi="宋体" w:eastAsia="宋体" w:cs="宋体"/>
                <w:spacing w:val="7"/>
                <w:sz w:val="20"/>
                <w:szCs w:val="20"/>
              </w:rPr>
              <w:t>污水处理站内</w:t>
            </w:r>
          </w:p>
          <w:p w14:paraId="17B857C2">
            <w:pPr>
              <w:spacing w:before="25" w:line="228" w:lineRule="auto"/>
              <w:ind w:left="81"/>
              <w:rPr>
                <w:rFonts w:ascii="宋体" w:hAnsi="宋体" w:eastAsia="宋体" w:cs="宋体"/>
                <w:sz w:val="20"/>
                <w:szCs w:val="20"/>
              </w:rPr>
            </w:pPr>
            <w:r>
              <w:rPr>
                <w:rFonts w:ascii="宋体" w:hAnsi="宋体" w:eastAsia="宋体" w:cs="宋体"/>
                <w:spacing w:val="7"/>
                <w:sz w:val="20"/>
                <w:szCs w:val="20"/>
              </w:rPr>
              <w:t>处理达标后排</w:t>
            </w:r>
          </w:p>
          <w:p w14:paraId="3B2856F4">
            <w:pPr>
              <w:spacing w:before="26" w:line="228" w:lineRule="auto"/>
              <w:ind w:left="76"/>
              <w:rPr>
                <w:rFonts w:ascii="宋体" w:hAnsi="宋体" w:eastAsia="宋体" w:cs="宋体"/>
                <w:sz w:val="20"/>
                <w:szCs w:val="20"/>
              </w:rPr>
            </w:pPr>
            <w:r>
              <w:rPr>
                <w:rFonts w:ascii="宋体" w:hAnsi="宋体" w:eastAsia="宋体" w:cs="宋体"/>
                <w:spacing w:val="8"/>
                <w:sz w:val="20"/>
                <w:szCs w:val="20"/>
              </w:rPr>
              <w:t>入市政污水管</w:t>
            </w:r>
          </w:p>
          <w:p w14:paraId="40D0C1DB">
            <w:pPr>
              <w:spacing w:before="27" w:line="233" w:lineRule="auto"/>
              <w:ind w:left="619"/>
              <w:rPr>
                <w:rFonts w:ascii="宋体" w:hAnsi="宋体" w:eastAsia="宋体" w:cs="宋体"/>
                <w:sz w:val="20"/>
                <w:szCs w:val="20"/>
              </w:rPr>
            </w:pPr>
            <w:r>
              <w:rPr>
                <w:rFonts w:ascii="宋体" w:hAnsi="宋体" w:eastAsia="宋体" w:cs="宋体"/>
                <w:sz w:val="20"/>
                <w:szCs w:val="20"/>
              </w:rPr>
              <w:t>网</w:t>
            </w:r>
          </w:p>
        </w:tc>
        <w:tc>
          <w:tcPr>
            <w:tcW w:w="785" w:type="dxa"/>
            <w:tcBorders>
              <w:bottom w:val="single" w:color="000000" w:sz="6" w:space="0"/>
              <w:right w:val="single" w:color="000000" w:sz="6" w:space="0"/>
            </w:tcBorders>
          </w:tcPr>
          <w:p w14:paraId="7C7FF58F">
            <w:pPr>
              <w:spacing w:line="252" w:lineRule="auto"/>
              <w:rPr>
                <w:rFonts w:ascii="Arial"/>
                <w:sz w:val="21"/>
              </w:rPr>
            </w:pPr>
          </w:p>
          <w:p w14:paraId="46ED633C">
            <w:pPr>
              <w:spacing w:line="252" w:lineRule="auto"/>
              <w:rPr>
                <w:rFonts w:ascii="Arial"/>
                <w:sz w:val="21"/>
              </w:rPr>
            </w:pPr>
          </w:p>
          <w:p w14:paraId="1CFD1B05">
            <w:pPr>
              <w:spacing w:line="252" w:lineRule="auto"/>
              <w:rPr>
                <w:rFonts w:ascii="Arial"/>
                <w:sz w:val="21"/>
              </w:rPr>
            </w:pPr>
          </w:p>
          <w:p w14:paraId="6F159BED">
            <w:pPr>
              <w:spacing w:line="253" w:lineRule="auto"/>
              <w:rPr>
                <w:rFonts w:ascii="Arial"/>
                <w:sz w:val="21"/>
              </w:rPr>
            </w:pPr>
          </w:p>
          <w:p w14:paraId="3A2B70AB">
            <w:pPr>
              <w:spacing w:line="253" w:lineRule="auto"/>
              <w:rPr>
                <w:rFonts w:ascii="Arial"/>
                <w:sz w:val="21"/>
              </w:rPr>
            </w:pPr>
          </w:p>
          <w:p w14:paraId="0657135F">
            <w:pPr>
              <w:spacing w:line="253" w:lineRule="auto"/>
              <w:rPr>
                <w:rFonts w:ascii="Arial"/>
                <w:sz w:val="21"/>
              </w:rPr>
            </w:pPr>
          </w:p>
          <w:p w14:paraId="4E2690D0">
            <w:pPr>
              <w:spacing w:line="253" w:lineRule="auto"/>
              <w:rPr>
                <w:rFonts w:ascii="Arial"/>
                <w:sz w:val="21"/>
              </w:rPr>
            </w:pPr>
          </w:p>
          <w:p w14:paraId="765A4F7C">
            <w:pPr>
              <w:spacing w:line="253" w:lineRule="auto"/>
              <w:rPr>
                <w:rFonts w:ascii="Arial"/>
                <w:sz w:val="21"/>
              </w:rPr>
            </w:pPr>
          </w:p>
          <w:p w14:paraId="4A8D6366">
            <w:pPr>
              <w:spacing w:line="253" w:lineRule="auto"/>
              <w:rPr>
                <w:rFonts w:ascii="Arial"/>
                <w:sz w:val="21"/>
              </w:rPr>
            </w:pPr>
          </w:p>
          <w:p w14:paraId="144728CB">
            <w:pPr>
              <w:spacing w:before="65" w:line="228" w:lineRule="auto"/>
              <w:ind w:left="139"/>
              <w:rPr>
                <w:rFonts w:ascii="宋体" w:hAnsi="宋体" w:eastAsia="宋体" w:cs="宋体"/>
                <w:sz w:val="20"/>
                <w:szCs w:val="20"/>
              </w:rPr>
            </w:pPr>
            <w:r>
              <w:rPr>
                <w:rFonts w:ascii="宋体" w:hAnsi="宋体" w:eastAsia="宋体" w:cs="宋体"/>
                <w:spacing w:val="3"/>
                <w:sz w:val="20"/>
                <w:szCs w:val="20"/>
              </w:rPr>
              <w:t>符合</w:t>
            </w:r>
          </w:p>
        </w:tc>
      </w:tr>
    </w:tbl>
    <w:p w14:paraId="73FE3210">
      <w:pPr>
        <w:rPr>
          <w:rFonts w:ascii="Arial"/>
          <w:sz w:val="21"/>
        </w:rPr>
      </w:pPr>
    </w:p>
    <w:p w14:paraId="006E7E07">
      <w:pPr>
        <w:rPr>
          <w:rFonts w:ascii="Arial" w:hAnsi="Arial" w:eastAsia="Arial" w:cs="Arial"/>
          <w:sz w:val="21"/>
          <w:szCs w:val="21"/>
        </w:rPr>
        <w:sectPr>
          <w:footerReference r:id="rId20" w:type="default"/>
          <w:pgSz w:w="11906" w:h="16839"/>
          <w:pgMar w:top="1431" w:right="1520" w:bottom="1240" w:left="1520" w:header="0" w:footer="1082" w:gutter="0"/>
          <w:cols w:space="720" w:num="1"/>
        </w:sectPr>
      </w:pPr>
    </w:p>
    <w:p w14:paraId="7F535A82">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5592"/>
        <w:gridCol w:w="1397"/>
        <w:gridCol w:w="785"/>
      </w:tblGrid>
      <w:tr w14:paraId="0E297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6" w:hRule="atLeast"/>
        </w:trPr>
        <w:tc>
          <w:tcPr>
            <w:tcW w:w="1076" w:type="dxa"/>
            <w:vMerge w:val="restart"/>
            <w:tcBorders>
              <w:top w:val="single" w:color="000000" w:sz="6" w:space="0"/>
              <w:left w:val="single" w:color="000000" w:sz="6" w:space="0"/>
              <w:bottom w:val="nil"/>
            </w:tcBorders>
          </w:tcPr>
          <w:p w14:paraId="780C8D3E">
            <w:pPr>
              <w:rPr>
                <w:rFonts w:ascii="Arial"/>
                <w:sz w:val="21"/>
              </w:rPr>
            </w:pPr>
          </w:p>
        </w:tc>
        <w:tc>
          <w:tcPr>
            <w:tcW w:w="5592" w:type="dxa"/>
            <w:tcBorders>
              <w:top w:val="single" w:color="000000" w:sz="6" w:space="0"/>
            </w:tcBorders>
          </w:tcPr>
          <w:p w14:paraId="77822241">
            <w:pPr>
              <w:spacing w:before="193" w:line="228" w:lineRule="auto"/>
              <w:ind w:left="106"/>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6"/>
                <w:sz w:val="20"/>
                <w:szCs w:val="20"/>
              </w:rPr>
              <w:t xml:space="preserve"> </w:t>
            </w:r>
            <w:r>
              <w:rPr>
                <w:rFonts w:ascii="宋体" w:hAnsi="宋体" w:eastAsia="宋体" w:cs="宋体"/>
                <w:spacing w:val="6"/>
                <w:sz w:val="20"/>
                <w:szCs w:val="20"/>
              </w:rPr>
              <w:t>、医院污水处理工艺</w:t>
            </w:r>
          </w:p>
          <w:p w14:paraId="32FF351F">
            <w:pPr>
              <w:spacing w:before="23" w:line="244" w:lineRule="auto"/>
              <w:ind w:left="106"/>
              <w:rPr>
                <w:rFonts w:ascii="宋体" w:hAnsi="宋体" w:eastAsia="宋体" w:cs="宋体"/>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处理出水排入城市下水道（下游设有二</w:t>
            </w:r>
            <w:r>
              <w:rPr>
                <w:rFonts w:ascii="宋体" w:hAnsi="宋体" w:eastAsia="宋体" w:cs="宋体"/>
                <w:spacing w:val="4"/>
                <w:sz w:val="20"/>
                <w:szCs w:val="20"/>
              </w:rPr>
              <w:t>级污水处理厂）</w:t>
            </w:r>
            <w:r>
              <w:rPr>
                <w:rFonts w:ascii="宋体" w:hAnsi="宋体" w:eastAsia="宋体" w:cs="宋体"/>
                <w:sz w:val="20"/>
                <w:szCs w:val="20"/>
              </w:rPr>
              <w:t xml:space="preserve"> </w:t>
            </w:r>
            <w:r>
              <w:rPr>
                <w:rFonts w:ascii="宋体" w:hAnsi="宋体" w:eastAsia="宋体" w:cs="宋体"/>
                <w:spacing w:val="7"/>
                <w:sz w:val="20"/>
                <w:szCs w:val="20"/>
              </w:rPr>
              <w:t>的综合医院推荐采用二级处理，对采用一级处理工艺的必须</w:t>
            </w:r>
            <w:r>
              <w:rPr>
                <w:rFonts w:ascii="宋体" w:hAnsi="宋体" w:eastAsia="宋体" w:cs="宋体"/>
                <w:spacing w:val="4"/>
                <w:sz w:val="20"/>
                <w:szCs w:val="20"/>
              </w:rPr>
              <w:t xml:space="preserve">  </w:t>
            </w:r>
            <w:r>
              <w:rPr>
                <w:rFonts w:ascii="宋体" w:hAnsi="宋体" w:eastAsia="宋体" w:cs="宋体"/>
                <w:spacing w:val="5"/>
                <w:sz w:val="20"/>
                <w:szCs w:val="20"/>
              </w:rPr>
              <w:t>加强处理效果。</w:t>
            </w:r>
          </w:p>
          <w:p w14:paraId="3F37742F">
            <w:pPr>
              <w:spacing w:before="22" w:line="244" w:lineRule="auto"/>
              <w:ind w:left="105" w:firstLine="1"/>
              <w:rPr>
                <w:rFonts w:ascii="宋体" w:hAnsi="宋体" w:eastAsia="宋体" w:cs="宋体"/>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1.4</w:t>
            </w:r>
            <w:r>
              <w:rPr>
                <w:rFonts w:ascii="Times New Roman" w:hAnsi="Times New Roman" w:eastAsia="Times New Roman" w:cs="Times New Roman"/>
                <w:spacing w:val="6"/>
                <w:sz w:val="20"/>
                <w:szCs w:val="20"/>
              </w:rPr>
              <w:t xml:space="preserve">  </w:t>
            </w:r>
            <w:r>
              <w:rPr>
                <w:rFonts w:ascii="宋体" w:hAnsi="宋体" w:eastAsia="宋体" w:cs="宋体"/>
                <w:spacing w:val="5"/>
                <w:sz w:val="20"/>
                <w:szCs w:val="20"/>
              </w:rPr>
              <w:t>对于经济不发达地区的小型综合医院，条件不具</w:t>
            </w:r>
            <w:r>
              <w:rPr>
                <w:rFonts w:ascii="宋体" w:hAnsi="宋体" w:eastAsia="宋体" w:cs="宋体"/>
                <w:spacing w:val="4"/>
                <w:sz w:val="20"/>
                <w:szCs w:val="20"/>
              </w:rPr>
              <w:t>备时可</w:t>
            </w:r>
            <w:r>
              <w:rPr>
                <w:rFonts w:ascii="宋体" w:hAnsi="宋体" w:eastAsia="宋体" w:cs="宋体"/>
                <w:sz w:val="20"/>
                <w:szCs w:val="20"/>
              </w:rPr>
              <w:t xml:space="preserve"> </w:t>
            </w:r>
            <w:r>
              <w:rPr>
                <w:rFonts w:ascii="宋体" w:hAnsi="宋体" w:eastAsia="宋体" w:cs="宋体"/>
                <w:spacing w:val="9"/>
                <w:sz w:val="20"/>
                <w:szCs w:val="20"/>
              </w:rPr>
              <w:t>采用简易生化处理作为过渡处理措施，之后逐步实现二级处</w:t>
            </w:r>
            <w:r>
              <w:rPr>
                <w:rFonts w:ascii="宋体" w:hAnsi="宋体" w:eastAsia="宋体" w:cs="宋体"/>
                <w:spacing w:val="14"/>
                <w:sz w:val="20"/>
                <w:szCs w:val="20"/>
              </w:rPr>
              <w:t xml:space="preserve"> </w:t>
            </w:r>
            <w:r>
              <w:rPr>
                <w:rFonts w:ascii="宋体" w:hAnsi="宋体" w:eastAsia="宋体" w:cs="宋体"/>
                <w:spacing w:val="8"/>
                <w:sz w:val="20"/>
                <w:szCs w:val="20"/>
              </w:rPr>
              <w:t>理或加强处理效果的一级处理。</w:t>
            </w:r>
          </w:p>
          <w:p w14:paraId="0017CD1C">
            <w:pPr>
              <w:spacing w:before="26" w:line="248" w:lineRule="auto"/>
              <w:ind w:left="105"/>
              <w:rPr>
                <w:rFonts w:ascii="宋体" w:hAnsi="宋体" w:eastAsia="宋体" w:cs="宋体"/>
                <w:sz w:val="20"/>
                <w:szCs w:val="20"/>
              </w:rPr>
            </w:pPr>
            <w:r>
              <w:rPr>
                <w:rFonts w:ascii="宋体" w:hAnsi="宋体" w:eastAsia="宋体" w:cs="宋体"/>
                <w:spacing w:val="7"/>
                <w:sz w:val="20"/>
                <w:szCs w:val="20"/>
              </w:rPr>
              <w:t>对于综合医院（不带传染病房）污水处理可采用</w:t>
            </w:r>
            <w:r>
              <w:rPr>
                <w:rFonts w:ascii="Times New Roman" w:hAnsi="Times New Roman" w:eastAsia="Times New Roman" w:cs="Times New Roman"/>
                <w:spacing w:val="7"/>
                <w:sz w:val="20"/>
                <w:szCs w:val="20"/>
              </w:rPr>
              <w:t>“</w:t>
            </w:r>
            <w:r>
              <w:rPr>
                <w:rFonts w:ascii="宋体" w:hAnsi="宋体" w:eastAsia="宋体" w:cs="宋体"/>
                <w:spacing w:val="7"/>
                <w:sz w:val="20"/>
                <w:szCs w:val="20"/>
              </w:rPr>
              <w:t>预处理</w:t>
            </w:r>
            <w:r>
              <w:rPr>
                <w:rFonts w:ascii="Times New Roman" w:hAnsi="Times New Roman" w:eastAsia="Times New Roman" w:cs="Times New Roman"/>
                <w:spacing w:val="7"/>
                <w:sz w:val="20"/>
                <w:szCs w:val="20"/>
              </w:rPr>
              <w:t>→</w:t>
            </w:r>
            <w:r>
              <w:rPr>
                <w:rFonts w:ascii="宋体" w:hAnsi="宋体" w:eastAsia="宋体" w:cs="宋体"/>
                <w:spacing w:val="7"/>
                <w:sz w:val="20"/>
                <w:szCs w:val="20"/>
              </w:rPr>
              <w:t>一</w:t>
            </w:r>
            <w:r>
              <w:rPr>
                <w:rFonts w:ascii="宋体" w:hAnsi="宋体" w:eastAsia="宋体" w:cs="宋体"/>
                <w:spacing w:val="2"/>
                <w:sz w:val="20"/>
                <w:szCs w:val="20"/>
              </w:rPr>
              <w:t xml:space="preserve"> </w:t>
            </w:r>
            <w:r>
              <w:rPr>
                <w:rFonts w:ascii="宋体" w:hAnsi="宋体" w:eastAsia="宋体" w:cs="宋体"/>
                <w:spacing w:val="6"/>
                <w:sz w:val="20"/>
                <w:szCs w:val="20"/>
              </w:rPr>
              <w:t>级强化处理</w:t>
            </w:r>
            <w:r>
              <w:rPr>
                <w:rFonts w:ascii="Times New Roman" w:hAnsi="Times New Roman" w:eastAsia="Times New Roman" w:cs="Times New Roman"/>
                <w:spacing w:val="6"/>
                <w:sz w:val="20"/>
                <w:szCs w:val="20"/>
              </w:rPr>
              <w:t>→</w:t>
            </w:r>
            <w:r>
              <w:rPr>
                <w:rFonts w:ascii="宋体" w:hAnsi="宋体" w:eastAsia="宋体" w:cs="宋体"/>
                <w:spacing w:val="6"/>
                <w:sz w:val="20"/>
                <w:szCs w:val="20"/>
              </w:rPr>
              <w:t>消毒</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3"/>
                <w:sz w:val="20"/>
                <w:szCs w:val="20"/>
              </w:rPr>
              <w:t xml:space="preserve"> </w:t>
            </w:r>
            <w:r>
              <w:rPr>
                <w:rFonts w:ascii="宋体" w:hAnsi="宋体" w:eastAsia="宋体" w:cs="宋体"/>
                <w:spacing w:val="6"/>
                <w:sz w:val="20"/>
                <w:szCs w:val="20"/>
              </w:rPr>
              <w:t>的工艺。通过混凝沉淀（过滤）去除携带</w:t>
            </w:r>
            <w:r>
              <w:rPr>
                <w:rFonts w:ascii="宋体" w:hAnsi="宋体" w:eastAsia="宋体" w:cs="宋体"/>
                <w:sz w:val="20"/>
                <w:szCs w:val="20"/>
              </w:rPr>
              <w:t xml:space="preserve"> </w:t>
            </w:r>
            <w:r>
              <w:rPr>
                <w:rFonts w:ascii="宋体" w:hAnsi="宋体" w:eastAsia="宋体" w:cs="宋体"/>
                <w:spacing w:val="10"/>
                <w:sz w:val="20"/>
                <w:szCs w:val="20"/>
              </w:rPr>
              <w:t>病毒、病菌的颗粒物，提高消毒效果并降低消毒剂的用量，</w:t>
            </w:r>
            <w:r>
              <w:rPr>
                <w:rFonts w:ascii="宋体" w:hAnsi="宋体" w:eastAsia="宋体" w:cs="宋体"/>
                <w:spacing w:val="5"/>
                <w:sz w:val="20"/>
                <w:szCs w:val="20"/>
              </w:rPr>
              <w:t xml:space="preserve"> </w:t>
            </w:r>
            <w:r>
              <w:rPr>
                <w:rFonts w:ascii="宋体" w:hAnsi="宋体" w:eastAsia="宋体" w:cs="宋体"/>
                <w:spacing w:val="9"/>
                <w:sz w:val="20"/>
                <w:szCs w:val="20"/>
              </w:rPr>
              <w:t>从而避免消毒剂用量过大对环境产生的不良影响。医院污水</w:t>
            </w:r>
            <w:r>
              <w:rPr>
                <w:rFonts w:ascii="宋体" w:hAnsi="宋体" w:eastAsia="宋体" w:cs="宋体"/>
                <w:spacing w:val="14"/>
                <w:sz w:val="20"/>
                <w:szCs w:val="20"/>
              </w:rPr>
              <w:t xml:space="preserve"> </w:t>
            </w:r>
            <w:r>
              <w:rPr>
                <w:rFonts w:ascii="宋体" w:hAnsi="宋体" w:eastAsia="宋体" w:cs="宋体"/>
                <w:spacing w:val="9"/>
                <w:sz w:val="20"/>
                <w:szCs w:val="20"/>
              </w:rPr>
              <w:t>经化粪池进入调节池，调节池前部设置自动格栅，调节池内</w:t>
            </w:r>
            <w:r>
              <w:rPr>
                <w:rFonts w:ascii="宋体" w:hAnsi="宋体" w:eastAsia="宋体" w:cs="宋体"/>
                <w:spacing w:val="14"/>
                <w:sz w:val="20"/>
                <w:szCs w:val="20"/>
              </w:rPr>
              <w:t xml:space="preserve"> </w:t>
            </w:r>
            <w:r>
              <w:rPr>
                <w:rFonts w:ascii="宋体" w:hAnsi="宋体" w:eastAsia="宋体" w:cs="宋体"/>
                <w:spacing w:val="10"/>
                <w:sz w:val="20"/>
                <w:szCs w:val="20"/>
              </w:rPr>
              <w:t>设提升水泵。污水经提升后进入混凝沉淀池进行混凝沉淀，</w:t>
            </w:r>
            <w:r>
              <w:rPr>
                <w:rFonts w:ascii="宋体" w:hAnsi="宋体" w:eastAsia="宋体" w:cs="宋体"/>
                <w:spacing w:val="5"/>
                <w:sz w:val="20"/>
                <w:szCs w:val="20"/>
              </w:rPr>
              <w:t xml:space="preserve"> </w:t>
            </w:r>
            <w:r>
              <w:rPr>
                <w:rFonts w:ascii="宋体" w:hAnsi="宋体" w:eastAsia="宋体" w:cs="宋体"/>
                <w:spacing w:val="9"/>
                <w:sz w:val="20"/>
                <w:szCs w:val="20"/>
              </w:rPr>
              <w:t>沉淀池出水进入接触池进行消毒，接触池出水达标排放。</w:t>
            </w:r>
          </w:p>
          <w:p w14:paraId="6847C558">
            <w:pPr>
              <w:spacing w:before="23" w:line="244" w:lineRule="auto"/>
              <w:ind w:left="106" w:right="30" w:firstLine="1"/>
              <w:rPr>
                <w:rFonts w:ascii="宋体" w:hAnsi="宋体" w:eastAsia="宋体" w:cs="宋体"/>
                <w:sz w:val="20"/>
                <w:szCs w:val="20"/>
              </w:rPr>
            </w:pPr>
            <w:r>
              <w:rPr>
                <w:rFonts w:ascii="宋体" w:hAnsi="宋体" w:eastAsia="宋体" w:cs="宋体"/>
                <w:spacing w:val="9"/>
                <w:sz w:val="20"/>
                <w:szCs w:val="20"/>
              </w:rPr>
              <w:t>调节池、混凝沉淀池、接触池的污泥及栅渣等污水处理站内</w:t>
            </w:r>
            <w:r>
              <w:rPr>
                <w:rFonts w:ascii="宋体" w:hAnsi="宋体" w:eastAsia="宋体" w:cs="宋体"/>
                <w:spacing w:val="12"/>
                <w:sz w:val="20"/>
                <w:szCs w:val="20"/>
              </w:rPr>
              <w:t xml:space="preserve"> </w:t>
            </w:r>
            <w:r>
              <w:rPr>
                <w:rFonts w:ascii="宋体" w:hAnsi="宋体" w:eastAsia="宋体" w:cs="宋体"/>
                <w:spacing w:val="9"/>
                <w:sz w:val="20"/>
                <w:szCs w:val="20"/>
              </w:rPr>
              <w:t>产生的垃圾集中消毒外运。消毒可采用巴氏蒸汽消毒或投加</w:t>
            </w:r>
            <w:r>
              <w:rPr>
                <w:rFonts w:ascii="宋体" w:hAnsi="宋体" w:eastAsia="宋体" w:cs="宋体"/>
                <w:spacing w:val="14"/>
                <w:sz w:val="20"/>
                <w:szCs w:val="20"/>
              </w:rPr>
              <w:t xml:space="preserve"> </w:t>
            </w:r>
            <w:r>
              <w:rPr>
                <w:rFonts w:ascii="宋体" w:hAnsi="宋体" w:eastAsia="宋体" w:cs="宋体"/>
                <w:spacing w:val="6"/>
                <w:sz w:val="20"/>
                <w:szCs w:val="20"/>
              </w:rPr>
              <w:t>石灰等方式。</w:t>
            </w:r>
          </w:p>
        </w:tc>
        <w:tc>
          <w:tcPr>
            <w:tcW w:w="1397" w:type="dxa"/>
            <w:tcBorders>
              <w:top w:val="single" w:color="000000" w:sz="6" w:space="0"/>
            </w:tcBorders>
          </w:tcPr>
          <w:p w14:paraId="3345B0E6">
            <w:pPr>
              <w:spacing w:before="56" w:line="227" w:lineRule="auto"/>
              <w:ind w:left="78"/>
              <w:rPr>
                <w:rFonts w:ascii="宋体" w:hAnsi="宋体" w:eastAsia="宋体" w:cs="宋体"/>
                <w:sz w:val="20"/>
                <w:szCs w:val="20"/>
              </w:rPr>
            </w:pPr>
            <w:r>
              <w:rPr>
                <w:rFonts w:ascii="宋体" w:hAnsi="宋体" w:eastAsia="宋体" w:cs="宋体"/>
                <w:spacing w:val="8"/>
                <w:sz w:val="20"/>
                <w:szCs w:val="20"/>
              </w:rPr>
              <w:t>本项目属于中</w:t>
            </w:r>
          </w:p>
          <w:p w14:paraId="1E20A380">
            <w:pPr>
              <w:spacing w:before="25" w:line="227" w:lineRule="auto"/>
              <w:jc w:val="right"/>
              <w:rPr>
                <w:rFonts w:ascii="宋体" w:hAnsi="宋体" w:eastAsia="宋体" w:cs="宋体"/>
                <w:sz w:val="20"/>
                <w:szCs w:val="20"/>
              </w:rPr>
            </w:pPr>
            <w:r>
              <w:rPr>
                <w:rFonts w:ascii="宋体" w:hAnsi="宋体" w:eastAsia="宋体" w:cs="宋体"/>
                <w:spacing w:val="-5"/>
                <w:sz w:val="20"/>
                <w:szCs w:val="20"/>
              </w:rPr>
              <w:t>医医院，废水采</w:t>
            </w:r>
          </w:p>
          <w:p w14:paraId="1656324D">
            <w:pPr>
              <w:spacing w:before="27" w:line="229" w:lineRule="auto"/>
              <w:jc w:val="right"/>
              <w:rPr>
                <w:rFonts w:ascii="宋体" w:hAnsi="宋体" w:eastAsia="宋体" w:cs="宋体"/>
                <w:sz w:val="20"/>
                <w:szCs w:val="20"/>
              </w:rPr>
            </w:pPr>
            <w:r>
              <w:rPr>
                <w:rFonts w:ascii="宋体" w:hAnsi="宋体" w:eastAsia="宋体" w:cs="宋体"/>
                <w:spacing w:val="-4"/>
                <w:sz w:val="20"/>
                <w:szCs w:val="20"/>
              </w:rPr>
              <w:t>用二级处理，处</w:t>
            </w:r>
          </w:p>
          <w:p w14:paraId="320B7207">
            <w:pPr>
              <w:spacing w:before="22" w:line="228" w:lineRule="auto"/>
              <w:jc w:val="right"/>
              <w:rPr>
                <w:rFonts w:ascii="宋体" w:hAnsi="宋体" w:eastAsia="宋体" w:cs="宋体"/>
                <w:sz w:val="20"/>
                <w:szCs w:val="20"/>
              </w:rPr>
            </w:pPr>
            <w:r>
              <w:rPr>
                <w:rFonts w:ascii="宋体" w:hAnsi="宋体" w:eastAsia="宋体" w:cs="宋体"/>
                <w:spacing w:val="-4"/>
                <w:sz w:val="20"/>
                <w:szCs w:val="20"/>
              </w:rPr>
              <w:t>理工艺为“化粪</w:t>
            </w:r>
          </w:p>
          <w:p w14:paraId="171B8516">
            <w:pPr>
              <w:spacing w:before="26" w:line="228" w:lineRule="auto"/>
              <w:ind w:left="77"/>
              <w:rPr>
                <w:rFonts w:ascii="宋体" w:hAnsi="宋体" w:eastAsia="宋体" w:cs="宋体"/>
                <w:sz w:val="20"/>
                <w:szCs w:val="20"/>
              </w:rPr>
            </w:pPr>
            <w:r>
              <w:rPr>
                <w:rFonts w:ascii="宋体" w:hAnsi="宋体" w:eastAsia="宋体" w:cs="宋体"/>
                <w:spacing w:val="7"/>
                <w:sz w:val="20"/>
                <w:szCs w:val="20"/>
              </w:rPr>
              <w:t>池+格栅+调节</w:t>
            </w:r>
          </w:p>
          <w:p w14:paraId="00E649DE">
            <w:pPr>
              <w:spacing w:before="25" w:line="227" w:lineRule="auto"/>
              <w:ind w:left="27"/>
              <w:rPr>
                <w:rFonts w:ascii="宋体" w:hAnsi="宋体" w:eastAsia="宋体" w:cs="宋体"/>
                <w:sz w:val="20"/>
                <w:szCs w:val="20"/>
              </w:rPr>
            </w:pPr>
            <w:r>
              <w:rPr>
                <w:rFonts w:ascii="宋体" w:hAnsi="宋体" w:eastAsia="宋体" w:cs="宋体"/>
                <w:spacing w:val="7"/>
                <w:sz w:val="20"/>
                <w:szCs w:val="20"/>
              </w:rPr>
              <w:t>池+好氧+沉淀+</w:t>
            </w:r>
          </w:p>
          <w:p w14:paraId="3C0088BE">
            <w:pPr>
              <w:spacing w:before="27" w:line="228" w:lineRule="auto"/>
              <w:jc w:val="right"/>
              <w:rPr>
                <w:rFonts w:ascii="宋体" w:hAnsi="宋体" w:eastAsia="宋体" w:cs="宋体"/>
                <w:sz w:val="20"/>
                <w:szCs w:val="20"/>
              </w:rPr>
            </w:pPr>
            <w:r>
              <w:rPr>
                <w:rFonts w:ascii="宋体" w:hAnsi="宋体" w:eastAsia="宋体" w:cs="宋体"/>
                <w:spacing w:val="-9"/>
                <w:sz w:val="20"/>
                <w:szCs w:val="20"/>
              </w:rPr>
              <w:t>消毒</w:t>
            </w:r>
            <w:r>
              <w:rPr>
                <w:rFonts w:ascii="宋体" w:hAnsi="宋体" w:eastAsia="宋体" w:cs="宋体"/>
                <w:spacing w:val="-66"/>
                <w:sz w:val="20"/>
                <w:szCs w:val="20"/>
              </w:rPr>
              <w:t xml:space="preserve"> </w:t>
            </w:r>
            <w:r>
              <w:rPr>
                <w:rFonts w:ascii="宋体" w:hAnsi="宋体" w:eastAsia="宋体" w:cs="宋体"/>
                <w:spacing w:val="-9"/>
                <w:sz w:val="20"/>
                <w:szCs w:val="20"/>
              </w:rPr>
              <w:t>”处理后后</w:t>
            </w:r>
          </w:p>
          <w:p w14:paraId="7097322C">
            <w:pPr>
              <w:spacing w:before="25" w:line="228" w:lineRule="auto"/>
              <w:ind w:left="77"/>
              <w:rPr>
                <w:rFonts w:ascii="宋体" w:hAnsi="宋体" w:eastAsia="宋体" w:cs="宋体"/>
                <w:sz w:val="20"/>
                <w:szCs w:val="20"/>
              </w:rPr>
            </w:pPr>
            <w:r>
              <w:rPr>
                <w:rFonts w:ascii="宋体" w:hAnsi="宋体" w:eastAsia="宋体" w:cs="宋体"/>
                <w:spacing w:val="8"/>
                <w:sz w:val="20"/>
                <w:szCs w:val="20"/>
              </w:rPr>
              <w:t>排入市政污水</w:t>
            </w:r>
          </w:p>
          <w:p w14:paraId="34EA9E9C">
            <w:pPr>
              <w:spacing w:before="24" w:line="228" w:lineRule="auto"/>
              <w:jc w:val="right"/>
              <w:rPr>
                <w:rFonts w:ascii="宋体" w:hAnsi="宋体" w:eastAsia="宋体" w:cs="宋体"/>
                <w:sz w:val="20"/>
                <w:szCs w:val="20"/>
              </w:rPr>
            </w:pPr>
            <w:r>
              <w:rPr>
                <w:rFonts w:ascii="宋体" w:hAnsi="宋体" w:eastAsia="宋体" w:cs="宋体"/>
                <w:spacing w:val="-5"/>
                <w:sz w:val="20"/>
                <w:szCs w:val="20"/>
              </w:rPr>
              <w:t>管网；化粪池污</w:t>
            </w:r>
          </w:p>
          <w:p w14:paraId="6CAD31EA">
            <w:pPr>
              <w:spacing w:before="26" w:line="228" w:lineRule="auto"/>
              <w:ind w:left="79"/>
              <w:rPr>
                <w:rFonts w:ascii="宋体" w:hAnsi="宋体" w:eastAsia="宋体" w:cs="宋体"/>
                <w:sz w:val="20"/>
                <w:szCs w:val="20"/>
              </w:rPr>
            </w:pPr>
            <w:r>
              <w:rPr>
                <w:rFonts w:ascii="宋体" w:hAnsi="宋体" w:eastAsia="宋体" w:cs="宋体"/>
                <w:spacing w:val="7"/>
                <w:sz w:val="20"/>
                <w:szCs w:val="20"/>
              </w:rPr>
              <w:t>泥和栅渣委托</w:t>
            </w:r>
          </w:p>
          <w:p w14:paraId="56F76001">
            <w:pPr>
              <w:spacing w:before="25" w:line="228" w:lineRule="auto"/>
              <w:ind w:left="78"/>
              <w:rPr>
                <w:rFonts w:ascii="宋体" w:hAnsi="宋体" w:eastAsia="宋体" w:cs="宋体"/>
                <w:sz w:val="20"/>
                <w:szCs w:val="20"/>
              </w:rPr>
            </w:pPr>
            <w:r>
              <w:rPr>
                <w:rFonts w:ascii="宋体" w:hAnsi="宋体" w:eastAsia="宋体" w:cs="宋体"/>
                <w:spacing w:val="8"/>
                <w:sz w:val="20"/>
                <w:szCs w:val="20"/>
              </w:rPr>
              <w:t>有资质单位抽</w:t>
            </w:r>
          </w:p>
          <w:p w14:paraId="3A1C597D">
            <w:pPr>
              <w:spacing w:before="27" w:line="228" w:lineRule="auto"/>
              <w:jc w:val="right"/>
              <w:rPr>
                <w:rFonts w:ascii="宋体" w:hAnsi="宋体" w:eastAsia="宋体" w:cs="宋体"/>
                <w:sz w:val="20"/>
                <w:szCs w:val="20"/>
              </w:rPr>
            </w:pPr>
            <w:r>
              <w:rPr>
                <w:rFonts w:ascii="宋体" w:hAnsi="宋体" w:eastAsia="宋体" w:cs="宋体"/>
                <w:spacing w:val="-6"/>
                <w:sz w:val="20"/>
                <w:szCs w:val="20"/>
              </w:rPr>
              <w:t>出处置，沉淀池</w:t>
            </w:r>
          </w:p>
          <w:p w14:paraId="4C3C4BCF">
            <w:pPr>
              <w:spacing w:before="26" w:line="228" w:lineRule="auto"/>
              <w:ind w:left="79"/>
              <w:rPr>
                <w:rFonts w:ascii="宋体" w:hAnsi="宋体" w:eastAsia="宋体" w:cs="宋体"/>
                <w:sz w:val="20"/>
                <w:szCs w:val="20"/>
              </w:rPr>
            </w:pPr>
            <w:r>
              <w:rPr>
                <w:rFonts w:ascii="宋体" w:hAnsi="宋体" w:eastAsia="宋体" w:cs="宋体"/>
                <w:spacing w:val="7"/>
                <w:sz w:val="20"/>
                <w:szCs w:val="20"/>
              </w:rPr>
              <w:t>污泥投加石灰</w:t>
            </w:r>
          </w:p>
          <w:p w14:paraId="3FFFCDE5">
            <w:pPr>
              <w:spacing w:before="24" w:line="228" w:lineRule="auto"/>
              <w:jc w:val="right"/>
              <w:rPr>
                <w:rFonts w:ascii="宋体" w:hAnsi="宋体" w:eastAsia="宋体" w:cs="宋体"/>
                <w:sz w:val="20"/>
                <w:szCs w:val="20"/>
              </w:rPr>
            </w:pPr>
            <w:r>
              <w:rPr>
                <w:rFonts w:ascii="宋体" w:hAnsi="宋体" w:eastAsia="宋体" w:cs="宋体"/>
                <w:spacing w:val="-4"/>
                <w:sz w:val="20"/>
                <w:szCs w:val="20"/>
              </w:rPr>
              <w:t>消毒，暂存于危</w:t>
            </w:r>
          </w:p>
          <w:p w14:paraId="2D9CA865">
            <w:pPr>
              <w:spacing w:before="24" w:line="228" w:lineRule="auto"/>
              <w:ind w:left="89"/>
              <w:rPr>
                <w:rFonts w:ascii="宋体" w:hAnsi="宋体" w:eastAsia="宋体" w:cs="宋体"/>
                <w:sz w:val="20"/>
                <w:szCs w:val="20"/>
              </w:rPr>
            </w:pPr>
            <w:r>
              <w:rPr>
                <w:rFonts w:ascii="宋体" w:hAnsi="宋体" w:eastAsia="宋体" w:cs="宋体"/>
                <w:spacing w:val="6"/>
                <w:sz w:val="20"/>
                <w:szCs w:val="20"/>
              </w:rPr>
              <w:t>险废物贮存库</w:t>
            </w:r>
          </w:p>
          <w:p w14:paraId="091BDBE2">
            <w:pPr>
              <w:spacing w:before="27" w:line="228" w:lineRule="auto"/>
              <w:jc w:val="right"/>
              <w:rPr>
                <w:rFonts w:ascii="宋体" w:hAnsi="宋体" w:eastAsia="宋体" w:cs="宋体"/>
                <w:sz w:val="20"/>
                <w:szCs w:val="20"/>
              </w:rPr>
            </w:pPr>
            <w:r>
              <w:rPr>
                <w:rFonts w:ascii="宋体" w:hAnsi="宋体" w:eastAsia="宋体" w:cs="宋体"/>
                <w:spacing w:val="-7"/>
                <w:sz w:val="20"/>
                <w:szCs w:val="20"/>
              </w:rPr>
              <w:t>内，委托有资质</w:t>
            </w:r>
          </w:p>
          <w:p w14:paraId="026E02C1">
            <w:pPr>
              <w:spacing w:before="24" w:line="228" w:lineRule="auto"/>
              <w:jc w:val="right"/>
              <w:rPr>
                <w:rFonts w:ascii="宋体" w:hAnsi="宋体" w:eastAsia="宋体" w:cs="宋体"/>
                <w:sz w:val="20"/>
                <w:szCs w:val="20"/>
              </w:rPr>
            </w:pPr>
            <w:r>
              <w:rPr>
                <w:rFonts w:ascii="宋体" w:hAnsi="宋体" w:eastAsia="宋体" w:cs="宋体"/>
                <w:spacing w:val="-4"/>
                <w:sz w:val="20"/>
                <w:szCs w:val="20"/>
              </w:rPr>
              <w:t>单位处置，符合</w:t>
            </w:r>
          </w:p>
          <w:p w14:paraId="08D31D75">
            <w:pPr>
              <w:spacing w:before="27" w:line="212" w:lineRule="auto"/>
              <w:ind w:left="291"/>
              <w:rPr>
                <w:rFonts w:ascii="宋体" w:hAnsi="宋体" w:eastAsia="宋体" w:cs="宋体"/>
                <w:sz w:val="20"/>
                <w:szCs w:val="20"/>
              </w:rPr>
            </w:pPr>
            <w:r>
              <w:rPr>
                <w:rFonts w:ascii="宋体" w:hAnsi="宋体" w:eastAsia="宋体" w:cs="宋体"/>
                <w:spacing w:val="6"/>
                <w:sz w:val="20"/>
                <w:szCs w:val="20"/>
              </w:rPr>
              <w:t>指南要求</w:t>
            </w:r>
          </w:p>
        </w:tc>
        <w:tc>
          <w:tcPr>
            <w:tcW w:w="785" w:type="dxa"/>
            <w:tcBorders>
              <w:top w:val="single" w:color="000000" w:sz="6" w:space="0"/>
              <w:right w:val="single" w:color="000000" w:sz="6" w:space="0"/>
            </w:tcBorders>
          </w:tcPr>
          <w:p w14:paraId="1B0A7ECB">
            <w:pPr>
              <w:spacing w:line="254" w:lineRule="auto"/>
              <w:rPr>
                <w:rFonts w:ascii="Arial"/>
                <w:sz w:val="21"/>
              </w:rPr>
            </w:pPr>
          </w:p>
          <w:p w14:paraId="1870AA4B">
            <w:pPr>
              <w:spacing w:line="254" w:lineRule="auto"/>
              <w:rPr>
                <w:rFonts w:ascii="Arial"/>
                <w:sz w:val="21"/>
              </w:rPr>
            </w:pPr>
          </w:p>
          <w:p w14:paraId="748DB0D3">
            <w:pPr>
              <w:spacing w:line="254" w:lineRule="auto"/>
              <w:rPr>
                <w:rFonts w:ascii="Arial"/>
                <w:sz w:val="21"/>
              </w:rPr>
            </w:pPr>
          </w:p>
          <w:p w14:paraId="79A04B44">
            <w:pPr>
              <w:spacing w:line="254" w:lineRule="auto"/>
              <w:rPr>
                <w:rFonts w:ascii="Arial"/>
                <w:sz w:val="21"/>
              </w:rPr>
            </w:pPr>
          </w:p>
          <w:p w14:paraId="6E987A21">
            <w:pPr>
              <w:spacing w:line="254" w:lineRule="auto"/>
              <w:rPr>
                <w:rFonts w:ascii="Arial"/>
                <w:sz w:val="21"/>
              </w:rPr>
            </w:pPr>
          </w:p>
          <w:p w14:paraId="2CA3522E">
            <w:pPr>
              <w:spacing w:line="255" w:lineRule="auto"/>
              <w:rPr>
                <w:rFonts w:ascii="Arial"/>
                <w:sz w:val="21"/>
              </w:rPr>
            </w:pPr>
          </w:p>
          <w:p w14:paraId="0DC90FAD">
            <w:pPr>
              <w:spacing w:line="255" w:lineRule="auto"/>
              <w:rPr>
                <w:rFonts w:ascii="Arial"/>
                <w:sz w:val="21"/>
              </w:rPr>
            </w:pPr>
          </w:p>
          <w:p w14:paraId="712988A4">
            <w:pPr>
              <w:spacing w:line="255" w:lineRule="auto"/>
              <w:rPr>
                <w:rFonts w:ascii="Arial"/>
                <w:sz w:val="21"/>
              </w:rPr>
            </w:pPr>
          </w:p>
          <w:p w14:paraId="1CB9E874">
            <w:pPr>
              <w:spacing w:line="255" w:lineRule="auto"/>
              <w:rPr>
                <w:rFonts w:ascii="Arial"/>
                <w:sz w:val="21"/>
              </w:rPr>
            </w:pPr>
          </w:p>
          <w:p w14:paraId="1C3F8AC0">
            <w:pPr>
              <w:spacing w:before="65" w:line="228" w:lineRule="auto"/>
              <w:ind w:left="139"/>
              <w:rPr>
                <w:rFonts w:ascii="宋体" w:hAnsi="宋体" w:eastAsia="宋体" w:cs="宋体"/>
                <w:sz w:val="20"/>
                <w:szCs w:val="20"/>
              </w:rPr>
            </w:pPr>
            <w:r>
              <w:rPr>
                <w:rFonts w:ascii="宋体" w:hAnsi="宋体" w:eastAsia="宋体" w:cs="宋体"/>
                <w:spacing w:val="3"/>
                <w:sz w:val="20"/>
                <w:szCs w:val="20"/>
              </w:rPr>
              <w:t>符合</w:t>
            </w:r>
          </w:p>
        </w:tc>
      </w:tr>
      <w:tr w14:paraId="51601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9" w:hRule="atLeast"/>
        </w:trPr>
        <w:tc>
          <w:tcPr>
            <w:tcW w:w="1076" w:type="dxa"/>
            <w:vMerge w:val="continue"/>
            <w:tcBorders>
              <w:top w:val="nil"/>
              <w:left w:val="single" w:color="000000" w:sz="6" w:space="0"/>
              <w:bottom w:val="single" w:color="000000" w:sz="6" w:space="0"/>
            </w:tcBorders>
          </w:tcPr>
          <w:p w14:paraId="1B0418C7">
            <w:pPr>
              <w:rPr>
                <w:rFonts w:ascii="Arial"/>
                <w:sz w:val="21"/>
              </w:rPr>
            </w:pPr>
          </w:p>
        </w:tc>
        <w:tc>
          <w:tcPr>
            <w:tcW w:w="5592" w:type="dxa"/>
            <w:tcBorders>
              <w:bottom w:val="single" w:color="000000" w:sz="6" w:space="0"/>
            </w:tcBorders>
          </w:tcPr>
          <w:p w14:paraId="2FCDE4F7">
            <w:pPr>
              <w:spacing w:before="38" w:line="227" w:lineRule="auto"/>
              <w:ind w:left="106"/>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42"/>
                <w:sz w:val="20"/>
                <w:szCs w:val="20"/>
              </w:rPr>
              <w:t xml:space="preserve"> </w:t>
            </w:r>
            <w:r>
              <w:rPr>
                <w:rFonts w:ascii="Times New Roman" w:hAnsi="Times New Roman" w:eastAsia="Times New Roman" w:cs="Times New Roman"/>
                <w:spacing w:val="5"/>
                <w:sz w:val="20"/>
                <w:szCs w:val="20"/>
              </w:rPr>
              <w:t>4</w:t>
            </w:r>
            <w:r>
              <w:rPr>
                <w:rFonts w:ascii="Times New Roman" w:hAnsi="Times New Roman" w:eastAsia="Times New Roman" w:cs="Times New Roman"/>
                <w:spacing w:val="16"/>
                <w:w w:val="101"/>
                <w:sz w:val="20"/>
                <w:szCs w:val="20"/>
              </w:rPr>
              <w:t xml:space="preserve"> </w:t>
            </w:r>
            <w:r>
              <w:rPr>
                <w:rFonts w:ascii="宋体" w:hAnsi="宋体" w:eastAsia="宋体" w:cs="宋体"/>
                <w:spacing w:val="5"/>
                <w:sz w:val="20"/>
                <w:szCs w:val="20"/>
              </w:rPr>
              <w:t>章</w:t>
            </w:r>
            <w:r>
              <w:rPr>
                <w:rFonts w:ascii="宋体" w:hAnsi="宋体" w:eastAsia="宋体" w:cs="宋体"/>
                <w:spacing w:val="25"/>
                <w:sz w:val="20"/>
                <w:szCs w:val="20"/>
              </w:rPr>
              <w:t xml:space="preserve"> </w:t>
            </w:r>
            <w:r>
              <w:rPr>
                <w:rFonts w:ascii="宋体" w:hAnsi="宋体" w:eastAsia="宋体" w:cs="宋体"/>
                <w:spacing w:val="5"/>
                <w:sz w:val="20"/>
                <w:szCs w:val="20"/>
              </w:rPr>
              <w:t>医院污水处理系统</w:t>
            </w:r>
          </w:p>
          <w:p w14:paraId="79FAE36A">
            <w:pPr>
              <w:spacing w:before="23" w:line="244" w:lineRule="auto"/>
              <w:ind w:left="108" w:right="30" w:firstLine="8"/>
              <w:jc w:val="both"/>
              <w:rPr>
                <w:rFonts w:ascii="宋体" w:hAnsi="宋体" w:eastAsia="宋体" w:cs="宋体"/>
                <w:sz w:val="20"/>
                <w:szCs w:val="20"/>
              </w:rPr>
            </w:pPr>
            <w:r>
              <w:rPr>
                <w:rFonts w:ascii="宋体" w:hAnsi="宋体" w:eastAsia="宋体" w:cs="宋体"/>
                <w:spacing w:val="9"/>
                <w:sz w:val="20"/>
                <w:szCs w:val="20"/>
              </w:rPr>
              <w:t>医院污水处理主要包括污水的预处理、物化或生化处理和消</w:t>
            </w:r>
            <w:r>
              <w:rPr>
                <w:rFonts w:ascii="宋体" w:hAnsi="宋体" w:eastAsia="宋体" w:cs="宋体"/>
                <w:spacing w:val="4"/>
                <w:sz w:val="20"/>
                <w:szCs w:val="20"/>
              </w:rPr>
              <w:t xml:space="preserve"> </w:t>
            </w:r>
            <w:r>
              <w:rPr>
                <w:rFonts w:ascii="宋体" w:hAnsi="宋体" w:eastAsia="宋体" w:cs="宋体"/>
                <w:spacing w:val="9"/>
                <w:sz w:val="20"/>
                <w:szCs w:val="20"/>
              </w:rPr>
              <w:t>毒三部分。为防止病原微生物的二次污染，对污水处理过程</w:t>
            </w:r>
            <w:r>
              <w:rPr>
                <w:rFonts w:ascii="宋体" w:hAnsi="宋体" w:eastAsia="宋体" w:cs="宋体"/>
                <w:spacing w:val="12"/>
                <w:sz w:val="20"/>
                <w:szCs w:val="20"/>
              </w:rPr>
              <w:t xml:space="preserve"> </w:t>
            </w:r>
            <w:r>
              <w:rPr>
                <w:rFonts w:ascii="宋体" w:hAnsi="宋体" w:eastAsia="宋体" w:cs="宋体"/>
                <w:spacing w:val="8"/>
                <w:sz w:val="20"/>
                <w:szCs w:val="20"/>
              </w:rPr>
              <w:t>中产生的污泥和废气也要进行处理。</w:t>
            </w:r>
          </w:p>
          <w:p w14:paraId="398A0FFE">
            <w:pPr>
              <w:spacing w:before="24" w:line="228" w:lineRule="auto"/>
              <w:ind w:left="101"/>
              <w:rPr>
                <w:rFonts w:ascii="宋体" w:hAnsi="宋体" w:eastAsia="宋体" w:cs="宋体"/>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7"/>
                <w:sz w:val="20"/>
                <w:szCs w:val="20"/>
              </w:rPr>
              <w:t xml:space="preserve">  </w:t>
            </w:r>
            <w:r>
              <w:rPr>
                <w:rFonts w:ascii="宋体" w:hAnsi="宋体" w:eastAsia="宋体" w:cs="宋体"/>
                <w:sz w:val="20"/>
                <w:szCs w:val="20"/>
              </w:rPr>
              <w:t>预处理</w:t>
            </w:r>
          </w:p>
          <w:p w14:paraId="7E4AD220">
            <w:pPr>
              <w:spacing w:before="26" w:line="239" w:lineRule="auto"/>
              <w:ind w:left="108" w:right="82" w:firstLine="8"/>
              <w:rPr>
                <w:rFonts w:ascii="宋体" w:hAnsi="宋体" w:eastAsia="宋体" w:cs="宋体"/>
                <w:sz w:val="20"/>
                <w:szCs w:val="20"/>
              </w:rPr>
            </w:pPr>
            <w:r>
              <w:rPr>
                <w:rFonts w:ascii="宋体" w:hAnsi="宋体" w:eastAsia="宋体" w:cs="宋体"/>
                <w:spacing w:val="7"/>
                <w:sz w:val="20"/>
                <w:szCs w:val="20"/>
              </w:rPr>
              <w:t>医院污水进行预处理的主要目的是去除污水中的固体污物，</w:t>
            </w:r>
            <w:r>
              <w:rPr>
                <w:rFonts w:ascii="宋体" w:hAnsi="宋体" w:eastAsia="宋体" w:cs="宋体"/>
                <w:spacing w:val="5"/>
                <w:sz w:val="20"/>
                <w:szCs w:val="20"/>
              </w:rPr>
              <w:t xml:space="preserve"> </w:t>
            </w:r>
            <w:r>
              <w:rPr>
                <w:rFonts w:ascii="宋体" w:hAnsi="宋体" w:eastAsia="宋体" w:cs="宋体"/>
                <w:spacing w:val="8"/>
                <w:sz w:val="20"/>
                <w:szCs w:val="20"/>
              </w:rPr>
              <w:t>调节水质水量和合理消纳粪便，利于后续处理。</w:t>
            </w:r>
          </w:p>
          <w:p w14:paraId="72EAA10E">
            <w:pPr>
              <w:spacing w:before="26" w:line="228" w:lineRule="auto"/>
              <w:ind w:left="101"/>
              <w:rPr>
                <w:rFonts w:ascii="宋体" w:hAnsi="宋体" w:eastAsia="宋体" w:cs="宋体"/>
                <w:sz w:val="20"/>
                <w:szCs w:val="20"/>
              </w:rPr>
            </w:pPr>
            <w:r>
              <w:rPr>
                <w:rFonts w:ascii="Times New Roman" w:hAnsi="Times New Roman" w:eastAsia="Times New Roman" w:cs="Times New Roman"/>
                <w:spacing w:val="-2"/>
                <w:sz w:val="20"/>
                <w:szCs w:val="20"/>
              </w:rPr>
              <w:t>4.</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7"/>
                <w:sz w:val="20"/>
                <w:szCs w:val="20"/>
              </w:rPr>
              <w:t xml:space="preserve">  </w:t>
            </w:r>
            <w:r>
              <w:rPr>
                <w:rFonts w:ascii="宋体" w:hAnsi="宋体" w:eastAsia="宋体" w:cs="宋体"/>
                <w:spacing w:val="-2"/>
                <w:sz w:val="20"/>
                <w:szCs w:val="20"/>
              </w:rPr>
              <w:t>化粪池</w:t>
            </w:r>
          </w:p>
          <w:p w14:paraId="725AEBF1">
            <w:pPr>
              <w:spacing w:before="25" w:line="245" w:lineRule="auto"/>
              <w:ind w:left="106" w:right="239" w:firstLine="1"/>
              <w:rPr>
                <w:rFonts w:ascii="宋体" w:hAnsi="宋体" w:eastAsia="宋体" w:cs="宋体"/>
                <w:sz w:val="20"/>
                <w:szCs w:val="20"/>
              </w:rPr>
            </w:pPr>
            <w:r>
              <w:rPr>
                <w:rFonts w:ascii="宋体" w:hAnsi="宋体" w:eastAsia="宋体" w:cs="宋体"/>
                <w:spacing w:val="9"/>
                <w:sz w:val="20"/>
                <w:szCs w:val="20"/>
              </w:rPr>
              <w:t>用于医院污水处理的化粪池主要有普通化粪池和沼气净化</w:t>
            </w:r>
            <w:r>
              <w:rPr>
                <w:rFonts w:ascii="宋体" w:hAnsi="宋体" w:eastAsia="宋体" w:cs="宋体"/>
                <w:spacing w:val="12"/>
                <w:sz w:val="20"/>
                <w:szCs w:val="20"/>
              </w:rPr>
              <w:t xml:space="preserve"> </w:t>
            </w:r>
            <w:r>
              <w:rPr>
                <w:rFonts w:ascii="宋体" w:hAnsi="宋体" w:eastAsia="宋体" w:cs="宋体"/>
                <w:sz w:val="20"/>
                <w:szCs w:val="20"/>
              </w:rPr>
              <w:t>池。</w:t>
            </w:r>
          </w:p>
          <w:p w14:paraId="392AD7EC">
            <w:pPr>
              <w:spacing w:before="13" w:line="246" w:lineRule="auto"/>
              <w:ind w:left="105" w:right="6" w:firstLine="1"/>
              <w:jc w:val="both"/>
              <w:rPr>
                <w:rFonts w:ascii="宋体" w:hAnsi="宋体" w:eastAsia="宋体" w:cs="宋体"/>
                <w:sz w:val="20"/>
                <w:szCs w:val="20"/>
              </w:rPr>
            </w:pPr>
            <w:r>
              <w:rPr>
                <w:rFonts w:ascii="宋体" w:hAnsi="宋体" w:eastAsia="宋体" w:cs="宋体"/>
                <w:spacing w:val="9"/>
                <w:sz w:val="20"/>
                <w:szCs w:val="20"/>
              </w:rPr>
              <w:t>化粪池的沉淀部分和腐化部分的计算容积，应按《建筑给水</w:t>
            </w:r>
            <w:r>
              <w:rPr>
                <w:rFonts w:ascii="宋体" w:hAnsi="宋体" w:eastAsia="宋体" w:cs="宋体"/>
                <w:spacing w:val="13"/>
                <w:sz w:val="20"/>
                <w:szCs w:val="20"/>
              </w:rPr>
              <w:t xml:space="preserve"> </w:t>
            </w:r>
            <w:r>
              <w:rPr>
                <w:rFonts w:ascii="宋体" w:hAnsi="宋体" w:eastAsia="宋体" w:cs="宋体"/>
                <w:spacing w:val="9"/>
                <w:sz w:val="20"/>
                <w:szCs w:val="20"/>
              </w:rPr>
              <w:t>排水设计规范》（</w:t>
            </w:r>
            <w:r>
              <w:rPr>
                <w:rFonts w:ascii="Times New Roman" w:hAnsi="Times New Roman" w:eastAsia="Times New Roman" w:cs="Times New Roman"/>
                <w:sz w:val="20"/>
                <w:szCs w:val="20"/>
              </w:rPr>
              <w:t>GBJ</w:t>
            </w:r>
            <w:r>
              <w:rPr>
                <w:rFonts w:ascii="Times New Roman" w:hAnsi="Times New Roman" w:eastAsia="Times New Roman" w:cs="Times New Roman"/>
                <w:spacing w:val="9"/>
                <w:sz w:val="20"/>
                <w:szCs w:val="20"/>
              </w:rPr>
              <w:t>15-88</w:t>
            </w:r>
            <w:r>
              <w:rPr>
                <w:rFonts w:ascii="宋体" w:hAnsi="宋体" w:eastAsia="宋体" w:cs="宋体"/>
                <w:spacing w:val="15"/>
                <w:sz w:val="20"/>
                <w:szCs w:val="20"/>
              </w:rPr>
              <w:t>），</w:t>
            </w:r>
            <w:r>
              <w:rPr>
                <w:rFonts w:ascii="宋体" w:hAnsi="宋体" w:eastAsia="宋体" w:cs="宋体"/>
                <w:spacing w:val="9"/>
                <w:sz w:val="20"/>
                <w:szCs w:val="20"/>
              </w:rPr>
              <w:t>污水在化粪池中</w:t>
            </w:r>
            <w:r>
              <w:rPr>
                <w:rFonts w:ascii="宋体" w:hAnsi="宋体" w:eastAsia="宋体" w:cs="宋体"/>
                <w:spacing w:val="8"/>
                <w:sz w:val="20"/>
                <w:szCs w:val="20"/>
              </w:rPr>
              <w:t>停留时间不</w:t>
            </w:r>
            <w:r>
              <w:rPr>
                <w:rFonts w:ascii="宋体" w:hAnsi="宋体" w:eastAsia="宋体" w:cs="宋体"/>
                <w:spacing w:val="1"/>
                <w:sz w:val="20"/>
                <w:szCs w:val="20"/>
              </w:rPr>
              <w:t xml:space="preserve"> </w:t>
            </w:r>
            <w:r>
              <w:rPr>
                <w:rFonts w:ascii="宋体" w:hAnsi="宋体" w:eastAsia="宋体" w:cs="宋体"/>
                <w:spacing w:val="7"/>
                <w:sz w:val="20"/>
                <w:szCs w:val="20"/>
              </w:rPr>
              <w:t>宜小于</w:t>
            </w:r>
            <w:r>
              <w:rPr>
                <w:rFonts w:ascii="宋体" w:hAnsi="宋体" w:eastAsia="宋体" w:cs="宋体"/>
                <w:spacing w:val="-20"/>
                <w:sz w:val="20"/>
                <w:szCs w:val="20"/>
              </w:rPr>
              <w:t xml:space="preserve"> </w:t>
            </w:r>
            <w:r>
              <w:rPr>
                <w:rFonts w:ascii="Times New Roman" w:hAnsi="Times New Roman" w:eastAsia="Times New Roman" w:cs="Times New Roman"/>
                <w:spacing w:val="7"/>
                <w:sz w:val="20"/>
                <w:szCs w:val="20"/>
              </w:rPr>
              <w:t>36h</w:t>
            </w:r>
            <w:r>
              <w:rPr>
                <w:rFonts w:ascii="Times New Roman" w:hAnsi="Times New Roman" w:eastAsia="Times New Roman" w:cs="Times New Roman"/>
                <w:spacing w:val="-21"/>
                <w:sz w:val="20"/>
                <w:szCs w:val="20"/>
              </w:rPr>
              <w:t xml:space="preserve"> </w:t>
            </w:r>
            <w:r>
              <w:rPr>
                <w:rFonts w:ascii="宋体" w:hAnsi="宋体" w:eastAsia="宋体" w:cs="宋体"/>
                <w:spacing w:val="7"/>
                <w:sz w:val="20"/>
                <w:szCs w:val="20"/>
              </w:rPr>
              <w:t>。对于无污泥处置的污水处理系统，化粪池容积</w:t>
            </w:r>
            <w:r>
              <w:rPr>
                <w:rFonts w:ascii="宋体" w:hAnsi="宋体" w:eastAsia="宋体" w:cs="宋体"/>
                <w:sz w:val="20"/>
                <w:szCs w:val="20"/>
              </w:rPr>
              <w:t xml:space="preserve"> </w:t>
            </w:r>
            <w:r>
              <w:rPr>
                <w:rFonts w:ascii="宋体" w:hAnsi="宋体" w:eastAsia="宋体" w:cs="宋体"/>
                <w:spacing w:val="8"/>
                <w:sz w:val="20"/>
                <w:szCs w:val="20"/>
              </w:rPr>
              <w:t>还应包括贮存污泥的容积。</w:t>
            </w:r>
          </w:p>
          <w:p w14:paraId="5E9860DB">
            <w:pPr>
              <w:spacing w:before="24" w:line="228" w:lineRule="auto"/>
              <w:ind w:left="106"/>
              <w:rPr>
                <w:rFonts w:ascii="宋体" w:hAnsi="宋体" w:eastAsia="宋体" w:cs="宋体"/>
                <w:sz w:val="20"/>
                <w:szCs w:val="20"/>
              </w:rPr>
            </w:pPr>
            <w:r>
              <w:rPr>
                <w:rFonts w:ascii="Times New Roman" w:hAnsi="Times New Roman" w:eastAsia="Times New Roman" w:cs="Times New Roman"/>
                <w:spacing w:val="7"/>
                <w:sz w:val="20"/>
                <w:szCs w:val="20"/>
              </w:rPr>
              <w:t>3</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、对于普通综合医院，可不设预消毒池。</w:t>
            </w:r>
          </w:p>
          <w:p w14:paraId="32A8708E">
            <w:pPr>
              <w:spacing w:before="27" w:line="228" w:lineRule="auto"/>
              <w:ind w:left="101"/>
              <w:rPr>
                <w:rFonts w:ascii="宋体" w:hAnsi="宋体" w:eastAsia="宋体" w:cs="宋体"/>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1.3</w:t>
            </w:r>
            <w:r>
              <w:rPr>
                <w:rFonts w:ascii="Times New Roman" w:hAnsi="Times New Roman" w:eastAsia="Times New Roman" w:cs="Times New Roman"/>
                <w:spacing w:val="6"/>
                <w:sz w:val="20"/>
                <w:szCs w:val="20"/>
              </w:rPr>
              <w:t xml:space="preserve">  </w:t>
            </w:r>
            <w:r>
              <w:rPr>
                <w:rFonts w:ascii="宋体" w:hAnsi="宋体" w:eastAsia="宋体" w:cs="宋体"/>
                <w:sz w:val="20"/>
                <w:szCs w:val="20"/>
              </w:rPr>
              <w:t>格栅</w:t>
            </w:r>
          </w:p>
          <w:p w14:paraId="1FAED4B8">
            <w:pPr>
              <w:spacing w:before="24"/>
              <w:ind w:left="107" w:right="30" w:hanging="2"/>
              <w:rPr>
                <w:rFonts w:ascii="宋体" w:hAnsi="宋体" w:eastAsia="宋体" w:cs="宋体"/>
                <w:sz w:val="20"/>
                <w:szCs w:val="20"/>
              </w:rPr>
            </w:pPr>
            <w:r>
              <w:rPr>
                <w:rFonts w:ascii="宋体" w:hAnsi="宋体" w:eastAsia="宋体" w:cs="宋体"/>
                <w:spacing w:val="9"/>
                <w:sz w:val="20"/>
                <w:szCs w:val="20"/>
              </w:rPr>
              <w:t>在污水处理系统或水泵前宜设置格栅，格栅井与调节池可采</w:t>
            </w:r>
            <w:r>
              <w:rPr>
                <w:rFonts w:ascii="宋体" w:hAnsi="宋体" w:eastAsia="宋体" w:cs="宋体"/>
                <w:spacing w:val="15"/>
                <w:sz w:val="20"/>
                <w:szCs w:val="20"/>
              </w:rPr>
              <w:t xml:space="preserve"> </w:t>
            </w:r>
            <w:r>
              <w:rPr>
                <w:rFonts w:ascii="宋体" w:hAnsi="宋体" w:eastAsia="宋体" w:cs="宋体"/>
                <w:spacing w:val="6"/>
                <w:sz w:val="20"/>
                <w:szCs w:val="20"/>
              </w:rPr>
              <w:t>用合建的方式。</w:t>
            </w:r>
          </w:p>
          <w:p w14:paraId="437525A7">
            <w:pPr>
              <w:spacing w:before="24" w:line="239" w:lineRule="auto"/>
              <w:ind w:left="108" w:firstLine="14"/>
              <w:rPr>
                <w:rFonts w:ascii="宋体" w:hAnsi="宋体" w:eastAsia="宋体" w:cs="宋体"/>
                <w:sz w:val="20"/>
                <w:szCs w:val="20"/>
              </w:rPr>
            </w:pPr>
            <w:r>
              <w:rPr>
                <w:rFonts w:ascii="Times New Roman" w:hAnsi="Times New Roman" w:eastAsia="Times New Roman" w:cs="Times New Roman"/>
                <w:spacing w:val="6"/>
                <w:sz w:val="20"/>
                <w:szCs w:val="20"/>
              </w:rPr>
              <w:t>1</w:t>
            </w:r>
            <w:r>
              <w:rPr>
                <w:rFonts w:ascii="宋体" w:hAnsi="宋体" w:eastAsia="宋体" w:cs="宋体"/>
                <w:spacing w:val="6"/>
                <w:sz w:val="20"/>
                <w:szCs w:val="20"/>
              </w:rPr>
              <w:t>、传染病医院的格栅应选用自动机械格栅；在普通医院宜选</w:t>
            </w:r>
            <w:r>
              <w:rPr>
                <w:rFonts w:ascii="宋体" w:hAnsi="宋体" w:eastAsia="宋体" w:cs="宋体"/>
                <w:spacing w:val="1"/>
                <w:sz w:val="20"/>
                <w:szCs w:val="20"/>
              </w:rPr>
              <w:t xml:space="preserve"> </w:t>
            </w:r>
            <w:r>
              <w:rPr>
                <w:rFonts w:ascii="宋体" w:hAnsi="宋体" w:eastAsia="宋体" w:cs="宋体"/>
                <w:spacing w:val="8"/>
                <w:sz w:val="20"/>
                <w:szCs w:val="20"/>
              </w:rPr>
              <w:t>用自动机械格栅（小规模可根据实际情况采用手动格栅）。</w:t>
            </w:r>
          </w:p>
          <w:p w14:paraId="189DF2D4">
            <w:pPr>
              <w:spacing w:before="28" w:line="228" w:lineRule="auto"/>
              <w:jc w:val="right"/>
              <w:rPr>
                <w:rFonts w:ascii="宋体" w:hAnsi="宋体" w:eastAsia="宋体" w:cs="宋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26"/>
                <w:sz w:val="20"/>
                <w:szCs w:val="20"/>
              </w:rPr>
              <w:t xml:space="preserve"> </w:t>
            </w:r>
            <w:r>
              <w:rPr>
                <w:rFonts w:ascii="宋体" w:hAnsi="宋体" w:eastAsia="宋体" w:cs="宋体"/>
                <w:spacing w:val="6"/>
                <w:sz w:val="20"/>
                <w:szCs w:val="20"/>
              </w:rPr>
              <w:t>、格栅井应密闭，设置通风罩，收集废气以进行集中</w:t>
            </w:r>
            <w:r>
              <w:rPr>
                <w:rFonts w:ascii="宋体" w:hAnsi="宋体" w:eastAsia="宋体" w:cs="宋体"/>
                <w:spacing w:val="5"/>
                <w:sz w:val="20"/>
                <w:szCs w:val="20"/>
              </w:rPr>
              <w:t>处理；</w:t>
            </w:r>
          </w:p>
          <w:p w14:paraId="16D9B022">
            <w:pPr>
              <w:spacing w:before="24"/>
              <w:ind w:left="107" w:hanging="1"/>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6"/>
                <w:sz w:val="20"/>
                <w:szCs w:val="20"/>
              </w:rPr>
              <w:t xml:space="preserve"> </w:t>
            </w:r>
            <w:r>
              <w:rPr>
                <w:rFonts w:ascii="宋体" w:hAnsi="宋体" w:eastAsia="宋体" w:cs="宋体"/>
                <w:spacing w:val="6"/>
                <w:sz w:val="20"/>
                <w:szCs w:val="20"/>
              </w:rPr>
              <w:t>、栅渣与污水处理产生污泥等一同集中消毒</w:t>
            </w:r>
            <w:r>
              <w:rPr>
                <w:rFonts w:ascii="宋体" w:hAnsi="宋体" w:eastAsia="宋体" w:cs="宋体"/>
                <w:spacing w:val="5"/>
                <w:sz w:val="20"/>
                <w:szCs w:val="20"/>
              </w:rPr>
              <w:t>，外运焚烧。消</w:t>
            </w:r>
            <w:r>
              <w:rPr>
                <w:rFonts w:ascii="宋体" w:hAnsi="宋体" w:eastAsia="宋体" w:cs="宋体"/>
                <w:sz w:val="20"/>
                <w:szCs w:val="20"/>
              </w:rPr>
              <w:t xml:space="preserve"> </w:t>
            </w:r>
            <w:r>
              <w:rPr>
                <w:rFonts w:ascii="宋体" w:hAnsi="宋体" w:eastAsia="宋体" w:cs="宋体"/>
                <w:spacing w:val="8"/>
                <w:sz w:val="20"/>
                <w:szCs w:val="20"/>
              </w:rPr>
              <w:t>毒可采用巴氏蒸汽消毒或投加石灰等方式。</w:t>
            </w:r>
          </w:p>
          <w:p w14:paraId="43E85566">
            <w:pPr>
              <w:spacing w:before="26"/>
              <w:ind w:left="109" w:hanging="8"/>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15"/>
                <w:sz w:val="20"/>
                <w:szCs w:val="20"/>
              </w:rPr>
              <w:t xml:space="preserve"> </w:t>
            </w:r>
            <w:r>
              <w:rPr>
                <w:rFonts w:ascii="宋体" w:hAnsi="宋体" w:eastAsia="宋体" w:cs="宋体"/>
                <w:spacing w:val="6"/>
                <w:sz w:val="20"/>
                <w:szCs w:val="20"/>
              </w:rPr>
              <w:t>、设计应遵循《室外排水设计规范》</w:t>
            </w:r>
            <w:r>
              <w:rPr>
                <w:rFonts w:ascii="Times New Roman" w:hAnsi="Times New Roman" w:eastAsia="Times New Roman" w:cs="Times New Roman"/>
                <w:sz w:val="20"/>
                <w:szCs w:val="20"/>
              </w:rPr>
              <w:t>GBJ</w:t>
            </w:r>
            <w:r>
              <w:rPr>
                <w:rFonts w:ascii="Times New Roman" w:hAnsi="Times New Roman" w:eastAsia="Times New Roman" w:cs="Times New Roman"/>
                <w:spacing w:val="30"/>
                <w:sz w:val="20"/>
                <w:szCs w:val="20"/>
              </w:rPr>
              <w:t xml:space="preserve"> </w:t>
            </w:r>
            <w:r>
              <w:rPr>
                <w:rFonts w:ascii="Times New Roman" w:hAnsi="Times New Roman" w:eastAsia="Times New Roman" w:cs="Times New Roman"/>
                <w:spacing w:val="6"/>
                <w:sz w:val="20"/>
                <w:szCs w:val="20"/>
              </w:rPr>
              <w:t>14</w:t>
            </w:r>
            <w:r>
              <w:rPr>
                <w:rFonts w:ascii="宋体" w:hAnsi="宋体" w:eastAsia="宋体" w:cs="宋体"/>
                <w:spacing w:val="6"/>
                <w:sz w:val="20"/>
                <w:szCs w:val="20"/>
              </w:rPr>
              <w:t>－</w:t>
            </w:r>
            <w:r>
              <w:rPr>
                <w:rFonts w:ascii="Times New Roman" w:hAnsi="Times New Roman" w:eastAsia="Times New Roman" w:cs="Times New Roman"/>
                <w:spacing w:val="6"/>
                <w:sz w:val="20"/>
                <w:szCs w:val="20"/>
              </w:rPr>
              <w:t>87(1997)</w:t>
            </w:r>
            <w:r>
              <w:rPr>
                <w:rFonts w:ascii="宋体" w:hAnsi="宋体" w:eastAsia="宋体" w:cs="宋体"/>
                <w:spacing w:val="6"/>
                <w:sz w:val="20"/>
                <w:szCs w:val="20"/>
              </w:rPr>
              <w:t>等有</w:t>
            </w:r>
            <w:r>
              <w:rPr>
                <w:rFonts w:ascii="宋体" w:hAnsi="宋体" w:eastAsia="宋体" w:cs="宋体"/>
                <w:sz w:val="20"/>
                <w:szCs w:val="20"/>
              </w:rPr>
              <w:t xml:space="preserve"> </w:t>
            </w:r>
            <w:r>
              <w:rPr>
                <w:rFonts w:ascii="宋体" w:hAnsi="宋体" w:eastAsia="宋体" w:cs="宋体"/>
                <w:spacing w:val="4"/>
                <w:sz w:val="20"/>
                <w:szCs w:val="20"/>
              </w:rPr>
              <w:t>关规定。</w:t>
            </w:r>
          </w:p>
          <w:p w14:paraId="7FE38CBE">
            <w:pPr>
              <w:spacing w:before="24" w:line="228" w:lineRule="auto"/>
              <w:ind w:left="101"/>
              <w:rPr>
                <w:rFonts w:ascii="宋体" w:hAnsi="宋体" w:eastAsia="宋体" w:cs="宋体"/>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1.4</w:t>
            </w:r>
            <w:r>
              <w:rPr>
                <w:rFonts w:ascii="Times New Roman" w:hAnsi="Times New Roman" w:eastAsia="Times New Roman" w:cs="Times New Roman"/>
                <w:spacing w:val="7"/>
                <w:sz w:val="20"/>
                <w:szCs w:val="20"/>
              </w:rPr>
              <w:t xml:space="preserve">  </w:t>
            </w:r>
            <w:r>
              <w:rPr>
                <w:rFonts w:ascii="宋体" w:hAnsi="宋体" w:eastAsia="宋体" w:cs="宋体"/>
                <w:spacing w:val="1"/>
                <w:sz w:val="20"/>
                <w:szCs w:val="20"/>
              </w:rPr>
              <w:t>调节池</w:t>
            </w:r>
          </w:p>
          <w:p w14:paraId="4FD44A94">
            <w:pPr>
              <w:spacing w:before="25" w:line="244" w:lineRule="auto"/>
              <w:ind w:left="109" w:firstLine="12"/>
              <w:rPr>
                <w:rFonts w:ascii="宋体" w:hAnsi="宋体" w:eastAsia="宋体" w:cs="宋体"/>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2"/>
                <w:sz w:val="20"/>
                <w:szCs w:val="20"/>
              </w:rPr>
              <w:t xml:space="preserve"> </w:t>
            </w:r>
            <w:r>
              <w:rPr>
                <w:rFonts w:ascii="宋体" w:hAnsi="宋体" w:eastAsia="宋体" w:cs="宋体"/>
                <w:spacing w:val="5"/>
                <w:sz w:val="20"/>
                <w:szCs w:val="20"/>
              </w:rPr>
              <w:t>、医院污水处理应设调节池。连续运行时，其有效容积按日</w:t>
            </w:r>
            <w:r>
              <w:rPr>
                <w:rFonts w:ascii="宋体" w:hAnsi="宋体" w:eastAsia="宋体" w:cs="宋体"/>
                <w:sz w:val="20"/>
                <w:szCs w:val="20"/>
              </w:rPr>
              <w:t xml:space="preserve"> </w:t>
            </w:r>
            <w:r>
              <w:rPr>
                <w:rFonts w:ascii="宋体" w:hAnsi="宋体" w:eastAsia="宋体" w:cs="宋体"/>
                <w:spacing w:val="5"/>
                <w:sz w:val="20"/>
                <w:szCs w:val="20"/>
              </w:rPr>
              <w:t>处理水量的</w:t>
            </w:r>
            <w:r>
              <w:rPr>
                <w:rFonts w:ascii="宋体" w:hAnsi="宋体" w:eastAsia="宋体" w:cs="宋体"/>
                <w:spacing w:val="-36"/>
                <w:sz w:val="20"/>
                <w:szCs w:val="20"/>
              </w:rPr>
              <w:t xml:space="preserve"> </w:t>
            </w:r>
            <w:r>
              <w:rPr>
                <w:rFonts w:ascii="Times New Roman" w:hAnsi="Times New Roman" w:eastAsia="Times New Roman" w:cs="Times New Roman"/>
                <w:spacing w:val="5"/>
                <w:sz w:val="20"/>
                <w:szCs w:val="20"/>
              </w:rPr>
              <w:t>30~40%</w:t>
            </w:r>
            <w:r>
              <w:rPr>
                <w:rFonts w:ascii="宋体" w:hAnsi="宋体" w:eastAsia="宋体" w:cs="宋体"/>
                <w:spacing w:val="5"/>
                <w:sz w:val="20"/>
                <w:szCs w:val="20"/>
              </w:rPr>
              <w:t>计算。间歇运行时，其</w:t>
            </w:r>
            <w:r>
              <w:rPr>
                <w:rFonts w:ascii="宋体" w:hAnsi="宋体" w:eastAsia="宋体" w:cs="宋体"/>
                <w:spacing w:val="4"/>
                <w:sz w:val="20"/>
                <w:szCs w:val="20"/>
              </w:rPr>
              <w:t>有效容积按工艺运</w:t>
            </w:r>
            <w:r>
              <w:rPr>
                <w:rFonts w:ascii="宋体" w:hAnsi="宋体" w:eastAsia="宋体" w:cs="宋体"/>
                <w:sz w:val="20"/>
                <w:szCs w:val="20"/>
              </w:rPr>
              <w:t xml:space="preserve"> </w:t>
            </w:r>
            <w:r>
              <w:rPr>
                <w:rFonts w:ascii="宋体" w:hAnsi="宋体" w:eastAsia="宋体" w:cs="宋体"/>
                <w:spacing w:val="6"/>
                <w:sz w:val="20"/>
                <w:szCs w:val="20"/>
              </w:rPr>
              <w:t>行周期计算。</w:t>
            </w:r>
          </w:p>
          <w:p w14:paraId="7CBDFE59">
            <w:pPr>
              <w:spacing w:before="24" w:line="228" w:lineRule="auto"/>
              <w:ind w:left="102"/>
              <w:rPr>
                <w:rFonts w:ascii="宋体" w:hAnsi="宋体" w:eastAsia="宋体" w:cs="宋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8"/>
                <w:sz w:val="20"/>
                <w:szCs w:val="20"/>
              </w:rPr>
              <w:t xml:space="preserve"> </w:t>
            </w:r>
            <w:r>
              <w:rPr>
                <w:rFonts w:ascii="宋体" w:hAnsi="宋体" w:eastAsia="宋体" w:cs="宋体"/>
                <w:spacing w:val="6"/>
                <w:sz w:val="20"/>
                <w:szCs w:val="20"/>
              </w:rPr>
              <w:t>、调节池宜分二组，每组按</w:t>
            </w:r>
            <w:r>
              <w:rPr>
                <w:rFonts w:ascii="宋体" w:hAnsi="宋体" w:eastAsia="宋体" w:cs="宋体"/>
                <w:spacing w:val="-35"/>
                <w:sz w:val="20"/>
                <w:szCs w:val="20"/>
              </w:rPr>
              <w:t xml:space="preserve"> </w:t>
            </w:r>
            <w:r>
              <w:rPr>
                <w:rFonts w:ascii="Times New Roman" w:hAnsi="Times New Roman" w:eastAsia="Times New Roman" w:cs="Times New Roman"/>
                <w:spacing w:val="6"/>
                <w:sz w:val="20"/>
                <w:szCs w:val="20"/>
              </w:rPr>
              <w:t>50%</w:t>
            </w:r>
            <w:r>
              <w:rPr>
                <w:rFonts w:ascii="宋体" w:hAnsi="宋体" w:eastAsia="宋体" w:cs="宋体"/>
                <w:spacing w:val="6"/>
                <w:sz w:val="20"/>
                <w:szCs w:val="20"/>
              </w:rPr>
              <w:t>的水量计算。</w:t>
            </w:r>
          </w:p>
        </w:tc>
        <w:tc>
          <w:tcPr>
            <w:tcW w:w="1397" w:type="dxa"/>
            <w:tcBorders>
              <w:bottom w:val="single" w:color="000000" w:sz="6" w:space="0"/>
            </w:tcBorders>
          </w:tcPr>
          <w:p w14:paraId="4300D2E2">
            <w:pPr>
              <w:spacing w:line="247" w:lineRule="auto"/>
              <w:rPr>
                <w:rFonts w:ascii="Arial"/>
                <w:sz w:val="21"/>
              </w:rPr>
            </w:pPr>
          </w:p>
          <w:p w14:paraId="63C498AE">
            <w:pPr>
              <w:spacing w:line="247" w:lineRule="auto"/>
              <w:rPr>
                <w:rFonts w:ascii="Arial"/>
                <w:sz w:val="21"/>
              </w:rPr>
            </w:pPr>
          </w:p>
          <w:p w14:paraId="7FB26725">
            <w:pPr>
              <w:spacing w:line="247" w:lineRule="auto"/>
              <w:rPr>
                <w:rFonts w:ascii="Arial"/>
                <w:sz w:val="21"/>
              </w:rPr>
            </w:pPr>
          </w:p>
          <w:p w14:paraId="17B9D910">
            <w:pPr>
              <w:spacing w:line="247" w:lineRule="auto"/>
              <w:rPr>
                <w:rFonts w:ascii="Arial"/>
                <w:sz w:val="21"/>
              </w:rPr>
            </w:pPr>
          </w:p>
          <w:p w14:paraId="3176ABA3">
            <w:pPr>
              <w:spacing w:line="247" w:lineRule="auto"/>
              <w:rPr>
                <w:rFonts w:ascii="Arial"/>
                <w:sz w:val="21"/>
              </w:rPr>
            </w:pPr>
          </w:p>
          <w:p w14:paraId="14A38D42">
            <w:pPr>
              <w:spacing w:line="248" w:lineRule="auto"/>
              <w:rPr>
                <w:rFonts w:ascii="Arial"/>
                <w:sz w:val="21"/>
              </w:rPr>
            </w:pPr>
          </w:p>
          <w:p w14:paraId="41134E5F">
            <w:pPr>
              <w:spacing w:line="248" w:lineRule="auto"/>
              <w:rPr>
                <w:rFonts w:ascii="Arial"/>
                <w:sz w:val="21"/>
              </w:rPr>
            </w:pPr>
          </w:p>
          <w:p w14:paraId="2918F12C">
            <w:pPr>
              <w:spacing w:before="65" w:line="227" w:lineRule="auto"/>
              <w:ind w:left="78"/>
              <w:rPr>
                <w:rFonts w:ascii="宋体" w:hAnsi="宋体" w:eastAsia="宋体" w:cs="宋体"/>
                <w:sz w:val="20"/>
                <w:szCs w:val="20"/>
              </w:rPr>
            </w:pPr>
            <w:r>
              <w:rPr>
                <w:rFonts w:ascii="宋体" w:hAnsi="宋体" w:eastAsia="宋体" w:cs="宋体"/>
                <w:spacing w:val="8"/>
                <w:sz w:val="20"/>
                <w:szCs w:val="20"/>
              </w:rPr>
              <w:t>本项目医院产</w:t>
            </w:r>
          </w:p>
          <w:p w14:paraId="2573085D">
            <w:pPr>
              <w:spacing w:before="24" w:line="228" w:lineRule="auto"/>
              <w:ind w:left="79"/>
              <w:rPr>
                <w:rFonts w:ascii="宋体" w:hAnsi="宋体" w:eastAsia="宋体" w:cs="宋体"/>
                <w:sz w:val="20"/>
                <w:szCs w:val="20"/>
              </w:rPr>
            </w:pPr>
            <w:r>
              <w:rPr>
                <w:rFonts w:ascii="宋体" w:hAnsi="宋体" w:eastAsia="宋体" w:cs="宋体"/>
                <w:spacing w:val="7"/>
                <w:sz w:val="20"/>
                <w:szCs w:val="20"/>
              </w:rPr>
              <w:t>生的废水经化</w:t>
            </w:r>
          </w:p>
          <w:p w14:paraId="3BFEBC26">
            <w:pPr>
              <w:spacing w:before="26" w:line="228" w:lineRule="auto"/>
              <w:jc w:val="right"/>
              <w:rPr>
                <w:rFonts w:ascii="宋体" w:hAnsi="宋体" w:eastAsia="宋体" w:cs="宋体"/>
                <w:sz w:val="20"/>
                <w:szCs w:val="20"/>
              </w:rPr>
            </w:pPr>
            <w:r>
              <w:rPr>
                <w:rFonts w:ascii="宋体" w:hAnsi="宋体" w:eastAsia="宋体" w:cs="宋体"/>
                <w:spacing w:val="-4"/>
                <w:sz w:val="20"/>
                <w:szCs w:val="20"/>
              </w:rPr>
              <w:t>粪池、格栅井、</w:t>
            </w:r>
          </w:p>
          <w:p w14:paraId="0F3E8A0D">
            <w:pPr>
              <w:spacing w:before="25" w:line="228" w:lineRule="auto"/>
              <w:ind w:left="79"/>
              <w:rPr>
                <w:rFonts w:ascii="宋体" w:hAnsi="宋体" w:eastAsia="宋体" w:cs="宋体"/>
                <w:sz w:val="20"/>
                <w:szCs w:val="20"/>
              </w:rPr>
            </w:pPr>
            <w:r>
              <w:rPr>
                <w:rFonts w:ascii="宋体" w:hAnsi="宋体" w:eastAsia="宋体" w:cs="宋体"/>
                <w:spacing w:val="7"/>
                <w:sz w:val="20"/>
                <w:szCs w:val="20"/>
              </w:rPr>
              <w:t>调节池预处理</w:t>
            </w:r>
          </w:p>
          <w:p w14:paraId="67D83138">
            <w:pPr>
              <w:spacing w:before="26" w:line="227" w:lineRule="auto"/>
              <w:ind w:left="79"/>
              <w:rPr>
                <w:rFonts w:ascii="宋体" w:hAnsi="宋体" w:eastAsia="宋体" w:cs="宋体"/>
                <w:sz w:val="20"/>
                <w:szCs w:val="20"/>
              </w:rPr>
            </w:pPr>
            <w:r>
              <w:rPr>
                <w:rFonts w:ascii="宋体" w:hAnsi="宋体" w:eastAsia="宋体" w:cs="宋体"/>
                <w:spacing w:val="8"/>
                <w:sz w:val="20"/>
                <w:szCs w:val="20"/>
              </w:rPr>
              <w:t>后进入好氧池</w:t>
            </w:r>
          </w:p>
          <w:p w14:paraId="76F4629F">
            <w:pPr>
              <w:spacing w:before="25" w:line="227" w:lineRule="auto"/>
              <w:jc w:val="right"/>
              <w:rPr>
                <w:rFonts w:ascii="宋体" w:hAnsi="宋体" w:eastAsia="宋体" w:cs="宋体"/>
                <w:sz w:val="20"/>
                <w:szCs w:val="20"/>
              </w:rPr>
            </w:pPr>
            <w:r>
              <w:rPr>
                <w:rFonts w:ascii="宋体" w:hAnsi="宋体" w:eastAsia="宋体" w:cs="宋体"/>
                <w:spacing w:val="-4"/>
                <w:sz w:val="20"/>
                <w:szCs w:val="20"/>
              </w:rPr>
              <w:t>和沉淀池，本项</w:t>
            </w:r>
          </w:p>
          <w:p w14:paraId="4007BEC7">
            <w:pPr>
              <w:spacing w:before="28" w:line="227" w:lineRule="auto"/>
              <w:ind w:left="117"/>
              <w:rPr>
                <w:rFonts w:ascii="宋体" w:hAnsi="宋体" w:eastAsia="宋体" w:cs="宋体"/>
                <w:sz w:val="20"/>
                <w:szCs w:val="20"/>
              </w:rPr>
            </w:pPr>
            <w:r>
              <w:rPr>
                <w:rFonts w:ascii="宋体" w:hAnsi="宋体" w:eastAsia="宋体" w:cs="宋体"/>
                <w:spacing w:val="1"/>
                <w:sz w:val="20"/>
                <w:szCs w:val="20"/>
              </w:rPr>
              <w:t>目污泥采用石</w:t>
            </w:r>
          </w:p>
          <w:p w14:paraId="296F70FA">
            <w:pPr>
              <w:spacing w:before="25" w:line="227" w:lineRule="auto"/>
              <w:jc w:val="right"/>
              <w:rPr>
                <w:rFonts w:ascii="宋体" w:hAnsi="宋体" w:eastAsia="宋体" w:cs="宋体"/>
                <w:sz w:val="20"/>
                <w:szCs w:val="20"/>
              </w:rPr>
            </w:pPr>
            <w:r>
              <w:rPr>
                <w:rFonts w:ascii="宋体" w:hAnsi="宋体" w:eastAsia="宋体" w:cs="宋体"/>
                <w:spacing w:val="-4"/>
                <w:sz w:val="20"/>
                <w:szCs w:val="20"/>
              </w:rPr>
              <w:t>灰消毒；本项目</w:t>
            </w:r>
          </w:p>
          <w:p w14:paraId="5546616F">
            <w:pPr>
              <w:spacing w:before="28" w:line="228" w:lineRule="auto"/>
              <w:ind w:left="79"/>
              <w:rPr>
                <w:rFonts w:ascii="宋体" w:hAnsi="宋体" w:eastAsia="宋体" w:cs="宋体"/>
                <w:sz w:val="20"/>
                <w:szCs w:val="20"/>
              </w:rPr>
            </w:pPr>
            <w:r>
              <w:rPr>
                <w:rFonts w:ascii="宋体" w:hAnsi="宋体" w:eastAsia="宋体" w:cs="宋体"/>
                <w:spacing w:val="8"/>
                <w:sz w:val="20"/>
                <w:szCs w:val="20"/>
              </w:rPr>
              <w:t>调节池容积约</w:t>
            </w:r>
          </w:p>
          <w:p w14:paraId="38891E1E">
            <w:pPr>
              <w:spacing w:before="24" w:line="228" w:lineRule="auto"/>
              <w:jc w:val="right"/>
              <w:rPr>
                <w:rFonts w:ascii="宋体" w:hAnsi="宋体" w:eastAsia="宋体" w:cs="宋体"/>
                <w:sz w:val="20"/>
                <w:szCs w:val="20"/>
              </w:rPr>
            </w:pPr>
            <w:r>
              <w:rPr>
                <w:rFonts w:ascii="Times New Roman" w:hAnsi="Times New Roman" w:eastAsia="Times New Roman" w:cs="Times New Roman"/>
                <w:sz w:val="20"/>
                <w:szCs w:val="20"/>
              </w:rPr>
              <w:t>82.5m</w:t>
            </w:r>
            <w:r>
              <w:rPr>
                <w:rFonts w:ascii="Times New Roman" w:hAnsi="Times New Roman" w:eastAsia="Times New Roman" w:cs="Times New Roman"/>
                <w:position w:val="6"/>
                <w:sz w:val="13"/>
                <w:szCs w:val="13"/>
              </w:rPr>
              <w:t>3</w:t>
            </w:r>
            <w:r>
              <w:rPr>
                <w:rFonts w:ascii="宋体" w:hAnsi="宋体" w:eastAsia="宋体" w:cs="宋体"/>
                <w:sz w:val="20"/>
                <w:szCs w:val="20"/>
              </w:rPr>
              <w:t>，容积为</w:t>
            </w:r>
          </w:p>
          <w:p w14:paraId="373761F9">
            <w:pPr>
              <w:spacing w:before="26" w:line="228" w:lineRule="auto"/>
              <w:ind w:left="324"/>
              <w:rPr>
                <w:rFonts w:ascii="宋体" w:hAnsi="宋体" w:eastAsia="宋体" w:cs="宋体"/>
                <w:sz w:val="20"/>
                <w:szCs w:val="20"/>
              </w:rPr>
            </w:pPr>
            <w:r>
              <w:rPr>
                <w:rFonts w:ascii="宋体" w:hAnsi="宋体" w:eastAsia="宋体" w:cs="宋体"/>
                <w:spacing w:val="-2"/>
                <w:sz w:val="20"/>
                <w:szCs w:val="20"/>
              </w:rPr>
              <w:t>日排水量</w:t>
            </w:r>
          </w:p>
          <w:p w14:paraId="18BE4B29">
            <w:pPr>
              <w:spacing w:before="24" w:line="231" w:lineRule="auto"/>
              <w:ind w:left="73"/>
              <w:rPr>
                <w:rFonts w:ascii="宋体" w:hAnsi="宋体" w:eastAsia="宋体" w:cs="宋体"/>
                <w:sz w:val="20"/>
                <w:szCs w:val="20"/>
              </w:rPr>
            </w:pPr>
            <w:r>
              <w:rPr>
                <w:rFonts w:ascii="Times New Roman" w:hAnsi="Times New Roman" w:eastAsia="Times New Roman" w:cs="Times New Roman"/>
                <w:spacing w:val="3"/>
                <w:sz w:val="20"/>
                <w:szCs w:val="20"/>
              </w:rPr>
              <w:t>269.7112m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5"/>
                <w:position w:val="6"/>
                <w:sz w:val="13"/>
                <w:szCs w:val="13"/>
              </w:rPr>
              <w:t xml:space="preserve"> </w:t>
            </w:r>
            <w:r>
              <w:rPr>
                <w:rFonts w:ascii="宋体" w:hAnsi="宋体" w:eastAsia="宋体" w:cs="宋体"/>
                <w:spacing w:val="3"/>
                <w:sz w:val="20"/>
                <w:szCs w:val="20"/>
              </w:rPr>
              <w:t>的</w:t>
            </w:r>
          </w:p>
          <w:p w14:paraId="5B1EBB03">
            <w:pPr>
              <w:spacing w:before="24" w:line="227" w:lineRule="auto"/>
              <w:ind w:right="2"/>
              <w:jc w:val="right"/>
              <w:rPr>
                <w:rFonts w:ascii="宋体" w:hAnsi="宋体" w:eastAsia="宋体" w:cs="宋体"/>
                <w:sz w:val="20"/>
                <w:szCs w:val="20"/>
              </w:rPr>
            </w:pPr>
            <w:r>
              <w:rPr>
                <w:rFonts w:ascii="Times New Roman" w:hAnsi="Times New Roman" w:eastAsia="Times New Roman" w:cs="Times New Roman"/>
                <w:spacing w:val="3"/>
                <w:sz w:val="20"/>
                <w:szCs w:val="20"/>
              </w:rPr>
              <w:t>30.6%</w:t>
            </w:r>
            <w:r>
              <w:rPr>
                <w:rFonts w:ascii="Times New Roman" w:hAnsi="Times New Roman" w:eastAsia="Times New Roman" w:cs="Times New Roman"/>
                <w:spacing w:val="-23"/>
                <w:sz w:val="20"/>
                <w:szCs w:val="20"/>
              </w:rPr>
              <w:t xml:space="preserve"> </w:t>
            </w:r>
            <w:r>
              <w:rPr>
                <w:rFonts w:ascii="宋体" w:hAnsi="宋体" w:eastAsia="宋体" w:cs="宋体"/>
                <w:spacing w:val="3"/>
                <w:sz w:val="20"/>
                <w:szCs w:val="20"/>
              </w:rPr>
              <w:t>，本项目</w:t>
            </w:r>
          </w:p>
          <w:p w14:paraId="0B2ACB71">
            <w:pPr>
              <w:spacing w:before="25" w:line="228" w:lineRule="auto"/>
              <w:ind w:left="79"/>
              <w:rPr>
                <w:rFonts w:ascii="宋体" w:hAnsi="宋体" w:eastAsia="宋体" w:cs="宋体"/>
                <w:sz w:val="20"/>
                <w:szCs w:val="20"/>
              </w:rPr>
            </w:pPr>
            <w:r>
              <w:rPr>
                <w:rFonts w:ascii="宋体" w:hAnsi="宋体" w:eastAsia="宋体" w:cs="宋体"/>
                <w:spacing w:val="7"/>
                <w:sz w:val="20"/>
                <w:szCs w:val="20"/>
              </w:rPr>
              <w:t>污水处理设备</w:t>
            </w:r>
          </w:p>
          <w:p w14:paraId="4820CD1E">
            <w:pPr>
              <w:spacing w:before="25" w:line="229" w:lineRule="auto"/>
              <w:ind w:left="77"/>
              <w:rPr>
                <w:rFonts w:ascii="宋体" w:hAnsi="宋体" w:eastAsia="宋体" w:cs="宋体"/>
                <w:sz w:val="20"/>
                <w:szCs w:val="20"/>
              </w:rPr>
            </w:pPr>
            <w:r>
              <w:rPr>
                <w:rFonts w:ascii="宋体" w:hAnsi="宋体" w:eastAsia="宋体" w:cs="宋体"/>
                <w:spacing w:val="8"/>
                <w:sz w:val="20"/>
                <w:szCs w:val="20"/>
              </w:rPr>
              <w:t>池体为钢砼式</w:t>
            </w:r>
          </w:p>
          <w:p w14:paraId="6C50CDF2">
            <w:pPr>
              <w:spacing w:before="24"/>
              <w:ind w:left="185" w:hanging="170"/>
              <w:rPr>
                <w:rFonts w:ascii="宋体" w:hAnsi="宋体" w:eastAsia="宋体" w:cs="宋体"/>
                <w:sz w:val="20"/>
                <w:szCs w:val="20"/>
              </w:rPr>
            </w:pPr>
            <w:r>
              <w:rPr>
                <w:rFonts w:ascii="宋体" w:hAnsi="宋体" w:eastAsia="宋体" w:cs="宋体"/>
                <w:spacing w:val="-4"/>
                <w:sz w:val="20"/>
                <w:szCs w:val="20"/>
              </w:rPr>
              <w:t>地埋结构，符合</w:t>
            </w:r>
            <w:r>
              <w:rPr>
                <w:rFonts w:ascii="宋体" w:hAnsi="宋体" w:eastAsia="宋体" w:cs="宋体"/>
                <w:spacing w:val="3"/>
                <w:sz w:val="20"/>
                <w:szCs w:val="20"/>
              </w:rPr>
              <w:t xml:space="preserve"> </w:t>
            </w:r>
            <w:r>
              <w:rPr>
                <w:rFonts w:ascii="宋体" w:hAnsi="宋体" w:eastAsia="宋体" w:cs="宋体"/>
                <w:spacing w:val="5"/>
                <w:sz w:val="20"/>
                <w:szCs w:val="20"/>
              </w:rPr>
              <w:t>指南要求。</w:t>
            </w:r>
          </w:p>
        </w:tc>
        <w:tc>
          <w:tcPr>
            <w:tcW w:w="785" w:type="dxa"/>
            <w:tcBorders>
              <w:bottom w:val="single" w:color="000000" w:sz="6" w:space="0"/>
              <w:right w:val="single" w:color="000000" w:sz="6" w:space="0"/>
            </w:tcBorders>
          </w:tcPr>
          <w:p w14:paraId="03394A61">
            <w:pPr>
              <w:spacing w:line="243" w:lineRule="auto"/>
              <w:rPr>
                <w:rFonts w:ascii="Arial"/>
                <w:sz w:val="21"/>
              </w:rPr>
            </w:pPr>
          </w:p>
          <w:p w14:paraId="20343F69">
            <w:pPr>
              <w:spacing w:line="243" w:lineRule="auto"/>
              <w:rPr>
                <w:rFonts w:ascii="Arial"/>
                <w:sz w:val="21"/>
              </w:rPr>
            </w:pPr>
          </w:p>
          <w:p w14:paraId="3F2DADD2">
            <w:pPr>
              <w:spacing w:line="243" w:lineRule="auto"/>
              <w:rPr>
                <w:rFonts w:ascii="Arial"/>
                <w:sz w:val="21"/>
              </w:rPr>
            </w:pPr>
          </w:p>
          <w:p w14:paraId="149A666C">
            <w:pPr>
              <w:spacing w:line="243" w:lineRule="auto"/>
              <w:rPr>
                <w:rFonts w:ascii="Arial"/>
                <w:sz w:val="21"/>
              </w:rPr>
            </w:pPr>
          </w:p>
          <w:p w14:paraId="4837B4F6">
            <w:pPr>
              <w:spacing w:line="243" w:lineRule="auto"/>
              <w:rPr>
                <w:rFonts w:ascii="Arial"/>
                <w:sz w:val="21"/>
              </w:rPr>
            </w:pPr>
          </w:p>
          <w:p w14:paraId="713DB784">
            <w:pPr>
              <w:spacing w:line="243" w:lineRule="auto"/>
              <w:rPr>
                <w:rFonts w:ascii="Arial"/>
                <w:sz w:val="21"/>
              </w:rPr>
            </w:pPr>
          </w:p>
          <w:p w14:paraId="195DBB3D">
            <w:pPr>
              <w:spacing w:line="243" w:lineRule="auto"/>
              <w:rPr>
                <w:rFonts w:ascii="Arial"/>
                <w:sz w:val="21"/>
              </w:rPr>
            </w:pPr>
          </w:p>
          <w:p w14:paraId="53BF0161">
            <w:pPr>
              <w:spacing w:line="244" w:lineRule="auto"/>
              <w:rPr>
                <w:rFonts w:ascii="Arial"/>
                <w:sz w:val="21"/>
              </w:rPr>
            </w:pPr>
          </w:p>
          <w:p w14:paraId="725A6400">
            <w:pPr>
              <w:spacing w:line="244" w:lineRule="auto"/>
              <w:rPr>
                <w:rFonts w:ascii="Arial"/>
                <w:sz w:val="21"/>
              </w:rPr>
            </w:pPr>
          </w:p>
          <w:p w14:paraId="491039CF">
            <w:pPr>
              <w:spacing w:line="244" w:lineRule="auto"/>
              <w:rPr>
                <w:rFonts w:ascii="Arial"/>
                <w:sz w:val="21"/>
              </w:rPr>
            </w:pPr>
          </w:p>
          <w:p w14:paraId="3A50A11D">
            <w:pPr>
              <w:spacing w:line="244" w:lineRule="auto"/>
              <w:rPr>
                <w:rFonts w:ascii="Arial"/>
                <w:sz w:val="21"/>
              </w:rPr>
            </w:pPr>
          </w:p>
          <w:p w14:paraId="1D8C028C">
            <w:pPr>
              <w:spacing w:line="244" w:lineRule="auto"/>
              <w:rPr>
                <w:rFonts w:ascii="Arial"/>
                <w:sz w:val="21"/>
              </w:rPr>
            </w:pPr>
          </w:p>
          <w:p w14:paraId="39D3C076">
            <w:pPr>
              <w:spacing w:line="244" w:lineRule="auto"/>
              <w:rPr>
                <w:rFonts w:ascii="Arial"/>
                <w:sz w:val="21"/>
              </w:rPr>
            </w:pPr>
          </w:p>
          <w:p w14:paraId="07BE64EE">
            <w:pPr>
              <w:spacing w:line="244" w:lineRule="auto"/>
              <w:rPr>
                <w:rFonts w:ascii="Arial"/>
                <w:sz w:val="21"/>
              </w:rPr>
            </w:pPr>
          </w:p>
          <w:p w14:paraId="32F3392F">
            <w:pPr>
              <w:spacing w:line="244" w:lineRule="auto"/>
              <w:rPr>
                <w:rFonts w:ascii="Arial"/>
                <w:sz w:val="21"/>
              </w:rPr>
            </w:pPr>
          </w:p>
          <w:p w14:paraId="03BAA06F">
            <w:pPr>
              <w:spacing w:line="244" w:lineRule="auto"/>
              <w:rPr>
                <w:rFonts w:ascii="Arial"/>
                <w:sz w:val="21"/>
              </w:rPr>
            </w:pPr>
          </w:p>
          <w:p w14:paraId="04ADF245">
            <w:pPr>
              <w:spacing w:before="65" w:line="228" w:lineRule="auto"/>
              <w:ind w:left="139"/>
              <w:rPr>
                <w:rFonts w:ascii="宋体" w:hAnsi="宋体" w:eastAsia="宋体" w:cs="宋体"/>
                <w:sz w:val="20"/>
                <w:szCs w:val="20"/>
              </w:rPr>
            </w:pPr>
            <w:r>
              <w:rPr>
                <w:rFonts w:ascii="宋体" w:hAnsi="宋体" w:eastAsia="宋体" w:cs="宋体"/>
                <w:spacing w:val="3"/>
                <w:sz w:val="20"/>
                <w:szCs w:val="20"/>
              </w:rPr>
              <w:t>符合</w:t>
            </w:r>
          </w:p>
        </w:tc>
      </w:tr>
    </w:tbl>
    <w:p w14:paraId="224573B6">
      <w:pPr>
        <w:rPr>
          <w:rFonts w:ascii="Arial"/>
          <w:sz w:val="21"/>
        </w:rPr>
      </w:pPr>
    </w:p>
    <w:p w14:paraId="0D5F7573">
      <w:pPr>
        <w:rPr>
          <w:rFonts w:ascii="Arial" w:hAnsi="Arial" w:eastAsia="Arial" w:cs="Arial"/>
          <w:sz w:val="21"/>
          <w:szCs w:val="21"/>
        </w:rPr>
        <w:sectPr>
          <w:footerReference r:id="rId21" w:type="default"/>
          <w:pgSz w:w="11906" w:h="16839"/>
          <w:pgMar w:top="1431" w:right="1520" w:bottom="1240" w:left="1520" w:header="0" w:footer="1082" w:gutter="0"/>
          <w:cols w:space="720" w:num="1"/>
        </w:sectPr>
      </w:pPr>
    </w:p>
    <w:p w14:paraId="690726DF">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5592"/>
        <w:gridCol w:w="1397"/>
        <w:gridCol w:w="785"/>
      </w:tblGrid>
      <w:tr w14:paraId="491C8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5" w:hRule="atLeast"/>
        </w:trPr>
        <w:tc>
          <w:tcPr>
            <w:tcW w:w="1076" w:type="dxa"/>
            <w:vMerge w:val="restart"/>
            <w:tcBorders>
              <w:top w:val="single" w:color="000000" w:sz="6" w:space="0"/>
              <w:left w:val="single" w:color="000000" w:sz="6" w:space="0"/>
              <w:bottom w:val="nil"/>
            </w:tcBorders>
          </w:tcPr>
          <w:p w14:paraId="5A3F446A">
            <w:pPr>
              <w:rPr>
                <w:rFonts w:ascii="Arial"/>
                <w:sz w:val="21"/>
              </w:rPr>
            </w:pPr>
          </w:p>
        </w:tc>
        <w:tc>
          <w:tcPr>
            <w:tcW w:w="5592" w:type="dxa"/>
            <w:tcBorders>
              <w:top w:val="single" w:color="000000" w:sz="6" w:space="0"/>
            </w:tcBorders>
          </w:tcPr>
          <w:p w14:paraId="3A100BC5">
            <w:pPr>
              <w:spacing w:before="37" w:line="239" w:lineRule="auto"/>
              <w:ind w:left="112" w:hanging="6"/>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6"/>
                <w:sz w:val="20"/>
                <w:szCs w:val="20"/>
              </w:rPr>
              <w:t xml:space="preserve"> </w:t>
            </w:r>
            <w:r>
              <w:rPr>
                <w:rFonts w:ascii="宋体" w:hAnsi="宋体" w:eastAsia="宋体" w:cs="宋体"/>
                <w:spacing w:val="6"/>
                <w:sz w:val="20"/>
                <w:szCs w:val="20"/>
              </w:rPr>
              <w:t>、调节池应采用封闭结构，设排风口，防沉</w:t>
            </w:r>
            <w:r>
              <w:rPr>
                <w:rFonts w:ascii="宋体" w:hAnsi="宋体" w:eastAsia="宋体" w:cs="宋体"/>
                <w:spacing w:val="5"/>
                <w:sz w:val="20"/>
                <w:szCs w:val="20"/>
              </w:rPr>
              <w:t>淀措施宜采用水</w:t>
            </w:r>
            <w:r>
              <w:rPr>
                <w:rFonts w:ascii="宋体" w:hAnsi="宋体" w:eastAsia="宋体" w:cs="宋体"/>
                <w:sz w:val="20"/>
                <w:szCs w:val="20"/>
              </w:rPr>
              <w:t xml:space="preserve"> </w:t>
            </w:r>
            <w:r>
              <w:rPr>
                <w:rFonts w:ascii="宋体" w:hAnsi="宋体" w:eastAsia="宋体" w:cs="宋体"/>
                <w:spacing w:val="5"/>
                <w:sz w:val="20"/>
                <w:szCs w:val="20"/>
              </w:rPr>
              <w:t>下搅拌方式。</w:t>
            </w:r>
          </w:p>
          <w:p w14:paraId="776FEE84">
            <w:pPr>
              <w:spacing w:before="24" w:line="228" w:lineRule="auto"/>
              <w:jc w:val="right"/>
              <w:rPr>
                <w:rFonts w:ascii="宋体" w:hAnsi="宋体" w:eastAsia="宋体" w:cs="宋体"/>
                <w:sz w:val="20"/>
                <w:szCs w:val="20"/>
              </w:rPr>
            </w:pPr>
            <w:r>
              <w:rPr>
                <w:rFonts w:ascii="Times New Roman" w:hAnsi="Times New Roman" w:eastAsia="Times New Roman" w:cs="Times New Roman"/>
                <w:spacing w:val="-1"/>
                <w:sz w:val="20"/>
                <w:szCs w:val="20"/>
              </w:rPr>
              <w:t>4</w:t>
            </w:r>
            <w:r>
              <w:rPr>
                <w:rFonts w:ascii="宋体" w:hAnsi="宋体" w:eastAsia="宋体" w:cs="宋体"/>
                <w:spacing w:val="-1"/>
                <w:sz w:val="20"/>
                <w:szCs w:val="20"/>
              </w:rPr>
              <w:t>、调节池产生污泥定期清淘，与污水处理产生污泥一同处理。</w:t>
            </w:r>
          </w:p>
          <w:p w14:paraId="21469A97">
            <w:pPr>
              <w:spacing w:before="27" w:line="228" w:lineRule="auto"/>
              <w:ind w:left="101"/>
              <w:rPr>
                <w:rFonts w:ascii="宋体" w:hAnsi="宋体" w:eastAsia="宋体" w:cs="宋体"/>
                <w:sz w:val="20"/>
                <w:szCs w:val="20"/>
              </w:rPr>
            </w:pPr>
            <w:r>
              <w:rPr>
                <w:rFonts w:ascii="Times New Roman" w:hAnsi="Times New Roman" w:eastAsia="Times New Roman" w:cs="Times New Roman"/>
                <w:spacing w:val="7"/>
                <w:sz w:val="20"/>
                <w:szCs w:val="20"/>
              </w:rPr>
              <w:t>4.2</w:t>
            </w:r>
            <w:r>
              <w:rPr>
                <w:rFonts w:ascii="Times New Roman" w:hAnsi="Times New Roman" w:eastAsia="Times New Roman" w:cs="Times New Roman"/>
                <w:spacing w:val="11"/>
                <w:sz w:val="20"/>
                <w:szCs w:val="20"/>
              </w:rPr>
              <w:t xml:space="preserve">  </w:t>
            </w:r>
            <w:r>
              <w:rPr>
                <w:rFonts w:ascii="宋体" w:hAnsi="宋体" w:eastAsia="宋体" w:cs="宋体"/>
                <w:spacing w:val="7"/>
                <w:sz w:val="20"/>
                <w:szCs w:val="20"/>
              </w:rPr>
              <w:t>加强处理效果的一级处理</w:t>
            </w:r>
          </w:p>
          <w:p w14:paraId="0ABB6013">
            <w:pPr>
              <w:spacing w:before="23"/>
              <w:ind w:left="111" w:right="30" w:hanging="5"/>
              <w:rPr>
                <w:rFonts w:ascii="宋体" w:hAnsi="宋体" w:eastAsia="宋体" w:cs="宋体"/>
                <w:sz w:val="20"/>
                <w:szCs w:val="20"/>
              </w:rPr>
            </w:pPr>
            <w:r>
              <w:rPr>
                <w:rFonts w:ascii="宋体" w:hAnsi="宋体" w:eastAsia="宋体" w:cs="宋体"/>
                <w:spacing w:val="9"/>
                <w:sz w:val="20"/>
                <w:szCs w:val="20"/>
              </w:rPr>
              <w:t>加强一级处理效果宜通过两种途径实现：对现有一级处理工</w:t>
            </w:r>
            <w:r>
              <w:rPr>
                <w:rFonts w:ascii="宋体" w:hAnsi="宋体" w:eastAsia="宋体" w:cs="宋体"/>
                <w:spacing w:val="14"/>
                <w:sz w:val="20"/>
                <w:szCs w:val="20"/>
              </w:rPr>
              <w:t xml:space="preserve"> </w:t>
            </w:r>
            <w:r>
              <w:rPr>
                <w:rFonts w:ascii="宋体" w:hAnsi="宋体" w:eastAsia="宋体" w:cs="宋体"/>
                <w:spacing w:val="9"/>
                <w:sz w:val="20"/>
                <w:szCs w:val="20"/>
              </w:rPr>
              <w:t>艺进行改造以加强去除效果和采用一级强化处理技</w:t>
            </w:r>
            <w:r>
              <w:rPr>
                <w:rFonts w:ascii="宋体" w:hAnsi="宋体" w:eastAsia="宋体" w:cs="宋体"/>
                <w:spacing w:val="8"/>
                <w:sz w:val="20"/>
                <w:szCs w:val="20"/>
              </w:rPr>
              <w:t>术。</w:t>
            </w:r>
          </w:p>
          <w:p w14:paraId="3FF4375D">
            <w:pPr>
              <w:spacing w:before="25" w:line="229" w:lineRule="auto"/>
              <w:ind w:left="101"/>
              <w:rPr>
                <w:rFonts w:ascii="宋体" w:hAnsi="宋体" w:eastAsia="宋体" w:cs="宋体"/>
                <w:sz w:val="20"/>
                <w:szCs w:val="20"/>
              </w:rPr>
            </w:pPr>
            <w:r>
              <w:rPr>
                <w:rFonts w:ascii="Times New Roman" w:hAnsi="Times New Roman" w:eastAsia="Times New Roman" w:cs="Times New Roman"/>
                <w:spacing w:val="3"/>
                <w:sz w:val="20"/>
                <w:szCs w:val="20"/>
              </w:rPr>
              <w:t>4.2.</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3"/>
                <w:sz w:val="20"/>
                <w:szCs w:val="20"/>
              </w:rPr>
              <w:t>一级强化处理</w:t>
            </w:r>
          </w:p>
          <w:p w14:paraId="06EE881E">
            <w:pPr>
              <w:spacing w:before="25" w:line="245" w:lineRule="auto"/>
              <w:ind w:left="105" w:right="30" w:firstLine="10"/>
              <w:rPr>
                <w:rFonts w:ascii="宋体" w:hAnsi="宋体" w:eastAsia="宋体" w:cs="宋体"/>
                <w:sz w:val="20"/>
                <w:szCs w:val="20"/>
              </w:rPr>
            </w:pPr>
            <w:r>
              <w:rPr>
                <w:rFonts w:ascii="宋体" w:hAnsi="宋体" w:eastAsia="宋体" w:cs="宋体"/>
                <w:spacing w:val="9"/>
                <w:sz w:val="20"/>
                <w:szCs w:val="20"/>
              </w:rPr>
              <w:t>医院污水的一级强化处理一般采用混凝沉淀、过滤、气浮等</w:t>
            </w:r>
            <w:r>
              <w:rPr>
                <w:rFonts w:ascii="宋体" w:hAnsi="宋体" w:eastAsia="宋体" w:cs="宋体"/>
                <w:spacing w:val="4"/>
                <w:sz w:val="20"/>
                <w:szCs w:val="20"/>
              </w:rPr>
              <w:t xml:space="preserve"> </w:t>
            </w:r>
            <w:r>
              <w:rPr>
                <w:rFonts w:ascii="宋体" w:hAnsi="宋体" w:eastAsia="宋体" w:cs="宋体"/>
                <w:spacing w:val="9"/>
                <w:sz w:val="20"/>
                <w:szCs w:val="20"/>
              </w:rPr>
              <w:t>工艺。过滤的固液分离方式需要反冲，操作管理较为复杂，</w:t>
            </w:r>
            <w:r>
              <w:rPr>
                <w:rFonts w:ascii="宋体" w:hAnsi="宋体" w:eastAsia="宋体" w:cs="宋体"/>
                <w:spacing w:val="15"/>
                <w:sz w:val="20"/>
                <w:szCs w:val="20"/>
              </w:rPr>
              <w:t xml:space="preserve"> </w:t>
            </w:r>
            <w:r>
              <w:rPr>
                <w:rFonts w:ascii="宋体" w:hAnsi="宋体" w:eastAsia="宋体" w:cs="宋体"/>
                <w:spacing w:val="9"/>
                <w:sz w:val="20"/>
                <w:szCs w:val="20"/>
              </w:rPr>
              <w:t>而气浮工艺中气体释放易导致二次污染。所以医院污水中一</w:t>
            </w:r>
            <w:r>
              <w:rPr>
                <w:rFonts w:ascii="宋体" w:hAnsi="宋体" w:eastAsia="宋体" w:cs="宋体"/>
                <w:spacing w:val="15"/>
                <w:sz w:val="20"/>
                <w:szCs w:val="20"/>
              </w:rPr>
              <w:t xml:space="preserve"> </w:t>
            </w:r>
            <w:r>
              <w:rPr>
                <w:rFonts w:ascii="宋体" w:hAnsi="宋体" w:eastAsia="宋体" w:cs="宋体"/>
                <w:spacing w:val="8"/>
                <w:sz w:val="20"/>
                <w:szCs w:val="20"/>
              </w:rPr>
              <w:t>般采用混凝沉淀工艺。</w:t>
            </w:r>
          </w:p>
          <w:p w14:paraId="0A9A9ABF">
            <w:pPr>
              <w:spacing w:before="25"/>
              <w:ind w:left="106" w:right="30" w:firstLine="9"/>
              <w:rPr>
                <w:rFonts w:ascii="宋体" w:hAnsi="宋体" w:eastAsia="宋体" w:cs="宋体"/>
                <w:sz w:val="20"/>
                <w:szCs w:val="20"/>
              </w:rPr>
            </w:pPr>
            <w:r>
              <w:rPr>
                <w:rFonts w:ascii="宋体" w:hAnsi="宋体" w:eastAsia="宋体" w:cs="宋体"/>
                <w:spacing w:val="9"/>
                <w:sz w:val="20"/>
                <w:szCs w:val="20"/>
              </w:rPr>
              <w:t>医院污水的一级强化处理宜采用混凝沉淀工艺。混凝、沉淀</w:t>
            </w:r>
            <w:r>
              <w:rPr>
                <w:rFonts w:ascii="宋体" w:hAnsi="宋体" w:eastAsia="宋体" w:cs="宋体"/>
                <w:spacing w:val="4"/>
                <w:sz w:val="20"/>
                <w:szCs w:val="20"/>
              </w:rPr>
              <w:t xml:space="preserve"> </w:t>
            </w:r>
            <w:r>
              <w:rPr>
                <w:rFonts w:ascii="宋体" w:hAnsi="宋体" w:eastAsia="宋体" w:cs="宋体"/>
                <w:spacing w:val="7"/>
                <w:sz w:val="20"/>
                <w:szCs w:val="20"/>
              </w:rPr>
              <w:t>池应分二组，每组按</w:t>
            </w:r>
            <w:r>
              <w:rPr>
                <w:rFonts w:ascii="宋体" w:hAnsi="宋体" w:eastAsia="宋体" w:cs="宋体"/>
                <w:spacing w:val="-25"/>
                <w:sz w:val="20"/>
                <w:szCs w:val="20"/>
              </w:rPr>
              <w:t xml:space="preserve"> </w:t>
            </w:r>
            <w:r>
              <w:rPr>
                <w:rFonts w:ascii="Times New Roman" w:hAnsi="Times New Roman" w:eastAsia="Times New Roman" w:cs="Times New Roman"/>
                <w:spacing w:val="7"/>
                <w:sz w:val="20"/>
                <w:szCs w:val="20"/>
              </w:rPr>
              <w:t>50%</w:t>
            </w:r>
            <w:r>
              <w:rPr>
                <w:rFonts w:ascii="宋体" w:hAnsi="宋体" w:eastAsia="宋体" w:cs="宋体"/>
                <w:spacing w:val="7"/>
                <w:sz w:val="20"/>
                <w:szCs w:val="20"/>
              </w:rPr>
              <w:t>的水量计算。</w:t>
            </w:r>
          </w:p>
          <w:p w14:paraId="3E8154BF">
            <w:pPr>
              <w:spacing w:before="29" w:line="245" w:lineRule="auto"/>
              <w:ind w:left="105" w:right="2" w:firstLine="17"/>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4"/>
                <w:sz w:val="20"/>
                <w:szCs w:val="20"/>
              </w:rPr>
              <w:t xml:space="preserve"> </w:t>
            </w:r>
            <w:r>
              <w:rPr>
                <w:rFonts w:ascii="宋体" w:hAnsi="宋体" w:eastAsia="宋体" w:cs="宋体"/>
                <w:spacing w:val="6"/>
                <w:sz w:val="20"/>
                <w:szCs w:val="20"/>
              </w:rPr>
              <w:t>、污水处理量小于</w:t>
            </w:r>
            <w:r>
              <w:rPr>
                <w:rFonts w:ascii="宋体" w:hAnsi="宋体" w:eastAsia="宋体" w:cs="宋体"/>
                <w:spacing w:val="-40"/>
                <w:sz w:val="20"/>
                <w:szCs w:val="20"/>
              </w:rPr>
              <w:t xml:space="preserve"> </w:t>
            </w:r>
            <w:r>
              <w:rPr>
                <w:rFonts w:ascii="Times New Roman" w:hAnsi="Times New Roman" w:eastAsia="Times New Roman" w:cs="Times New Roman"/>
                <w:spacing w:val="6"/>
                <w:sz w:val="20"/>
                <w:szCs w:val="20"/>
              </w:rPr>
              <w:t>20m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/h</w:t>
            </w:r>
            <w:r>
              <w:rPr>
                <w:rFonts w:ascii="Times New Roman" w:hAnsi="Times New Roman" w:eastAsia="Times New Roman" w:cs="Times New Roman"/>
                <w:spacing w:val="12"/>
                <w:sz w:val="20"/>
                <w:szCs w:val="20"/>
              </w:rPr>
              <w:t xml:space="preserve">  </w:t>
            </w:r>
            <w:r>
              <w:rPr>
                <w:rFonts w:ascii="宋体" w:hAnsi="宋体" w:eastAsia="宋体" w:cs="宋体"/>
                <w:spacing w:val="6"/>
                <w:sz w:val="20"/>
                <w:szCs w:val="20"/>
              </w:rPr>
              <w:t>时，沉淀池宜设备化，可采用钢</w:t>
            </w:r>
            <w:r>
              <w:rPr>
                <w:rFonts w:ascii="宋体" w:hAnsi="宋体" w:eastAsia="宋体" w:cs="宋体"/>
                <w:sz w:val="20"/>
                <w:szCs w:val="20"/>
              </w:rPr>
              <w:t xml:space="preserve"> </w:t>
            </w:r>
            <w:r>
              <w:rPr>
                <w:rFonts w:ascii="宋体" w:hAnsi="宋体" w:eastAsia="宋体" w:cs="宋体"/>
                <w:spacing w:val="9"/>
                <w:sz w:val="20"/>
                <w:szCs w:val="20"/>
              </w:rPr>
              <w:t>结构或其他结构形式的一体化设备，池形宜为竖流式或斜板</w:t>
            </w:r>
            <w:r>
              <w:rPr>
                <w:rFonts w:ascii="宋体" w:hAnsi="宋体" w:eastAsia="宋体" w:cs="宋体"/>
                <w:spacing w:val="15"/>
                <w:sz w:val="20"/>
                <w:szCs w:val="20"/>
              </w:rPr>
              <w:t xml:space="preserve"> </w:t>
            </w:r>
            <w:r>
              <w:rPr>
                <w:rFonts w:ascii="宋体" w:hAnsi="宋体" w:eastAsia="宋体" w:cs="宋体"/>
                <w:spacing w:val="7"/>
                <w:sz w:val="20"/>
                <w:szCs w:val="20"/>
              </w:rPr>
              <w:t>沉淀池。当污水处理量大于</w:t>
            </w:r>
            <w:r>
              <w:rPr>
                <w:rFonts w:ascii="宋体" w:hAnsi="宋体" w:eastAsia="宋体" w:cs="宋体"/>
                <w:spacing w:val="-27"/>
                <w:sz w:val="20"/>
                <w:szCs w:val="20"/>
              </w:rPr>
              <w:t xml:space="preserve"> </w:t>
            </w:r>
            <w:r>
              <w:rPr>
                <w:rFonts w:ascii="Times New Roman" w:hAnsi="Times New Roman" w:eastAsia="Times New Roman" w:cs="Times New Roman"/>
                <w:spacing w:val="7"/>
                <w:sz w:val="20"/>
                <w:szCs w:val="20"/>
              </w:rPr>
              <w:t>20</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/h</w:t>
            </w:r>
            <w:r>
              <w:rPr>
                <w:rFonts w:ascii="Times New Roman" w:hAnsi="Times New Roman" w:eastAsia="Times New Roman" w:cs="Times New Roman"/>
                <w:spacing w:val="12"/>
                <w:w w:val="101"/>
                <w:sz w:val="20"/>
                <w:szCs w:val="20"/>
              </w:rPr>
              <w:t xml:space="preserve">  </w:t>
            </w:r>
            <w:r>
              <w:rPr>
                <w:rFonts w:ascii="宋体" w:hAnsi="宋体" w:eastAsia="宋体" w:cs="宋体"/>
                <w:spacing w:val="7"/>
                <w:sz w:val="20"/>
                <w:szCs w:val="20"/>
              </w:rPr>
              <w:t>时，沉淀池宜为钢筋混</w:t>
            </w:r>
            <w:r>
              <w:rPr>
                <w:rFonts w:ascii="宋体" w:hAnsi="宋体" w:eastAsia="宋体" w:cs="宋体"/>
                <w:sz w:val="20"/>
                <w:szCs w:val="20"/>
              </w:rPr>
              <w:t xml:space="preserve"> </w:t>
            </w:r>
            <w:r>
              <w:rPr>
                <w:rFonts w:ascii="宋体" w:hAnsi="宋体" w:eastAsia="宋体" w:cs="宋体"/>
                <w:spacing w:val="9"/>
                <w:sz w:val="20"/>
                <w:szCs w:val="20"/>
              </w:rPr>
              <w:t>凝土结构，池形宜为竖流式或平流式沉淀池。</w:t>
            </w:r>
          </w:p>
          <w:p w14:paraId="3CCEEB4A">
            <w:pPr>
              <w:spacing w:before="24" w:line="227" w:lineRule="auto"/>
              <w:jc w:val="right"/>
              <w:rPr>
                <w:rFonts w:ascii="宋体" w:hAnsi="宋体" w:eastAsia="宋体" w:cs="宋体"/>
                <w:sz w:val="20"/>
                <w:szCs w:val="20"/>
              </w:rPr>
            </w:pPr>
            <w:r>
              <w:rPr>
                <w:rFonts w:ascii="Times New Roman" w:hAnsi="Times New Roman" w:eastAsia="Times New Roman" w:cs="Times New Roman"/>
                <w:spacing w:val="-1"/>
                <w:sz w:val="20"/>
                <w:szCs w:val="20"/>
              </w:rPr>
              <w:t>2</w:t>
            </w:r>
            <w:r>
              <w:rPr>
                <w:rFonts w:ascii="宋体" w:hAnsi="宋体" w:eastAsia="宋体" w:cs="宋体"/>
                <w:spacing w:val="-1"/>
                <w:sz w:val="20"/>
                <w:szCs w:val="20"/>
              </w:rPr>
              <w:t>、当沉淀池体采用钢结构时，必须采取切实有效的防腐措施。</w:t>
            </w:r>
          </w:p>
          <w:p w14:paraId="0CBBD7C3">
            <w:pPr>
              <w:spacing w:before="27" w:line="239" w:lineRule="auto"/>
              <w:ind w:left="106"/>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6"/>
                <w:sz w:val="20"/>
                <w:szCs w:val="20"/>
              </w:rPr>
              <w:t xml:space="preserve"> </w:t>
            </w:r>
            <w:r>
              <w:rPr>
                <w:rFonts w:ascii="宋体" w:hAnsi="宋体" w:eastAsia="宋体" w:cs="宋体"/>
                <w:spacing w:val="6"/>
                <w:sz w:val="20"/>
                <w:szCs w:val="20"/>
              </w:rPr>
              <w:t>、当采用斜板沉淀池，必须设置斜板冲洗设</w:t>
            </w:r>
            <w:r>
              <w:rPr>
                <w:rFonts w:ascii="宋体" w:hAnsi="宋体" w:eastAsia="宋体" w:cs="宋体"/>
                <w:spacing w:val="5"/>
                <w:sz w:val="20"/>
                <w:szCs w:val="20"/>
              </w:rPr>
              <w:t>施。其他形式的</w:t>
            </w:r>
            <w:r>
              <w:rPr>
                <w:rFonts w:ascii="宋体" w:hAnsi="宋体" w:eastAsia="宋体" w:cs="宋体"/>
                <w:sz w:val="20"/>
                <w:szCs w:val="20"/>
              </w:rPr>
              <w:t xml:space="preserve"> </w:t>
            </w:r>
            <w:r>
              <w:rPr>
                <w:rFonts w:ascii="宋体" w:hAnsi="宋体" w:eastAsia="宋体" w:cs="宋体"/>
                <w:spacing w:val="8"/>
                <w:sz w:val="20"/>
                <w:szCs w:val="20"/>
              </w:rPr>
              <w:t>沉淀池需采取便于清理、维修的措施。</w:t>
            </w:r>
          </w:p>
          <w:p w14:paraId="40B79073">
            <w:pPr>
              <w:spacing w:before="27" w:line="232" w:lineRule="auto"/>
              <w:ind w:left="107" w:hanging="6"/>
              <w:rPr>
                <w:rFonts w:ascii="宋体" w:hAnsi="宋体" w:eastAsia="宋体" w:cs="宋体"/>
                <w:sz w:val="20"/>
                <w:szCs w:val="20"/>
              </w:rPr>
            </w:pPr>
            <w:r>
              <w:rPr>
                <w:rFonts w:ascii="Times New Roman" w:hAnsi="Times New Roman" w:eastAsia="Times New Roman" w:cs="Times New Roman"/>
                <w:spacing w:val="4"/>
                <w:sz w:val="20"/>
                <w:szCs w:val="20"/>
              </w:rPr>
              <w:t>4</w:t>
            </w:r>
            <w:r>
              <w:rPr>
                <w:rFonts w:ascii="Times New Roman" w:hAnsi="Times New Roman" w:eastAsia="Times New Roman" w:cs="Times New Roman"/>
                <w:spacing w:val="-16"/>
                <w:sz w:val="20"/>
                <w:szCs w:val="20"/>
              </w:rPr>
              <w:t xml:space="preserve"> </w:t>
            </w:r>
            <w:r>
              <w:rPr>
                <w:rFonts w:ascii="宋体" w:hAnsi="宋体" w:eastAsia="宋体" w:cs="宋体"/>
                <w:spacing w:val="4"/>
                <w:sz w:val="20"/>
                <w:szCs w:val="20"/>
              </w:rPr>
              <w:t>、设计应遵循《室外排水设计规范》</w:t>
            </w:r>
            <w:r>
              <w:rPr>
                <w:rFonts w:ascii="Times New Roman" w:hAnsi="Times New Roman" w:eastAsia="Times New Roman" w:cs="Times New Roman"/>
                <w:sz w:val="20"/>
                <w:szCs w:val="20"/>
              </w:rPr>
              <w:t>GBJ</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4"/>
                <w:sz w:val="20"/>
                <w:szCs w:val="20"/>
              </w:rPr>
              <w:t>14</w:t>
            </w:r>
            <w:r>
              <w:rPr>
                <w:rFonts w:ascii="宋体" w:hAnsi="宋体" w:eastAsia="宋体" w:cs="宋体"/>
                <w:spacing w:val="4"/>
                <w:sz w:val="20"/>
                <w:szCs w:val="20"/>
              </w:rPr>
              <w:t>－</w:t>
            </w:r>
            <w:r>
              <w:rPr>
                <w:rFonts w:ascii="Times New Roman" w:hAnsi="Times New Roman" w:eastAsia="Times New Roman" w:cs="Times New Roman"/>
                <w:spacing w:val="4"/>
                <w:sz w:val="20"/>
                <w:szCs w:val="20"/>
              </w:rPr>
              <w:t>87(1997</w:t>
            </w:r>
            <w:r>
              <w:rPr>
                <w:rFonts w:ascii="Times New Roman" w:hAnsi="Times New Roman" w:eastAsia="Times New Roman" w:cs="Times New Roman"/>
                <w:spacing w:val="10"/>
                <w:sz w:val="20"/>
                <w:szCs w:val="20"/>
              </w:rPr>
              <w:t xml:space="preserve"> </w:t>
            </w:r>
            <w:r>
              <w:rPr>
                <w:rFonts w:ascii="宋体" w:hAnsi="宋体" w:eastAsia="宋体" w:cs="宋体"/>
                <w:spacing w:val="4"/>
                <w:sz w:val="20"/>
                <w:szCs w:val="20"/>
              </w:rPr>
              <w:t>年版</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rFonts w:ascii="宋体" w:hAnsi="宋体" w:eastAsia="宋体" w:cs="宋体"/>
                <w:spacing w:val="6"/>
                <w:sz w:val="20"/>
                <w:szCs w:val="20"/>
              </w:rPr>
              <w:t>等有关规定。</w:t>
            </w:r>
          </w:p>
        </w:tc>
        <w:tc>
          <w:tcPr>
            <w:tcW w:w="1397" w:type="dxa"/>
            <w:tcBorders>
              <w:top w:val="single" w:color="000000" w:sz="6" w:space="0"/>
            </w:tcBorders>
          </w:tcPr>
          <w:p w14:paraId="16D72706">
            <w:pPr>
              <w:rPr>
                <w:rFonts w:ascii="Arial"/>
                <w:sz w:val="21"/>
              </w:rPr>
            </w:pPr>
          </w:p>
        </w:tc>
        <w:tc>
          <w:tcPr>
            <w:tcW w:w="785" w:type="dxa"/>
            <w:tcBorders>
              <w:top w:val="single" w:color="000000" w:sz="6" w:space="0"/>
              <w:right w:val="single" w:color="000000" w:sz="6" w:space="0"/>
            </w:tcBorders>
          </w:tcPr>
          <w:p w14:paraId="3F19E19C">
            <w:pPr>
              <w:rPr>
                <w:rFonts w:ascii="Arial"/>
                <w:sz w:val="21"/>
              </w:rPr>
            </w:pPr>
          </w:p>
        </w:tc>
      </w:tr>
      <w:tr w14:paraId="162B8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2" w:hRule="atLeast"/>
        </w:trPr>
        <w:tc>
          <w:tcPr>
            <w:tcW w:w="1076" w:type="dxa"/>
            <w:vMerge w:val="continue"/>
            <w:tcBorders>
              <w:top w:val="nil"/>
              <w:left w:val="single" w:color="000000" w:sz="6" w:space="0"/>
              <w:bottom w:val="single" w:color="000000" w:sz="6" w:space="0"/>
            </w:tcBorders>
          </w:tcPr>
          <w:p w14:paraId="02C22798">
            <w:pPr>
              <w:rPr>
                <w:rFonts w:ascii="Arial"/>
                <w:sz w:val="21"/>
              </w:rPr>
            </w:pPr>
          </w:p>
        </w:tc>
        <w:tc>
          <w:tcPr>
            <w:tcW w:w="5592" w:type="dxa"/>
            <w:tcBorders>
              <w:bottom w:val="single" w:color="000000" w:sz="6" w:space="0"/>
            </w:tcBorders>
          </w:tcPr>
          <w:p w14:paraId="0EC35DD6">
            <w:pPr>
              <w:spacing w:before="37" w:line="271" w:lineRule="exact"/>
              <w:ind w:left="106"/>
              <w:rPr>
                <w:rFonts w:ascii="宋体" w:hAnsi="宋体" w:eastAsia="宋体" w:cs="宋体"/>
                <w:sz w:val="20"/>
                <w:szCs w:val="20"/>
              </w:rPr>
            </w:pPr>
            <w:r>
              <w:rPr>
                <w:rFonts w:ascii="宋体" w:hAnsi="宋体" w:eastAsia="宋体" w:cs="宋体"/>
                <w:spacing w:val="7"/>
                <w:position w:val="4"/>
                <w:sz w:val="20"/>
                <w:szCs w:val="20"/>
              </w:rPr>
              <w:t>第</w:t>
            </w:r>
            <w:r>
              <w:rPr>
                <w:rFonts w:ascii="宋体" w:hAnsi="宋体" w:eastAsia="宋体" w:cs="宋体"/>
                <w:spacing w:val="-37"/>
                <w:position w:val="4"/>
                <w:sz w:val="20"/>
                <w:szCs w:val="20"/>
              </w:rPr>
              <w:t xml:space="preserve"> </w:t>
            </w:r>
            <w:r>
              <w:rPr>
                <w:rFonts w:ascii="Times New Roman" w:hAnsi="Times New Roman" w:eastAsia="Times New Roman" w:cs="Times New Roman"/>
                <w:spacing w:val="7"/>
                <w:position w:val="4"/>
                <w:sz w:val="20"/>
                <w:szCs w:val="20"/>
              </w:rPr>
              <w:t>6</w:t>
            </w:r>
            <w:r>
              <w:rPr>
                <w:rFonts w:ascii="Times New Roman" w:hAnsi="Times New Roman" w:eastAsia="Times New Roman" w:cs="Times New Roman"/>
                <w:spacing w:val="17"/>
                <w:w w:val="101"/>
                <w:position w:val="4"/>
                <w:sz w:val="20"/>
                <w:szCs w:val="20"/>
              </w:rPr>
              <w:t xml:space="preserve"> </w:t>
            </w:r>
            <w:r>
              <w:rPr>
                <w:rFonts w:ascii="宋体" w:hAnsi="宋体" w:eastAsia="宋体" w:cs="宋体"/>
                <w:spacing w:val="7"/>
                <w:position w:val="4"/>
                <w:sz w:val="20"/>
                <w:szCs w:val="20"/>
              </w:rPr>
              <w:t>章</w:t>
            </w:r>
            <w:r>
              <w:rPr>
                <w:rFonts w:ascii="宋体" w:hAnsi="宋体" w:eastAsia="宋体" w:cs="宋体"/>
                <w:spacing w:val="26"/>
                <w:position w:val="4"/>
                <w:sz w:val="20"/>
                <w:szCs w:val="20"/>
              </w:rPr>
              <w:t xml:space="preserve"> </w:t>
            </w:r>
            <w:r>
              <w:rPr>
                <w:rFonts w:ascii="宋体" w:hAnsi="宋体" w:eastAsia="宋体" w:cs="宋体"/>
                <w:spacing w:val="7"/>
                <w:position w:val="4"/>
                <w:sz w:val="20"/>
                <w:szCs w:val="20"/>
              </w:rPr>
              <w:t>医院污水处理系统污泥、废气处理技术</w:t>
            </w:r>
          </w:p>
          <w:p w14:paraId="67DEEFD1">
            <w:pPr>
              <w:spacing w:line="228" w:lineRule="auto"/>
              <w:ind w:left="107"/>
              <w:rPr>
                <w:rFonts w:ascii="宋体" w:hAnsi="宋体" w:eastAsia="宋体" w:cs="宋体"/>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4"/>
                <w:sz w:val="20"/>
                <w:szCs w:val="20"/>
              </w:rPr>
              <w:t>1.2</w:t>
            </w:r>
            <w:r>
              <w:rPr>
                <w:rFonts w:ascii="Times New Roman" w:hAnsi="Times New Roman" w:eastAsia="Times New Roman" w:cs="Times New Roman"/>
                <w:spacing w:val="19"/>
                <w:w w:val="101"/>
                <w:sz w:val="20"/>
                <w:szCs w:val="20"/>
              </w:rPr>
              <w:t xml:space="preserve"> </w:t>
            </w:r>
            <w:r>
              <w:rPr>
                <w:rFonts w:ascii="宋体" w:hAnsi="宋体" w:eastAsia="宋体" w:cs="宋体"/>
                <w:spacing w:val="4"/>
                <w:sz w:val="20"/>
                <w:szCs w:val="20"/>
              </w:rPr>
              <w:t>医院污泥处理工艺流程</w:t>
            </w:r>
          </w:p>
          <w:p w14:paraId="306F542F">
            <w:pPr>
              <w:spacing w:before="23" w:line="247" w:lineRule="auto"/>
              <w:ind w:left="104" w:right="30" w:firstLine="3"/>
              <w:jc w:val="both"/>
              <w:rPr>
                <w:rFonts w:ascii="宋体" w:hAnsi="宋体" w:eastAsia="宋体" w:cs="宋体"/>
                <w:sz w:val="20"/>
                <w:szCs w:val="20"/>
              </w:rPr>
            </w:pPr>
            <w:r>
              <w:rPr>
                <w:rFonts w:ascii="宋体" w:hAnsi="宋体" w:eastAsia="宋体" w:cs="宋体"/>
                <w:spacing w:val="9"/>
                <w:sz w:val="20"/>
                <w:szCs w:val="20"/>
              </w:rPr>
              <w:t>污泥处理工艺以污泥消毒和污泥脱水为主。水处理工艺产生</w:t>
            </w:r>
            <w:r>
              <w:rPr>
                <w:rFonts w:ascii="宋体" w:hAnsi="宋体" w:eastAsia="宋体" w:cs="宋体"/>
                <w:spacing w:val="12"/>
                <w:sz w:val="20"/>
                <w:szCs w:val="20"/>
              </w:rPr>
              <w:t xml:space="preserve"> </w:t>
            </w:r>
            <w:r>
              <w:rPr>
                <w:rFonts w:ascii="宋体" w:hAnsi="宋体" w:eastAsia="宋体" w:cs="宋体"/>
                <w:spacing w:val="9"/>
                <w:sz w:val="20"/>
                <w:szCs w:val="20"/>
              </w:rPr>
              <w:t>的剩余污泥在污泥消毒池内，投加石灰或漂白粉作为消毒剂</w:t>
            </w:r>
            <w:r>
              <w:rPr>
                <w:rFonts w:ascii="宋体" w:hAnsi="宋体" w:eastAsia="宋体" w:cs="宋体"/>
                <w:spacing w:val="16"/>
                <w:sz w:val="20"/>
                <w:szCs w:val="20"/>
              </w:rPr>
              <w:t xml:space="preserve"> </w:t>
            </w:r>
            <w:r>
              <w:rPr>
                <w:rFonts w:ascii="宋体" w:hAnsi="宋体" w:eastAsia="宋体" w:cs="宋体"/>
                <w:spacing w:val="9"/>
                <w:sz w:val="20"/>
                <w:szCs w:val="20"/>
              </w:rPr>
              <w:t>进行消毒。若污泥量很小，则消毒污泥可排入化粪池进行贮</w:t>
            </w:r>
            <w:r>
              <w:rPr>
                <w:rFonts w:ascii="宋体" w:hAnsi="宋体" w:eastAsia="宋体" w:cs="宋体"/>
                <w:spacing w:val="16"/>
                <w:sz w:val="20"/>
                <w:szCs w:val="20"/>
              </w:rPr>
              <w:t xml:space="preserve"> </w:t>
            </w:r>
            <w:r>
              <w:rPr>
                <w:rFonts w:ascii="宋体" w:hAnsi="宋体" w:eastAsia="宋体" w:cs="宋体"/>
                <w:spacing w:val="9"/>
                <w:sz w:val="20"/>
                <w:szCs w:val="20"/>
              </w:rPr>
              <w:t>存；污泥量大，则消毒污泥需经脱水后封装外运，作为危险</w:t>
            </w:r>
            <w:r>
              <w:rPr>
                <w:rFonts w:ascii="宋体" w:hAnsi="宋体" w:eastAsia="宋体" w:cs="宋体"/>
                <w:spacing w:val="16"/>
                <w:sz w:val="20"/>
                <w:szCs w:val="20"/>
              </w:rPr>
              <w:t xml:space="preserve"> </w:t>
            </w:r>
            <w:r>
              <w:rPr>
                <w:rFonts w:ascii="宋体" w:hAnsi="宋体" w:eastAsia="宋体" w:cs="宋体"/>
                <w:spacing w:val="7"/>
                <w:sz w:val="20"/>
                <w:szCs w:val="20"/>
              </w:rPr>
              <w:t>废物进行焚烧处理。</w:t>
            </w:r>
          </w:p>
          <w:p w14:paraId="37265DC8">
            <w:pPr>
              <w:spacing w:before="25" w:line="228" w:lineRule="auto"/>
              <w:ind w:left="107"/>
              <w:rPr>
                <w:rFonts w:ascii="宋体" w:hAnsi="宋体" w:eastAsia="宋体" w:cs="宋体"/>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1.3</w:t>
            </w:r>
            <w:r>
              <w:rPr>
                <w:rFonts w:ascii="Times New Roman" w:hAnsi="Times New Roman" w:eastAsia="Times New Roman" w:cs="Times New Roman"/>
                <w:spacing w:val="11"/>
                <w:sz w:val="20"/>
                <w:szCs w:val="20"/>
              </w:rPr>
              <w:t xml:space="preserve"> </w:t>
            </w:r>
            <w:r>
              <w:rPr>
                <w:rFonts w:ascii="宋体" w:hAnsi="宋体" w:eastAsia="宋体" w:cs="宋体"/>
                <w:spacing w:val="1"/>
                <w:sz w:val="20"/>
                <w:szCs w:val="20"/>
              </w:rPr>
              <w:t>污泥消毒</w:t>
            </w:r>
          </w:p>
          <w:p w14:paraId="72D4BF5A">
            <w:pPr>
              <w:spacing w:before="24" w:line="244" w:lineRule="auto"/>
              <w:ind w:left="106" w:firstLine="16"/>
              <w:rPr>
                <w:rFonts w:ascii="宋体" w:hAnsi="宋体" w:eastAsia="宋体" w:cs="宋体"/>
                <w:sz w:val="20"/>
                <w:szCs w:val="20"/>
              </w:rPr>
            </w:pPr>
            <w:r>
              <w:rPr>
                <w:rFonts w:ascii="Times New Roman" w:hAnsi="Times New Roman" w:eastAsia="Times New Roman" w:cs="Times New Roman"/>
                <w:spacing w:val="6"/>
                <w:sz w:val="20"/>
                <w:szCs w:val="20"/>
              </w:rPr>
              <w:t>1</w:t>
            </w:r>
            <w:r>
              <w:rPr>
                <w:rFonts w:ascii="宋体" w:hAnsi="宋体" w:eastAsia="宋体" w:cs="宋体"/>
                <w:spacing w:val="6"/>
                <w:sz w:val="20"/>
                <w:szCs w:val="20"/>
              </w:rPr>
              <w:t>、污泥首先在消毒池或储泥池中进行消毒，消毒池或储泥池</w:t>
            </w:r>
            <w:r>
              <w:rPr>
                <w:rFonts w:ascii="宋体" w:hAnsi="宋体" w:eastAsia="宋体" w:cs="宋体"/>
                <w:spacing w:val="1"/>
                <w:sz w:val="20"/>
                <w:szCs w:val="20"/>
              </w:rPr>
              <w:t xml:space="preserve"> </w:t>
            </w:r>
            <w:r>
              <w:rPr>
                <w:rFonts w:ascii="宋体" w:hAnsi="宋体" w:eastAsia="宋体" w:cs="宋体"/>
                <w:spacing w:val="6"/>
                <w:sz w:val="20"/>
                <w:szCs w:val="20"/>
              </w:rPr>
              <w:t>池容不小于处理系统</w:t>
            </w:r>
            <w:r>
              <w:rPr>
                <w:rFonts w:ascii="宋体" w:hAnsi="宋体" w:eastAsia="宋体" w:cs="宋体"/>
                <w:spacing w:val="-36"/>
                <w:sz w:val="20"/>
                <w:szCs w:val="20"/>
              </w:rPr>
              <w:t xml:space="preserve"> </w:t>
            </w:r>
            <w:r>
              <w:rPr>
                <w:rFonts w:ascii="Times New Roman" w:hAnsi="Times New Roman" w:eastAsia="Times New Roman" w:cs="Times New Roman"/>
                <w:spacing w:val="6"/>
                <w:sz w:val="20"/>
                <w:szCs w:val="20"/>
              </w:rPr>
              <w:t>24h</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产泥量，但不宜小于</w:t>
            </w:r>
            <w:r>
              <w:rPr>
                <w:rFonts w:ascii="宋体" w:hAnsi="宋体" w:eastAsia="宋体" w:cs="宋体"/>
                <w:spacing w:val="-23"/>
                <w:sz w:val="20"/>
                <w:szCs w:val="20"/>
              </w:rPr>
              <w:t xml:space="preserve"> </w:t>
            </w:r>
            <w:r>
              <w:rPr>
                <w:rFonts w:ascii="Times New Roman" w:hAnsi="Times New Roman" w:eastAsia="Times New Roman" w:cs="Times New Roman"/>
                <w:spacing w:val="6"/>
                <w:sz w:val="20"/>
                <w:szCs w:val="20"/>
              </w:rPr>
              <w:t>1m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5"/>
                <w:position w:val="6"/>
                <w:sz w:val="13"/>
                <w:szCs w:val="13"/>
              </w:rPr>
              <w:t xml:space="preserve"> </w:t>
            </w:r>
            <w:r>
              <w:rPr>
                <w:rFonts w:ascii="宋体" w:hAnsi="宋体" w:eastAsia="宋体" w:cs="宋体"/>
                <w:spacing w:val="6"/>
                <w:sz w:val="20"/>
                <w:szCs w:val="20"/>
              </w:rPr>
              <w:t>。储泥池</w:t>
            </w:r>
            <w:r>
              <w:rPr>
                <w:rFonts w:ascii="宋体" w:hAnsi="宋体" w:eastAsia="宋体" w:cs="宋体"/>
                <w:sz w:val="20"/>
                <w:szCs w:val="20"/>
              </w:rPr>
              <w:t xml:space="preserve"> </w:t>
            </w:r>
            <w:r>
              <w:rPr>
                <w:rFonts w:ascii="宋体" w:hAnsi="宋体" w:eastAsia="宋体" w:cs="宋体"/>
                <w:spacing w:val="8"/>
                <w:sz w:val="20"/>
                <w:szCs w:val="20"/>
              </w:rPr>
              <w:t>内需采取搅拌措施，以利于污泥加药消毒。</w:t>
            </w:r>
          </w:p>
          <w:p w14:paraId="0E5D1715">
            <w:pPr>
              <w:spacing w:before="26" w:line="245" w:lineRule="auto"/>
              <w:ind w:left="107" w:hanging="5"/>
              <w:rPr>
                <w:rFonts w:ascii="宋体" w:hAnsi="宋体" w:eastAsia="宋体" w:cs="宋体"/>
                <w:sz w:val="20"/>
                <w:szCs w:val="20"/>
              </w:rPr>
            </w:pPr>
            <w:r>
              <w:rPr>
                <w:rFonts w:ascii="Times New Roman" w:hAnsi="Times New Roman" w:eastAsia="Times New Roman" w:cs="Times New Roman"/>
                <w:spacing w:val="5"/>
                <w:sz w:val="20"/>
                <w:szCs w:val="20"/>
              </w:rPr>
              <w:t>2</w:t>
            </w:r>
            <w:r>
              <w:rPr>
                <w:rFonts w:ascii="宋体" w:hAnsi="宋体" w:eastAsia="宋体" w:cs="宋体"/>
                <w:spacing w:val="5"/>
                <w:sz w:val="20"/>
                <w:szCs w:val="20"/>
              </w:rPr>
              <w:t>、每天湿污泥产量小于</w:t>
            </w:r>
            <w:r>
              <w:rPr>
                <w:rFonts w:ascii="宋体" w:hAnsi="宋体" w:eastAsia="宋体" w:cs="宋体"/>
                <w:spacing w:val="-38"/>
                <w:sz w:val="20"/>
                <w:szCs w:val="20"/>
              </w:rPr>
              <w:t xml:space="preserve"> </w:t>
            </w:r>
            <w:r>
              <w:rPr>
                <w:rFonts w:ascii="Times New Roman" w:hAnsi="Times New Roman" w:eastAsia="Times New Roman" w:cs="Times New Roman"/>
                <w:spacing w:val="5"/>
                <w:sz w:val="20"/>
                <w:szCs w:val="20"/>
              </w:rPr>
              <w:t>2m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28"/>
                <w:position w:val="6"/>
                <w:sz w:val="13"/>
                <w:szCs w:val="13"/>
              </w:rPr>
              <w:t xml:space="preserve"> </w:t>
            </w:r>
            <w:r>
              <w:rPr>
                <w:rFonts w:ascii="宋体" w:hAnsi="宋体" w:eastAsia="宋体" w:cs="宋体"/>
                <w:spacing w:val="5"/>
                <w:sz w:val="20"/>
                <w:szCs w:val="20"/>
              </w:rPr>
              <w:t>的医院污水处理系统，污泥可在</w:t>
            </w:r>
            <w:r>
              <w:rPr>
                <w:rFonts w:ascii="宋体" w:hAnsi="宋体" w:eastAsia="宋体" w:cs="宋体"/>
                <w:sz w:val="20"/>
                <w:szCs w:val="20"/>
              </w:rPr>
              <w:t xml:space="preserve"> </w:t>
            </w:r>
            <w:r>
              <w:rPr>
                <w:rFonts w:ascii="宋体" w:hAnsi="宋体" w:eastAsia="宋体" w:cs="宋体"/>
                <w:spacing w:val="9"/>
                <w:sz w:val="20"/>
                <w:szCs w:val="20"/>
              </w:rPr>
              <w:t>消毒后排入化粪池，此时化粪池的容积应考虑到此部分的污</w:t>
            </w:r>
            <w:r>
              <w:rPr>
                <w:rFonts w:ascii="宋体" w:hAnsi="宋体" w:eastAsia="宋体" w:cs="宋体"/>
                <w:spacing w:val="12"/>
                <w:sz w:val="20"/>
                <w:szCs w:val="20"/>
              </w:rPr>
              <w:t xml:space="preserve"> </w:t>
            </w:r>
            <w:r>
              <w:rPr>
                <w:rFonts w:ascii="宋体" w:hAnsi="宋体" w:eastAsia="宋体" w:cs="宋体"/>
                <w:spacing w:val="8"/>
                <w:sz w:val="20"/>
                <w:szCs w:val="20"/>
              </w:rPr>
              <w:t>泥量。每天湿污泥产量大于</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25"/>
                <w:w w:val="102"/>
                <w:position w:val="6"/>
                <w:sz w:val="13"/>
                <w:szCs w:val="13"/>
              </w:rPr>
              <w:t xml:space="preserve"> </w:t>
            </w:r>
            <w:r>
              <w:rPr>
                <w:rFonts w:ascii="宋体" w:hAnsi="宋体" w:eastAsia="宋体" w:cs="宋体"/>
                <w:spacing w:val="8"/>
                <w:sz w:val="20"/>
                <w:szCs w:val="20"/>
              </w:rPr>
              <w:t>的医院污水处理</w:t>
            </w:r>
            <w:r>
              <w:rPr>
                <w:rFonts w:ascii="宋体" w:hAnsi="宋体" w:eastAsia="宋体" w:cs="宋体"/>
                <w:spacing w:val="7"/>
                <w:sz w:val="20"/>
                <w:szCs w:val="20"/>
              </w:rPr>
              <w:t>系统，污泥</w:t>
            </w:r>
            <w:r>
              <w:rPr>
                <w:rFonts w:ascii="宋体" w:hAnsi="宋体" w:eastAsia="宋体" w:cs="宋体"/>
                <w:sz w:val="20"/>
                <w:szCs w:val="20"/>
              </w:rPr>
              <w:t xml:space="preserve"> </w:t>
            </w:r>
            <w:r>
              <w:rPr>
                <w:rFonts w:ascii="宋体" w:hAnsi="宋体" w:eastAsia="宋体" w:cs="宋体"/>
                <w:spacing w:val="7"/>
                <w:sz w:val="20"/>
                <w:szCs w:val="20"/>
              </w:rPr>
              <w:t>可在消毒后进行脱水。</w:t>
            </w:r>
          </w:p>
          <w:p w14:paraId="5E7D3990">
            <w:pPr>
              <w:spacing w:before="26" w:line="244" w:lineRule="auto"/>
              <w:ind w:left="105" w:firstLine="1"/>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6"/>
                <w:sz w:val="20"/>
                <w:szCs w:val="20"/>
              </w:rPr>
              <w:t xml:space="preserve"> </w:t>
            </w:r>
            <w:r>
              <w:rPr>
                <w:rFonts w:ascii="宋体" w:hAnsi="宋体" w:eastAsia="宋体" w:cs="宋体"/>
                <w:spacing w:val="6"/>
                <w:sz w:val="20"/>
                <w:szCs w:val="20"/>
              </w:rPr>
              <w:t>、污泥消毒的最主要目的是杀灭致病菌，避</w:t>
            </w:r>
            <w:r>
              <w:rPr>
                <w:rFonts w:ascii="宋体" w:hAnsi="宋体" w:eastAsia="宋体" w:cs="宋体"/>
                <w:spacing w:val="5"/>
                <w:sz w:val="20"/>
                <w:szCs w:val="20"/>
              </w:rPr>
              <w:t>免二次污染，可</w:t>
            </w:r>
            <w:r>
              <w:rPr>
                <w:rFonts w:ascii="宋体" w:hAnsi="宋体" w:eastAsia="宋体" w:cs="宋体"/>
                <w:sz w:val="20"/>
                <w:szCs w:val="20"/>
              </w:rPr>
              <w:t xml:space="preserve"> </w:t>
            </w:r>
            <w:r>
              <w:rPr>
                <w:rFonts w:ascii="宋体" w:hAnsi="宋体" w:eastAsia="宋体" w:cs="宋体"/>
                <w:spacing w:val="9"/>
                <w:sz w:val="20"/>
                <w:szCs w:val="20"/>
              </w:rPr>
              <w:t>以通过化学消毒的方式实现。化学消毒法常使用石灰和漂白</w:t>
            </w:r>
            <w:r>
              <w:rPr>
                <w:rFonts w:ascii="宋体" w:hAnsi="宋体" w:eastAsia="宋体" w:cs="宋体"/>
                <w:spacing w:val="14"/>
                <w:sz w:val="20"/>
                <w:szCs w:val="20"/>
              </w:rPr>
              <w:t xml:space="preserve"> </w:t>
            </w:r>
            <w:r>
              <w:rPr>
                <w:rFonts w:ascii="宋体" w:hAnsi="宋体" w:eastAsia="宋体" w:cs="宋体"/>
                <w:sz w:val="20"/>
                <w:szCs w:val="20"/>
              </w:rPr>
              <w:t>粉。</w:t>
            </w:r>
          </w:p>
          <w:p w14:paraId="0513D250">
            <w:pPr>
              <w:spacing w:before="24"/>
              <w:ind w:left="105" w:firstLine="10"/>
              <w:rPr>
                <w:rFonts w:ascii="宋体" w:hAnsi="宋体" w:eastAsia="宋体" w:cs="宋体"/>
                <w:sz w:val="20"/>
                <w:szCs w:val="20"/>
              </w:rPr>
            </w:pP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宋体" w:hAnsi="宋体" w:eastAsia="宋体" w:cs="宋体"/>
                <w:spacing w:val="2"/>
                <w:sz w:val="20"/>
                <w:szCs w:val="20"/>
              </w:rPr>
              <w:t>）石灰投量每升污泥约为</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15g</w:t>
            </w:r>
            <w:r>
              <w:rPr>
                <w:rFonts w:ascii="宋体" w:hAnsi="宋体" w:eastAsia="宋体" w:cs="宋体"/>
                <w:spacing w:val="2"/>
                <w:sz w:val="20"/>
                <w:szCs w:val="20"/>
              </w:rPr>
              <w:t>，使污泥</w:t>
            </w:r>
            <w:r>
              <w:rPr>
                <w:rFonts w:ascii="宋体" w:hAnsi="宋体" w:eastAsia="宋体" w:cs="宋体"/>
                <w:spacing w:val="-46"/>
                <w:sz w:val="20"/>
                <w:szCs w:val="20"/>
              </w:rPr>
              <w:t xml:space="preserve"> </w:t>
            </w:r>
            <w:r>
              <w:rPr>
                <w:rFonts w:ascii="Times New Roman" w:hAnsi="Times New Roman" w:eastAsia="Times New Roman" w:cs="Times New Roman"/>
                <w:sz w:val="20"/>
                <w:szCs w:val="20"/>
              </w:rPr>
              <w:t>pH</w:t>
            </w:r>
            <w:r>
              <w:rPr>
                <w:rFonts w:ascii="Times New Roman" w:hAnsi="Times New Roman" w:eastAsia="Times New Roman" w:cs="Times New Roman"/>
                <w:spacing w:val="8"/>
                <w:sz w:val="20"/>
                <w:szCs w:val="20"/>
              </w:rPr>
              <w:t xml:space="preserve"> </w:t>
            </w:r>
            <w:r>
              <w:rPr>
                <w:rFonts w:ascii="宋体" w:hAnsi="宋体" w:eastAsia="宋体" w:cs="宋体"/>
                <w:spacing w:val="2"/>
                <w:sz w:val="20"/>
                <w:szCs w:val="20"/>
              </w:rPr>
              <w:t>达</w:t>
            </w:r>
            <w:r>
              <w:rPr>
                <w:rFonts w:ascii="宋体" w:hAnsi="宋体" w:eastAsia="宋体" w:cs="宋体"/>
                <w:spacing w:val="-20"/>
                <w:sz w:val="20"/>
                <w:szCs w:val="20"/>
              </w:rPr>
              <w:t xml:space="preserve"> </w:t>
            </w:r>
            <w:r>
              <w:rPr>
                <w:rFonts w:ascii="Times New Roman" w:hAnsi="Times New Roman" w:eastAsia="Times New Roman" w:cs="Times New Roman"/>
                <w:spacing w:val="2"/>
                <w:sz w:val="20"/>
                <w:szCs w:val="20"/>
              </w:rPr>
              <w:t>11-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2"/>
                <w:sz w:val="20"/>
                <w:szCs w:val="20"/>
              </w:rPr>
              <w:t>12</w:t>
            </w:r>
            <w:r>
              <w:rPr>
                <w:rFonts w:ascii="宋体" w:hAnsi="宋体" w:eastAsia="宋体" w:cs="宋体"/>
                <w:spacing w:val="2"/>
                <w:sz w:val="20"/>
                <w:szCs w:val="20"/>
              </w:rPr>
              <w:t>，充分</w:t>
            </w:r>
            <w:r>
              <w:rPr>
                <w:rFonts w:ascii="宋体" w:hAnsi="宋体" w:eastAsia="宋体" w:cs="宋体"/>
                <w:sz w:val="20"/>
                <w:szCs w:val="20"/>
              </w:rPr>
              <w:t xml:space="preserve"> </w:t>
            </w:r>
            <w:r>
              <w:rPr>
                <w:rFonts w:ascii="宋体" w:hAnsi="宋体" w:eastAsia="宋体" w:cs="宋体"/>
                <w:spacing w:val="6"/>
                <w:sz w:val="20"/>
                <w:szCs w:val="20"/>
              </w:rPr>
              <w:t>搅拌均匀后保持接触</w:t>
            </w:r>
            <w:r>
              <w:rPr>
                <w:rFonts w:ascii="宋体" w:hAnsi="宋体" w:eastAsia="宋体" w:cs="宋体"/>
                <w:spacing w:val="-36"/>
                <w:sz w:val="20"/>
                <w:szCs w:val="20"/>
              </w:rPr>
              <w:t xml:space="preserve"> </w:t>
            </w:r>
            <w:r>
              <w:rPr>
                <w:rFonts w:ascii="Times New Roman" w:hAnsi="Times New Roman" w:eastAsia="Times New Roman" w:cs="Times New Roman"/>
                <w:spacing w:val="6"/>
                <w:sz w:val="20"/>
                <w:szCs w:val="20"/>
              </w:rPr>
              <w:t>30-60</w:t>
            </w:r>
            <w:r>
              <w:rPr>
                <w:rFonts w:ascii="Times New Roman" w:hAnsi="Times New Roman" w:eastAsia="Times New Roman" w:cs="Times New Roman"/>
                <w:sz w:val="20"/>
                <w:szCs w:val="20"/>
              </w:rPr>
              <w:t>min</w:t>
            </w:r>
            <w:r>
              <w:rPr>
                <w:rFonts w:ascii="Times New Roman" w:hAnsi="Times New Roman" w:eastAsia="Times New Roman" w:cs="Times New Roman"/>
                <w:spacing w:val="-24"/>
                <w:sz w:val="20"/>
                <w:szCs w:val="20"/>
              </w:rPr>
              <w:t xml:space="preserve"> </w:t>
            </w:r>
            <w:r>
              <w:rPr>
                <w:rFonts w:ascii="宋体" w:hAnsi="宋体" w:eastAsia="宋体" w:cs="宋体"/>
                <w:spacing w:val="6"/>
                <w:sz w:val="20"/>
                <w:szCs w:val="20"/>
              </w:rPr>
              <w:t>，并存放</w:t>
            </w:r>
            <w:r>
              <w:rPr>
                <w:rFonts w:ascii="宋体" w:hAnsi="宋体" w:eastAsia="宋体" w:cs="宋体"/>
                <w:spacing w:val="-37"/>
                <w:sz w:val="20"/>
                <w:szCs w:val="20"/>
              </w:rPr>
              <w:t xml:space="preserve"> </w:t>
            </w:r>
            <w:r>
              <w:rPr>
                <w:rFonts w:ascii="Times New Roman" w:hAnsi="Times New Roman" w:eastAsia="Times New Roman" w:cs="Times New Roman"/>
                <w:spacing w:val="6"/>
                <w:sz w:val="20"/>
                <w:szCs w:val="20"/>
              </w:rPr>
              <w:t>7</w:t>
            </w:r>
            <w:r>
              <w:rPr>
                <w:rFonts w:ascii="Times New Roman" w:hAnsi="Times New Roman" w:eastAsia="Times New Roman" w:cs="Times New Roman"/>
                <w:spacing w:val="16"/>
                <w:w w:val="101"/>
                <w:sz w:val="20"/>
                <w:szCs w:val="20"/>
              </w:rPr>
              <w:t xml:space="preserve"> </w:t>
            </w:r>
            <w:r>
              <w:rPr>
                <w:rFonts w:ascii="宋体" w:hAnsi="宋体" w:eastAsia="宋体" w:cs="宋体"/>
                <w:spacing w:val="5"/>
                <w:sz w:val="20"/>
                <w:szCs w:val="20"/>
              </w:rPr>
              <w:t>天以上。</w:t>
            </w:r>
          </w:p>
          <w:p w14:paraId="11E0A8C0">
            <w:pPr>
              <w:spacing w:before="25" w:line="228" w:lineRule="auto"/>
              <w:ind w:left="116"/>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pacing w:val="4"/>
                <w:sz w:val="20"/>
                <w:szCs w:val="20"/>
              </w:rPr>
              <w:t>2</w:t>
            </w:r>
            <w:r>
              <w:rPr>
                <w:rFonts w:ascii="宋体" w:hAnsi="宋体" w:eastAsia="宋体" w:cs="宋体"/>
                <w:spacing w:val="4"/>
                <w:sz w:val="20"/>
                <w:szCs w:val="20"/>
              </w:rPr>
              <w:t>）漂白粉投加量约为泥量的</w:t>
            </w:r>
            <w:r>
              <w:rPr>
                <w:rFonts w:ascii="宋体" w:hAnsi="宋体" w:eastAsia="宋体" w:cs="宋体"/>
                <w:spacing w:val="-8"/>
                <w:sz w:val="20"/>
                <w:szCs w:val="20"/>
              </w:rPr>
              <w:t xml:space="preserve"> </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4"/>
                <w:sz w:val="20"/>
                <w:szCs w:val="20"/>
              </w:rPr>
              <w:t>15%</w:t>
            </w:r>
            <w:r>
              <w:rPr>
                <w:rFonts w:ascii="宋体" w:hAnsi="宋体" w:eastAsia="宋体" w:cs="宋体"/>
                <w:spacing w:val="4"/>
                <w:sz w:val="20"/>
                <w:szCs w:val="20"/>
              </w:rPr>
              <w:t>。</w:t>
            </w:r>
          </w:p>
          <w:p w14:paraId="697B08DB">
            <w:pPr>
              <w:spacing w:before="26" w:line="227" w:lineRule="auto"/>
              <w:ind w:left="116"/>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3</w:t>
            </w:r>
            <w:r>
              <w:rPr>
                <w:rFonts w:ascii="宋体" w:hAnsi="宋体" w:eastAsia="宋体" w:cs="宋体"/>
                <w:spacing w:val="8"/>
                <w:sz w:val="20"/>
                <w:szCs w:val="20"/>
              </w:rPr>
              <w:t>）有条件的地区可采用紫外线辐照消毒。</w:t>
            </w:r>
          </w:p>
          <w:p w14:paraId="0E8F4687">
            <w:pPr>
              <w:spacing w:before="25" w:line="228" w:lineRule="auto"/>
              <w:ind w:left="107"/>
              <w:rPr>
                <w:rFonts w:ascii="宋体" w:hAnsi="宋体" w:eastAsia="宋体" w:cs="宋体"/>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3"/>
                <w:sz w:val="20"/>
                <w:szCs w:val="20"/>
              </w:rPr>
              <w:t>1.5</w:t>
            </w:r>
            <w:r>
              <w:rPr>
                <w:rFonts w:ascii="Times New Roman" w:hAnsi="Times New Roman" w:eastAsia="Times New Roman" w:cs="Times New Roman"/>
                <w:spacing w:val="7"/>
                <w:sz w:val="20"/>
                <w:szCs w:val="20"/>
              </w:rPr>
              <w:t xml:space="preserve">  </w:t>
            </w:r>
            <w:r>
              <w:rPr>
                <w:rFonts w:ascii="宋体" w:hAnsi="宋体" w:eastAsia="宋体" w:cs="宋体"/>
                <w:spacing w:val="3"/>
                <w:sz w:val="20"/>
                <w:szCs w:val="20"/>
              </w:rPr>
              <w:t>污泥的最终处置</w:t>
            </w:r>
          </w:p>
          <w:p w14:paraId="63AEB0FD">
            <w:pPr>
              <w:spacing w:before="27" w:line="239" w:lineRule="auto"/>
              <w:ind w:left="111" w:right="30" w:hanging="3"/>
              <w:rPr>
                <w:rFonts w:ascii="宋体" w:hAnsi="宋体" w:eastAsia="宋体" w:cs="宋体"/>
                <w:sz w:val="20"/>
                <w:szCs w:val="20"/>
              </w:rPr>
            </w:pPr>
            <w:r>
              <w:rPr>
                <w:rFonts w:ascii="宋体" w:hAnsi="宋体" w:eastAsia="宋体" w:cs="宋体"/>
                <w:spacing w:val="9"/>
                <w:sz w:val="20"/>
                <w:szCs w:val="20"/>
              </w:rPr>
              <w:t>污泥根据国家环境保护总局危险废物分类，属于危险废物的</w:t>
            </w:r>
            <w:r>
              <w:rPr>
                <w:rFonts w:ascii="宋体" w:hAnsi="宋体" w:eastAsia="宋体" w:cs="宋体"/>
                <w:spacing w:val="12"/>
                <w:sz w:val="20"/>
                <w:szCs w:val="20"/>
              </w:rPr>
              <w:t xml:space="preserve"> </w:t>
            </w:r>
            <w:r>
              <w:rPr>
                <w:rFonts w:ascii="宋体" w:hAnsi="宋体" w:eastAsia="宋体" w:cs="宋体"/>
                <w:spacing w:val="9"/>
                <w:sz w:val="20"/>
                <w:szCs w:val="20"/>
              </w:rPr>
              <w:t>范畴，必须按医疗废物处理要求进行集中（焚烧）处</w:t>
            </w:r>
            <w:r>
              <w:rPr>
                <w:rFonts w:ascii="宋体" w:hAnsi="宋体" w:eastAsia="宋体" w:cs="宋体"/>
                <w:spacing w:val="8"/>
                <w:sz w:val="20"/>
                <w:szCs w:val="20"/>
              </w:rPr>
              <w:t>置。</w:t>
            </w:r>
          </w:p>
          <w:p w14:paraId="511776A9">
            <w:pPr>
              <w:spacing w:before="27" w:line="228" w:lineRule="auto"/>
              <w:ind w:left="107"/>
              <w:rPr>
                <w:rFonts w:ascii="宋体" w:hAnsi="宋体" w:eastAsia="宋体" w:cs="宋体"/>
                <w:sz w:val="20"/>
                <w:szCs w:val="20"/>
              </w:rPr>
            </w:pPr>
            <w:r>
              <w:rPr>
                <w:rFonts w:ascii="Times New Roman" w:hAnsi="Times New Roman" w:eastAsia="Times New Roman" w:cs="Times New Roman"/>
                <w:spacing w:val="7"/>
                <w:sz w:val="20"/>
                <w:szCs w:val="20"/>
              </w:rPr>
              <w:t>6.2</w:t>
            </w:r>
            <w:r>
              <w:rPr>
                <w:rFonts w:ascii="Times New Roman" w:hAnsi="Times New Roman" w:eastAsia="Times New Roman" w:cs="Times New Roman"/>
                <w:spacing w:val="6"/>
                <w:sz w:val="20"/>
                <w:szCs w:val="20"/>
              </w:rPr>
              <w:t xml:space="preserve">  </w:t>
            </w:r>
            <w:r>
              <w:rPr>
                <w:rFonts w:ascii="宋体" w:hAnsi="宋体" w:eastAsia="宋体" w:cs="宋体"/>
                <w:spacing w:val="7"/>
                <w:sz w:val="20"/>
                <w:szCs w:val="20"/>
              </w:rPr>
              <w:t>废气处理工艺路线选择</w:t>
            </w:r>
          </w:p>
          <w:p w14:paraId="04B2A384">
            <w:pPr>
              <w:spacing w:before="25" w:line="228" w:lineRule="auto"/>
              <w:ind w:left="107"/>
              <w:rPr>
                <w:rFonts w:ascii="宋体" w:hAnsi="宋体" w:eastAsia="宋体" w:cs="宋体"/>
                <w:sz w:val="20"/>
                <w:szCs w:val="20"/>
              </w:rPr>
            </w:pPr>
            <w:r>
              <w:rPr>
                <w:rFonts w:ascii="Times New Roman" w:hAnsi="Times New Roman" w:eastAsia="Times New Roman" w:cs="Times New Roman"/>
                <w:spacing w:val="1"/>
                <w:sz w:val="20"/>
                <w:szCs w:val="20"/>
              </w:rPr>
              <w:t>6.2.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7"/>
                <w:sz w:val="20"/>
                <w:szCs w:val="20"/>
              </w:rPr>
              <w:t xml:space="preserve">  </w:t>
            </w:r>
            <w:r>
              <w:rPr>
                <w:rFonts w:ascii="宋体" w:hAnsi="宋体" w:eastAsia="宋体" w:cs="宋体"/>
                <w:spacing w:val="1"/>
                <w:sz w:val="20"/>
                <w:szCs w:val="20"/>
              </w:rPr>
              <w:t>工艺流程</w:t>
            </w:r>
          </w:p>
        </w:tc>
        <w:tc>
          <w:tcPr>
            <w:tcW w:w="1397" w:type="dxa"/>
            <w:tcBorders>
              <w:bottom w:val="single" w:color="000000" w:sz="6" w:space="0"/>
            </w:tcBorders>
          </w:tcPr>
          <w:p w14:paraId="21975194">
            <w:pPr>
              <w:spacing w:line="266" w:lineRule="auto"/>
              <w:rPr>
                <w:rFonts w:ascii="Arial"/>
                <w:sz w:val="21"/>
              </w:rPr>
            </w:pPr>
          </w:p>
          <w:p w14:paraId="0AAE73C1">
            <w:pPr>
              <w:spacing w:line="266" w:lineRule="auto"/>
              <w:rPr>
                <w:rFonts w:ascii="Arial"/>
                <w:sz w:val="21"/>
              </w:rPr>
            </w:pPr>
          </w:p>
          <w:p w14:paraId="744C4CFF">
            <w:pPr>
              <w:spacing w:line="266" w:lineRule="auto"/>
              <w:rPr>
                <w:rFonts w:ascii="Arial"/>
                <w:sz w:val="21"/>
              </w:rPr>
            </w:pPr>
          </w:p>
          <w:p w14:paraId="3E25CC44">
            <w:pPr>
              <w:spacing w:line="266" w:lineRule="auto"/>
              <w:rPr>
                <w:rFonts w:ascii="Arial"/>
                <w:sz w:val="21"/>
              </w:rPr>
            </w:pPr>
          </w:p>
          <w:p w14:paraId="7A8832CE">
            <w:pPr>
              <w:spacing w:line="267" w:lineRule="auto"/>
              <w:rPr>
                <w:rFonts w:ascii="Arial"/>
                <w:sz w:val="21"/>
              </w:rPr>
            </w:pPr>
          </w:p>
          <w:p w14:paraId="2128998E">
            <w:pPr>
              <w:spacing w:line="267" w:lineRule="auto"/>
              <w:rPr>
                <w:rFonts w:ascii="Arial"/>
                <w:sz w:val="21"/>
              </w:rPr>
            </w:pPr>
          </w:p>
          <w:p w14:paraId="10FD3FC3">
            <w:pPr>
              <w:spacing w:before="65" w:line="249" w:lineRule="auto"/>
              <w:ind w:left="14" w:firstLine="62"/>
              <w:jc w:val="both"/>
              <w:rPr>
                <w:rFonts w:ascii="宋体" w:hAnsi="宋体" w:eastAsia="宋体" w:cs="宋体"/>
                <w:sz w:val="20"/>
                <w:szCs w:val="20"/>
              </w:rPr>
            </w:pPr>
            <w:r>
              <w:rPr>
                <w:rFonts w:ascii="宋体" w:hAnsi="宋体" w:eastAsia="宋体" w:cs="宋体"/>
                <w:spacing w:val="3"/>
                <w:sz w:val="20"/>
                <w:szCs w:val="20"/>
              </w:rPr>
              <w:t>本项目污水处</w:t>
            </w:r>
            <w:r>
              <w:rPr>
                <w:rFonts w:ascii="宋体" w:hAnsi="宋体" w:eastAsia="宋体" w:cs="宋体"/>
                <w:sz w:val="20"/>
                <w:szCs w:val="20"/>
              </w:rPr>
              <w:t xml:space="preserve">  </w:t>
            </w:r>
            <w:r>
              <w:rPr>
                <w:rFonts w:ascii="宋体" w:hAnsi="宋体" w:eastAsia="宋体" w:cs="宋体"/>
                <w:spacing w:val="13"/>
                <w:sz w:val="20"/>
                <w:szCs w:val="20"/>
              </w:rPr>
              <w:t>理系统污泥产</w:t>
            </w:r>
            <w:r>
              <w:rPr>
                <w:rFonts w:ascii="宋体" w:hAnsi="宋体" w:eastAsia="宋体" w:cs="宋体"/>
                <w:spacing w:val="1"/>
                <w:sz w:val="20"/>
                <w:szCs w:val="20"/>
              </w:rPr>
              <w:t xml:space="preserve">  </w:t>
            </w:r>
            <w:r>
              <w:rPr>
                <w:rFonts w:ascii="宋体" w:hAnsi="宋体" w:eastAsia="宋体" w:cs="宋体"/>
                <w:spacing w:val="-8"/>
                <w:sz w:val="20"/>
                <w:szCs w:val="20"/>
              </w:rPr>
              <w:t>生量较小，化粪</w:t>
            </w:r>
            <w:r>
              <w:rPr>
                <w:rFonts w:ascii="宋体" w:hAnsi="宋体" w:eastAsia="宋体" w:cs="宋体"/>
                <w:sz w:val="20"/>
                <w:szCs w:val="20"/>
              </w:rPr>
              <w:t xml:space="preserve"> </w:t>
            </w:r>
            <w:r>
              <w:rPr>
                <w:rFonts w:ascii="宋体" w:hAnsi="宋体" w:eastAsia="宋体" w:cs="宋体"/>
                <w:spacing w:val="13"/>
                <w:sz w:val="20"/>
                <w:szCs w:val="20"/>
              </w:rPr>
              <w:t>池污泥和栅渣</w:t>
            </w:r>
            <w:r>
              <w:rPr>
                <w:rFonts w:ascii="宋体" w:hAnsi="宋体" w:eastAsia="宋体" w:cs="宋体"/>
                <w:spacing w:val="1"/>
                <w:sz w:val="20"/>
                <w:szCs w:val="20"/>
              </w:rPr>
              <w:t xml:space="preserve">  </w:t>
            </w:r>
            <w:r>
              <w:rPr>
                <w:rFonts w:ascii="宋体" w:hAnsi="宋体" w:eastAsia="宋体" w:cs="宋体"/>
                <w:spacing w:val="13"/>
                <w:sz w:val="20"/>
                <w:szCs w:val="20"/>
              </w:rPr>
              <w:t>委托有资质单</w:t>
            </w:r>
            <w:r>
              <w:rPr>
                <w:rFonts w:ascii="宋体" w:hAnsi="宋体" w:eastAsia="宋体" w:cs="宋体"/>
                <w:spacing w:val="1"/>
                <w:sz w:val="20"/>
                <w:szCs w:val="20"/>
              </w:rPr>
              <w:t xml:space="preserve">  </w:t>
            </w:r>
            <w:r>
              <w:rPr>
                <w:rFonts w:ascii="宋体" w:hAnsi="宋体" w:eastAsia="宋体" w:cs="宋体"/>
                <w:spacing w:val="-8"/>
                <w:sz w:val="20"/>
                <w:szCs w:val="20"/>
              </w:rPr>
              <w:t>位抽出处置，沉</w:t>
            </w:r>
            <w:r>
              <w:rPr>
                <w:rFonts w:ascii="宋体" w:hAnsi="宋体" w:eastAsia="宋体" w:cs="宋体"/>
                <w:spacing w:val="2"/>
                <w:sz w:val="20"/>
                <w:szCs w:val="20"/>
              </w:rPr>
              <w:t xml:space="preserve"> </w:t>
            </w:r>
            <w:r>
              <w:rPr>
                <w:rFonts w:ascii="宋体" w:hAnsi="宋体" w:eastAsia="宋体" w:cs="宋体"/>
                <w:spacing w:val="13"/>
                <w:sz w:val="20"/>
                <w:szCs w:val="20"/>
              </w:rPr>
              <w:t>淀池污泥投加</w:t>
            </w:r>
            <w:r>
              <w:rPr>
                <w:rFonts w:ascii="宋体" w:hAnsi="宋体" w:eastAsia="宋体" w:cs="宋体"/>
                <w:spacing w:val="1"/>
                <w:sz w:val="20"/>
                <w:szCs w:val="20"/>
              </w:rPr>
              <w:t xml:space="preserve">  </w:t>
            </w:r>
            <w:r>
              <w:rPr>
                <w:rFonts w:ascii="宋体" w:hAnsi="宋体" w:eastAsia="宋体" w:cs="宋体"/>
                <w:spacing w:val="-8"/>
                <w:sz w:val="20"/>
                <w:szCs w:val="20"/>
              </w:rPr>
              <w:t>石灰消毒，暂存</w:t>
            </w:r>
            <w:r>
              <w:rPr>
                <w:rFonts w:ascii="宋体" w:hAnsi="宋体" w:eastAsia="宋体" w:cs="宋体"/>
                <w:sz w:val="20"/>
                <w:szCs w:val="20"/>
              </w:rPr>
              <w:t xml:space="preserve"> </w:t>
            </w:r>
            <w:r>
              <w:rPr>
                <w:rFonts w:ascii="宋体" w:hAnsi="宋体" w:eastAsia="宋体" w:cs="宋体"/>
                <w:spacing w:val="13"/>
                <w:sz w:val="20"/>
                <w:szCs w:val="20"/>
              </w:rPr>
              <w:t>于危险废物贮</w:t>
            </w:r>
            <w:r>
              <w:rPr>
                <w:rFonts w:ascii="宋体" w:hAnsi="宋体" w:eastAsia="宋体" w:cs="宋体"/>
                <w:spacing w:val="1"/>
                <w:sz w:val="20"/>
                <w:szCs w:val="20"/>
              </w:rPr>
              <w:t xml:space="preserve">  </w:t>
            </w:r>
            <w:r>
              <w:rPr>
                <w:rFonts w:ascii="宋体" w:hAnsi="宋体" w:eastAsia="宋体" w:cs="宋体"/>
                <w:spacing w:val="-8"/>
                <w:sz w:val="20"/>
                <w:szCs w:val="20"/>
              </w:rPr>
              <w:t>存库内，委托有</w:t>
            </w:r>
            <w:r>
              <w:rPr>
                <w:rFonts w:ascii="宋体" w:hAnsi="宋体" w:eastAsia="宋体" w:cs="宋体"/>
                <w:spacing w:val="2"/>
                <w:sz w:val="20"/>
                <w:szCs w:val="20"/>
              </w:rPr>
              <w:t xml:space="preserve"> </w:t>
            </w:r>
            <w:r>
              <w:rPr>
                <w:rFonts w:ascii="宋体" w:hAnsi="宋体" w:eastAsia="宋体" w:cs="宋体"/>
                <w:spacing w:val="-4"/>
                <w:sz w:val="20"/>
                <w:szCs w:val="20"/>
              </w:rPr>
              <w:t>资质单位处置，</w:t>
            </w:r>
          </w:p>
          <w:p w14:paraId="79BE88B4">
            <w:pPr>
              <w:spacing w:before="23" w:line="227" w:lineRule="auto"/>
              <w:jc w:val="right"/>
              <w:rPr>
                <w:rFonts w:ascii="宋体" w:hAnsi="宋体" w:eastAsia="宋体" w:cs="宋体"/>
                <w:sz w:val="20"/>
                <w:szCs w:val="20"/>
              </w:rPr>
            </w:pPr>
            <w:r>
              <w:rPr>
                <w:rFonts w:ascii="宋体" w:hAnsi="宋体" w:eastAsia="宋体" w:cs="宋体"/>
                <w:spacing w:val="-4"/>
                <w:sz w:val="20"/>
                <w:szCs w:val="20"/>
              </w:rPr>
              <w:t>通过采取密闭、</w:t>
            </w:r>
          </w:p>
          <w:p w14:paraId="0E7624C7">
            <w:pPr>
              <w:spacing w:before="27" w:line="227" w:lineRule="auto"/>
              <w:ind w:left="85"/>
              <w:rPr>
                <w:rFonts w:ascii="宋体" w:hAnsi="宋体" w:eastAsia="宋体" w:cs="宋体"/>
                <w:sz w:val="20"/>
                <w:szCs w:val="20"/>
              </w:rPr>
            </w:pPr>
            <w:r>
              <w:rPr>
                <w:rFonts w:ascii="宋体" w:hAnsi="宋体" w:eastAsia="宋体" w:cs="宋体"/>
                <w:spacing w:val="6"/>
                <w:sz w:val="20"/>
                <w:szCs w:val="20"/>
              </w:rPr>
              <w:t>喷洒除臭剂可</w:t>
            </w:r>
          </w:p>
          <w:p w14:paraId="61DBEA2C">
            <w:pPr>
              <w:spacing w:before="25" w:line="228" w:lineRule="auto"/>
              <w:ind w:left="78"/>
              <w:rPr>
                <w:rFonts w:ascii="宋体" w:hAnsi="宋体" w:eastAsia="宋体" w:cs="宋体"/>
                <w:sz w:val="20"/>
                <w:szCs w:val="20"/>
              </w:rPr>
            </w:pPr>
            <w:r>
              <w:rPr>
                <w:rFonts w:ascii="宋体" w:hAnsi="宋体" w:eastAsia="宋体" w:cs="宋体"/>
                <w:spacing w:val="8"/>
                <w:sz w:val="20"/>
                <w:szCs w:val="20"/>
              </w:rPr>
              <w:t>有效降低恶臭</w:t>
            </w:r>
          </w:p>
          <w:p w14:paraId="053C66FF">
            <w:pPr>
              <w:spacing w:before="27" w:line="229" w:lineRule="auto"/>
              <w:ind w:left="184"/>
              <w:rPr>
                <w:rFonts w:ascii="宋体" w:hAnsi="宋体" w:eastAsia="宋体" w:cs="宋体"/>
                <w:sz w:val="20"/>
                <w:szCs w:val="20"/>
              </w:rPr>
            </w:pPr>
            <w:r>
              <w:rPr>
                <w:rFonts w:ascii="宋体" w:hAnsi="宋体" w:eastAsia="宋体" w:cs="宋体"/>
                <w:spacing w:val="5"/>
                <w:sz w:val="20"/>
                <w:szCs w:val="20"/>
              </w:rPr>
              <w:t>气体影响。</w:t>
            </w:r>
          </w:p>
        </w:tc>
        <w:tc>
          <w:tcPr>
            <w:tcW w:w="785" w:type="dxa"/>
            <w:tcBorders>
              <w:bottom w:val="single" w:color="000000" w:sz="6" w:space="0"/>
              <w:right w:val="single" w:color="000000" w:sz="6" w:space="0"/>
            </w:tcBorders>
          </w:tcPr>
          <w:p w14:paraId="1DD07147">
            <w:pPr>
              <w:spacing w:line="249" w:lineRule="auto"/>
              <w:rPr>
                <w:rFonts w:ascii="Arial"/>
                <w:sz w:val="21"/>
              </w:rPr>
            </w:pPr>
          </w:p>
          <w:p w14:paraId="4281F373">
            <w:pPr>
              <w:spacing w:line="249" w:lineRule="auto"/>
              <w:rPr>
                <w:rFonts w:ascii="Arial"/>
                <w:sz w:val="21"/>
              </w:rPr>
            </w:pPr>
          </w:p>
          <w:p w14:paraId="05650019">
            <w:pPr>
              <w:spacing w:line="249" w:lineRule="auto"/>
              <w:rPr>
                <w:rFonts w:ascii="Arial"/>
                <w:sz w:val="21"/>
              </w:rPr>
            </w:pPr>
          </w:p>
          <w:p w14:paraId="4AC30ED2">
            <w:pPr>
              <w:spacing w:line="249" w:lineRule="auto"/>
              <w:rPr>
                <w:rFonts w:ascii="Arial"/>
                <w:sz w:val="21"/>
              </w:rPr>
            </w:pPr>
          </w:p>
          <w:p w14:paraId="075C038E">
            <w:pPr>
              <w:spacing w:line="249" w:lineRule="auto"/>
              <w:rPr>
                <w:rFonts w:ascii="Arial"/>
                <w:sz w:val="21"/>
              </w:rPr>
            </w:pPr>
          </w:p>
          <w:p w14:paraId="004884A9">
            <w:pPr>
              <w:spacing w:line="249" w:lineRule="auto"/>
              <w:rPr>
                <w:rFonts w:ascii="Arial"/>
                <w:sz w:val="21"/>
              </w:rPr>
            </w:pPr>
          </w:p>
          <w:p w14:paraId="6A80B4E5">
            <w:pPr>
              <w:spacing w:line="249" w:lineRule="auto"/>
              <w:rPr>
                <w:rFonts w:ascii="Arial"/>
                <w:sz w:val="21"/>
              </w:rPr>
            </w:pPr>
          </w:p>
          <w:p w14:paraId="438C55C0">
            <w:pPr>
              <w:spacing w:line="249" w:lineRule="auto"/>
              <w:rPr>
                <w:rFonts w:ascii="Arial"/>
                <w:sz w:val="21"/>
              </w:rPr>
            </w:pPr>
          </w:p>
          <w:p w14:paraId="79086702">
            <w:pPr>
              <w:spacing w:line="249" w:lineRule="auto"/>
              <w:rPr>
                <w:rFonts w:ascii="Arial"/>
                <w:sz w:val="21"/>
              </w:rPr>
            </w:pPr>
          </w:p>
          <w:p w14:paraId="26B173D2">
            <w:pPr>
              <w:spacing w:line="249" w:lineRule="auto"/>
              <w:rPr>
                <w:rFonts w:ascii="Arial"/>
                <w:sz w:val="21"/>
              </w:rPr>
            </w:pPr>
          </w:p>
          <w:p w14:paraId="2B083CF2">
            <w:pPr>
              <w:spacing w:line="250" w:lineRule="auto"/>
              <w:rPr>
                <w:rFonts w:ascii="Arial"/>
                <w:sz w:val="21"/>
              </w:rPr>
            </w:pPr>
          </w:p>
          <w:p w14:paraId="775A7203">
            <w:pPr>
              <w:spacing w:line="250" w:lineRule="auto"/>
              <w:rPr>
                <w:rFonts w:ascii="Arial"/>
                <w:sz w:val="21"/>
              </w:rPr>
            </w:pPr>
          </w:p>
          <w:p w14:paraId="00B70FA3">
            <w:pPr>
              <w:spacing w:line="250" w:lineRule="auto"/>
              <w:rPr>
                <w:rFonts w:ascii="Arial"/>
                <w:sz w:val="21"/>
              </w:rPr>
            </w:pPr>
          </w:p>
          <w:p w14:paraId="3A172B70">
            <w:pPr>
              <w:spacing w:line="250" w:lineRule="auto"/>
              <w:rPr>
                <w:rFonts w:ascii="Arial"/>
                <w:sz w:val="21"/>
              </w:rPr>
            </w:pPr>
          </w:p>
          <w:p w14:paraId="0FBCB4AD">
            <w:pPr>
              <w:spacing w:before="65" w:line="228" w:lineRule="auto"/>
              <w:ind w:left="139"/>
              <w:rPr>
                <w:rFonts w:ascii="宋体" w:hAnsi="宋体" w:eastAsia="宋体" w:cs="宋体"/>
                <w:sz w:val="20"/>
                <w:szCs w:val="20"/>
              </w:rPr>
            </w:pPr>
            <w:r>
              <w:rPr>
                <w:rFonts w:ascii="宋体" w:hAnsi="宋体" w:eastAsia="宋体" w:cs="宋体"/>
                <w:spacing w:val="3"/>
                <w:sz w:val="20"/>
                <w:szCs w:val="20"/>
              </w:rPr>
              <w:t>符合</w:t>
            </w:r>
          </w:p>
        </w:tc>
      </w:tr>
    </w:tbl>
    <w:p w14:paraId="4E1F053A">
      <w:pPr>
        <w:rPr>
          <w:rFonts w:ascii="Arial"/>
          <w:sz w:val="21"/>
        </w:rPr>
      </w:pPr>
    </w:p>
    <w:p w14:paraId="2361260A">
      <w:pPr>
        <w:rPr>
          <w:rFonts w:ascii="Arial" w:hAnsi="Arial" w:eastAsia="Arial" w:cs="Arial"/>
          <w:sz w:val="21"/>
          <w:szCs w:val="21"/>
        </w:rPr>
        <w:sectPr>
          <w:footerReference r:id="rId22" w:type="default"/>
          <w:pgSz w:w="11906" w:h="16839"/>
          <w:pgMar w:top="1431" w:right="1520" w:bottom="1240" w:left="1520" w:header="0" w:footer="1082" w:gutter="0"/>
          <w:cols w:space="720" w:num="1"/>
        </w:sectPr>
      </w:pPr>
    </w:p>
    <w:p w14:paraId="28BC8394">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5595"/>
        <w:gridCol w:w="1394"/>
        <w:gridCol w:w="785"/>
      </w:tblGrid>
      <w:tr w14:paraId="59DC9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5" w:hRule="atLeast"/>
        </w:trPr>
        <w:tc>
          <w:tcPr>
            <w:tcW w:w="1076" w:type="dxa"/>
            <w:vMerge w:val="restart"/>
            <w:tcBorders>
              <w:top w:val="single" w:color="000000" w:sz="6" w:space="0"/>
              <w:left w:val="single" w:color="000000" w:sz="6" w:space="0"/>
              <w:bottom w:val="nil"/>
            </w:tcBorders>
          </w:tcPr>
          <w:p w14:paraId="7B6F2148">
            <w:pPr>
              <w:rPr>
                <w:rFonts w:ascii="Arial"/>
                <w:sz w:val="21"/>
              </w:rPr>
            </w:pPr>
          </w:p>
        </w:tc>
        <w:tc>
          <w:tcPr>
            <w:tcW w:w="5595" w:type="dxa"/>
            <w:tcBorders>
              <w:top w:val="single" w:color="000000" w:sz="6" w:space="0"/>
              <w:bottom w:val="single" w:color="000000" w:sz="10" w:space="0"/>
            </w:tcBorders>
          </w:tcPr>
          <w:p w14:paraId="2253E185">
            <w:pPr>
              <w:spacing w:before="36" w:line="243" w:lineRule="auto"/>
              <w:ind w:left="108" w:right="2" w:firstLine="14"/>
              <w:rPr>
                <w:rFonts w:ascii="宋体" w:hAnsi="宋体" w:eastAsia="宋体" w:cs="宋体"/>
                <w:sz w:val="20"/>
                <w:szCs w:val="20"/>
              </w:rPr>
            </w:pPr>
            <w:r>
              <w:rPr>
                <w:rFonts w:ascii="Times New Roman" w:hAnsi="Times New Roman" w:eastAsia="Times New Roman" w:cs="Times New Roman"/>
                <w:spacing w:val="6"/>
                <w:sz w:val="20"/>
                <w:szCs w:val="20"/>
              </w:rPr>
              <w:t>1</w:t>
            </w:r>
            <w:r>
              <w:rPr>
                <w:rFonts w:ascii="宋体" w:hAnsi="宋体" w:eastAsia="宋体" w:cs="宋体"/>
                <w:spacing w:val="6"/>
                <w:sz w:val="20"/>
                <w:szCs w:val="20"/>
              </w:rPr>
              <w:t>、为防病毒从医院水处理构筑物表面挥发到大气中而造成病</w:t>
            </w:r>
            <w:r>
              <w:rPr>
                <w:rFonts w:ascii="宋体" w:hAnsi="宋体" w:eastAsia="宋体" w:cs="宋体"/>
                <w:spacing w:val="1"/>
                <w:sz w:val="20"/>
                <w:szCs w:val="20"/>
              </w:rPr>
              <w:t xml:space="preserve"> </w:t>
            </w:r>
            <w:r>
              <w:rPr>
                <w:rFonts w:ascii="宋体" w:hAnsi="宋体" w:eastAsia="宋体" w:cs="宋体"/>
                <w:spacing w:val="9"/>
                <w:sz w:val="20"/>
                <w:szCs w:val="20"/>
              </w:rPr>
              <w:t>毒的二次传播污染，将水处理池加盖板密闭起来，盖板上预</w:t>
            </w:r>
            <w:r>
              <w:rPr>
                <w:rFonts w:ascii="宋体" w:hAnsi="宋体" w:eastAsia="宋体" w:cs="宋体"/>
                <w:spacing w:val="12"/>
                <w:sz w:val="20"/>
                <w:szCs w:val="20"/>
              </w:rPr>
              <w:t xml:space="preserve"> </w:t>
            </w:r>
            <w:r>
              <w:rPr>
                <w:rFonts w:ascii="宋体" w:hAnsi="宋体" w:eastAsia="宋体" w:cs="宋体"/>
                <w:spacing w:val="9"/>
                <w:sz w:val="20"/>
                <w:szCs w:val="20"/>
              </w:rPr>
              <w:t>留进、出气口，把处于自由扩散状态的气体组织起来。</w:t>
            </w:r>
          </w:p>
          <w:p w14:paraId="19ADC594">
            <w:pPr>
              <w:spacing w:before="26" w:line="239" w:lineRule="auto"/>
              <w:ind w:left="109" w:right="2" w:hanging="7"/>
              <w:rPr>
                <w:rFonts w:ascii="宋体" w:hAnsi="宋体" w:eastAsia="宋体" w:cs="宋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26"/>
                <w:sz w:val="20"/>
                <w:szCs w:val="20"/>
              </w:rPr>
              <w:t xml:space="preserve"> </w:t>
            </w:r>
            <w:r>
              <w:rPr>
                <w:rFonts w:ascii="宋体" w:hAnsi="宋体" w:eastAsia="宋体" w:cs="宋体"/>
                <w:spacing w:val="6"/>
                <w:sz w:val="20"/>
                <w:szCs w:val="20"/>
              </w:rPr>
              <w:t>、组织气体进入管道定向流动到能阻截、过滤吸附、</w:t>
            </w:r>
            <w:r>
              <w:rPr>
                <w:rFonts w:ascii="宋体" w:hAnsi="宋体" w:eastAsia="宋体" w:cs="宋体"/>
                <w:spacing w:val="5"/>
                <w:sz w:val="20"/>
                <w:szCs w:val="20"/>
              </w:rPr>
              <w:t>辐照或</w:t>
            </w:r>
            <w:r>
              <w:rPr>
                <w:rFonts w:ascii="宋体" w:hAnsi="宋体" w:eastAsia="宋体" w:cs="宋体"/>
                <w:sz w:val="20"/>
                <w:szCs w:val="20"/>
              </w:rPr>
              <w:t xml:space="preserve"> </w:t>
            </w:r>
            <w:r>
              <w:rPr>
                <w:rFonts w:ascii="宋体" w:hAnsi="宋体" w:eastAsia="宋体" w:cs="宋体"/>
                <w:spacing w:val="9"/>
                <w:sz w:val="20"/>
                <w:szCs w:val="20"/>
              </w:rPr>
              <w:t>杀死病毒、细菌的设备中，经过有效处理后再排入大气。</w:t>
            </w:r>
          </w:p>
        </w:tc>
        <w:tc>
          <w:tcPr>
            <w:tcW w:w="1394" w:type="dxa"/>
            <w:tcBorders>
              <w:top w:val="single" w:color="000000" w:sz="6" w:space="0"/>
              <w:bottom w:val="single" w:color="000000" w:sz="10" w:space="0"/>
            </w:tcBorders>
          </w:tcPr>
          <w:p w14:paraId="5C0A6137">
            <w:pPr>
              <w:rPr>
                <w:rFonts w:ascii="Arial"/>
                <w:sz w:val="21"/>
              </w:rPr>
            </w:pPr>
          </w:p>
        </w:tc>
        <w:tc>
          <w:tcPr>
            <w:tcW w:w="785" w:type="dxa"/>
            <w:tcBorders>
              <w:top w:val="single" w:color="000000" w:sz="6" w:space="0"/>
              <w:bottom w:val="single" w:color="000000" w:sz="10" w:space="0"/>
              <w:right w:val="single" w:color="000000" w:sz="6" w:space="0"/>
            </w:tcBorders>
          </w:tcPr>
          <w:p w14:paraId="276CF506">
            <w:pPr>
              <w:rPr>
                <w:rFonts w:ascii="Arial"/>
                <w:sz w:val="21"/>
              </w:rPr>
            </w:pPr>
          </w:p>
        </w:tc>
      </w:tr>
      <w:tr w14:paraId="409AE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76" w:type="dxa"/>
            <w:vMerge w:val="continue"/>
            <w:tcBorders>
              <w:top w:val="nil"/>
              <w:left w:val="single" w:color="000000" w:sz="6" w:space="0"/>
              <w:bottom w:val="nil"/>
            </w:tcBorders>
          </w:tcPr>
          <w:p w14:paraId="03BEAD9B">
            <w:pPr>
              <w:rPr>
                <w:rFonts w:ascii="Arial"/>
                <w:sz w:val="21"/>
              </w:rPr>
            </w:pPr>
          </w:p>
        </w:tc>
        <w:tc>
          <w:tcPr>
            <w:tcW w:w="7774" w:type="dxa"/>
            <w:gridSpan w:val="3"/>
            <w:tcBorders>
              <w:top w:val="single" w:color="000000" w:sz="10" w:space="0"/>
              <w:bottom w:val="single" w:color="000000" w:sz="10" w:space="0"/>
              <w:right w:val="single" w:color="000000" w:sz="6" w:space="0"/>
            </w:tcBorders>
          </w:tcPr>
          <w:p w14:paraId="042883EC">
            <w:pPr>
              <w:spacing w:before="24" w:line="223" w:lineRule="auto"/>
              <w:ind w:left="770"/>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32"/>
                <w:sz w:val="20"/>
                <w:szCs w:val="20"/>
              </w:rPr>
              <w:t xml:space="preserve"> </w:t>
            </w:r>
            <w:r>
              <w:rPr>
                <w:rFonts w:ascii="Times New Roman" w:hAnsi="Times New Roman" w:eastAsia="Times New Roman" w:cs="Times New Roman"/>
                <w:b/>
                <w:bCs/>
                <w:spacing w:val="7"/>
                <w:sz w:val="20"/>
                <w:szCs w:val="20"/>
              </w:rPr>
              <w:t>1-15</w:t>
            </w:r>
            <w:r>
              <w:rPr>
                <w:rFonts w:ascii="Times New Roman" w:hAnsi="Times New Roman" w:eastAsia="Times New Roman" w:cs="Times New Roman"/>
                <w:b/>
                <w:bCs/>
                <w:spacing w:val="4"/>
                <w:sz w:val="20"/>
                <w:szCs w:val="20"/>
              </w:rPr>
              <w:t xml:space="preserve">      </w:t>
            </w:r>
            <w:r>
              <w:rPr>
                <w:rFonts w:ascii="宋体" w:hAnsi="宋体" w:eastAsia="宋体" w:cs="宋体"/>
                <w:b/>
                <w:bCs/>
                <w:spacing w:val="7"/>
                <w:sz w:val="20"/>
                <w:szCs w:val="20"/>
              </w:rPr>
              <w:t>项目与《医院污水处理工程技术规范》符合性分析一览表</w:t>
            </w:r>
          </w:p>
        </w:tc>
      </w:tr>
      <w:tr w14:paraId="25D5B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76" w:type="dxa"/>
            <w:vMerge w:val="continue"/>
            <w:tcBorders>
              <w:top w:val="nil"/>
              <w:left w:val="single" w:color="000000" w:sz="6" w:space="0"/>
              <w:bottom w:val="nil"/>
            </w:tcBorders>
          </w:tcPr>
          <w:p w14:paraId="05A4DC53">
            <w:pPr>
              <w:rPr>
                <w:rFonts w:ascii="Arial"/>
                <w:sz w:val="21"/>
              </w:rPr>
            </w:pPr>
          </w:p>
        </w:tc>
        <w:tc>
          <w:tcPr>
            <w:tcW w:w="5595" w:type="dxa"/>
            <w:tcBorders>
              <w:top w:val="single" w:color="000000" w:sz="10" w:space="0"/>
            </w:tcBorders>
          </w:tcPr>
          <w:p w14:paraId="467368D5">
            <w:pPr>
              <w:spacing w:before="159" w:line="228" w:lineRule="auto"/>
              <w:ind w:left="2222"/>
              <w:rPr>
                <w:rFonts w:ascii="宋体" w:hAnsi="宋体" w:eastAsia="宋体" w:cs="宋体"/>
                <w:sz w:val="20"/>
                <w:szCs w:val="20"/>
              </w:rPr>
            </w:pPr>
            <w:r>
              <w:rPr>
                <w:rFonts w:ascii="宋体" w:hAnsi="宋体" w:eastAsia="宋体" w:cs="宋体"/>
                <w:b/>
                <w:bCs/>
                <w:spacing w:val="6"/>
                <w:sz w:val="20"/>
                <w:szCs w:val="20"/>
              </w:rPr>
              <w:t>文件相关要求</w:t>
            </w:r>
          </w:p>
        </w:tc>
        <w:tc>
          <w:tcPr>
            <w:tcW w:w="1394" w:type="dxa"/>
            <w:tcBorders>
              <w:top w:val="single" w:color="000000" w:sz="10" w:space="0"/>
            </w:tcBorders>
          </w:tcPr>
          <w:p w14:paraId="683C0B9D">
            <w:pPr>
              <w:spacing w:before="160" w:line="228" w:lineRule="auto"/>
              <w:ind w:left="289"/>
              <w:rPr>
                <w:rFonts w:ascii="宋体" w:hAnsi="宋体" w:eastAsia="宋体" w:cs="宋体"/>
                <w:sz w:val="20"/>
                <w:szCs w:val="20"/>
              </w:rPr>
            </w:pPr>
            <w:r>
              <w:rPr>
                <w:rFonts w:ascii="宋体" w:hAnsi="宋体" w:eastAsia="宋体" w:cs="宋体"/>
                <w:b/>
                <w:bCs/>
                <w:spacing w:val="5"/>
                <w:sz w:val="20"/>
                <w:szCs w:val="20"/>
              </w:rPr>
              <w:t>项目情况</w:t>
            </w:r>
          </w:p>
        </w:tc>
        <w:tc>
          <w:tcPr>
            <w:tcW w:w="785" w:type="dxa"/>
            <w:tcBorders>
              <w:top w:val="single" w:color="000000" w:sz="10" w:space="0"/>
              <w:right w:val="single" w:color="000000" w:sz="6" w:space="0"/>
            </w:tcBorders>
          </w:tcPr>
          <w:p w14:paraId="24DC0285">
            <w:pPr>
              <w:spacing w:before="25" w:line="271" w:lineRule="exact"/>
              <w:ind w:left="139"/>
              <w:rPr>
                <w:rFonts w:ascii="宋体" w:hAnsi="宋体" w:eastAsia="宋体" w:cs="宋体"/>
                <w:sz w:val="20"/>
                <w:szCs w:val="20"/>
              </w:rPr>
            </w:pPr>
            <w:r>
              <w:rPr>
                <w:rFonts w:ascii="宋体" w:hAnsi="宋体" w:eastAsia="宋体" w:cs="宋体"/>
                <w:b/>
                <w:bCs/>
                <w:spacing w:val="3"/>
                <w:position w:val="4"/>
                <w:sz w:val="20"/>
                <w:szCs w:val="20"/>
              </w:rPr>
              <w:t>符合</w:t>
            </w:r>
          </w:p>
          <w:p w14:paraId="2135DAEE">
            <w:pPr>
              <w:spacing w:line="215" w:lineRule="auto"/>
              <w:ind w:left="138"/>
              <w:rPr>
                <w:rFonts w:ascii="宋体" w:hAnsi="宋体" w:eastAsia="宋体" w:cs="宋体"/>
                <w:sz w:val="20"/>
                <w:szCs w:val="20"/>
              </w:rPr>
            </w:pPr>
            <w:r>
              <w:rPr>
                <w:rFonts w:ascii="宋体" w:hAnsi="宋体" w:eastAsia="宋体" w:cs="宋体"/>
                <w:b/>
                <w:bCs/>
                <w:spacing w:val="3"/>
                <w:sz w:val="20"/>
                <w:szCs w:val="20"/>
              </w:rPr>
              <w:t>情况</w:t>
            </w:r>
          </w:p>
        </w:tc>
      </w:tr>
      <w:tr w14:paraId="2A7B4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2" w:hRule="atLeast"/>
        </w:trPr>
        <w:tc>
          <w:tcPr>
            <w:tcW w:w="1076" w:type="dxa"/>
            <w:vMerge w:val="continue"/>
            <w:tcBorders>
              <w:top w:val="nil"/>
              <w:left w:val="single" w:color="000000" w:sz="6" w:space="0"/>
              <w:bottom w:val="nil"/>
            </w:tcBorders>
          </w:tcPr>
          <w:p w14:paraId="251F28DB">
            <w:pPr>
              <w:rPr>
                <w:rFonts w:ascii="Arial"/>
                <w:sz w:val="21"/>
              </w:rPr>
            </w:pPr>
          </w:p>
        </w:tc>
        <w:tc>
          <w:tcPr>
            <w:tcW w:w="5595" w:type="dxa"/>
          </w:tcPr>
          <w:p w14:paraId="0EC2AA53">
            <w:pPr>
              <w:spacing w:before="35" w:line="229" w:lineRule="auto"/>
              <w:ind w:left="108"/>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11"/>
                <w:sz w:val="20"/>
                <w:szCs w:val="20"/>
              </w:rPr>
              <w:t xml:space="preserve">  </w:t>
            </w:r>
            <w:r>
              <w:rPr>
                <w:rFonts w:ascii="宋体" w:hAnsi="宋体" w:eastAsia="宋体" w:cs="宋体"/>
                <w:spacing w:val="3"/>
                <w:sz w:val="20"/>
                <w:szCs w:val="20"/>
              </w:rPr>
              <w:t>总体要求</w:t>
            </w:r>
          </w:p>
          <w:p w14:paraId="368FE166">
            <w:pPr>
              <w:spacing w:before="23" w:line="228" w:lineRule="auto"/>
              <w:ind w:left="108"/>
              <w:rPr>
                <w:rFonts w:ascii="宋体" w:hAnsi="宋体" w:eastAsia="宋体" w:cs="宋体"/>
                <w:sz w:val="20"/>
                <w:szCs w:val="20"/>
              </w:rPr>
            </w:pPr>
            <w:r>
              <w:rPr>
                <w:rFonts w:ascii="Times New Roman" w:hAnsi="Times New Roman" w:eastAsia="Times New Roman" w:cs="Times New Roman"/>
                <w:sz w:val="20"/>
                <w:szCs w:val="20"/>
              </w:rPr>
              <w:t>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7"/>
                <w:sz w:val="20"/>
                <w:szCs w:val="20"/>
              </w:rPr>
              <w:t xml:space="preserve">  </w:t>
            </w:r>
            <w:r>
              <w:rPr>
                <w:rFonts w:ascii="宋体" w:hAnsi="宋体" w:eastAsia="宋体" w:cs="宋体"/>
                <w:sz w:val="20"/>
                <w:szCs w:val="20"/>
              </w:rPr>
              <w:t>一般规定</w:t>
            </w:r>
          </w:p>
          <w:p w14:paraId="01D7EEC5">
            <w:pPr>
              <w:spacing w:before="25" w:line="244" w:lineRule="auto"/>
              <w:ind w:left="105" w:firstLine="2"/>
              <w:rPr>
                <w:rFonts w:ascii="宋体" w:hAnsi="宋体" w:eastAsia="宋体" w:cs="宋体"/>
                <w:sz w:val="20"/>
                <w:szCs w:val="20"/>
              </w:rPr>
            </w:pPr>
            <w:r>
              <w:rPr>
                <w:rFonts w:ascii="Times New Roman" w:hAnsi="Times New Roman" w:eastAsia="Times New Roman" w:cs="Times New Roman"/>
                <w:spacing w:val="7"/>
                <w:sz w:val="20"/>
                <w:szCs w:val="20"/>
              </w:rPr>
              <w:t>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1"/>
                <w:sz w:val="20"/>
                <w:szCs w:val="20"/>
              </w:rPr>
              <w:t xml:space="preserve">  </w:t>
            </w:r>
            <w:r>
              <w:rPr>
                <w:rFonts w:ascii="宋体" w:hAnsi="宋体" w:eastAsia="宋体" w:cs="宋体"/>
                <w:spacing w:val="7"/>
                <w:sz w:val="20"/>
                <w:szCs w:val="20"/>
              </w:rPr>
              <w:t>医院污水处理工程设计应遵循以下原则</w:t>
            </w:r>
            <w:r>
              <w:rPr>
                <w:rFonts w:ascii="宋体" w:hAnsi="宋体" w:eastAsia="宋体" w:cs="宋体"/>
                <w:spacing w:val="-5"/>
                <w:sz w:val="20"/>
                <w:szCs w:val="20"/>
              </w:rPr>
              <w:t>：（</w:t>
            </w:r>
            <w:r>
              <w:rPr>
                <w:rFonts w:ascii="Times New Roman" w:hAnsi="Times New Roman" w:eastAsia="Times New Roman" w:cs="Times New Roman"/>
                <w:spacing w:val="6"/>
                <w:sz w:val="20"/>
                <w:szCs w:val="20"/>
              </w:rPr>
              <w:t>1</w:t>
            </w:r>
            <w:r>
              <w:rPr>
                <w:rFonts w:ascii="宋体" w:hAnsi="宋体" w:eastAsia="宋体" w:cs="宋体"/>
                <w:spacing w:val="6"/>
                <w:sz w:val="20"/>
                <w:szCs w:val="20"/>
              </w:rPr>
              <w:t>）全过程</w:t>
            </w:r>
            <w:r>
              <w:rPr>
                <w:rFonts w:ascii="宋体" w:hAnsi="宋体" w:eastAsia="宋体" w:cs="宋体"/>
                <w:sz w:val="20"/>
                <w:szCs w:val="20"/>
              </w:rPr>
              <w:t xml:space="preserve"> </w:t>
            </w:r>
            <w:r>
              <w:rPr>
                <w:rFonts w:ascii="宋体" w:hAnsi="宋体" w:eastAsia="宋体" w:cs="宋体"/>
                <w:spacing w:val="8"/>
                <w:sz w:val="20"/>
                <w:szCs w:val="20"/>
              </w:rPr>
              <w:t>控制，减量化原则</w:t>
            </w:r>
            <w:r>
              <w:rPr>
                <w:rFonts w:ascii="宋体" w:hAnsi="宋体" w:eastAsia="宋体" w:cs="宋体"/>
                <w:spacing w:val="-9"/>
                <w:sz w:val="20"/>
                <w:szCs w:val="20"/>
              </w:rPr>
              <w:t>；（</w:t>
            </w:r>
            <w:r>
              <w:rPr>
                <w:rFonts w:ascii="Times New Roman" w:hAnsi="Times New Roman" w:eastAsia="Times New Roman" w:cs="Times New Roman"/>
                <w:spacing w:val="8"/>
                <w:sz w:val="20"/>
                <w:szCs w:val="20"/>
              </w:rPr>
              <w:t>2</w:t>
            </w:r>
            <w:r>
              <w:rPr>
                <w:rFonts w:ascii="宋体" w:hAnsi="宋体" w:eastAsia="宋体" w:cs="宋体"/>
                <w:spacing w:val="8"/>
                <w:sz w:val="20"/>
                <w:szCs w:val="20"/>
              </w:rPr>
              <w:t>）分类收集、分质处理，就地达标原</w:t>
            </w:r>
            <w:r>
              <w:rPr>
                <w:rFonts w:ascii="宋体" w:hAnsi="宋体" w:eastAsia="宋体" w:cs="宋体"/>
                <w:spacing w:val="1"/>
                <w:sz w:val="20"/>
                <w:szCs w:val="20"/>
              </w:rPr>
              <w:t xml:space="preserve"> </w:t>
            </w:r>
            <w:r>
              <w:rPr>
                <w:rFonts w:ascii="宋体" w:hAnsi="宋体" w:eastAsia="宋体" w:cs="宋体"/>
                <w:spacing w:val="10"/>
                <w:sz w:val="20"/>
                <w:szCs w:val="20"/>
              </w:rPr>
              <w:t>则</w:t>
            </w:r>
            <w:r>
              <w:rPr>
                <w:rFonts w:ascii="宋体" w:hAnsi="宋体" w:eastAsia="宋体" w:cs="宋体"/>
                <w:spacing w:val="-2"/>
                <w:sz w:val="20"/>
                <w:szCs w:val="20"/>
              </w:rPr>
              <w:t>；（</w:t>
            </w:r>
            <w:r>
              <w:rPr>
                <w:rFonts w:ascii="Times New Roman" w:hAnsi="Times New Roman" w:eastAsia="Times New Roman" w:cs="Times New Roman"/>
                <w:spacing w:val="10"/>
                <w:sz w:val="20"/>
                <w:szCs w:val="20"/>
              </w:rPr>
              <w:t>3</w:t>
            </w:r>
            <w:r>
              <w:rPr>
                <w:rFonts w:ascii="宋体" w:hAnsi="宋体" w:eastAsia="宋体" w:cs="宋体"/>
                <w:spacing w:val="10"/>
                <w:sz w:val="20"/>
                <w:szCs w:val="20"/>
              </w:rPr>
              <w:t>）风险控制，无害化原则。</w:t>
            </w:r>
          </w:p>
          <w:p w14:paraId="243CEE20">
            <w:pPr>
              <w:spacing w:before="24"/>
              <w:ind w:left="108"/>
              <w:rPr>
                <w:rFonts w:ascii="宋体" w:hAnsi="宋体" w:eastAsia="宋体" w:cs="宋体"/>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4"/>
                <w:sz w:val="20"/>
                <w:szCs w:val="20"/>
              </w:rPr>
              <w:t>1.6</w:t>
            </w:r>
            <w:r>
              <w:rPr>
                <w:rFonts w:ascii="Times New Roman" w:hAnsi="Times New Roman" w:eastAsia="Times New Roman" w:cs="Times New Roman"/>
                <w:spacing w:val="11"/>
                <w:sz w:val="20"/>
                <w:szCs w:val="20"/>
              </w:rPr>
              <w:t xml:space="preserve">  </w:t>
            </w:r>
            <w:r>
              <w:rPr>
                <w:rFonts w:ascii="宋体" w:hAnsi="宋体" w:eastAsia="宋体" w:cs="宋体"/>
                <w:spacing w:val="4"/>
                <w:sz w:val="20"/>
                <w:szCs w:val="20"/>
              </w:rPr>
              <w:t>医院污水处理构筑物应采取防腐蚀、防渗漏、防冻等技</w:t>
            </w:r>
            <w:r>
              <w:rPr>
                <w:rFonts w:ascii="宋体" w:hAnsi="宋体" w:eastAsia="宋体" w:cs="宋体"/>
                <w:sz w:val="20"/>
                <w:szCs w:val="20"/>
              </w:rPr>
              <w:t xml:space="preserve"> </w:t>
            </w:r>
            <w:r>
              <w:rPr>
                <w:rFonts w:ascii="宋体" w:hAnsi="宋体" w:eastAsia="宋体" w:cs="宋体"/>
                <w:spacing w:val="9"/>
                <w:sz w:val="20"/>
                <w:szCs w:val="20"/>
              </w:rPr>
              <w:t>术措施，各种构筑物宜加盖密闭，并设通气装置。</w:t>
            </w:r>
          </w:p>
          <w:p w14:paraId="6DD8DB7E">
            <w:pPr>
              <w:spacing w:before="25"/>
              <w:ind w:left="108" w:right="55"/>
              <w:rPr>
                <w:rFonts w:ascii="宋体" w:hAnsi="宋体" w:eastAsia="宋体" w:cs="宋体"/>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6"/>
                <w:sz w:val="20"/>
                <w:szCs w:val="20"/>
              </w:rPr>
              <w:t>1.8</w:t>
            </w:r>
            <w:r>
              <w:rPr>
                <w:rFonts w:ascii="Times New Roman" w:hAnsi="Times New Roman" w:eastAsia="Times New Roman" w:cs="Times New Roman"/>
                <w:spacing w:val="11"/>
                <w:sz w:val="20"/>
                <w:szCs w:val="20"/>
              </w:rPr>
              <w:t xml:space="preserve">  </w:t>
            </w:r>
            <w:r>
              <w:rPr>
                <w:rFonts w:ascii="宋体" w:hAnsi="宋体" w:eastAsia="宋体" w:cs="宋体"/>
                <w:spacing w:val="6"/>
                <w:sz w:val="20"/>
                <w:szCs w:val="20"/>
              </w:rPr>
              <w:t>医院污水处理工程污染物排放应满足</w:t>
            </w:r>
            <w:r>
              <w:rPr>
                <w:rFonts w:ascii="宋体" w:hAnsi="宋体" w:eastAsia="宋体" w:cs="宋体"/>
                <w:spacing w:val="-38"/>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18466</w:t>
            </w:r>
            <w:r>
              <w:rPr>
                <w:rFonts w:ascii="Times New Roman" w:hAnsi="Times New Roman" w:eastAsia="Times New Roman" w:cs="Times New Roman"/>
                <w:spacing w:val="11"/>
                <w:sz w:val="20"/>
                <w:szCs w:val="20"/>
              </w:rPr>
              <w:t xml:space="preserve"> </w:t>
            </w:r>
            <w:r>
              <w:rPr>
                <w:rFonts w:ascii="宋体" w:hAnsi="宋体" w:eastAsia="宋体" w:cs="宋体"/>
                <w:spacing w:val="6"/>
                <w:sz w:val="20"/>
                <w:szCs w:val="20"/>
              </w:rPr>
              <w:t>和地方</w:t>
            </w:r>
            <w:r>
              <w:rPr>
                <w:rFonts w:ascii="宋体" w:hAnsi="宋体" w:eastAsia="宋体" w:cs="宋体"/>
                <w:sz w:val="20"/>
                <w:szCs w:val="20"/>
              </w:rPr>
              <w:t xml:space="preserve"> </w:t>
            </w:r>
            <w:r>
              <w:rPr>
                <w:rFonts w:ascii="宋体" w:hAnsi="宋体" w:eastAsia="宋体" w:cs="宋体"/>
                <w:spacing w:val="8"/>
                <w:sz w:val="20"/>
                <w:szCs w:val="20"/>
              </w:rPr>
              <w:t>污染物排放标准的有关要求。</w:t>
            </w:r>
          </w:p>
          <w:p w14:paraId="224E51AB">
            <w:pPr>
              <w:spacing w:before="22" w:line="244" w:lineRule="auto"/>
              <w:ind w:left="105" w:firstLine="2"/>
              <w:rPr>
                <w:rFonts w:ascii="宋体" w:hAnsi="宋体" w:eastAsia="宋体" w:cs="宋体"/>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4"/>
                <w:sz w:val="20"/>
                <w:szCs w:val="20"/>
              </w:rPr>
              <w:t>1.9</w:t>
            </w:r>
            <w:r>
              <w:rPr>
                <w:rFonts w:ascii="Times New Roman" w:hAnsi="Times New Roman" w:eastAsia="Times New Roman" w:cs="Times New Roman"/>
                <w:spacing w:val="11"/>
                <w:sz w:val="20"/>
                <w:szCs w:val="20"/>
              </w:rPr>
              <w:t xml:space="preserve">  </w:t>
            </w:r>
            <w:r>
              <w:rPr>
                <w:rFonts w:ascii="宋体" w:hAnsi="宋体" w:eastAsia="宋体" w:cs="宋体"/>
                <w:spacing w:val="4"/>
                <w:sz w:val="20"/>
                <w:szCs w:val="20"/>
              </w:rPr>
              <w:t>医院污水处理过程产生的污泥、废渣的堆放应符合《医</w:t>
            </w:r>
            <w:r>
              <w:rPr>
                <w:rFonts w:ascii="宋体" w:hAnsi="宋体" w:eastAsia="宋体" w:cs="宋体"/>
                <w:sz w:val="20"/>
                <w:szCs w:val="20"/>
              </w:rPr>
              <w:t xml:space="preserve"> </w:t>
            </w:r>
            <w:r>
              <w:rPr>
                <w:rFonts w:ascii="宋体" w:hAnsi="宋体" w:eastAsia="宋体" w:cs="宋体"/>
                <w:spacing w:val="5"/>
                <w:sz w:val="20"/>
                <w:szCs w:val="20"/>
              </w:rPr>
              <w:t>疗废物集中处置技术规范》、</w:t>
            </w:r>
            <w:r>
              <w:rPr>
                <w:rFonts w:ascii="Times New Roman" w:hAnsi="Times New Roman" w:eastAsia="Times New Roman" w:cs="Times New Roman"/>
                <w:sz w:val="20"/>
                <w:szCs w:val="20"/>
              </w:rPr>
              <w:t>HJ</w:t>
            </w:r>
            <w:r>
              <w:rPr>
                <w:rFonts w:ascii="Times New Roman" w:hAnsi="Times New Roman" w:eastAsia="Times New Roman" w:cs="Times New Roman"/>
                <w:spacing w:val="5"/>
                <w:sz w:val="20"/>
                <w:szCs w:val="20"/>
              </w:rPr>
              <w:t>/T177-2005</w:t>
            </w:r>
            <w:r>
              <w:rPr>
                <w:rFonts w:ascii="Times New Roman" w:hAnsi="Times New Roman" w:eastAsia="Times New Roman" w:cs="Times New Roman"/>
                <w:spacing w:val="14"/>
                <w:w w:val="101"/>
                <w:sz w:val="20"/>
                <w:szCs w:val="20"/>
              </w:rPr>
              <w:t xml:space="preserve"> </w:t>
            </w:r>
            <w:r>
              <w:rPr>
                <w:rFonts w:ascii="宋体" w:hAnsi="宋体" w:eastAsia="宋体" w:cs="宋体"/>
                <w:spacing w:val="5"/>
                <w:sz w:val="20"/>
                <w:szCs w:val="20"/>
              </w:rPr>
              <w:t>及</w:t>
            </w:r>
            <w:r>
              <w:rPr>
                <w:rFonts w:ascii="宋体" w:hAnsi="宋体" w:eastAsia="宋体" w:cs="宋体"/>
                <w:spacing w:val="-44"/>
                <w:sz w:val="20"/>
                <w:szCs w:val="20"/>
              </w:rPr>
              <w:t xml:space="preserve"> </w:t>
            </w:r>
            <w:r>
              <w:rPr>
                <w:rFonts w:ascii="Times New Roman" w:hAnsi="Times New Roman" w:eastAsia="Times New Roman" w:cs="Times New Roman"/>
                <w:sz w:val="20"/>
                <w:szCs w:val="20"/>
              </w:rPr>
              <w:t>HJ</w:t>
            </w:r>
            <w:r>
              <w:rPr>
                <w:rFonts w:ascii="Times New Roman" w:hAnsi="Times New Roman" w:eastAsia="Times New Roman" w:cs="Times New Roman"/>
                <w:spacing w:val="5"/>
                <w:sz w:val="20"/>
                <w:szCs w:val="20"/>
              </w:rPr>
              <w:t>/T</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5"/>
                <w:sz w:val="20"/>
                <w:szCs w:val="20"/>
              </w:rPr>
              <w:t>276-2006</w:t>
            </w:r>
            <w:r>
              <w:rPr>
                <w:rFonts w:ascii="Times New Roman" w:hAnsi="Times New Roman" w:eastAsia="Times New Roman" w:cs="Times New Roman"/>
                <w:sz w:val="20"/>
                <w:szCs w:val="20"/>
              </w:rPr>
              <w:t xml:space="preserve"> </w:t>
            </w:r>
            <w:r>
              <w:rPr>
                <w:rFonts w:ascii="宋体" w:hAnsi="宋体" w:eastAsia="宋体" w:cs="宋体"/>
                <w:spacing w:val="8"/>
                <w:sz w:val="20"/>
                <w:szCs w:val="20"/>
              </w:rPr>
              <w:t>的有关规定。渗出液应收集并返回调节池。</w:t>
            </w:r>
          </w:p>
          <w:p w14:paraId="071E765A">
            <w:pPr>
              <w:spacing w:before="26" w:line="247" w:lineRule="auto"/>
              <w:ind w:left="107" w:firstLine="1"/>
              <w:rPr>
                <w:rFonts w:ascii="宋体" w:hAnsi="宋体" w:eastAsia="宋体" w:cs="宋体"/>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12"/>
                <w:w w:val="101"/>
                <w:sz w:val="20"/>
                <w:szCs w:val="20"/>
              </w:rPr>
              <w:t xml:space="preserve">  </w:t>
            </w:r>
            <w:r>
              <w:rPr>
                <w:rFonts w:ascii="宋体" w:hAnsi="宋体" w:eastAsia="宋体" w:cs="宋体"/>
                <w:spacing w:val="6"/>
                <w:sz w:val="20"/>
                <w:szCs w:val="20"/>
              </w:rPr>
              <w:t>医院污水处理工程以采用低噪声设备和采取隔音为主</w:t>
            </w:r>
            <w:r>
              <w:rPr>
                <w:rFonts w:ascii="宋体" w:hAnsi="宋体" w:eastAsia="宋体" w:cs="宋体"/>
                <w:sz w:val="20"/>
                <w:szCs w:val="20"/>
              </w:rPr>
              <w:t xml:space="preserve"> </w:t>
            </w:r>
            <w:r>
              <w:rPr>
                <w:rFonts w:ascii="宋体" w:hAnsi="宋体" w:eastAsia="宋体" w:cs="宋体"/>
                <w:spacing w:val="10"/>
                <w:sz w:val="20"/>
                <w:szCs w:val="20"/>
              </w:rPr>
              <w:t>的控制措施，辅以消声、隔振、吸音等综合噪声治理措施。</w:t>
            </w:r>
            <w:r>
              <w:rPr>
                <w:rFonts w:ascii="宋体" w:hAnsi="宋体" w:eastAsia="宋体" w:cs="宋体"/>
                <w:spacing w:val="7"/>
                <w:sz w:val="20"/>
                <w:szCs w:val="20"/>
              </w:rPr>
              <w:t xml:space="preserve"> </w:t>
            </w:r>
            <w:r>
              <w:rPr>
                <w:rFonts w:ascii="宋体" w:hAnsi="宋体" w:eastAsia="宋体" w:cs="宋体"/>
                <w:spacing w:val="5"/>
                <w:sz w:val="20"/>
                <w:szCs w:val="20"/>
              </w:rPr>
              <w:t>医院污水处理工程场界噪声应符合</w:t>
            </w:r>
            <w:r>
              <w:rPr>
                <w:rFonts w:ascii="宋体" w:hAnsi="宋体" w:eastAsia="宋体" w:cs="宋体"/>
                <w:spacing w:val="-22"/>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5"/>
                <w:sz w:val="20"/>
                <w:szCs w:val="20"/>
              </w:rPr>
              <w:t>3096</w:t>
            </w:r>
            <w:r>
              <w:rPr>
                <w:rFonts w:ascii="Times New Roman" w:hAnsi="Times New Roman" w:eastAsia="Times New Roman" w:cs="Times New Roman"/>
                <w:spacing w:val="11"/>
                <w:sz w:val="20"/>
                <w:szCs w:val="20"/>
              </w:rPr>
              <w:t xml:space="preserve"> </w:t>
            </w:r>
            <w:r>
              <w:rPr>
                <w:rFonts w:ascii="宋体" w:hAnsi="宋体" w:eastAsia="宋体" w:cs="宋体"/>
                <w:spacing w:val="5"/>
                <w:sz w:val="20"/>
                <w:szCs w:val="20"/>
              </w:rPr>
              <w:t>和</w:t>
            </w:r>
            <w:r>
              <w:rPr>
                <w:rFonts w:ascii="宋体" w:hAnsi="宋体" w:eastAsia="宋体" w:cs="宋体"/>
                <w:spacing w:val="12"/>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5"/>
                <w:sz w:val="20"/>
                <w:szCs w:val="20"/>
              </w:rPr>
              <w:t>12348</w:t>
            </w:r>
            <w:r>
              <w:rPr>
                <w:rFonts w:ascii="Times New Roman" w:hAnsi="Times New Roman" w:eastAsia="Times New Roman" w:cs="Times New Roman"/>
                <w:spacing w:val="26"/>
                <w:w w:val="101"/>
                <w:sz w:val="20"/>
                <w:szCs w:val="20"/>
              </w:rPr>
              <w:t xml:space="preserve"> </w:t>
            </w:r>
            <w:r>
              <w:rPr>
                <w:rFonts w:ascii="宋体" w:hAnsi="宋体" w:eastAsia="宋体" w:cs="宋体"/>
                <w:spacing w:val="5"/>
                <w:sz w:val="20"/>
                <w:szCs w:val="20"/>
              </w:rPr>
              <w:t>的</w:t>
            </w:r>
            <w:r>
              <w:rPr>
                <w:rFonts w:ascii="宋体" w:hAnsi="宋体" w:eastAsia="宋体" w:cs="宋体"/>
                <w:sz w:val="20"/>
                <w:szCs w:val="20"/>
              </w:rPr>
              <w:t xml:space="preserve"> </w:t>
            </w:r>
            <w:r>
              <w:rPr>
                <w:rFonts w:ascii="宋体" w:hAnsi="宋体" w:eastAsia="宋体" w:cs="宋体"/>
                <w:spacing w:val="7"/>
                <w:sz w:val="20"/>
                <w:szCs w:val="20"/>
              </w:rPr>
              <w:t>规定，建筑物内部设施噪声源控制应符合</w:t>
            </w:r>
            <w:r>
              <w:rPr>
                <w:rFonts w:ascii="宋体" w:hAnsi="宋体" w:eastAsia="宋体" w:cs="宋体"/>
                <w:spacing w:val="-32"/>
                <w:sz w:val="20"/>
                <w:szCs w:val="20"/>
              </w:rPr>
              <w:t xml:space="preserve"> </w:t>
            </w:r>
            <w:r>
              <w:rPr>
                <w:rFonts w:ascii="Times New Roman" w:hAnsi="Times New Roman" w:eastAsia="Times New Roman" w:cs="Times New Roman"/>
                <w:sz w:val="20"/>
                <w:szCs w:val="20"/>
              </w:rPr>
              <w:t>GBJ</w:t>
            </w:r>
            <w:r>
              <w:rPr>
                <w:rFonts w:ascii="Times New Roman" w:hAnsi="Times New Roman" w:eastAsia="Times New Roman" w:cs="Times New Roman"/>
                <w:spacing w:val="7"/>
                <w:sz w:val="20"/>
                <w:szCs w:val="20"/>
              </w:rPr>
              <w:t>87</w:t>
            </w:r>
            <w:r>
              <w:rPr>
                <w:rFonts w:ascii="Times New Roman" w:hAnsi="Times New Roman" w:eastAsia="Times New Roman" w:cs="Times New Roman"/>
                <w:spacing w:val="32"/>
                <w:w w:val="101"/>
                <w:sz w:val="20"/>
                <w:szCs w:val="20"/>
              </w:rPr>
              <w:t xml:space="preserve"> </w:t>
            </w:r>
            <w:r>
              <w:rPr>
                <w:rFonts w:ascii="宋体" w:hAnsi="宋体" w:eastAsia="宋体" w:cs="宋体"/>
                <w:spacing w:val="7"/>
                <w:sz w:val="20"/>
                <w:szCs w:val="20"/>
              </w:rPr>
              <w:t>中的有关规</w:t>
            </w:r>
            <w:r>
              <w:rPr>
                <w:rFonts w:ascii="宋体" w:hAnsi="宋体" w:eastAsia="宋体" w:cs="宋体"/>
                <w:sz w:val="20"/>
                <w:szCs w:val="20"/>
              </w:rPr>
              <w:t xml:space="preserve"> 定。</w:t>
            </w:r>
          </w:p>
          <w:p w14:paraId="4A1AE03E">
            <w:pPr>
              <w:spacing w:before="24" w:line="228" w:lineRule="auto"/>
              <w:ind w:left="108"/>
              <w:rPr>
                <w:rFonts w:ascii="宋体" w:hAnsi="宋体" w:eastAsia="宋体" w:cs="宋体"/>
                <w:sz w:val="20"/>
                <w:szCs w:val="20"/>
              </w:rPr>
            </w:pPr>
            <w:r>
              <w:rPr>
                <w:rFonts w:ascii="Times New Roman" w:hAnsi="Times New Roman" w:eastAsia="Times New Roman" w:cs="Times New Roman"/>
                <w:spacing w:val="4"/>
                <w:sz w:val="20"/>
                <w:szCs w:val="20"/>
              </w:rPr>
              <w:t>5.2</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工程构成</w:t>
            </w:r>
          </w:p>
          <w:p w14:paraId="0431EDA5">
            <w:pPr>
              <w:spacing w:before="25"/>
              <w:ind w:left="108"/>
              <w:rPr>
                <w:rFonts w:ascii="宋体" w:hAnsi="宋体" w:eastAsia="宋体" w:cs="宋体"/>
                <w:sz w:val="20"/>
                <w:szCs w:val="20"/>
              </w:rPr>
            </w:pPr>
            <w:r>
              <w:rPr>
                <w:rFonts w:ascii="Times New Roman" w:hAnsi="Times New Roman" w:eastAsia="Times New Roman" w:cs="Times New Roman"/>
                <w:spacing w:val="4"/>
                <w:sz w:val="20"/>
                <w:szCs w:val="20"/>
              </w:rPr>
              <w:t>5.2.</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1"/>
                <w:sz w:val="20"/>
                <w:szCs w:val="20"/>
              </w:rPr>
              <w:t xml:space="preserve">  </w:t>
            </w:r>
            <w:r>
              <w:rPr>
                <w:rFonts w:ascii="宋体" w:hAnsi="宋体" w:eastAsia="宋体" w:cs="宋体"/>
                <w:spacing w:val="4"/>
                <w:sz w:val="20"/>
                <w:szCs w:val="20"/>
              </w:rPr>
              <w:t>医院污水处理工程一般由主体工程、配套及辅助工程组</w:t>
            </w:r>
            <w:r>
              <w:rPr>
                <w:rFonts w:ascii="宋体" w:hAnsi="宋体" w:eastAsia="宋体" w:cs="宋体"/>
                <w:sz w:val="20"/>
                <w:szCs w:val="20"/>
              </w:rPr>
              <w:t xml:space="preserve"> </w:t>
            </w:r>
            <w:r>
              <w:rPr>
                <w:rFonts w:ascii="宋体" w:hAnsi="宋体" w:eastAsia="宋体" w:cs="宋体"/>
                <w:spacing w:val="-1"/>
                <w:sz w:val="20"/>
                <w:szCs w:val="20"/>
              </w:rPr>
              <w:t>成。</w:t>
            </w:r>
          </w:p>
          <w:p w14:paraId="188B9924">
            <w:pPr>
              <w:spacing w:before="22" w:line="244" w:lineRule="auto"/>
              <w:ind w:left="109" w:hanging="1"/>
              <w:rPr>
                <w:rFonts w:ascii="宋体" w:hAnsi="宋体" w:eastAsia="宋体" w:cs="宋体"/>
                <w:sz w:val="20"/>
                <w:szCs w:val="20"/>
              </w:rPr>
            </w:pPr>
            <w:r>
              <w:rPr>
                <w:rFonts w:ascii="Times New Roman" w:hAnsi="Times New Roman" w:eastAsia="Times New Roman" w:cs="Times New Roman"/>
                <w:spacing w:val="3"/>
                <w:sz w:val="20"/>
                <w:szCs w:val="20"/>
              </w:rPr>
              <w:t>5.2.2</w:t>
            </w:r>
            <w:r>
              <w:rPr>
                <w:rFonts w:ascii="Times New Roman" w:hAnsi="Times New Roman" w:eastAsia="Times New Roman" w:cs="Times New Roman"/>
                <w:spacing w:val="11"/>
                <w:sz w:val="20"/>
                <w:szCs w:val="20"/>
              </w:rPr>
              <w:t xml:space="preserve">  </w:t>
            </w:r>
            <w:r>
              <w:rPr>
                <w:rFonts w:ascii="宋体" w:hAnsi="宋体" w:eastAsia="宋体" w:cs="宋体"/>
                <w:spacing w:val="3"/>
                <w:sz w:val="20"/>
                <w:szCs w:val="20"/>
              </w:rPr>
              <w:t>主体工程包括医院污水处理系统、污泥处理系统、废气</w:t>
            </w:r>
            <w:r>
              <w:rPr>
                <w:rFonts w:ascii="宋体" w:hAnsi="宋体" w:eastAsia="宋体" w:cs="宋体"/>
                <w:spacing w:val="1"/>
                <w:sz w:val="20"/>
                <w:szCs w:val="20"/>
              </w:rPr>
              <w:t xml:space="preserve"> </w:t>
            </w:r>
            <w:r>
              <w:rPr>
                <w:rFonts w:ascii="宋体" w:hAnsi="宋体" w:eastAsia="宋体" w:cs="宋体"/>
                <w:spacing w:val="3"/>
                <w:sz w:val="20"/>
                <w:szCs w:val="20"/>
              </w:rPr>
              <w:t>处理系统等。医院污水处理系统主要包括预处理、一级处</w:t>
            </w:r>
            <w:r>
              <w:rPr>
                <w:rFonts w:ascii="宋体" w:hAnsi="宋体" w:eastAsia="宋体" w:cs="宋体"/>
                <w:spacing w:val="2"/>
                <w:sz w:val="20"/>
                <w:szCs w:val="20"/>
              </w:rPr>
              <w:t>理、</w:t>
            </w:r>
            <w:r>
              <w:rPr>
                <w:rFonts w:ascii="宋体" w:hAnsi="宋体" w:eastAsia="宋体" w:cs="宋体"/>
                <w:sz w:val="20"/>
                <w:szCs w:val="20"/>
              </w:rPr>
              <w:t xml:space="preserve"> </w:t>
            </w:r>
            <w:r>
              <w:rPr>
                <w:rFonts w:ascii="宋体" w:hAnsi="宋体" w:eastAsia="宋体" w:cs="宋体"/>
                <w:spacing w:val="6"/>
                <w:sz w:val="20"/>
                <w:szCs w:val="20"/>
              </w:rPr>
              <w:t>二级处理、深度处理和消毒处理等单元。</w:t>
            </w:r>
          </w:p>
          <w:p w14:paraId="24C2EA43">
            <w:pPr>
              <w:spacing w:before="26" w:line="239" w:lineRule="auto"/>
              <w:ind w:left="105" w:firstLine="2"/>
              <w:rPr>
                <w:rFonts w:ascii="宋体" w:hAnsi="宋体" w:eastAsia="宋体" w:cs="宋体"/>
                <w:sz w:val="20"/>
                <w:szCs w:val="20"/>
              </w:rPr>
            </w:pPr>
            <w:r>
              <w:rPr>
                <w:rFonts w:ascii="Times New Roman" w:hAnsi="Times New Roman" w:eastAsia="Times New Roman" w:cs="Times New Roman"/>
                <w:spacing w:val="6"/>
                <w:sz w:val="20"/>
                <w:szCs w:val="20"/>
              </w:rPr>
              <w:t xml:space="preserve">5.2.3  </w:t>
            </w:r>
            <w:r>
              <w:rPr>
                <w:rFonts w:ascii="宋体" w:hAnsi="宋体" w:eastAsia="宋体" w:cs="宋体"/>
                <w:spacing w:val="6"/>
                <w:sz w:val="20"/>
                <w:szCs w:val="20"/>
              </w:rPr>
              <w:t>配套及辅助工程主要包括电气与自控、给</w:t>
            </w:r>
            <w:r>
              <w:rPr>
                <w:rFonts w:ascii="宋体" w:hAnsi="宋体" w:eastAsia="宋体" w:cs="宋体"/>
                <w:spacing w:val="5"/>
                <w:sz w:val="20"/>
                <w:szCs w:val="20"/>
              </w:rPr>
              <w:t>排水、消防、</w:t>
            </w:r>
            <w:r>
              <w:rPr>
                <w:rFonts w:ascii="宋体" w:hAnsi="宋体" w:eastAsia="宋体" w:cs="宋体"/>
                <w:sz w:val="20"/>
                <w:szCs w:val="20"/>
              </w:rPr>
              <w:t xml:space="preserve"> </w:t>
            </w:r>
            <w:r>
              <w:rPr>
                <w:rFonts w:ascii="宋体" w:hAnsi="宋体" w:eastAsia="宋体" w:cs="宋体"/>
                <w:spacing w:val="7"/>
                <w:sz w:val="20"/>
                <w:szCs w:val="20"/>
              </w:rPr>
              <w:t>采暖通风、道路与绿化等。</w:t>
            </w:r>
          </w:p>
          <w:p w14:paraId="38E1590F">
            <w:pPr>
              <w:spacing w:before="27" w:line="227" w:lineRule="auto"/>
              <w:ind w:left="108"/>
              <w:rPr>
                <w:rFonts w:ascii="宋体" w:hAnsi="宋体" w:eastAsia="宋体" w:cs="宋体"/>
                <w:sz w:val="20"/>
                <w:szCs w:val="20"/>
              </w:rPr>
            </w:pPr>
            <w:r>
              <w:rPr>
                <w:rFonts w:ascii="Times New Roman" w:hAnsi="Times New Roman" w:eastAsia="Times New Roman" w:cs="Times New Roman"/>
                <w:spacing w:val="6"/>
                <w:sz w:val="20"/>
                <w:szCs w:val="20"/>
              </w:rPr>
              <w:t>5.3</w:t>
            </w:r>
            <w:r>
              <w:rPr>
                <w:rFonts w:ascii="Times New Roman" w:hAnsi="Times New Roman" w:eastAsia="Times New Roman" w:cs="Times New Roman"/>
                <w:spacing w:val="8"/>
                <w:sz w:val="20"/>
                <w:szCs w:val="20"/>
              </w:rPr>
              <w:t xml:space="preserve">  </w:t>
            </w:r>
            <w:r>
              <w:rPr>
                <w:rFonts w:ascii="宋体" w:hAnsi="宋体" w:eastAsia="宋体" w:cs="宋体"/>
                <w:spacing w:val="6"/>
                <w:sz w:val="20"/>
                <w:szCs w:val="20"/>
              </w:rPr>
              <w:t>选址及总平面布置</w:t>
            </w:r>
          </w:p>
          <w:p w14:paraId="0E02D1BB">
            <w:pPr>
              <w:spacing w:before="24" w:line="244" w:lineRule="auto"/>
              <w:ind w:left="105" w:right="33" w:firstLine="2"/>
              <w:rPr>
                <w:rFonts w:ascii="宋体" w:hAnsi="宋体" w:eastAsia="宋体" w:cs="宋体"/>
                <w:sz w:val="20"/>
                <w:szCs w:val="20"/>
              </w:rPr>
            </w:pPr>
            <w:r>
              <w:rPr>
                <w:rFonts w:ascii="Times New Roman" w:hAnsi="Times New Roman" w:eastAsia="Times New Roman" w:cs="Times New Roman"/>
                <w:spacing w:val="7"/>
                <w:sz w:val="20"/>
                <w:szCs w:val="20"/>
              </w:rPr>
              <w:t>5.3.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1"/>
                <w:sz w:val="20"/>
                <w:szCs w:val="20"/>
              </w:rPr>
              <w:t xml:space="preserve">  </w:t>
            </w:r>
            <w:r>
              <w:rPr>
                <w:rFonts w:ascii="宋体" w:hAnsi="宋体" w:eastAsia="宋体" w:cs="宋体"/>
                <w:spacing w:val="7"/>
                <w:sz w:val="20"/>
                <w:szCs w:val="20"/>
              </w:rPr>
              <w:t>医院污水处理工程的选址及总平面布置应根据医院总</w:t>
            </w:r>
            <w:r>
              <w:rPr>
                <w:rFonts w:ascii="宋体" w:hAnsi="宋体" w:eastAsia="宋体" w:cs="宋体"/>
                <w:sz w:val="20"/>
                <w:szCs w:val="20"/>
              </w:rPr>
              <w:t xml:space="preserve">  </w:t>
            </w:r>
            <w:r>
              <w:rPr>
                <w:rFonts w:ascii="宋体" w:hAnsi="宋体" w:eastAsia="宋体" w:cs="宋体"/>
                <w:spacing w:val="9"/>
                <w:sz w:val="20"/>
                <w:szCs w:val="20"/>
              </w:rPr>
              <w:t>体规划、污水排放口位置、环境卫生要求、风向、工程地质</w:t>
            </w:r>
            <w:r>
              <w:rPr>
                <w:rFonts w:ascii="宋体" w:hAnsi="宋体" w:eastAsia="宋体" w:cs="宋体"/>
                <w:spacing w:val="15"/>
                <w:sz w:val="20"/>
                <w:szCs w:val="20"/>
              </w:rPr>
              <w:t xml:space="preserve"> </w:t>
            </w:r>
            <w:r>
              <w:rPr>
                <w:rFonts w:ascii="宋体" w:hAnsi="宋体" w:eastAsia="宋体" w:cs="宋体"/>
                <w:spacing w:val="8"/>
                <w:sz w:val="20"/>
                <w:szCs w:val="20"/>
              </w:rPr>
              <w:t>及维护管理和运输等因素来确定。</w:t>
            </w:r>
          </w:p>
          <w:p w14:paraId="62C9F232">
            <w:pPr>
              <w:spacing w:before="27" w:line="239" w:lineRule="auto"/>
              <w:ind w:left="106" w:right="137" w:firstLine="1"/>
              <w:rPr>
                <w:rFonts w:ascii="宋体" w:hAnsi="宋体" w:eastAsia="宋体" w:cs="宋体"/>
                <w:sz w:val="20"/>
                <w:szCs w:val="20"/>
              </w:rPr>
            </w:pPr>
            <w:r>
              <w:rPr>
                <w:rFonts w:ascii="Times New Roman" w:hAnsi="Times New Roman" w:eastAsia="Times New Roman" w:cs="Times New Roman"/>
                <w:spacing w:val="8"/>
                <w:sz w:val="20"/>
                <w:szCs w:val="20"/>
              </w:rPr>
              <w:t>5.3.2</w:t>
            </w:r>
            <w:r>
              <w:rPr>
                <w:rFonts w:ascii="Times New Roman" w:hAnsi="Times New Roman" w:eastAsia="Times New Roman" w:cs="Times New Roman"/>
                <w:spacing w:val="11"/>
                <w:sz w:val="20"/>
                <w:szCs w:val="20"/>
              </w:rPr>
              <w:t xml:space="preserve">  </w:t>
            </w:r>
            <w:r>
              <w:rPr>
                <w:rFonts w:ascii="宋体" w:hAnsi="宋体" w:eastAsia="宋体" w:cs="宋体"/>
                <w:spacing w:val="8"/>
                <w:sz w:val="20"/>
                <w:szCs w:val="20"/>
              </w:rPr>
              <w:t>医院污水处理构筑物的位置宜设在医院主体建</w:t>
            </w:r>
            <w:r>
              <w:rPr>
                <w:rFonts w:ascii="宋体" w:hAnsi="宋体" w:eastAsia="宋体" w:cs="宋体"/>
                <w:spacing w:val="7"/>
                <w:sz w:val="20"/>
                <w:szCs w:val="20"/>
              </w:rPr>
              <w:t>筑物当</w:t>
            </w:r>
            <w:r>
              <w:rPr>
                <w:rFonts w:ascii="宋体" w:hAnsi="宋体" w:eastAsia="宋体" w:cs="宋体"/>
                <w:sz w:val="20"/>
                <w:szCs w:val="20"/>
              </w:rPr>
              <w:t xml:space="preserve"> </w:t>
            </w:r>
            <w:r>
              <w:rPr>
                <w:rFonts w:ascii="宋体" w:hAnsi="宋体" w:eastAsia="宋体" w:cs="宋体"/>
                <w:spacing w:val="8"/>
                <w:sz w:val="20"/>
                <w:szCs w:val="20"/>
              </w:rPr>
              <w:t>地夏季主导风向的下风向。</w:t>
            </w:r>
          </w:p>
          <w:p w14:paraId="312400C2">
            <w:pPr>
              <w:spacing w:before="27" w:line="228" w:lineRule="auto"/>
              <w:ind w:left="107" w:firstLine="1"/>
              <w:rPr>
                <w:rFonts w:ascii="宋体" w:hAnsi="宋体" w:eastAsia="宋体" w:cs="宋体"/>
                <w:sz w:val="20"/>
                <w:szCs w:val="20"/>
              </w:rPr>
            </w:pPr>
            <w:r>
              <w:rPr>
                <w:rFonts w:ascii="Times New Roman" w:hAnsi="Times New Roman" w:eastAsia="Times New Roman" w:cs="Times New Roman"/>
                <w:spacing w:val="3"/>
                <w:sz w:val="20"/>
                <w:szCs w:val="20"/>
              </w:rPr>
              <w:t>5.3.6</w:t>
            </w:r>
            <w:r>
              <w:rPr>
                <w:rFonts w:ascii="Times New Roman" w:hAnsi="Times New Roman" w:eastAsia="Times New Roman" w:cs="Times New Roman"/>
                <w:spacing w:val="11"/>
                <w:sz w:val="20"/>
                <w:szCs w:val="20"/>
              </w:rPr>
              <w:t xml:space="preserve">  </w:t>
            </w:r>
            <w:r>
              <w:rPr>
                <w:rFonts w:ascii="宋体" w:hAnsi="宋体" w:eastAsia="宋体" w:cs="宋体"/>
                <w:spacing w:val="3"/>
                <w:sz w:val="20"/>
                <w:szCs w:val="20"/>
              </w:rPr>
              <w:t>医院污水处理工程与病房、居民区等建筑物之间应设绿</w:t>
            </w:r>
            <w:r>
              <w:rPr>
                <w:rFonts w:ascii="宋体" w:hAnsi="宋体" w:eastAsia="宋体" w:cs="宋体"/>
                <w:spacing w:val="1"/>
                <w:sz w:val="20"/>
                <w:szCs w:val="20"/>
              </w:rPr>
              <w:t xml:space="preserve"> </w:t>
            </w:r>
            <w:r>
              <w:rPr>
                <w:rFonts w:ascii="宋体" w:hAnsi="宋体" w:eastAsia="宋体" w:cs="宋体"/>
                <w:spacing w:val="3"/>
                <w:sz w:val="20"/>
                <w:szCs w:val="20"/>
              </w:rPr>
              <w:t>化防护带或隔离带，以减少臭气和噪音对病人或居民的干扰。</w:t>
            </w:r>
          </w:p>
        </w:tc>
        <w:tc>
          <w:tcPr>
            <w:tcW w:w="1394" w:type="dxa"/>
          </w:tcPr>
          <w:p w14:paraId="446B15CE">
            <w:pPr>
              <w:spacing w:before="294" w:line="251" w:lineRule="auto"/>
              <w:ind w:left="13" w:firstLine="62"/>
              <w:jc w:val="both"/>
              <w:rPr>
                <w:rFonts w:ascii="宋体" w:hAnsi="宋体" w:eastAsia="宋体" w:cs="宋体"/>
                <w:sz w:val="20"/>
                <w:szCs w:val="20"/>
              </w:rPr>
            </w:pPr>
            <w:r>
              <w:rPr>
                <w:rFonts w:ascii="宋体" w:hAnsi="宋体" w:eastAsia="宋体" w:cs="宋体"/>
                <w:spacing w:val="2"/>
                <w:sz w:val="20"/>
                <w:szCs w:val="20"/>
              </w:rPr>
              <w:t xml:space="preserve">本项目污水处  </w:t>
            </w:r>
            <w:r>
              <w:rPr>
                <w:rFonts w:ascii="宋体" w:hAnsi="宋体" w:eastAsia="宋体" w:cs="宋体"/>
                <w:spacing w:val="13"/>
                <w:sz w:val="20"/>
                <w:szCs w:val="20"/>
              </w:rPr>
              <w:t>理设施为地埋</w:t>
            </w:r>
            <w:r>
              <w:rPr>
                <w:rFonts w:ascii="宋体" w:hAnsi="宋体" w:eastAsia="宋体" w:cs="宋体"/>
                <w:sz w:val="20"/>
                <w:szCs w:val="20"/>
              </w:rPr>
              <w:t xml:space="preserve">  </w:t>
            </w:r>
            <w:r>
              <w:rPr>
                <w:rFonts w:ascii="宋体" w:hAnsi="宋体" w:eastAsia="宋体" w:cs="宋体"/>
                <w:spacing w:val="-9"/>
                <w:sz w:val="20"/>
                <w:szCs w:val="20"/>
              </w:rPr>
              <w:t>式钢砼结构；处</w:t>
            </w:r>
            <w:r>
              <w:rPr>
                <w:rFonts w:ascii="宋体" w:hAnsi="宋体" w:eastAsia="宋体" w:cs="宋体"/>
                <w:spacing w:val="5"/>
                <w:sz w:val="20"/>
                <w:szCs w:val="20"/>
              </w:rPr>
              <w:t xml:space="preserve"> </w:t>
            </w:r>
            <w:r>
              <w:rPr>
                <w:rFonts w:ascii="宋体" w:hAnsi="宋体" w:eastAsia="宋体" w:cs="宋体"/>
                <w:spacing w:val="13"/>
                <w:sz w:val="20"/>
                <w:szCs w:val="20"/>
              </w:rPr>
              <w:t>理后污水符合</w:t>
            </w:r>
            <w:r>
              <w:rPr>
                <w:rFonts w:ascii="宋体" w:hAnsi="宋体" w:eastAsia="宋体" w:cs="宋体"/>
                <w:spacing w:val="1"/>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11"/>
                <w:sz w:val="20"/>
                <w:szCs w:val="20"/>
              </w:rPr>
              <w:t>18466</w:t>
            </w:r>
            <w:r>
              <w:rPr>
                <w:rFonts w:ascii="Times New Roman" w:hAnsi="Times New Roman" w:eastAsia="Times New Roman" w:cs="Times New Roman"/>
                <w:spacing w:val="7"/>
                <w:sz w:val="20"/>
                <w:szCs w:val="20"/>
              </w:rPr>
              <w:t xml:space="preserve"> </w:t>
            </w:r>
            <w:r>
              <w:rPr>
                <w:rFonts w:ascii="宋体" w:hAnsi="宋体" w:eastAsia="宋体" w:cs="宋体"/>
                <w:spacing w:val="11"/>
                <w:sz w:val="20"/>
                <w:szCs w:val="20"/>
              </w:rPr>
              <w:t>表</w:t>
            </w:r>
            <w:r>
              <w:rPr>
                <w:rFonts w:ascii="宋体" w:hAnsi="宋体" w:eastAsia="宋体" w:cs="宋体"/>
                <w:spacing w:val="-44"/>
                <w:sz w:val="20"/>
                <w:szCs w:val="20"/>
              </w:rPr>
              <w:t xml:space="preserve"> </w:t>
            </w:r>
            <w:r>
              <w:rPr>
                <w:rFonts w:ascii="Times New Roman" w:hAnsi="Times New Roman" w:eastAsia="Times New Roman" w:cs="Times New Roman"/>
                <w:spacing w:val="11"/>
                <w:sz w:val="20"/>
                <w:szCs w:val="20"/>
              </w:rPr>
              <w:t>2</w:t>
            </w:r>
            <w:r>
              <w:rPr>
                <w:rFonts w:ascii="Times New Roman" w:hAnsi="Times New Roman" w:eastAsia="Times New Roman" w:cs="Times New Roman"/>
                <w:sz w:val="20"/>
                <w:szCs w:val="20"/>
              </w:rPr>
              <w:t xml:space="preserve">   </w:t>
            </w:r>
            <w:r>
              <w:rPr>
                <w:rFonts w:ascii="宋体" w:hAnsi="宋体" w:eastAsia="宋体" w:cs="宋体"/>
                <w:spacing w:val="-9"/>
                <w:sz w:val="20"/>
                <w:szCs w:val="20"/>
              </w:rPr>
              <w:t>预处理标准，排</w:t>
            </w:r>
            <w:r>
              <w:rPr>
                <w:rFonts w:ascii="宋体" w:hAnsi="宋体" w:eastAsia="宋体" w:cs="宋体"/>
                <w:spacing w:val="5"/>
                <w:sz w:val="20"/>
                <w:szCs w:val="20"/>
              </w:rPr>
              <w:t xml:space="preserve"> </w:t>
            </w:r>
            <w:r>
              <w:rPr>
                <w:rFonts w:ascii="宋体" w:hAnsi="宋体" w:eastAsia="宋体" w:cs="宋体"/>
                <w:spacing w:val="13"/>
                <w:sz w:val="20"/>
                <w:szCs w:val="20"/>
              </w:rPr>
              <w:t>入市政污水管</w:t>
            </w:r>
            <w:r>
              <w:rPr>
                <w:rFonts w:ascii="宋体" w:hAnsi="宋体" w:eastAsia="宋体" w:cs="宋体"/>
                <w:sz w:val="20"/>
                <w:szCs w:val="20"/>
              </w:rPr>
              <w:t xml:space="preserve">  </w:t>
            </w:r>
            <w:r>
              <w:rPr>
                <w:rFonts w:ascii="宋体" w:hAnsi="宋体" w:eastAsia="宋体" w:cs="宋体"/>
                <w:spacing w:val="-9"/>
                <w:sz w:val="20"/>
                <w:szCs w:val="20"/>
              </w:rPr>
              <w:t>网；化粪池污泥</w:t>
            </w:r>
            <w:r>
              <w:rPr>
                <w:rFonts w:ascii="宋体" w:hAnsi="宋体" w:eastAsia="宋体" w:cs="宋体"/>
                <w:spacing w:val="4"/>
                <w:sz w:val="20"/>
                <w:szCs w:val="20"/>
              </w:rPr>
              <w:t xml:space="preserve"> </w:t>
            </w:r>
            <w:r>
              <w:rPr>
                <w:rFonts w:ascii="宋体" w:hAnsi="宋体" w:eastAsia="宋体" w:cs="宋体"/>
                <w:spacing w:val="13"/>
                <w:sz w:val="20"/>
                <w:szCs w:val="20"/>
              </w:rPr>
              <w:t>和栅渣委托有</w:t>
            </w:r>
            <w:r>
              <w:rPr>
                <w:rFonts w:ascii="宋体" w:hAnsi="宋体" w:eastAsia="宋体" w:cs="宋体"/>
                <w:sz w:val="20"/>
                <w:szCs w:val="20"/>
              </w:rPr>
              <w:t xml:space="preserve">  </w:t>
            </w:r>
            <w:r>
              <w:rPr>
                <w:rFonts w:ascii="宋体" w:hAnsi="宋体" w:eastAsia="宋体" w:cs="宋体"/>
                <w:spacing w:val="13"/>
                <w:sz w:val="20"/>
                <w:szCs w:val="20"/>
              </w:rPr>
              <w:t>资质单位抽出</w:t>
            </w:r>
            <w:r>
              <w:rPr>
                <w:rFonts w:ascii="宋体" w:hAnsi="宋体" w:eastAsia="宋体" w:cs="宋体"/>
                <w:sz w:val="20"/>
                <w:szCs w:val="20"/>
              </w:rPr>
              <w:t xml:space="preserve">  </w:t>
            </w:r>
            <w:r>
              <w:rPr>
                <w:rFonts w:ascii="宋体" w:hAnsi="宋体" w:eastAsia="宋体" w:cs="宋体"/>
                <w:spacing w:val="-9"/>
                <w:sz w:val="20"/>
                <w:szCs w:val="20"/>
              </w:rPr>
              <w:t>处置，沉淀池污</w:t>
            </w:r>
            <w:r>
              <w:rPr>
                <w:rFonts w:ascii="宋体" w:hAnsi="宋体" w:eastAsia="宋体" w:cs="宋体"/>
                <w:spacing w:val="2"/>
                <w:sz w:val="20"/>
                <w:szCs w:val="20"/>
              </w:rPr>
              <w:t xml:space="preserve"> </w:t>
            </w:r>
            <w:r>
              <w:rPr>
                <w:rFonts w:ascii="宋体" w:hAnsi="宋体" w:eastAsia="宋体" w:cs="宋体"/>
                <w:spacing w:val="13"/>
                <w:sz w:val="20"/>
                <w:szCs w:val="20"/>
              </w:rPr>
              <w:t>泥投加石灰消</w:t>
            </w:r>
            <w:r>
              <w:rPr>
                <w:rFonts w:ascii="宋体" w:hAnsi="宋体" w:eastAsia="宋体" w:cs="宋体"/>
                <w:spacing w:val="1"/>
                <w:sz w:val="20"/>
                <w:szCs w:val="20"/>
              </w:rPr>
              <w:t xml:space="preserve">  </w:t>
            </w:r>
            <w:r>
              <w:rPr>
                <w:rFonts w:ascii="宋体" w:hAnsi="宋体" w:eastAsia="宋体" w:cs="宋体"/>
                <w:spacing w:val="-9"/>
                <w:sz w:val="20"/>
                <w:szCs w:val="20"/>
              </w:rPr>
              <w:t>毒，暂存于危险</w:t>
            </w:r>
            <w:r>
              <w:rPr>
                <w:rFonts w:ascii="宋体" w:hAnsi="宋体" w:eastAsia="宋体" w:cs="宋体"/>
                <w:spacing w:val="4"/>
                <w:sz w:val="20"/>
                <w:szCs w:val="20"/>
              </w:rPr>
              <w:t xml:space="preserve"> </w:t>
            </w:r>
            <w:r>
              <w:rPr>
                <w:rFonts w:ascii="宋体" w:hAnsi="宋体" w:eastAsia="宋体" w:cs="宋体"/>
                <w:spacing w:val="-4"/>
                <w:sz w:val="20"/>
                <w:szCs w:val="20"/>
              </w:rPr>
              <w:t>废物贮存库内，</w:t>
            </w:r>
            <w:r>
              <w:rPr>
                <w:rFonts w:ascii="宋体" w:hAnsi="宋体" w:eastAsia="宋体" w:cs="宋体"/>
                <w:spacing w:val="2"/>
                <w:sz w:val="20"/>
                <w:szCs w:val="20"/>
              </w:rPr>
              <w:t xml:space="preserve"> </w:t>
            </w:r>
            <w:r>
              <w:rPr>
                <w:rFonts w:ascii="宋体" w:hAnsi="宋体" w:eastAsia="宋体" w:cs="宋体"/>
                <w:spacing w:val="13"/>
                <w:sz w:val="20"/>
                <w:szCs w:val="20"/>
              </w:rPr>
              <w:t>委托有资质单</w:t>
            </w:r>
            <w:r>
              <w:rPr>
                <w:rFonts w:ascii="宋体" w:hAnsi="宋体" w:eastAsia="宋体" w:cs="宋体"/>
                <w:sz w:val="20"/>
                <w:szCs w:val="20"/>
              </w:rPr>
              <w:t xml:space="preserve">  </w:t>
            </w:r>
            <w:r>
              <w:rPr>
                <w:rFonts w:ascii="宋体" w:hAnsi="宋体" w:eastAsia="宋体" w:cs="宋体"/>
                <w:spacing w:val="-9"/>
                <w:sz w:val="20"/>
                <w:szCs w:val="20"/>
              </w:rPr>
              <w:t>位处置；污水处</w:t>
            </w:r>
            <w:r>
              <w:rPr>
                <w:rFonts w:ascii="宋体" w:hAnsi="宋体" w:eastAsia="宋体" w:cs="宋体"/>
                <w:spacing w:val="5"/>
                <w:sz w:val="20"/>
                <w:szCs w:val="20"/>
              </w:rPr>
              <w:t xml:space="preserve"> </w:t>
            </w:r>
            <w:r>
              <w:rPr>
                <w:rFonts w:ascii="宋体" w:hAnsi="宋体" w:eastAsia="宋体" w:cs="宋体"/>
                <w:spacing w:val="13"/>
                <w:sz w:val="20"/>
                <w:szCs w:val="20"/>
              </w:rPr>
              <w:t>理站选用低噪</w:t>
            </w:r>
            <w:r>
              <w:rPr>
                <w:rFonts w:ascii="宋体" w:hAnsi="宋体" w:eastAsia="宋体" w:cs="宋体"/>
                <w:sz w:val="20"/>
                <w:szCs w:val="20"/>
              </w:rPr>
              <w:t xml:space="preserve">  </w:t>
            </w:r>
            <w:r>
              <w:rPr>
                <w:rFonts w:ascii="宋体" w:hAnsi="宋体" w:eastAsia="宋体" w:cs="宋体"/>
                <w:spacing w:val="-9"/>
                <w:sz w:val="20"/>
                <w:szCs w:val="20"/>
              </w:rPr>
              <w:t>声设备、设置基</w:t>
            </w:r>
            <w:r>
              <w:rPr>
                <w:rFonts w:ascii="宋体" w:hAnsi="宋体" w:eastAsia="宋体" w:cs="宋体"/>
                <w:spacing w:val="5"/>
                <w:sz w:val="20"/>
                <w:szCs w:val="20"/>
              </w:rPr>
              <w:t xml:space="preserve"> </w:t>
            </w:r>
            <w:r>
              <w:rPr>
                <w:rFonts w:ascii="宋体" w:hAnsi="宋体" w:eastAsia="宋体" w:cs="宋体"/>
                <w:spacing w:val="-9"/>
                <w:sz w:val="20"/>
                <w:szCs w:val="20"/>
              </w:rPr>
              <w:t>础减振、建筑隔</w:t>
            </w:r>
            <w:r>
              <w:rPr>
                <w:rFonts w:ascii="宋体" w:hAnsi="宋体" w:eastAsia="宋体" w:cs="宋体"/>
                <w:spacing w:val="5"/>
                <w:sz w:val="20"/>
                <w:szCs w:val="20"/>
              </w:rPr>
              <w:t xml:space="preserve"> </w:t>
            </w:r>
            <w:r>
              <w:rPr>
                <w:rFonts w:ascii="宋体" w:hAnsi="宋体" w:eastAsia="宋体" w:cs="宋体"/>
                <w:spacing w:val="-9"/>
                <w:sz w:val="20"/>
                <w:szCs w:val="20"/>
              </w:rPr>
              <w:t>声，经预测污水</w:t>
            </w:r>
            <w:r>
              <w:rPr>
                <w:rFonts w:ascii="宋体" w:hAnsi="宋体" w:eastAsia="宋体" w:cs="宋体"/>
                <w:spacing w:val="4"/>
                <w:sz w:val="20"/>
                <w:szCs w:val="20"/>
              </w:rPr>
              <w:t xml:space="preserve"> </w:t>
            </w:r>
            <w:r>
              <w:rPr>
                <w:rFonts w:ascii="宋体" w:hAnsi="宋体" w:eastAsia="宋体" w:cs="宋体"/>
                <w:spacing w:val="13"/>
                <w:sz w:val="20"/>
                <w:szCs w:val="20"/>
              </w:rPr>
              <w:t>处理设备噪声</w:t>
            </w:r>
            <w:r>
              <w:rPr>
                <w:rFonts w:ascii="宋体" w:hAnsi="宋体" w:eastAsia="宋体" w:cs="宋体"/>
                <w:sz w:val="20"/>
                <w:szCs w:val="20"/>
              </w:rPr>
              <w:t xml:space="preserve">  </w:t>
            </w:r>
            <w:r>
              <w:rPr>
                <w:rFonts w:ascii="宋体" w:hAnsi="宋体" w:eastAsia="宋体" w:cs="宋体"/>
                <w:spacing w:val="13"/>
                <w:sz w:val="20"/>
                <w:szCs w:val="20"/>
              </w:rPr>
              <w:t>对病房和周边</w:t>
            </w:r>
            <w:r>
              <w:rPr>
                <w:rFonts w:ascii="宋体" w:hAnsi="宋体" w:eastAsia="宋体" w:cs="宋体"/>
                <w:sz w:val="20"/>
                <w:szCs w:val="20"/>
              </w:rPr>
              <w:t xml:space="preserve">  </w:t>
            </w:r>
            <w:r>
              <w:rPr>
                <w:rFonts w:ascii="宋体" w:hAnsi="宋体" w:eastAsia="宋体" w:cs="宋体"/>
                <w:spacing w:val="-4"/>
                <w:sz w:val="20"/>
                <w:szCs w:val="20"/>
              </w:rPr>
              <w:t>居民影响较小；</w:t>
            </w:r>
            <w:r>
              <w:rPr>
                <w:rFonts w:ascii="宋体" w:hAnsi="宋体" w:eastAsia="宋体" w:cs="宋体"/>
                <w:spacing w:val="2"/>
                <w:sz w:val="20"/>
                <w:szCs w:val="20"/>
              </w:rPr>
              <w:t xml:space="preserve"> </w:t>
            </w:r>
            <w:r>
              <w:rPr>
                <w:rFonts w:ascii="宋体" w:hAnsi="宋体" w:eastAsia="宋体" w:cs="宋体"/>
                <w:spacing w:val="13"/>
                <w:sz w:val="20"/>
                <w:szCs w:val="20"/>
              </w:rPr>
              <w:t>污水处理站为</w:t>
            </w:r>
            <w:r>
              <w:rPr>
                <w:rFonts w:ascii="宋体" w:hAnsi="宋体" w:eastAsia="宋体" w:cs="宋体"/>
                <w:sz w:val="20"/>
                <w:szCs w:val="20"/>
              </w:rPr>
              <w:t xml:space="preserve">  </w:t>
            </w:r>
            <w:r>
              <w:rPr>
                <w:rFonts w:ascii="宋体" w:hAnsi="宋体" w:eastAsia="宋体" w:cs="宋体"/>
                <w:spacing w:val="-9"/>
                <w:sz w:val="20"/>
                <w:szCs w:val="20"/>
              </w:rPr>
              <w:t>地埋式结构，采</w:t>
            </w:r>
            <w:r>
              <w:rPr>
                <w:rFonts w:ascii="宋体" w:hAnsi="宋体" w:eastAsia="宋体" w:cs="宋体"/>
                <w:spacing w:val="5"/>
                <w:sz w:val="20"/>
                <w:szCs w:val="20"/>
              </w:rPr>
              <w:t xml:space="preserve"> </w:t>
            </w:r>
            <w:r>
              <w:rPr>
                <w:rFonts w:ascii="宋体" w:hAnsi="宋体" w:eastAsia="宋体" w:cs="宋体"/>
                <w:spacing w:val="-9"/>
                <w:sz w:val="20"/>
                <w:szCs w:val="20"/>
              </w:rPr>
              <w:t>用密闭、定期喷</w:t>
            </w:r>
            <w:r>
              <w:rPr>
                <w:rFonts w:ascii="宋体" w:hAnsi="宋体" w:eastAsia="宋体" w:cs="宋体"/>
                <w:spacing w:val="5"/>
                <w:sz w:val="20"/>
                <w:szCs w:val="20"/>
              </w:rPr>
              <w:t xml:space="preserve"> </w:t>
            </w:r>
            <w:r>
              <w:rPr>
                <w:rFonts w:ascii="宋体" w:hAnsi="宋体" w:eastAsia="宋体" w:cs="宋体"/>
                <w:spacing w:val="13"/>
                <w:sz w:val="20"/>
                <w:szCs w:val="20"/>
              </w:rPr>
              <w:t>洒除臭剂等措</w:t>
            </w:r>
            <w:r>
              <w:rPr>
                <w:rFonts w:ascii="宋体" w:hAnsi="宋体" w:eastAsia="宋体" w:cs="宋体"/>
                <w:sz w:val="20"/>
                <w:szCs w:val="20"/>
              </w:rPr>
              <w:t xml:space="preserve">  </w:t>
            </w:r>
            <w:r>
              <w:rPr>
                <w:rFonts w:ascii="宋体" w:hAnsi="宋体" w:eastAsia="宋体" w:cs="宋体"/>
                <w:spacing w:val="-9"/>
                <w:sz w:val="20"/>
                <w:szCs w:val="20"/>
              </w:rPr>
              <w:t>施，可有效降低</w:t>
            </w:r>
            <w:r>
              <w:rPr>
                <w:rFonts w:ascii="宋体" w:hAnsi="宋体" w:eastAsia="宋体" w:cs="宋体"/>
                <w:spacing w:val="4"/>
                <w:sz w:val="20"/>
                <w:szCs w:val="20"/>
              </w:rPr>
              <w:t xml:space="preserve"> </w:t>
            </w:r>
            <w:r>
              <w:rPr>
                <w:rFonts w:ascii="宋体" w:hAnsi="宋体" w:eastAsia="宋体" w:cs="宋体"/>
                <w:spacing w:val="13"/>
                <w:sz w:val="20"/>
                <w:szCs w:val="20"/>
              </w:rPr>
              <w:t>恶臭气体对病</w:t>
            </w:r>
            <w:r>
              <w:rPr>
                <w:rFonts w:ascii="宋体" w:hAnsi="宋体" w:eastAsia="宋体" w:cs="宋体"/>
                <w:sz w:val="20"/>
                <w:szCs w:val="20"/>
              </w:rPr>
              <w:t xml:space="preserve">  </w:t>
            </w:r>
            <w:r>
              <w:rPr>
                <w:rFonts w:ascii="宋体" w:hAnsi="宋体" w:eastAsia="宋体" w:cs="宋体"/>
                <w:spacing w:val="13"/>
                <w:sz w:val="20"/>
                <w:szCs w:val="20"/>
              </w:rPr>
              <w:t>房和周边居民</w:t>
            </w:r>
          </w:p>
          <w:p w14:paraId="51BFFF1A">
            <w:pPr>
              <w:spacing w:before="26" w:line="230" w:lineRule="auto"/>
              <w:ind w:left="391"/>
              <w:rPr>
                <w:rFonts w:ascii="宋体" w:hAnsi="宋体" w:eastAsia="宋体" w:cs="宋体"/>
                <w:sz w:val="20"/>
                <w:szCs w:val="20"/>
              </w:rPr>
            </w:pPr>
            <w:r>
              <w:rPr>
                <w:rFonts w:ascii="宋体" w:hAnsi="宋体" w:eastAsia="宋体" w:cs="宋体"/>
                <w:spacing w:val="3"/>
                <w:sz w:val="20"/>
                <w:szCs w:val="20"/>
              </w:rPr>
              <w:t>影响。</w:t>
            </w:r>
          </w:p>
        </w:tc>
        <w:tc>
          <w:tcPr>
            <w:tcW w:w="785" w:type="dxa"/>
            <w:tcBorders>
              <w:right w:val="single" w:color="000000" w:sz="6" w:space="0"/>
            </w:tcBorders>
          </w:tcPr>
          <w:p w14:paraId="7A80AC2A">
            <w:pPr>
              <w:spacing w:line="253" w:lineRule="auto"/>
              <w:rPr>
                <w:rFonts w:ascii="Arial"/>
                <w:sz w:val="21"/>
              </w:rPr>
            </w:pPr>
          </w:p>
          <w:p w14:paraId="640421A0">
            <w:pPr>
              <w:spacing w:line="253" w:lineRule="auto"/>
              <w:rPr>
                <w:rFonts w:ascii="Arial"/>
                <w:sz w:val="21"/>
              </w:rPr>
            </w:pPr>
          </w:p>
          <w:p w14:paraId="038D5C6F">
            <w:pPr>
              <w:spacing w:line="253" w:lineRule="auto"/>
              <w:rPr>
                <w:rFonts w:ascii="Arial"/>
                <w:sz w:val="21"/>
              </w:rPr>
            </w:pPr>
          </w:p>
          <w:p w14:paraId="42311024">
            <w:pPr>
              <w:spacing w:line="253" w:lineRule="auto"/>
              <w:rPr>
                <w:rFonts w:ascii="Arial"/>
                <w:sz w:val="21"/>
              </w:rPr>
            </w:pPr>
          </w:p>
          <w:p w14:paraId="7DEB6D33">
            <w:pPr>
              <w:spacing w:line="253" w:lineRule="auto"/>
              <w:rPr>
                <w:rFonts w:ascii="Arial"/>
                <w:sz w:val="21"/>
              </w:rPr>
            </w:pPr>
          </w:p>
          <w:p w14:paraId="2CF79357">
            <w:pPr>
              <w:spacing w:line="253" w:lineRule="auto"/>
              <w:rPr>
                <w:rFonts w:ascii="Arial"/>
                <w:sz w:val="21"/>
              </w:rPr>
            </w:pPr>
          </w:p>
          <w:p w14:paraId="51CD484D">
            <w:pPr>
              <w:spacing w:line="253" w:lineRule="auto"/>
              <w:rPr>
                <w:rFonts w:ascii="Arial"/>
                <w:sz w:val="21"/>
              </w:rPr>
            </w:pPr>
          </w:p>
          <w:p w14:paraId="331DFBF5">
            <w:pPr>
              <w:spacing w:line="253" w:lineRule="auto"/>
              <w:rPr>
                <w:rFonts w:ascii="Arial"/>
                <w:sz w:val="21"/>
              </w:rPr>
            </w:pPr>
          </w:p>
          <w:p w14:paraId="28773BC1">
            <w:pPr>
              <w:spacing w:line="253" w:lineRule="auto"/>
              <w:rPr>
                <w:rFonts w:ascii="Arial"/>
                <w:sz w:val="21"/>
              </w:rPr>
            </w:pPr>
          </w:p>
          <w:p w14:paraId="4A54A707">
            <w:pPr>
              <w:spacing w:line="253" w:lineRule="auto"/>
              <w:rPr>
                <w:rFonts w:ascii="Arial"/>
                <w:sz w:val="21"/>
              </w:rPr>
            </w:pPr>
          </w:p>
          <w:p w14:paraId="7865C6D1">
            <w:pPr>
              <w:spacing w:line="253" w:lineRule="auto"/>
              <w:rPr>
                <w:rFonts w:ascii="Arial"/>
                <w:sz w:val="21"/>
              </w:rPr>
            </w:pPr>
          </w:p>
          <w:p w14:paraId="37777268">
            <w:pPr>
              <w:spacing w:line="253" w:lineRule="auto"/>
              <w:rPr>
                <w:rFonts w:ascii="Arial"/>
                <w:sz w:val="21"/>
              </w:rPr>
            </w:pPr>
          </w:p>
          <w:p w14:paraId="3CD9D65B">
            <w:pPr>
              <w:spacing w:line="253" w:lineRule="auto"/>
              <w:rPr>
                <w:rFonts w:ascii="Arial"/>
                <w:sz w:val="21"/>
              </w:rPr>
            </w:pPr>
          </w:p>
          <w:p w14:paraId="04089BBA">
            <w:pPr>
              <w:spacing w:line="253" w:lineRule="auto"/>
              <w:rPr>
                <w:rFonts w:ascii="Arial"/>
                <w:sz w:val="21"/>
              </w:rPr>
            </w:pPr>
          </w:p>
          <w:p w14:paraId="0E3241BF">
            <w:pPr>
              <w:spacing w:line="253" w:lineRule="auto"/>
              <w:rPr>
                <w:rFonts w:ascii="Arial"/>
                <w:sz w:val="21"/>
              </w:rPr>
            </w:pPr>
          </w:p>
          <w:p w14:paraId="529F7205">
            <w:pPr>
              <w:spacing w:line="253" w:lineRule="auto"/>
              <w:rPr>
                <w:rFonts w:ascii="Arial"/>
                <w:sz w:val="21"/>
              </w:rPr>
            </w:pPr>
          </w:p>
          <w:p w14:paraId="597FDF1A">
            <w:pPr>
              <w:spacing w:line="253" w:lineRule="auto"/>
              <w:rPr>
                <w:rFonts w:ascii="Arial"/>
                <w:sz w:val="21"/>
              </w:rPr>
            </w:pPr>
          </w:p>
          <w:p w14:paraId="78BA5FCA">
            <w:pPr>
              <w:spacing w:before="65" w:line="228" w:lineRule="auto"/>
              <w:ind w:left="139"/>
              <w:rPr>
                <w:rFonts w:ascii="宋体" w:hAnsi="宋体" w:eastAsia="宋体" w:cs="宋体"/>
                <w:sz w:val="20"/>
                <w:szCs w:val="20"/>
              </w:rPr>
            </w:pPr>
            <w:r>
              <w:rPr>
                <w:rFonts w:ascii="宋体" w:hAnsi="宋体" w:eastAsia="宋体" w:cs="宋体"/>
                <w:spacing w:val="3"/>
                <w:sz w:val="20"/>
                <w:szCs w:val="20"/>
              </w:rPr>
              <w:t>符合</w:t>
            </w:r>
          </w:p>
        </w:tc>
      </w:tr>
      <w:tr w14:paraId="5F69F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1076" w:type="dxa"/>
            <w:vMerge w:val="continue"/>
            <w:tcBorders>
              <w:top w:val="nil"/>
              <w:left w:val="single" w:color="000000" w:sz="6" w:space="0"/>
              <w:bottom w:val="single" w:color="000000" w:sz="6" w:space="0"/>
            </w:tcBorders>
          </w:tcPr>
          <w:p w14:paraId="681A9D62">
            <w:pPr>
              <w:rPr>
                <w:rFonts w:ascii="Arial"/>
                <w:sz w:val="21"/>
              </w:rPr>
            </w:pPr>
          </w:p>
        </w:tc>
        <w:tc>
          <w:tcPr>
            <w:tcW w:w="5595" w:type="dxa"/>
            <w:tcBorders>
              <w:bottom w:val="single" w:color="000000" w:sz="6" w:space="0"/>
            </w:tcBorders>
          </w:tcPr>
          <w:p w14:paraId="131AC12A">
            <w:pPr>
              <w:spacing w:before="45" w:line="229" w:lineRule="auto"/>
              <w:ind w:left="107"/>
              <w:rPr>
                <w:rFonts w:ascii="宋体" w:hAnsi="宋体" w:eastAsia="宋体" w:cs="宋体"/>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16"/>
                <w:sz w:val="20"/>
                <w:szCs w:val="20"/>
              </w:rPr>
              <w:t xml:space="preserve"> </w:t>
            </w:r>
            <w:r>
              <w:rPr>
                <w:rFonts w:ascii="宋体" w:hAnsi="宋体" w:eastAsia="宋体" w:cs="宋体"/>
                <w:spacing w:val="4"/>
                <w:sz w:val="20"/>
                <w:szCs w:val="20"/>
              </w:rPr>
              <w:t>工艺设计</w:t>
            </w:r>
          </w:p>
          <w:p w14:paraId="1A9726F4">
            <w:pPr>
              <w:spacing w:before="21" w:line="244" w:lineRule="auto"/>
              <w:ind w:left="106"/>
              <w:rPr>
                <w:rFonts w:ascii="宋体" w:hAnsi="宋体" w:eastAsia="宋体" w:cs="宋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1.3</w:t>
            </w:r>
            <w:r>
              <w:rPr>
                <w:rFonts w:ascii="Times New Roman" w:hAnsi="Times New Roman" w:eastAsia="Times New Roman" w:cs="Times New Roman"/>
                <w:spacing w:val="13"/>
                <w:sz w:val="20"/>
                <w:szCs w:val="20"/>
              </w:rPr>
              <w:t xml:space="preserve"> </w:t>
            </w:r>
            <w:r>
              <w:rPr>
                <w:rFonts w:ascii="宋体" w:hAnsi="宋体" w:eastAsia="宋体" w:cs="宋体"/>
                <w:spacing w:val="7"/>
                <w:sz w:val="20"/>
                <w:szCs w:val="20"/>
              </w:rPr>
              <w:t>非传染病医院污水，若处理出水</w:t>
            </w:r>
            <w:r>
              <w:rPr>
                <w:rFonts w:ascii="宋体" w:hAnsi="宋体" w:eastAsia="宋体" w:cs="宋体"/>
                <w:spacing w:val="6"/>
                <w:sz w:val="20"/>
                <w:szCs w:val="20"/>
              </w:rPr>
              <w:t>直接或间接排入地表水</w:t>
            </w:r>
            <w:r>
              <w:rPr>
                <w:rFonts w:ascii="宋体" w:hAnsi="宋体" w:eastAsia="宋体" w:cs="宋体"/>
                <w:sz w:val="20"/>
                <w:szCs w:val="20"/>
              </w:rPr>
              <w:t xml:space="preserve"> </w:t>
            </w:r>
            <w:r>
              <w:rPr>
                <w:rFonts w:ascii="宋体" w:hAnsi="宋体" w:eastAsia="宋体" w:cs="宋体"/>
                <w:spacing w:val="9"/>
                <w:sz w:val="20"/>
                <w:szCs w:val="20"/>
              </w:rPr>
              <w:t>体或海域时，应采用二级处理</w:t>
            </w:r>
            <w:r>
              <w:rPr>
                <w:rFonts w:ascii="Times New Roman" w:hAnsi="Times New Roman" w:eastAsia="Times New Roman" w:cs="Times New Roman"/>
                <w:spacing w:val="9"/>
                <w:sz w:val="20"/>
                <w:szCs w:val="20"/>
              </w:rPr>
              <w:t>+</w:t>
            </w:r>
            <w:r>
              <w:rPr>
                <w:rFonts w:ascii="宋体" w:hAnsi="宋体" w:eastAsia="宋体" w:cs="宋体"/>
                <w:spacing w:val="9"/>
                <w:sz w:val="20"/>
                <w:szCs w:val="20"/>
              </w:rPr>
              <w:t>消毒工艺或二级处理</w:t>
            </w:r>
            <w:r>
              <w:rPr>
                <w:rFonts w:ascii="Times New Roman" w:hAnsi="Times New Roman" w:eastAsia="Times New Roman" w:cs="Times New Roman"/>
                <w:spacing w:val="9"/>
                <w:sz w:val="20"/>
                <w:szCs w:val="20"/>
              </w:rPr>
              <w:t>+</w:t>
            </w:r>
            <w:r>
              <w:rPr>
                <w:rFonts w:ascii="宋体" w:hAnsi="宋体" w:eastAsia="宋体" w:cs="宋体"/>
                <w:spacing w:val="9"/>
                <w:sz w:val="20"/>
                <w:szCs w:val="20"/>
              </w:rPr>
              <w:t>深度处</w:t>
            </w:r>
            <w:r>
              <w:rPr>
                <w:rFonts w:ascii="宋体" w:hAnsi="宋体" w:eastAsia="宋体" w:cs="宋体"/>
                <w:spacing w:val="8"/>
                <w:sz w:val="20"/>
                <w:szCs w:val="20"/>
              </w:rPr>
              <w:t xml:space="preserve"> </w:t>
            </w:r>
            <w:r>
              <w:rPr>
                <w:rFonts w:ascii="宋体" w:hAnsi="宋体" w:eastAsia="宋体" w:cs="宋体"/>
                <w:spacing w:val="6"/>
                <w:sz w:val="20"/>
                <w:szCs w:val="20"/>
              </w:rPr>
              <w:t>理</w:t>
            </w:r>
            <w:r>
              <w:rPr>
                <w:rFonts w:ascii="Times New Roman" w:hAnsi="Times New Roman" w:eastAsia="Times New Roman" w:cs="Times New Roman"/>
                <w:spacing w:val="6"/>
                <w:sz w:val="20"/>
                <w:szCs w:val="20"/>
              </w:rPr>
              <w:t>+</w:t>
            </w:r>
            <w:r>
              <w:rPr>
                <w:rFonts w:ascii="宋体" w:hAnsi="宋体" w:eastAsia="宋体" w:cs="宋体"/>
                <w:spacing w:val="6"/>
                <w:sz w:val="20"/>
                <w:szCs w:val="20"/>
              </w:rPr>
              <w:t>消毒工艺；若处理出水排入终端已建有正常运行的二级污</w:t>
            </w:r>
          </w:p>
        </w:tc>
        <w:tc>
          <w:tcPr>
            <w:tcW w:w="1394" w:type="dxa"/>
            <w:tcBorders>
              <w:bottom w:val="single" w:color="000000" w:sz="6" w:space="0"/>
            </w:tcBorders>
          </w:tcPr>
          <w:p w14:paraId="177732FF">
            <w:pPr>
              <w:spacing w:before="46" w:line="245" w:lineRule="auto"/>
              <w:ind w:left="16" w:firstLine="61"/>
              <w:jc w:val="both"/>
              <w:rPr>
                <w:rFonts w:ascii="宋体" w:hAnsi="宋体" w:eastAsia="宋体" w:cs="宋体"/>
                <w:sz w:val="20"/>
                <w:szCs w:val="20"/>
              </w:rPr>
            </w:pPr>
            <w:r>
              <w:rPr>
                <w:rFonts w:ascii="宋体" w:hAnsi="宋体" w:eastAsia="宋体" w:cs="宋体"/>
                <w:spacing w:val="7"/>
                <w:sz w:val="20"/>
                <w:szCs w:val="20"/>
              </w:rPr>
              <w:t>本项目废水采</w:t>
            </w:r>
            <w:r>
              <w:rPr>
                <w:rFonts w:ascii="宋体" w:hAnsi="宋体" w:eastAsia="宋体" w:cs="宋体"/>
                <w:spacing w:val="3"/>
                <w:sz w:val="20"/>
                <w:szCs w:val="20"/>
              </w:rPr>
              <w:t xml:space="preserve"> </w:t>
            </w:r>
            <w:r>
              <w:rPr>
                <w:rFonts w:ascii="宋体" w:hAnsi="宋体" w:eastAsia="宋体" w:cs="宋体"/>
                <w:spacing w:val="-4"/>
                <w:sz w:val="20"/>
                <w:szCs w:val="20"/>
              </w:rPr>
              <w:t>用二级处理，处</w:t>
            </w:r>
            <w:r>
              <w:rPr>
                <w:rFonts w:ascii="宋体" w:hAnsi="宋体" w:eastAsia="宋体" w:cs="宋体"/>
                <w:sz w:val="20"/>
                <w:szCs w:val="20"/>
              </w:rPr>
              <w:t xml:space="preserve"> </w:t>
            </w:r>
            <w:r>
              <w:rPr>
                <w:rFonts w:ascii="宋体" w:hAnsi="宋体" w:eastAsia="宋体" w:cs="宋体"/>
                <w:spacing w:val="-5"/>
                <w:sz w:val="20"/>
                <w:szCs w:val="20"/>
              </w:rPr>
              <w:t>理工艺为“化粪</w:t>
            </w:r>
            <w:r>
              <w:rPr>
                <w:rFonts w:ascii="宋体" w:hAnsi="宋体" w:eastAsia="宋体" w:cs="宋体"/>
                <w:spacing w:val="4"/>
                <w:sz w:val="20"/>
                <w:szCs w:val="20"/>
              </w:rPr>
              <w:t xml:space="preserve"> </w:t>
            </w:r>
            <w:r>
              <w:rPr>
                <w:rFonts w:ascii="宋体" w:hAnsi="宋体" w:eastAsia="宋体" w:cs="宋体"/>
                <w:spacing w:val="15"/>
                <w:sz w:val="20"/>
                <w:szCs w:val="20"/>
              </w:rPr>
              <w:t>池+格栅+调节</w:t>
            </w:r>
          </w:p>
        </w:tc>
        <w:tc>
          <w:tcPr>
            <w:tcW w:w="785" w:type="dxa"/>
            <w:tcBorders>
              <w:bottom w:val="single" w:color="000000" w:sz="6" w:space="0"/>
              <w:right w:val="single" w:color="000000" w:sz="6" w:space="0"/>
            </w:tcBorders>
          </w:tcPr>
          <w:p w14:paraId="0BA2F7D0">
            <w:pPr>
              <w:spacing w:line="385" w:lineRule="auto"/>
              <w:rPr>
                <w:rFonts w:ascii="Arial"/>
                <w:sz w:val="21"/>
              </w:rPr>
            </w:pPr>
          </w:p>
          <w:p w14:paraId="3100C5DB">
            <w:pPr>
              <w:spacing w:before="65" w:line="228" w:lineRule="auto"/>
              <w:ind w:left="139"/>
              <w:rPr>
                <w:rFonts w:ascii="宋体" w:hAnsi="宋体" w:eastAsia="宋体" w:cs="宋体"/>
                <w:sz w:val="20"/>
                <w:szCs w:val="20"/>
              </w:rPr>
            </w:pPr>
            <w:r>
              <w:rPr>
                <w:rFonts w:ascii="宋体" w:hAnsi="宋体" w:eastAsia="宋体" w:cs="宋体"/>
                <w:spacing w:val="3"/>
                <w:sz w:val="20"/>
                <w:szCs w:val="20"/>
              </w:rPr>
              <w:t>符合</w:t>
            </w:r>
          </w:p>
        </w:tc>
      </w:tr>
    </w:tbl>
    <w:p w14:paraId="599B99BD">
      <w:pPr>
        <w:rPr>
          <w:rFonts w:ascii="Arial"/>
          <w:sz w:val="21"/>
        </w:rPr>
      </w:pPr>
    </w:p>
    <w:p w14:paraId="6AA2B271">
      <w:pPr>
        <w:rPr>
          <w:rFonts w:ascii="Arial" w:hAnsi="Arial" w:eastAsia="Arial" w:cs="Arial"/>
          <w:sz w:val="21"/>
          <w:szCs w:val="21"/>
        </w:rPr>
        <w:sectPr>
          <w:footerReference r:id="rId23" w:type="default"/>
          <w:pgSz w:w="11906" w:h="16839"/>
          <w:pgMar w:top="1431" w:right="1520" w:bottom="1240" w:left="1520" w:header="0" w:footer="1082" w:gutter="0"/>
          <w:cols w:space="720" w:num="1"/>
        </w:sectPr>
      </w:pPr>
    </w:p>
    <w:p w14:paraId="555F5DDD">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910"/>
        <w:gridCol w:w="339"/>
        <w:gridCol w:w="3083"/>
        <w:gridCol w:w="706"/>
        <w:gridCol w:w="558"/>
        <w:gridCol w:w="1245"/>
        <w:gridCol w:w="148"/>
        <w:gridCol w:w="785"/>
      </w:tblGrid>
      <w:tr w14:paraId="7072C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076" w:type="dxa"/>
            <w:vMerge w:val="restart"/>
            <w:tcBorders>
              <w:top w:val="single" w:color="000000" w:sz="6" w:space="0"/>
              <w:left w:val="single" w:color="000000" w:sz="6" w:space="0"/>
              <w:bottom w:val="nil"/>
            </w:tcBorders>
          </w:tcPr>
          <w:p w14:paraId="32C387D6">
            <w:pPr>
              <w:rPr>
                <w:rFonts w:ascii="Arial"/>
                <w:sz w:val="21"/>
              </w:rPr>
            </w:pPr>
          </w:p>
        </w:tc>
        <w:tc>
          <w:tcPr>
            <w:tcW w:w="5596" w:type="dxa"/>
            <w:gridSpan w:val="5"/>
            <w:tcBorders>
              <w:top w:val="single" w:color="000000" w:sz="6" w:space="0"/>
              <w:bottom w:val="single" w:color="000000" w:sz="10" w:space="0"/>
            </w:tcBorders>
          </w:tcPr>
          <w:p w14:paraId="201F06C8">
            <w:pPr>
              <w:spacing w:before="37" w:line="244" w:lineRule="auto"/>
              <w:ind w:left="111" w:right="123" w:hanging="2"/>
              <w:rPr>
                <w:rFonts w:ascii="宋体" w:hAnsi="宋体" w:eastAsia="宋体" w:cs="宋体"/>
                <w:sz w:val="20"/>
                <w:szCs w:val="20"/>
              </w:rPr>
            </w:pPr>
            <w:r>
              <w:rPr>
                <w:rFonts w:ascii="宋体" w:hAnsi="宋体" w:eastAsia="宋体" w:cs="宋体"/>
                <w:spacing w:val="9"/>
                <w:sz w:val="20"/>
                <w:szCs w:val="20"/>
              </w:rPr>
              <w:t>水处理厂的城市污水管网时，可采用一级强化处理</w:t>
            </w:r>
            <w:r>
              <w:rPr>
                <w:rFonts w:ascii="Times New Roman" w:hAnsi="Times New Roman" w:eastAsia="Times New Roman" w:cs="Times New Roman"/>
                <w:spacing w:val="9"/>
                <w:sz w:val="20"/>
                <w:szCs w:val="20"/>
              </w:rPr>
              <w:t>+</w:t>
            </w:r>
            <w:r>
              <w:rPr>
                <w:rFonts w:ascii="宋体" w:hAnsi="宋体" w:eastAsia="宋体" w:cs="宋体"/>
                <w:spacing w:val="9"/>
                <w:sz w:val="20"/>
                <w:szCs w:val="20"/>
              </w:rPr>
              <w:t>消毒工</w:t>
            </w:r>
            <w:r>
              <w:rPr>
                <w:rFonts w:ascii="宋体" w:hAnsi="宋体" w:eastAsia="宋体" w:cs="宋体"/>
                <w:spacing w:val="10"/>
                <w:sz w:val="20"/>
                <w:szCs w:val="20"/>
              </w:rPr>
              <w:t xml:space="preserve"> </w:t>
            </w:r>
            <w:r>
              <w:rPr>
                <w:rFonts w:ascii="宋体" w:hAnsi="宋体" w:eastAsia="宋体" w:cs="宋体"/>
                <w:spacing w:val="-3"/>
                <w:sz w:val="20"/>
                <w:szCs w:val="20"/>
              </w:rPr>
              <w:t>艺。</w:t>
            </w:r>
          </w:p>
          <w:p w14:paraId="05EF55E8">
            <w:pPr>
              <w:spacing w:before="13" w:line="228" w:lineRule="auto"/>
              <w:ind w:left="107"/>
              <w:rPr>
                <w:rFonts w:ascii="宋体" w:hAnsi="宋体" w:eastAsia="宋体" w:cs="宋体"/>
                <w:sz w:val="20"/>
                <w:szCs w:val="20"/>
              </w:rPr>
            </w:pPr>
            <w:r>
              <w:rPr>
                <w:rFonts w:ascii="Times New Roman" w:hAnsi="Times New Roman" w:eastAsia="Times New Roman" w:cs="Times New Roman"/>
                <w:spacing w:val="7"/>
                <w:sz w:val="20"/>
                <w:szCs w:val="20"/>
              </w:rPr>
              <w:t>6.3</w:t>
            </w:r>
            <w:r>
              <w:rPr>
                <w:rFonts w:ascii="Times New Roman" w:hAnsi="Times New Roman" w:eastAsia="Times New Roman" w:cs="Times New Roman"/>
                <w:spacing w:val="31"/>
                <w:w w:val="101"/>
                <w:sz w:val="20"/>
                <w:szCs w:val="20"/>
              </w:rPr>
              <w:t xml:space="preserve"> </w:t>
            </w:r>
            <w:r>
              <w:rPr>
                <w:rFonts w:ascii="宋体" w:hAnsi="宋体" w:eastAsia="宋体" w:cs="宋体"/>
                <w:spacing w:val="7"/>
                <w:sz w:val="20"/>
                <w:szCs w:val="20"/>
              </w:rPr>
              <w:t>医院污水处理单元工艺设计技术要求</w:t>
            </w:r>
          </w:p>
          <w:p w14:paraId="01B33A40">
            <w:pPr>
              <w:spacing w:before="28" w:line="242" w:lineRule="auto"/>
              <w:ind w:left="106" w:right="1"/>
              <w:rPr>
                <w:rFonts w:ascii="宋体" w:hAnsi="宋体" w:eastAsia="宋体" w:cs="宋体"/>
                <w:sz w:val="20"/>
                <w:szCs w:val="20"/>
              </w:rPr>
            </w:pPr>
            <w:r>
              <w:rPr>
                <w:rFonts w:ascii="Times New Roman" w:hAnsi="Times New Roman" w:eastAsia="Times New Roman" w:cs="Times New Roman"/>
                <w:spacing w:val="7"/>
                <w:sz w:val="20"/>
                <w:szCs w:val="20"/>
              </w:rPr>
              <w:t>6.3.</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7"/>
                <w:sz w:val="20"/>
                <w:szCs w:val="20"/>
              </w:rPr>
              <w:t>预处理工艺医院污水预处理系统分为特殊性质污水预处</w:t>
            </w:r>
            <w:r>
              <w:rPr>
                <w:rFonts w:ascii="宋体" w:hAnsi="宋体" w:eastAsia="宋体" w:cs="宋体"/>
                <w:sz w:val="20"/>
                <w:szCs w:val="20"/>
              </w:rPr>
              <w:t xml:space="preserve"> </w:t>
            </w:r>
            <w:r>
              <w:rPr>
                <w:rFonts w:ascii="宋体" w:hAnsi="宋体" w:eastAsia="宋体" w:cs="宋体"/>
                <w:spacing w:val="9"/>
                <w:sz w:val="20"/>
                <w:szCs w:val="20"/>
              </w:rPr>
              <w:t>理和常规预处理。常规预处理通常由格栅、预消毒池、调节</w:t>
            </w:r>
            <w:r>
              <w:rPr>
                <w:rFonts w:ascii="宋体" w:hAnsi="宋体" w:eastAsia="宋体" w:cs="宋体"/>
                <w:spacing w:val="14"/>
                <w:sz w:val="20"/>
                <w:szCs w:val="20"/>
              </w:rPr>
              <w:t xml:space="preserve"> </w:t>
            </w:r>
            <w:r>
              <w:rPr>
                <w:rFonts w:ascii="宋体" w:hAnsi="宋体" w:eastAsia="宋体" w:cs="宋体"/>
                <w:spacing w:val="9"/>
                <w:sz w:val="20"/>
                <w:szCs w:val="20"/>
              </w:rPr>
              <w:t>池、脱氯池、初沉池等根据水质及处理要求组合而成。</w:t>
            </w:r>
          </w:p>
        </w:tc>
        <w:tc>
          <w:tcPr>
            <w:tcW w:w="1393" w:type="dxa"/>
            <w:gridSpan w:val="2"/>
            <w:tcBorders>
              <w:top w:val="single" w:color="000000" w:sz="6" w:space="0"/>
              <w:bottom w:val="single" w:color="000000" w:sz="10" w:space="0"/>
            </w:tcBorders>
          </w:tcPr>
          <w:p w14:paraId="3E41CB4C">
            <w:pPr>
              <w:spacing w:before="38" w:line="245" w:lineRule="auto"/>
              <w:ind w:left="17" w:firstLine="5"/>
              <w:jc w:val="both"/>
              <w:rPr>
                <w:rFonts w:ascii="宋体" w:hAnsi="宋体" w:eastAsia="宋体" w:cs="宋体"/>
                <w:sz w:val="20"/>
                <w:szCs w:val="20"/>
              </w:rPr>
            </w:pPr>
            <w:r>
              <w:rPr>
                <w:rFonts w:ascii="宋体" w:hAnsi="宋体" w:eastAsia="宋体" w:cs="宋体"/>
                <w:spacing w:val="6"/>
                <w:sz w:val="20"/>
                <w:szCs w:val="20"/>
              </w:rPr>
              <w:t>池+好氧+沉淀+</w:t>
            </w:r>
            <w:r>
              <w:rPr>
                <w:rFonts w:ascii="宋体" w:hAnsi="宋体" w:eastAsia="宋体" w:cs="宋体"/>
                <w:spacing w:val="4"/>
                <w:sz w:val="20"/>
                <w:szCs w:val="20"/>
              </w:rPr>
              <w:t xml:space="preserve"> </w:t>
            </w:r>
            <w:r>
              <w:rPr>
                <w:rFonts w:ascii="宋体" w:hAnsi="宋体" w:eastAsia="宋体" w:cs="宋体"/>
                <w:spacing w:val="-9"/>
                <w:sz w:val="20"/>
                <w:szCs w:val="20"/>
              </w:rPr>
              <w:t>消毒</w:t>
            </w:r>
            <w:r>
              <w:rPr>
                <w:rFonts w:ascii="宋体" w:hAnsi="宋体" w:eastAsia="宋体" w:cs="宋体"/>
                <w:spacing w:val="-68"/>
                <w:sz w:val="20"/>
                <w:szCs w:val="20"/>
              </w:rPr>
              <w:t xml:space="preserve"> </w:t>
            </w:r>
            <w:r>
              <w:rPr>
                <w:rFonts w:ascii="宋体" w:hAnsi="宋体" w:eastAsia="宋体" w:cs="宋体"/>
                <w:spacing w:val="-9"/>
                <w:sz w:val="20"/>
                <w:szCs w:val="20"/>
              </w:rPr>
              <w:t>”，废水处</w:t>
            </w:r>
            <w:r>
              <w:rPr>
                <w:rFonts w:ascii="宋体" w:hAnsi="宋体" w:eastAsia="宋体" w:cs="宋体"/>
                <w:sz w:val="20"/>
                <w:szCs w:val="20"/>
              </w:rPr>
              <w:t xml:space="preserve"> </w:t>
            </w:r>
            <w:r>
              <w:rPr>
                <w:rFonts w:ascii="宋体" w:hAnsi="宋体" w:eastAsia="宋体" w:cs="宋体"/>
                <w:spacing w:val="17"/>
                <w:sz w:val="20"/>
                <w:szCs w:val="20"/>
              </w:rPr>
              <w:t>理后排入市政</w:t>
            </w:r>
            <w:r>
              <w:rPr>
                <w:rFonts w:ascii="宋体" w:hAnsi="宋体" w:eastAsia="宋体" w:cs="宋体"/>
                <w:spacing w:val="2"/>
                <w:sz w:val="20"/>
                <w:szCs w:val="20"/>
              </w:rPr>
              <w:t xml:space="preserve"> </w:t>
            </w:r>
            <w:r>
              <w:rPr>
                <w:rFonts w:ascii="宋体" w:hAnsi="宋体" w:eastAsia="宋体" w:cs="宋体"/>
                <w:spacing w:val="16"/>
                <w:sz w:val="20"/>
                <w:szCs w:val="20"/>
              </w:rPr>
              <w:t>污水处理厂。</w:t>
            </w:r>
          </w:p>
        </w:tc>
        <w:tc>
          <w:tcPr>
            <w:tcW w:w="785" w:type="dxa"/>
            <w:tcBorders>
              <w:top w:val="single" w:color="000000" w:sz="6" w:space="0"/>
              <w:bottom w:val="single" w:color="000000" w:sz="10" w:space="0"/>
              <w:right w:val="single" w:color="000000" w:sz="6" w:space="0"/>
            </w:tcBorders>
          </w:tcPr>
          <w:p w14:paraId="7E554FC3">
            <w:pPr>
              <w:rPr>
                <w:rFonts w:ascii="Arial"/>
                <w:sz w:val="21"/>
              </w:rPr>
            </w:pPr>
          </w:p>
        </w:tc>
      </w:tr>
      <w:tr w14:paraId="5AB39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76" w:type="dxa"/>
            <w:vMerge w:val="continue"/>
            <w:tcBorders>
              <w:top w:val="nil"/>
              <w:left w:val="single" w:color="000000" w:sz="6" w:space="0"/>
              <w:bottom w:val="nil"/>
            </w:tcBorders>
          </w:tcPr>
          <w:p w14:paraId="15F933F9">
            <w:pPr>
              <w:rPr>
                <w:rFonts w:ascii="Arial"/>
                <w:sz w:val="21"/>
              </w:rPr>
            </w:pPr>
          </w:p>
        </w:tc>
        <w:tc>
          <w:tcPr>
            <w:tcW w:w="7774" w:type="dxa"/>
            <w:gridSpan w:val="8"/>
            <w:tcBorders>
              <w:top w:val="single" w:color="000000" w:sz="10" w:space="0"/>
              <w:bottom w:val="single" w:color="000000" w:sz="10" w:space="0"/>
              <w:right w:val="single" w:color="000000" w:sz="6" w:space="0"/>
            </w:tcBorders>
          </w:tcPr>
          <w:p w14:paraId="277ADF2C">
            <w:pPr>
              <w:spacing w:before="24" w:line="227" w:lineRule="auto"/>
              <w:ind w:left="105"/>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9"/>
                <w:sz w:val="20"/>
                <w:szCs w:val="20"/>
              </w:rPr>
              <w:t xml:space="preserve"> </w:t>
            </w:r>
            <w:r>
              <w:rPr>
                <w:rFonts w:ascii="Times New Roman" w:hAnsi="Times New Roman" w:eastAsia="Times New Roman" w:cs="Times New Roman"/>
                <w:b/>
                <w:bCs/>
                <w:spacing w:val="6"/>
                <w:sz w:val="20"/>
                <w:szCs w:val="20"/>
              </w:rPr>
              <w:t>1-16</w:t>
            </w:r>
            <w:r>
              <w:rPr>
                <w:rFonts w:ascii="Times New Roman" w:hAnsi="Times New Roman" w:eastAsia="Times New Roman" w:cs="Times New Roman"/>
                <w:b/>
                <w:bCs/>
                <w:spacing w:val="3"/>
                <w:sz w:val="20"/>
                <w:szCs w:val="20"/>
              </w:rPr>
              <w:t xml:space="preserve">        </w:t>
            </w:r>
            <w:r>
              <w:rPr>
                <w:rFonts w:ascii="宋体" w:hAnsi="宋体" w:eastAsia="宋体" w:cs="宋体"/>
                <w:b/>
                <w:bCs/>
                <w:spacing w:val="6"/>
                <w:sz w:val="20"/>
                <w:szCs w:val="20"/>
              </w:rPr>
              <w:t>项目与《关于加快补齐医疗机构污水处理设施短板、提高污染治理能力</w:t>
            </w:r>
          </w:p>
          <w:p w14:paraId="6B1374F4">
            <w:pPr>
              <w:spacing w:before="25" w:line="224" w:lineRule="auto"/>
              <w:ind w:left="2641"/>
              <w:rPr>
                <w:rFonts w:ascii="宋体" w:hAnsi="宋体" w:eastAsia="宋体" w:cs="宋体"/>
                <w:sz w:val="20"/>
                <w:szCs w:val="20"/>
              </w:rPr>
            </w:pPr>
            <w:r>
              <w:rPr>
                <w:rFonts w:ascii="宋体" w:hAnsi="宋体" w:eastAsia="宋体" w:cs="宋体"/>
                <w:b/>
                <w:bCs/>
                <w:spacing w:val="6"/>
                <w:sz w:val="20"/>
                <w:szCs w:val="20"/>
              </w:rPr>
              <w:t>的通知》符合性分析一览表</w:t>
            </w:r>
          </w:p>
        </w:tc>
      </w:tr>
      <w:tr w14:paraId="10D70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76" w:type="dxa"/>
            <w:vMerge w:val="continue"/>
            <w:tcBorders>
              <w:top w:val="nil"/>
              <w:left w:val="single" w:color="000000" w:sz="6" w:space="0"/>
              <w:bottom w:val="nil"/>
            </w:tcBorders>
          </w:tcPr>
          <w:p w14:paraId="0F3AC3CD">
            <w:pPr>
              <w:rPr>
                <w:rFonts w:ascii="Arial"/>
                <w:sz w:val="21"/>
              </w:rPr>
            </w:pPr>
          </w:p>
        </w:tc>
        <w:tc>
          <w:tcPr>
            <w:tcW w:w="910" w:type="dxa"/>
            <w:tcBorders>
              <w:top w:val="single" w:color="000000" w:sz="10" w:space="0"/>
            </w:tcBorders>
          </w:tcPr>
          <w:p w14:paraId="46761900">
            <w:pPr>
              <w:spacing w:before="158" w:line="228" w:lineRule="auto"/>
              <w:ind w:left="297"/>
              <w:rPr>
                <w:rFonts w:ascii="宋体" w:hAnsi="宋体" w:eastAsia="宋体" w:cs="宋体"/>
                <w:sz w:val="20"/>
                <w:szCs w:val="20"/>
              </w:rPr>
            </w:pPr>
            <w:r>
              <w:rPr>
                <w:rFonts w:ascii="宋体" w:hAnsi="宋体" w:eastAsia="宋体" w:cs="宋体"/>
                <w:b/>
                <w:bCs/>
                <w:spacing w:val="4"/>
                <w:sz w:val="20"/>
                <w:szCs w:val="20"/>
              </w:rPr>
              <w:t>对象</w:t>
            </w:r>
          </w:p>
        </w:tc>
        <w:tc>
          <w:tcPr>
            <w:tcW w:w="3422" w:type="dxa"/>
            <w:gridSpan w:val="2"/>
            <w:tcBorders>
              <w:top w:val="single" w:color="000000" w:sz="10" w:space="0"/>
            </w:tcBorders>
          </w:tcPr>
          <w:p w14:paraId="3A7BEC1F">
            <w:pPr>
              <w:spacing w:before="159" w:line="228" w:lineRule="auto"/>
              <w:ind w:left="1291"/>
              <w:rPr>
                <w:rFonts w:ascii="宋体" w:hAnsi="宋体" w:eastAsia="宋体" w:cs="宋体"/>
                <w:sz w:val="20"/>
                <w:szCs w:val="20"/>
              </w:rPr>
            </w:pPr>
            <w:r>
              <w:rPr>
                <w:rFonts w:ascii="宋体" w:hAnsi="宋体" w:eastAsia="宋体" w:cs="宋体"/>
                <w:b/>
                <w:bCs/>
                <w:spacing w:val="6"/>
                <w:sz w:val="20"/>
                <w:szCs w:val="20"/>
              </w:rPr>
              <w:t>相关要求</w:t>
            </w:r>
          </w:p>
        </w:tc>
        <w:tc>
          <w:tcPr>
            <w:tcW w:w="2509" w:type="dxa"/>
            <w:gridSpan w:val="3"/>
            <w:tcBorders>
              <w:top w:val="single" w:color="000000" w:sz="10" w:space="0"/>
            </w:tcBorders>
          </w:tcPr>
          <w:p w14:paraId="7DF629CD">
            <w:pPr>
              <w:spacing w:before="158" w:line="227" w:lineRule="auto"/>
              <w:ind w:left="738"/>
              <w:rPr>
                <w:rFonts w:ascii="宋体" w:hAnsi="宋体" w:eastAsia="宋体" w:cs="宋体"/>
                <w:sz w:val="20"/>
                <w:szCs w:val="20"/>
              </w:rPr>
            </w:pPr>
            <w:r>
              <w:rPr>
                <w:rFonts w:ascii="宋体" w:hAnsi="宋体" w:eastAsia="宋体" w:cs="宋体"/>
                <w:b/>
                <w:bCs/>
                <w:spacing w:val="6"/>
                <w:sz w:val="20"/>
                <w:szCs w:val="20"/>
              </w:rPr>
              <w:t>本项目情况</w:t>
            </w:r>
          </w:p>
        </w:tc>
        <w:tc>
          <w:tcPr>
            <w:tcW w:w="933" w:type="dxa"/>
            <w:gridSpan w:val="2"/>
            <w:tcBorders>
              <w:top w:val="single" w:color="000000" w:sz="10" w:space="0"/>
              <w:right w:val="single" w:color="000000" w:sz="6" w:space="0"/>
            </w:tcBorders>
          </w:tcPr>
          <w:p w14:paraId="6FCF1B1E">
            <w:pPr>
              <w:spacing w:before="24" w:line="271" w:lineRule="exact"/>
              <w:ind w:left="208"/>
              <w:rPr>
                <w:rFonts w:ascii="宋体" w:hAnsi="宋体" w:eastAsia="宋体" w:cs="宋体"/>
                <w:sz w:val="20"/>
                <w:szCs w:val="20"/>
              </w:rPr>
            </w:pPr>
            <w:r>
              <w:rPr>
                <w:rFonts w:ascii="宋体" w:hAnsi="宋体" w:eastAsia="宋体" w:cs="宋体"/>
                <w:b/>
                <w:bCs/>
                <w:spacing w:val="2"/>
                <w:position w:val="4"/>
                <w:sz w:val="20"/>
                <w:szCs w:val="20"/>
              </w:rPr>
              <w:t>分析</w:t>
            </w:r>
          </w:p>
          <w:p w14:paraId="0BBFE163">
            <w:pPr>
              <w:spacing w:line="215" w:lineRule="auto"/>
              <w:ind w:left="211"/>
              <w:rPr>
                <w:rFonts w:ascii="宋体" w:hAnsi="宋体" w:eastAsia="宋体" w:cs="宋体"/>
                <w:sz w:val="20"/>
                <w:szCs w:val="20"/>
              </w:rPr>
            </w:pPr>
            <w:r>
              <w:rPr>
                <w:rFonts w:ascii="宋体" w:hAnsi="宋体" w:eastAsia="宋体" w:cs="宋体"/>
                <w:b/>
                <w:bCs/>
                <w:spacing w:val="1"/>
                <w:sz w:val="20"/>
                <w:szCs w:val="20"/>
              </w:rPr>
              <w:t>结果</w:t>
            </w:r>
          </w:p>
        </w:tc>
      </w:tr>
      <w:tr w14:paraId="3D0F9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6" w:hRule="atLeast"/>
        </w:trPr>
        <w:tc>
          <w:tcPr>
            <w:tcW w:w="1076" w:type="dxa"/>
            <w:vMerge w:val="continue"/>
            <w:tcBorders>
              <w:top w:val="nil"/>
              <w:left w:val="single" w:color="000000" w:sz="6" w:space="0"/>
              <w:bottom w:val="nil"/>
            </w:tcBorders>
          </w:tcPr>
          <w:p w14:paraId="1A0F27BD">
            <w:pPr>
              <w:rPr>
                <w:rFonts w:ascii="Arial"/>
                <w:sz w:val="21"/>
              </w:rPr>
            </w:pPr>
          </w:p>
        </w:tc>
        <w:tc>
          <w:tcPr>
            <w:tcW w:w="910" w:type="dxa"/>
          </w:tcPr>
          <w:p w14:paraId="6B0DE2E8">
            <w:pPr>
              <w:spacing w:line="378" w:lineRule="auto"/>
              <w:rPr>
                <w:rFonts w:ascii="Arial"/>
                <w:sz w:val="21"/>
              </w:rPr>
            </w:pPr>
          </w:p>
          <w:p w14:paraId="7DF67040">
            <w:pPr>
              <w:spacing w:before="65" w:line="248" w:lineRule="auto"/>
              <w:ind w:left="213" w:right="110" w:firstLine="4"/>
              <w:rPr>
                <w:rFonts w:ascii="宋体" w:hAnsi="宋体" w:eastAsia="宋体" w:cs="宋体"/>
                <w:sz w:val="20"/>
                <w:szCs w:val="20"/>
              </w:rPr>
            </w:pPr>
            <w:r>
              <w:rPr>
                <w:rFonts w:ascii="宋体" w:hAnsi="宋体" w:eastAsia="宋体" w:cs="宋体"/>
                <w:spacing w:val="-8"/>
                <w:sz w:val="20"/>
                <w:szCs w:val="20"/>
              </w:rPr>
              <w:t>一、完</w:t>
            </w:r>
            <w:r>
              <w:rPr>
                <w:rFonts w:ascii="宋体" w:hAnsi="宋体" w:eastAsia="宋体" w:cs="宋体"/>
                <w:sz w:val="20"/>
                <w:szCs w:val="20"/>
              </w:rPr>
              <w:t xml:space="preserve"> </w:t>
            </w:r>
            <w:r>
              <w:rPr>
                <w:rFonts w:ascii="宋体" w:hAnsi="宋体" w:eastAsia="宋体" w:cs="宋体"/>
                <w:spacing w:val="5"/>
                <w:sz w:val="20"/>
                <w:szCs w:val="20"/>
              </w:rPr>
              <w:t>善医</w:t>
            </w:r>
            <w:r>
              <w:rPr>
                <w:rFonts w:ascii="宋体" w:hAnsi="宋体" w:eastAsia="宋体" w:cs="宋体"/>
                <w:sz w:val="20"/>
                <w:szCs w:val="20"/>
              </w:rPr>
              <w:t xml:space="preserve">  </w:t>
            </w:r>
            <w:r>
              <w:rPr>
                <w:rFonts w:ascii="宋体" w:hAnsi="宋体" w:eastAsia="宋体" w:cs="宋体"/>
                <w:spacing w:val="5"/>
                <w:sz w:val="20"/>
                <w:szCs w:val="20"/>
              </w:rPr>
              <w:t>疗机</w:t>
            </w:r>
            <w:r>
              <w:rPr>
                <w:rFonts w:ascii="宋体" w:hAnsi="宋体" w:eastAsia="宋体" w:cs="宋体"/>
                <w:sz w:val="20"/>
                <w:szCs w:val="20"/>
              </w:rPr>
              <w:t xml:space="preserve">  </w:t>
            </w:r>
            <w:r>
              <w:rPr>
                <w:rFonts w:ascii="宋体" w:hAnsi="宋体" w:eastAsia="宋体" w:cs="宋体"/>
                <w:spacing w:val="5"/>
                <w:sz w:val="20"/>
                <w:szCs w:val="20"/>
              </w:rPr>
              <w:t>构污</w:t>
            </w:r>
            <w:r>
              <w:rPr>
                <w:rFonts w:ascii="宋体" w:hAnsi="宋体" w:eastAsia="宋体" w:cs="宋体"/>
                <w:sz w:val="20"/>
                <w:szCs w:val="20"/>
              </w:rPr>
              <w:t xml:space="preserve">  </w:t>
            </w:r>
            <w:r>
              <w:rPr>
                <w:rFonts w:ascii="宋体" w:hAnsi="宋体" w:eastAsia="宋体" w:cs="宋体"/>
                <w:spacing w:val="5"/>
                <w:sz w:val="20"/>
                <w:szCs w:val="20"/>
              </w:rPr>
              <w:t>水处</w:t>
            </w:r>
            <w:r>
              <w:rPr>
                <w:rFonts w:ascii="宋体" w:hAnsi="宋体" w:eastAsia="宋体" w:cs="宋体"/>
                <w:sz w:val="20"/>
                <w:szCs w:val="20"/>
              </w:rPr>
              <w:t xml:space="preserve">  </w:t>
            </w:r>
            <w:r>
              <w:rPr>
                <w:rFonts w:ascii="宋体" w:hAnsi="宋体" w:eastAsia="宋体" w:cs="宋体"/>
                <w:spacing w:val="5"/>
                <w:sz w:val="20"/>
                <w:szCs w:val="20"/>
              </w:rPr>
              <w:t>理设</w:t>
            </w:r>
            <w:r>
              <w:rPr>
                <w:rFonts w:ascii="宋体" w:hAnsi="宋体" w:eastAsia="宋体" w:cs="宋体"/>
                <w:sz w:val="20"/>
                <w:szCs w:val="20"/>
              </w:rPr>
              <w:t xml:space="preserve">  </w:t>
            </w:r>
            <w:r>
              <w:rPr>
                <w:rFonts w:ascii="宋体" w:hAnsi="宋体" w:eastAsia="宋体" w:cs="宋体"/>
                <w:spacing w:val="1"/>
                <w:sz w:val="20"/>
                <w:szCs w:val="20"/>
              </w:rPr>
              <w:t>施</w:t>
            </w:r>
          </w:p>
        </w:tc>
        <w:tc>
          <w:tcPr>
            <w:tcW w:w="3422" w:type="dxa"/>
            <w:gridSpan w:val="2"/>
          </w:tcPr>
          <w:p w14:paraId="62F0C9F8">
            <w:pPr>
              <w:spacing w:before="34"/>
              <w:ind w:left="111" w:right="112" w:firstLine="29"/>
              <w:rPr>
                <w:rFonts w:ascii="宋体" w:hAnsi="宋体" w:eastAsia="宋体" w:cs="宋体"/>
                <w:sz w:val="20"/>
                <w:szCs w:val="20"/>
              </w:rPr>
            </w:pPr>
            <w:r>
              <w:rPr>
                <w:rFonts w:ascii="宋体" w:hAnsi="宋体" w:eastAsia="宋体" w:cs="宋体"/>
                <w:spacing w:val="8"/>
                <w:sz w:val="20"/>
                <w:szCs w:val="20"/>
              </w:rPr>
              <w:t>按照“谁污染，谁治理</w:t>
            </w:r>
            <w:r>
              <w:rPr>
                <w:rFonts w:ascii="宋体" w:hAnsi="宋体" w:eastAsia="宋体" w:cs="宋体"/>
                <w:spacing w:val="-68"/>
                <w:sz w:val="20"/>
                <w:szCs w:val="20"/>
              </w:rPr>
              <w:t xml:space="preserve"> </w:t>
            </w:r>
            <w:r>
              <w:rPr>
                <w:rFonts w:ascii="宋体" w:hAnsi="宋体" w:eastAsia="宋体" w:cs="宋体"/>
                <w:spacing w:val="8"/>
                <w:sz w:val="20"/>
                <w:szCs w:val="20"/>
              </w:rPr>
              <w:t>”的原则，</w:t>
            </w:r>
            <w:r>
              <w:rPr>
                <w:rFonts w:ascii="宋体" w:hAnsi="宋体" w:eastAsia="宋体" w:cs="宋体"/>
                <w:sz w:val="20"/>
                <w:szCs w:val="20"/>
              </w:rPr>
              <w:t xml:space="preserve"> </w:t>
            </w:r>
            <w:r>
              <w:rPr>
                <w:rFonts w:ascii="宋体" w:hAnsi="宋体" w:eastAsia="宋体" w:cs="宋体"/>
                <w:spacing w:val="8"/>
                <w:sz w:val="20"/>
                <w:szCs w:val="20"/>
              </w:rPr>
              <w:t>传染病医疗机构、</w:t>
            </w:r>
            <w:r>
              <w:rPr>
                <w:rFonts w:ascii="Times New Roman" w:hAnsi="Times New Roman" w:eastAsia="Times New Roman" w:cs="Times New Roman"/>
                <w:spacing w:val="8"/>
                <w:sz w:val="20"/>
                <w:szCs w:val="20"/>
              </w:rPr>
              <w:t>20</w:t>
            </w:r>
            <w:r>
              <w:rPr>
                <w:rFonts w:ascii="Times New Roman" w:hAnsi="Times New Roman" w:eastAsia="Times New Roman" w:cs="Times New Roman"/>
                <w:spacing w:val="14"/>
                <w:w w:val="101"/>
                <w:sz w:val="20"/>
                <w:szCs w:val="20"/>
              </w:rPr>
              <w:t xml:space="preserve"> </w:t>
            </w:r>
            <w:r>
              <w:rPr>
                <w:rFonts w:ascii="宋体" w:hAnsi="宋体" w:eastAsia="宋体" w:cs="宋体"/>
                <w:spacing w:val="8"/>
                <w:sz w:val="20"/>
                <w:szCs w:val="20"/>
              </w:rPr>
              <w:t>张床位及以上</w:t>
            </w:r>
          </w:p>
          <w:p w14:paraId="611A9259">
            <w:pPr>
              <w:spacing w:before="26"/>
              <w:ind w:left="255" w:right="136" w:hanging="99"/>
              <w:rPr>
                <w:rFonts w:ascii="宋体" w:hAnsi="宋体" w:eastAsia="宋体" w:cs="宋体"/>
                <w:sz w:val="20"/>
                <w:szCs w:val="20"/>
              </w:rPr>
            </w:pPr>
            <w:r>
              <w:rPr>
                <w:rFonts w:ascii="宋体" w:hAnsi="宋体" w:eastAsia="宋体" w:cs="宋体"/>
                <w:spacing w:val="8"/>
                <w:sz w:val="20"/>
                <w:szCs w:val="20"/>
              </w:rPr>
              <w:t>的医疗机构，应按照《医疗机构水</w:t>
            </w:r>
            <w:r>
              <w:rPr>
                <w:rFonts w:ascii="宋体" w:hAnsi="宋体" w:eastAsia="宋体" w:cs="宋体"/>
                <w:spacing w:val="2"/>
                <w:sz w:val="20"/>
                <w:szCs w:val="20"/>
              </w:rPr>
              <w:t xml:space="preserve"> </w:t>
            </w:r>
            <w:r>
              <w:rPr>
                <w:rFonts w:ascii="宋体" w:hAnsi="宋体" w:eastAsia="宋体" w:cs="宋体"/>
                <w:spacing w:val="8"/>
                <w:sz w:val="20"/>
                <w:szCs w:val="20"/>
              </w:rPr>
              <w:t>污染物排放标准》（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18466</w:t>
            </w:r>
            <w:r>
              <w:rPr>
                <w:rFonts w:ascii="宋体" w:hAnsi="宋体" w:eastAsia="宋体" w:cs="宋体"/>
                <w:spacing w:val="8"/>
                <w:sz w:val="20"/>
                <w:szCs w:val="20"/>
              </w:rPr>
              <w:t>）</w:t>
            </w:r>
          </w:p>
          <w:p w14:paraId="51A13D6C">
            <w:pPr>
              <w:spacing w:before="23" w:line="228" w:lineRule="auto"/>
              <w:ind w:left="139"/>
              <w:rPr>
                <w:rFonts w:ascii="宋体" w:hAnsi="宋体" w:eastAsia="宋体" w:cs="宋体"/>
                <w:sz w:val="20"/>
                <w:szCs w:val="20"/>
              </w:rPr>
            </w:pPr>
            <w:r>
              <w:rPr>
                <w:rFonts w:ascii="宋体" w:hAnsi="宋体" w:eastAsia="宋体" w:cs="宋体"/>
                <w:spacing w:val="9"/>
                <w:sz w:val="20"/>
                <w:szCs w:val="20"/>
              </w:rPr>
              <w:t>相关规定，并参照《医院污水处理</w:t>
            </w:r>
          </w:p>
          <w:p w14:paraId="1286627A">
            <w:pPr>
              <w:spacing w:before="24" w:line="228" w:lineRule="auto"/>
              <w:ind w:left="130"/>
              <w:rPr>
                <w:rFonts w:ascii="宋体" w:hAnsi="宋体" w:eastAsia="宋体" w:cs="宋体"/>
                <w:sz w:val="20"/>
                <w:szCs w:val="20"/>
              </w:rPr>
            </w:pPr>
            <w:r>
              <w:rPr>
                <w:rFonts w:ascii="宋体" w:hAnsi="宋体" w:eastAsia="宋体" w:cs="宋体"/>
                <w:spacing w:val="6"/>
                <w:sz w:val="20"/>
                <w:szCs w:val="20"/>
              </w:rPr>
              <w:t>工程技术规范》（</w:t>
            </w:r>
            <w:r>
              <w:rPr>
                <w:rFonts w:ascii="Times New Roman" w:hAnsi="Times New Roman" w:eastAsia="Times New Roman" w:cs="Times New Roman"/>
                <w:sz w:val="20"/>
                <w:szCs w:val="20"/>
              </w:rPr>
              <w:t>HJ</w:t>
            </w:r>
            <w:r>
              <w:rPr>
                <w:rFonts w:ascii="Times New Roman" w:hAnsi="Times New Roman" w:eastAsia="Times New Roman" w:cs="Times New Roman"/>
                <w:spacing w:val="6"/>
                <w:sz w:val="20"/>
                <w:szCs w:val="20"/>
              </w:rPr>
              <w:t>2029</w:t>
            </w:r>
            <w:r>
              <w:rPr>
                <w:rFonts w:ascii="宋体" w:hAnsi="宋体" w:eastAsia="宋体" w:cs="宋体"/>
                <w:spacing w:val="6"/>
                <w:sz w:val="20"/>
                <w:szCs w:val="20"/>
              </w:rPr>
              <w:t>），</w:t>
            </w:r>
            <w:r>
              <w:rPr>
                <w:rFonts w:ascii="宋体" w:hAnsi="宋体" w:eastAsia="宋体" w:cs="宋体"/>
                <w:spacing w:val="-60"/>
                <w:sz w:val="20"/>
                <w:szCs w:val="20"/>
              </w:rPr>
              <w:t xml:space="preserve"> </w:t>
            </w:r>
            <w:r>
              <w:rPr>
                <w:rFonts w:ascii="宋体" w:hAnsi="宋体" w:eastAsia="宋体" w:cs="宋体"/>
                <w:spacing w:val="6"/>
                <w:sz w:val="20"/>
                <w:szCs w:val="20"/>
              </w:rPr>
              <w:t>以下</w:t>
            </w:r>
          </w:p>
          <w:p w14:paraId="43AF4481">
            <w:pPr>
              <w:spacing w:before="26" w:line="227" w:lineRule="auto"/>
              <w:ind w:left="143"/>
              <w:rPr>
                <w:rFonts w:ascii="宋体" w:hAnsi="宋体" w:eastAsia="宋体" w:cs="宋体"/>
                <w:sz w:val="20"/>
                <w:szCs w:val="20"/>
              </w:rPr>
            </w:pPr>
            <w:r>
              <w:rPr>
                <w:rFonts w:ascii="宋体" w:hAnsi="宋体" w:eastAsia="宋体" w:cs="宋体"/>
                <w:spacing w:val="6"/>
                <w:sz w:val="20"/>
                <w:szCs w:val="20"/>
              </w:rPr>
              <w:t>简称《规范》</w:t>
            </w:r>
            <w:r>
              <w:rPr>
                <w:rFonts w:ascii="宋体" w:hAnsi="宋体" w:eastAsia="宋体" w:cs="宋体"/>
                <w:spacing w:val="-55"/>
                <w:sz w:val="20"/>
                <w:szCs w:val="20"/>
              </w:rPr>
              <w:t xml:space="preserve"> </w:t>
            </w:r>
            <w:r>
              <w:rPr>
                <w:rFonts w:ascii="宋体" w:hAnsi="宋体" w:eastAsia="宋体" w:cs="宋体"/>
                <w:spacing w:val="6"/>
                <w:sz w:val="20"/>
                <w:szCs w:val="20"/>
              </w:rPr>
              <w:t>）要求，科学确定污</w:t>
            </w:r>
          </w:p>
          <w:p w14:paraId="161E3E2D">
            <w:pPr>
              <w:spacing w:before="24" w:line="228" w:lineRule="auto"/>
              <w:ind w:left="142"/>
              <w:rPr>
                <w:rFonts w:ascii="宋体" w:hAnsi="宋体" w:eastAsia="宋体" w:cs="宋体"/>
                <w:sz w:val="20"/>
                <w:szCs w:val="20"/>
              </w:rPr>
            </w:pPr>
            <w:r>
              <w:rPr>
                <w:rFonts w:ascii="宋体" w:hAnsi="宋体" w:eastAsia="宋体" w:cs="宋体"/>
                <w:spacing w:val="9"/>
                <w:sz w:val="20"/>
                <w:szCs w:val="20"/>
              </w:rPr>
              <w:t>水处理设施的规模、工艺，确保出</w:t>
            </w:r>
          </w:p>
          <w:p w14:paraId="73067C0E">
            <w:pPr>
              <w:spacing w:before="27" w:line="228" w:lineRule="auto"/>
              <w:ind w:left="115"/>
              <w:rPr>
                <w:rFonts w:ascii="宋体" w:hAnsi="宋体" w:eastAsia="宋体" w:cs="宋体"/>
                <w:sz w:val="20"/>
                <w:szCs w:val="20"/>
              </w:rPr>
            </w:pPr>
            <w:r>
              <w:rPr>
                <w:rFonts w:ascii="宋体" w:hAnsi="宋体" w:eastAsia="宋体" w:cs="宋体"/>
                <w:spacing w:val="7"/>
                <w:sz w:val="20"/>
                <w:szCs w:val="20"/>
              </w:rPr>
              <w:t>水达标排放。</w:t>
            </w:r>
            <w:r>
              <w:rPr>
                <w:rFonts w:ascii="Times New Roman" w:hAnsi="Times New Roman" w:eastAsia="Times New Roman" w:cs="Times New Roman"/>
                <w:spacing w:val="7"/>
                <w:sz w:val="20"/>
                <w:szCs w:val="20"/>
              </w:rPr>
              <w:t>20</w:t>
            </w:r>
            <w:r>
              <w:rPr>
                <w:rFonts w:ascii="Times New Roman" w:hAnsi="Times New Roman" w:eastAsia="Times New Roman" w:cs="Times New Roman"/>
                <w:spacing w:val="25"/>
                <w:w w:val="101"/>
                <w:sz w:val="20"/>
                <w:szCs w:val="20"/>
              </w:rPr>
              <w:t xml:space="preserve"> </w:t>
            </w:r>
            <w:r>
              <w:rPr>
                <w:rFonts w:ascii="宋体" w:hAnsi="宋体" w:eastAsia="宋体" w:cs="宋体"/>
                <w:spacing w:val="7"/>
                <w:sz w:val="20"/>
                <w:szCs w:val="20"/>
              </w:rPr>
              <w:t>张床位以下的医疗</w:t>
            </w:r>
          </w:p>
          <w:p w14:paraId="0ADB63D9">
            <w:pPr>
              <w:spacing w:before="27" w:line="211" w:lineRule="auto"/>
              <w:ind w:left="244"/>
              <w:rPr>
                <w:rFonts w:ascii="宋体" w:hAnsi="宋体" w:eastAsia="宋体" w:cs="宋体"/>
                <w:sz w:val="20"/>
                <w:szCs w:val="20"/>
              </w:rPr>
            </w:pPr>
            <w:r>
              <w:rPr>
                <w:rFonts w:ascii="宋体" w:hAnsi="宋体" w:eastAsia="宋体" w:cs="宋体"/>
                <w:spacing w:val="9"/>
                <w:sz w:val="20"/>
                <w:szCs w:val="20"/>
              </w:rPr>
              <w:t>机构污水经消毒处理后方可排放</w:t>
            </w:r>
          </w:p>
        </w:tc>
        <w:tc>
          <w:tcPr>
            <w:tcW w:w="2509" w:type="dxa"/>
            <w:gridSpan w:val="3"/>
          </w:tcPr>
          <w:p w14:paraId="30838589">
            <w:pPr>
              <w:spacing w:before="35"/>
              <w:ind w:left="736" w:right="101" w:hanging="624"/>
              <w:rPr>
                <w:rFonts w:ascii="宋体" w:hAnsi="宋体" w:eastAsia="宋体" w:cs="宋体"/>
                <w:sz w:val="20"/>
                <w:szCs w:val="20"/>
              </w:rPr>
            </w:pPr>
            <w:r>
              <w:rPr>
                <w:rFonts w:ascii="宋体" w:hAnsi="宋体" w:eastAsia="宋体" w:cs="宋体"/>
                <w:spacing w:val="8"/>
                <w:sz w:val="20"/>
                <w:szCs w:val="20"/>
              </w:rPr>
              <w:t>对照《医疗机构水污染物</w:t>
            </w:r>
            <w:r>
              <w:rPr>
                <w:rFonts w:ascii="宋体" w:hAnsi="宋体" w:eastAsia="宋体" w:cs="宋体"/>
                <w:sz w:val="20"/>
                <w:szCs w:val="20"/>
              </w:rPr>
              <w:t xml:space="preserve"> </w:t>
            </w:r>
            <w:r>
              <w:rPr>
                <w:rFonts w:ascii="宋体" w:hAnsi="宋体" w:eastAsia="宋体" w:cs="宋体"/>
                <w:spacing w:val="5"/>
                <w:sz w:val="20"/>
                <w:szCs w:val="20"/>
              </w:rPr>
              <w:t>排放标准》</w:t>
            </w:r>
          </w:p>
          <w:p w14:paraId="73DA65EC">
            <w:pPr>
              <w:spacing w:before="23" w:line="231" w:lineRule="auto"/>
              <w:ind w:left="123"/>
              <w:rPr>
                <w:rFonts w:ascii="宋体" w:hAnsi="宋体" w:eastAsia="宋体" w:cs="宋体"/>
                <w:sz w:val="20"/>
                <w:szCs w:val="20"/>
              </w:rPr>
            </w:pPr>
            <w:r>
              <w:rPr>
                <w:rFonts w:ascii="宋体" w:hAnsi="宋体" w:eastAsia="宋体" w:cs="宋体"/>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18466-2005</w:t>
            </w:r>
            <w:r>
              <w:rPr>
                <w:rFonts w:ascii="宋体" w:hAnsi="宋体" w:eastAsia="宋体" w:cs="宋体"/>
                <w:spacing w:val="2"/>
                <w:sz w:val="20"/>
                <w:szCs w:val="20"/>
              </w:rPr>
              <w:t>）及《医</w:t>
            </w:r>
          </w:p>
          <w:p w14:paraId="40BDF63C">
            <w:pPr>
              <w:spacing w:before="25" w:line="247" w:lineRule="auto"/>
              <w:ind w:left="117" w:right="101" w:firstLine="111"/>
              <w:rPr>
                <w:rFonts w:ascii="宋体" w:hAnsi="宋体" w:eastAsia="宋体" w:cs="宋体"/>
                <w:sz w:val="20"/>
                <w:szCs w:val="20"/>
              </w:rPr>
            </w:pPr>
            <w:r>
              <w:rPr>
                <w:rFonts w:ascii="宋体" w:hAnsi="宋体" w:eastAsia="宋体" w:cs="宋体"/>
                <w:spacing w:val="7"/>
                <w:sz w:val="20"/>
                <w:szCs w:val="20"/>
              </w:rPr>
              <w:t>院污水处理工程技术规</w:t>
            </w:r>
            <w:r>
              <w:rPr>
                <w:rFonts w:ascii="宋体" w:hAnsi="宋体" w:eastAsia="宋体" w:cs="宋体"/>
                <w:spacing w:val="2"/>
                <w:sz w:val="20"/>
                <w:szCs w:val="20"/>
              </w:rPr>
              <w:t xml:space="preserve">  </w:t>
            </w:r>
            <w:r>
              <w:rPr>
                <w:rFonts w:ascii="宋体" w:hAnsi="宋体" w:eastAsia="宋体" w:cs="宋体"/>
                <w:spacing w:val="1"/>
                <w:sz w:val="20"/>
                <w:szCs w:val="20"/>
              </w:rPr>
              <w:t>范》（</w:t>
            </w:r>
            <w:r>
              <w:rPr>
                <w:rFonts w:ascii="Times New Roman" w:hAnsi="Times New Roman" w:eastAsia="Times New Roman" w:cs="Times New Roman"/>
                <w:sz w:val="20"/>
                <w:szCs w:val="20"/>
              </w:rPr>
              <w:t>HJ</w:t>
            </w:r>
            <w:r>
              <w:rPr>
                <w:rFonts w:ascii="Times New Roman" w:hAnsi="Times New Roman" w:eastAsia="Times New Roman" w:cs="Times New Roman"/>
                <w:spacing w:val="1"/>
                <w:sz w:val="20"/>
                <w:szCs w:val="20"/>
              </w:rPr>
              <w:t>2029-2013</w:t>
            </w:r>
            <w:r>
              <w:rPr>
                <w:rFonts w:ascii="宋体" w:hAnsi="宋体" w:eastAsia="宋体" w:cs="宋体"/>
                <w:spacing w:val="-9"/>
                <w:sz w:val="20"/>
                <w:szCs w:val="20"/>
              </w:rPr>
              <w:t>），</w:t>
            </w:r>
            <w:r>
              <w:rPr>
                <w:rFonts w:ascii="宋体" w:hAnsi="宋体" w:eastAsia="宋体" w:cs="宋体"/>
                <w:spacing w:val="1"/>
                <w:sz w:val="20"/>
                <w:szCs w:val="20"/>
              </w:rPr>
              <w:t>本</w:t>
            </w:r>
            <w:r>
              <w:rPr>
                <w:rFonts w:ascii="宋体" w:hAnsi="宋体" w:eastAsia="宋体" w:cs="宋体"/>
                <w:sz w:val="20"/>
                <w:szCs w:val="20"/>
              </w:rPr>
              <w:t xml:space="preserve"> </w:t>
            </w:r>
            <w:r>
              <w:rPr>
                <w:rFonts w:ascii="宋体" w:hAnsi="宋体" w:eastAsia="宋体" w:cs="宋体"/>
                <w:spacing w:val="7"/>
                <w:sz w:val="20"/>
                <w:szCs w:val="20"/>
              </w:rPr>
              <w:t xml:space="preserve">项目废水采用二级处理， </w:t>
            </w:r>
            <w:r>
              <w:rPr>
                <w:rFonts w:ascii="宋体" w:hAnsi="宋体" w:eastAsia="宋体" w:cs="宋体"/>
                <w:spacing w:val="12"/>
                <w:sz w:val="20"/>
                <w:szCs w:val="20"/>
              </w:rPr>
              <w:t>处理工艺为“化粪池+格</w:t>
            </w:r>
            <w:r>
              <w:rPr>
                <w:rFonts w:ascii="宋体" w:hAnsi="宋体" w:eastAsia="宋体" w:cs="宋体"/>
                <w:spacing w:val="6"/>
                <w:sz w:val="20"/>
                <w:szCs w:val="20"/>
              </w:rPr>
              <w:t xml:space="preserve"> </w:t>
            </w:r>
            <w:r>
              <w:rPr>
                <w:rFonts w:ascii="宋体" w:hAnsi="宋体" w:eastAsia="宋体" w:cs="宋体"/>
                <w:spacing w:val="15"/>
                <w:sz w:val="20"/>
                <w:szCs w:val="20"/>
              </w:rPr>
              <w:t>栅+调节池+好氧+沉淀+</w:t>
            </w:r>
            <w:r>
              <w:rPr>
                <w:rFonts w:ascii="宋体" w:hAnsi="宋体" w:eastAsia="宋体" w:cs="宋体"/>
                <w:spacing w:val="3"/>
                <w:sz w:val="20"/>
                <w:szCs w:val="20"/>
              </w:rPr>
              <w:t xml:space="preserve">  </w:t>
            </w:r>
            <w:r>
              <w:rPr>
                <w:rFonts w:ascii="宋体" w:hAnsi="宋体" w:eastAsia="宋体" w:cs="宋体"/>
                <w:spacing w:val="5"/>
                <w:sz w:val="20"/>
                <w:szCs w:val="20"/>
              </w:rPr>
              <w:t>消毒</w:t>
            </w:r>
            <w:r>
              <w:rPr>
                <w:rFonts w:ascii="宋体" w:hAnsi="宋体" w:eastAsia="宋体" w:cs="宋体"/>
                <w:spacing w:val="-70"/>
                <w:sz w:val="20"/>
                <w:szCs w:val="20"/>
              </w:rPr>
              <w:t xml:space="preserve"> </w:t>
            </w:r>
            <w:r>
              <w:rPr>
                <w:rFonts w:ascii="宋体" w:hAnsi="宋体" w:eastAsia="宋体" w:cs="宋体"/>
                <w:spacing w:val="5"/>
                <w:sz w:val="20"/>
                <w:szCs w:val="20"/>
              </w:rPr>
              <w:t>”处理后后排入市政</w:t>
            </w:r>
          </w:p>
          <w:p w14:paraId="1EF2E0E4">
            <w:pPr>
              <w:spacing w:before="26" w:line="211" w:lineRule="auto"/>
              <w:ind w:left="845"/>
              <w:rPr>
                <w:rFonts w:ascii="宋体" w:hAnsi="宋体" w:eastAsia="宋体" w:cs="宋体"/>
                <w:sz w:val="20"/>
                <w:szCs w:val="20"/>
              </w:rPr>
            </w:pPr>
            <w:r>
              <w:rPr>
                <w:rFonts w:ascii="宋体" w:hAnsi="宋体" w:eastAsia="宋体" w:cs="宋体"/>
                <w:spacing w:val="6"/>
                <w:sz w:val="20"/>
                <w:szCs w:val="20"/>
              </w:rPr>
              <w:t>污水管网</w:t>
            </w:r>
          </w:p>
        </w:tc>
        <w:tc>
          <w:tcPr>
            <w:tcW w:w="933" w:type="dxa"/>
            <w:gridSpan w:val="2"/>
            <w:tcBorders>
              <w:right w:val="single" w:color="000000" w:sz="6" w:space="0"/>
            </w:tcBorders>
          </w:tcPr>
          <w:p w14:paraId="557661DF">
            <w:pPr>
              <w:spacing w:line="297" w:lineRule="auto"/>
              <w:rPr>
                <w:rFonts w:ascii="Arial"/>
                <w:sz w:val="21"/>
              </w:rPr>
            </w:pPr>
          </w:p>
          <w:p w14:paraId="7FE3BAE4">
            <w:pPr>
              <w:spacing w:line="297" w:lineRule="auto"/>
              <w:rPr>
                <w:rFonts w:ascii="Arial"/>
                <w:sz w:val="21"/>
              </w:rPr>
            </w:pPr>
          </w:p>
          <w:p w14:paraId="548180AA">
            <w:pPr>
              <w:spacing w:line="297" w:lineRule="auto"/>
              <w:rPr>
                <w:rFonts w:ascii="Arial"/>
                <w:sz w:val="21"/>
              </w:rPr>
            </w:pPr>
          </w:p>
          <w:p w14:paraId="227DDD67">
            <w:pPr>
              <w:spacing w:line="297" w:lineRule="auto"/>
              <w:rPr>
                <w:rFonts w:ascii="Arial"/>
                <w:sz w:val="21"/>
              </w:rPr>
            </w:pPr>
          </w:p>
          <w:p w14:paraId="127F20FB">
            <w:pPr>
              <w:spacing w:before="65" w:line="228" w:lineRule="auto"/>
              <w:ind w:left="210"/>
              <w:rPr>
                <w:rFonts w:ascii="宋体" w:hAnsi="宋体" w:eastAsia="宋体" w:cs="宋体"/>
                <w:sz w:val="20"/>
                <w:szCs w:val="20"/>
              </w:rPr>
            </w:pPr>
            <w:r>
              <w:rPr>
                <w:rFonts w:ascii="宋体" w:hAnsi="宋体" w:eastAsia="宋体" w:cs="宋体"/>
                <w:spacing w:val="3"/>
                <w:sz w:val="20"/>
                <w:szCs w:val="20"/>
              </w:rPr>
              <w:t>符合</w:t>
            </w:r>
          </w:p>
        </w:tc>
      </w:tr>
      <w:tr w14:paraId="43A6F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1076" w:type="dxa"/>
            <w:vMerge w:val="continue"/>
            <w:tcBorders>
              <w:top w:val="nil"/>
              <w:left w:val="single" w:color="000000" w:sz="6" w:space="0"/>
              <w:bottom w:val="nil"/>
            </w:tcBorders>
          </w:tcPr>
          <w:p w14:paraId="4F587C34">
            <w:pPr>
              <w:rPr>
                <w:rFonts w:ascii="Arial"/>
                <w:sz w:val="21"/>
              </w:rPr>
            </w:pPr>
          </w:p>
        </w:tc>
        <w:tc>
          <w:tcPr>
            <w:tcW w:w="910" w:type="dxa"/>
            <w:vMerge w:val="restart"/>
            <w:tcBorders>
              <w:bottom w:val="nil"/>
            </w:tcBorders>
          </w:tcPr>
          <w:p w14:paraId="72518FA9">
            <w:pPr>
              <w:spacing w:line="244" w:lineRule="auto"/>
              <w:rPr>
                <w:rFonts w:ascii="Arial"/>
                <w:sz w:val="21"/>
              </w:rPr>
            </w:pPr>
          </w:p>
          <w:p w14:paraId="17DF8D36">
            <w:pPr>
              <w:spacing w:line="244" w:lineRule="auto"/>
              <w:rPr>
                <w:rFonts w:ascii="Arial"/>
                <w:sz w:val="21"/>
              </w:rPr>
            </w:pPr>
          </w:p>
          <w:p w14:paraId="4E117CE8">
            <w:pPr>
              <w:spacing w:line="244" w:lineRule="auto"/>
              <w:rPr>
                <w:rFonts w:ascii="Arial"/>
                <w:sz w:val="21"/>
              </w:rPr>
            </w:pPr>
          </w:p>
          <w:p w14:paraId="352F58CA">
            <w:pPr>
              <w:spacing w:line="244" w:lineRule="auto"/>
              <w:rPr>
                <w:rFonts w:ascii="Arial"/>
                <w:sz w:val="21"/>
              </w:rPr>
            </w:pPr>
          </w:p>
          <w:p w14:paraId="11861EC7">
            <w:pPr>
              <w:spacing w:line="244" w:lineRule="auto"/>
              <w:rPr>
                <w:rFonts w:ascii="Arial"/>
                <w:sz w:val="21"/>
              </w:rPr>
            </w:pPr>
          </w:p>
          <w:p w14:paraId="630D1EF3">
            <w:pPr>
              <w:spacing w:line="245" w:lineRule="auto"/>
              <w:rPr>
                <w:rFonts w:ascii="Arial"/>
                <w:sz w:val="21"/>
              </w:rPr>
            </w:pPr>
          </w:p>
          <w:p w14:paraId="45B33752">
            <w:pPr>
              <w:spacing w:before="65" w:line="231" w:lineRule="auto"/>
              <w:ind w:left="217"/>
              <w:rPr>
                <w:rFonts w:ascii="宋体" w:hAnsi="宋体" w:eastAsia="宋体" w:cs="宋体"/>
                <w:sz w:val="20"/>
                <w:szCs w:val="20"/>
              </w:rPr>
            </w:pPr>
            <w:r>
              <w:rPr>
                <w:rFonts w:ascii="宋体" w:hAnsi="宋体" w:eastAsia="宋体" w:cs="宋体"/>
                <w:spacing w:val="-8"/>
                <w:sz w:val="20"/>
                <w:szCs w:val="20"/>
              </w:rPr>
              <w:t>二、加</w:t>
            </w:r>
          </w:p>
          <w:p w14:paraId="3BCDDD6F">
            <w:pPr>
              <w:spacing w:before="20" w:line="231" w:lineRule="auto"/>
              <w:ind w:left="303"/>
              <w:rPr>
                <w:rFonts w:ascii="宋体" w:hAnsi="宋体" w:eastAsia="宋体" w:cs="宋体"/>
                <w:sz w:val="20"/>
                <w:szCs w:val="20"/>
              </w:rPr>
            </w:pPr>
            <w:r>
              <w:rPr>
                <w:rFonts w:ascii="宋体" w:hAnsi="宋体" w:eastAsia="宋体" w:cs="宋体"/>
                <w:spacing w:val="2"/>
                <w:sz w:val="20"/>
                <w:szCs w:val="20"/>
              </w:rPr>
              <w:t>强日</w:t>
            </w:r>
          </w:p>
          <w:p w14:paraId="7E371520">
            <w:pPr>
              <w:spacing w:before="24" w:line="228" w:lineRule="auto"/>
              <w:ind w:left="303"/>
              <w:rPr>
                <w:rFonts w:ascii="宋体" w:hAnsi="宋体" w:eastAsia="宋体" w:cs="宋体"/>
                <w:sz w:val="20"/>
                <w:szCs w:val="20"/>
              </w:rPr>
            </w:pPr>
            <w:r>
              <w:rPr>
                <w:rFonts w:ascii="宋体" w:hAnsi="宋体" w:eastAsia="宋体" w:cs="宋体"/>
                <w:spacing w:val="2"/>
                <w:sz w:val="20"/>
                <w:szCs w:val="20"/>
              </w:rPr>
              <w:t>常运</w:t>
            </w:r>
          </w:p>
          <w:p w14:paraId="022644CC">
            <w:pPr>
              <w:spacing w:before="23" w:line="228" w:lineRule="auto"/>
              <w:ind w:left="301"/>
              <w:rPr>
                <w:rFonts w:ascii="宋体" w:hAnsi="宋体" w:eastAsia="宋体" w:cs="宋体"/>
                <w:sz w:val="20"/>
                <w:szCs w:val="20"/>
              </w:rPr>
            </w:pPr>
            <w:r>
              <w:rPr>
                <w:rFonts w:ascii="宋体" w:hAnsi="宋体" w:eastAsia="宋体" w:cs="宋体"/>
                <w:spacing w:val="3"/>
                <w:sz w:val="20"/>
                <w:szCs w:val="20"/>
              </w:rPr>
              <w:t>维管</w:t>
            </w:r>
          </w:p>
          <w:p w14:paraId="09C23D8A">
            <w:pPr>
              <w:spacing w:before="26" w:line="238" w:lineRule="auto"/>
              <w:ind w:left="406"/>
              <w:rPr>
                <w:rFonts w:ascii="宋体" w:hAnsi="宋体" w:eastAsia="宋体" w:cs="宋体"/>
                <w:sz w:val="20"/>
                <w:szCs w:val="20"/>
              </w:rPr>
            </w:pPr>
            <w:r>
              <w:rPr>
                <w:rFonts w:ascii="宋体" w:hAnsi="宋体" w:eastAsia="宋体" w:cs="宋体"/>
                <w:sz w:val="20"/>
                <w:szCs w:val="20"/>
              </w:rPr>
              <w:t>理</w:t>
            </w:r>
          </w:p>
        </w:tc>
        <w:tc>
          <w:tcPr>
            <w:tcW w:w="3422" w:type="dxa"/>
            <w:gridSpan w:val="2"/>
          </w:tcPr>
          <w:p w14:paraId="721326B6">
            <w:pPr>
              <w:spacing w:before="39" w:line="247" w:lineRule="auto"/>
              <w:ind w:left="142" w:right="136" w:firstLine="7"/>
              <w:rPr>
                <w:rFonts w:ascii="宋体" w:hAnsi="宋体" w:eastAsia="宋体" w:cs="宋体"/>
                <w:sz w:val="20"/>
                <w:szCs w:val="20"/>
              </w:rPr>
            </w:pPr>
            <w:r>
              <w:rPr>
                <w:rFonts w:ascii="宋体" w:hAnsi="宋体" w:eastAsia="宋体" w:cs="宋体"/>
                <w:spacing w:val="8"/>
                <w:sz w:val="20"/>
                <w:szCs w:val="20"/>
              </w:rPr>
              <w:t>医疗机构应依法取得排污许可证，</w:t>
            </w:r>
            <w:r>
              <w:rPr>
                <w:rFonts w:ascii="宋体" w:hAnsi="宋体" w:eastAsia="宋体" w:cs="宋体"/>
                <w:spacing w:val="9"/>
                <w:sz w:val="20"/>
                <w:szCs w:val="20"/>
              </w:rPr>
              <w:t xml:space="preserve"> 或填报排污登记表，并落实载明的</w:t>
            </w:r>
            <w:r>
              <w:rPr>
                <w:rFonts w:ascii="宋体" w:hAnsi="宋体" w:eastAsia="宋体" w:cs="宋体"/>
                <w:spacing w:val="2"/>
                <w:sz w:val="20"/>
                <w:szCs w:val="20"/>
              </w:rPr>
              <w:t xml:space="preserve"> </w:t>
            </w:r>
            <w:r>
              <w:rPr>
                <w:rFonts w:ascii="宋体" w:hAnsi="宋体" w:eastAsia="宋体" w:cs="宋体"/>
                <w:spacing w:val="9"/>
                <w:sz w:val="20"/>
                <w:szCs w:val="20"/>
              </w:rPr>
              <w:t>各项生态环境管理要求。要将污水</w:t>
            </w:r>
            <w:r>
              <w:rPr>
                <w:rFonts w:ascii="宋体" w:hAnsi="宋体" w:eastAsia="宋体" w:cs="宋体"/>
                <w:spacing w:val="2"/>
                <w:sz w:val="20"/>
                <w:szCs w:val="20"/>
              </w:rPr>
              <w:t xml:space="preserve"> </w:t>
            </w:r>
            <w:r>
              <w:rPr>
                <w:rFonts w:ascii="宋体" w:hAnsi="宋体" w:eastAsia="宋体" w:cs="宋体"/>
                <w:spacing w:val="9"/>
                <w:sz w:val="20"/>
                <w:szCs w:val="20"/>
              </w:rPr>
              <w:t>处理设施运行维护纳入医疗机构日</w:t>
            </w:r>
            <w:r>
              <w:rPr>
                <w:rFonts w:ascii="宋体" w:hAnsi="宋体" w:eastAsia="宋体" w:cs="宋体"/>
                <w:spacing w:val="2"/>
                <w:sz w:val="20"/>
                <w:szCs w:val="20"/>
              </w:rPr>
              <w:t xml:space="preserve"> </w:t>
            </w:r>
            <w:r>
              <w:rPr>
                <w:rFonts w:ascii="宋体" w:hAnsi="宋体" w:eastAsia="宋体" w:cs="宋体"/>
                <w:spacing w:val="9"/>
                <w:sz w:val="20"/>
                <w:szCs w:val="20"/>
              </w:rPr>
              <w:t>常管理工作，依法建立健全医疗机</w:t>
            </w:r>
            <w:r>
              <w:rPr>
                <w:rFonts w:ascii="宋体" w:hAnsi="宋体" w:eastAsia="宋体" w:cs="宋体"/>
                <w:spacing w:val="2"/>
                <w:sz w:val="20"/>
                <w:szCs w:val="20"/>
              </w:rPr>
              <w:t xml:space="preserve"> </w:t>
            </w:r>
            <w:r>
              <w:rPr>
                <w:rFonts w:ascii="宋体" w:hAnsi="宋体" w:eastAsia="宋体" w:cs="宋体"/>
                <w:spacing w:val="9"/>
                <w:sz w:val="20"/>
                <w:szCs w:val="20"/>
              </w:rPr>
              <w:t>构污水处理设施运行台账制度，落</w:t>
            </w:r>
          </w:p>
          <w:p w14:paraId="067F692F">
            <w:pPr>
              <w:spacing w:before="26" w:line="228" w:lineRule="auto"/>
              <w:ind w:right="10"/>
              <w:jc w:val="right"/>
              <w:rPr>
                <w:rFonts w:ascii="宋体" w:hAnsi="宋体" w:eastAsia="宋体" w:cs="宋体"/>
                <w:sz w:val="20"/>
                <w:szCs w:val="20"/>
              </w:rPr>
            </w:pPr>
            <w:r>
              <w:rPr>
                <w:rFonts w:ascii="宋体" w:hAnsi="宋体" w:eastAsia="宋体" w:cs="宋体"/>
                <w:spacing w:val="5"/>
                <w:sz w:val="20"/>
                <w:szCs w:val="20"/>
              </w:rPr>
              <w:t>实岗位职责，规范记录进出水水量、</w:t>
            </w:r>
          </w:p>
          <w:p w14:paraId="7E2CA8E7">
            <w:pPr>
              <w:spacing w:before="24" w:line="227" w:lineRule="auto"/>
              <w:ind w:left="142"/>
              <w:rPr>
                <w:rFonts w:ascii="宋体" w:hAnsi="宋体" w:eastAsia="宋体" w:cs="宋体"/>
                <w:sz w:val="20"/>
                <w:szCs w:val="20"/>
              </w:rPr>
            </w:pPr>
            <w:r>
              <w:rPr>
                <w:rFonts w:ascii="宋体" w:hAnsi="宋体" w:eastAsia="宋体" w:cs="宋体"/>
                <w:spacing w:val="9"/>
                <w:sz w:val="20"/>
                <w:szCs w:val="20"/>
              </w:rPr>
              <w:t>水质、消毒药剂类型和使用量等信</w:t>
            </w:r>
          </w:p>
          <w:p w14:paraId="5B7C6898">
            <w:pPr>
              <w:spacing w:before="27" w:line="209" w:lineRule="auto"/>
              <w:ind w:left="1514"/>
              <w:rPr>
                <w:rFonts w:ascii="宋体" w:hAnsi="宋体" w:eastAsia="宋体" w:cs="宋体"/>
                <w:sz w:val="20"/>
                <w:szCs w:val="20"/>
              </w:rPr>
            </w:pPr>
            <w:r>
              <w:rPr>
                <w:rFonts w:ascii="宋体" w:hAnsi="宋体" w:eastAsia="宋体" w:cs="宋体"/>
                <w:spacing w:val="-5"/>
                <w:sz w:val="20"/>
                <w:szCs w:val="20"/>
              </w:rPr>
              <w:t>息。</w:t>
            </w:r>
          </w:p>
        </w:tc>
        <w:tc>
          <w:tcPr>
            <w:tcW w:w="2509" w:type="dxa"/>
            <w:gridSpan w:val="3"/>
          </w:tcPr>
          <w:p w14:paraId="1C1EACB1">
            <w:pPr>
              <w:spacing w:before="37" w:line="228" w:lineRule="auto"/>
              <w:ind w:left="50"/>
              <w:rPr>
                <w:rFonts w:ascii="宋体" w:hAnsi="宋体" w:eastAsia="宋体" w:cs="宋体"/>
                <w:sz w:val="20"/>
                <w:szCs w:val="20"/>
              </w:rPr>
            </w:pPr>
            <w:r>
              <w:rPr>
                <w:rFonts w:ascii="宋体" w:hAnsi="宋体" w:eastAsia="宋体" w:cs="宋体"/>
                <w:spacing w:val="1"/>
                <w:sz w:val="20"/>
                <w:szCs w:val="20"/>
              </w:rPr>
              <w:t>对照《固定污染源排污许可</w:t>
            </w:r>
          </w:p>
          <w:p w14:paraId="05702B34">
            <w:pPr>
              <w:spacing w:before="23" w:line="228" w:lineRule="auto"/>
              <w:ind w:left="241"/>
              <w:rPr>
                <w:rFonts w:ascii="宋体" w:hAnsi="宋体" w:eastAsia="宋体" w:cs="宋体"/>
                <w:sz w:val="20"/>
                <w:szCs w:val="20"/>
              </w:rPr>
            </w:pPr>
            <w:r>
              <w:rPr>
                <w:rFonts w:ascii="宋体" w:hAnsi="宋体" w:eastAsia="宋体" w:cs="宋体"/>
                <w:spacing w:val="6"/>
                <w:sz w:val="20"/>
                <w:szCs w:val="20"/>
              </w:rPr>
              <w:t>分类管理名录(</w:t>
            </w:r>
            <w:r>
              <w:rPr>
                <w:rFonts w:ascii="Times New Roman" w:hAnsi="Times New Roman" w:eastAsia="Times New Roman" w:cs="Times New Roman"/>
                <w:spacing w:val="6"/>
                <w:sz w:val="20"/>
                <w:szCs w:val="20"/>
              </w:rPr>
              <w:t>2019</w:t>
            </w:r>
            <w:r>
              <w:rPr>
                <w:rFonts w:ascii="Times New Roman" w:hAnsi="Times New Roman" w:eastAsia="Times New Roman" w:cs="Times New Roman"/>
                <w:spacing w:val="13"/>
                <w:w w:val="101"/>
                <w:sz w:val="20"/>
                <w:szCs w:val="20"/>
              </w:rPr>
              <w:t xml:space="preserve"> </w:t>
            </w:r>
            <w:r>
              <w:rPr>
                <w:rFonts w:ascii="宋体" w:hAnsi="宋体" w:eastAsia="宋体" w:cs="宋体"/>
                <w:spacing w:val="6"/>
                <w:sz w:val="20"/>
                <w:szCs w:val="20"/>
              </w:rPr>
              <w:t>年</w:t>
            </w:r>
          </w:p>
          <w:p w14:paraId="2A4BA80D">
            <w:pPr>
              <w:spacing w:before="26" w:line="227" w:lineRule="auto"/>
              <w:ind w:left="56"/>
              <w:rPr>
                <w:rFonts w:ascii="宋体" w:hAnsi="宋体" w:eastAsia="宋体" w:cs="宋体"/>
                <w:sz w:val="20"/>
                <w:szCs w:val="20"/>
              </w:rPr>
            </w:pPr>
            <w:r>
              <w:rPr>
                <w:rFonts w:ascii="宋体" w:hAnsi="宋体" w:eastAsia="宋体" w:cs="宋体"/>
                <w:spacing w:val="8"/>
                <w:sz w:val="20"/>
                <w:szCs w:val="20"/>
              </w:rPr>
              <w:t>版)》，本项目类别属于排</w:t>
            </w:r>
          </w:p>
          <w:p w14:paraId="16C8DF03">
            <w:pPr>
              <w:spacing w:before="25" w:line="227" w:lineRule="auto"/>
              <w:ind w:left="53"/>
              <w:rPr>
                <w:rFonts w:ascii="宋体" w:hAnsi="宋体" w:eastAsia="宋体" w:cs="宋体"/>
                <w:sz w:val="20"/>
                <w:szCs w:val="20"/>
              </w:rPr>
            </w:pPr>
            <w:r>
              <w:rPr>
                <w:rFonts w:ascii="宋体" w:hAnsi="宋体" w:eastAsia="宋体" w:cs="宋体"/>
                <w:sz w:val="20"/>
                <w:szCs w:val="20"/>
              </w:rPr>
              <w:t>污许可简化管理。项目投入</w:t>
            </w:r>
          </w:p>
          <w:p w14:paraId="13FBD6DD">
            <w:pPr>
              <w:spacing w:before="27" w:line="228" w:lineRule="auto"/>
              <w:ind w:left="108"/>
              <w:rPr>
                <w:rFonts w:ascii="宋体" w:hAnsi="宋体" w:eastAsia="宋体" w:cs="宋体"/>
                <w:sz w:val="20"/>
                <w:szCs w:val="20"/>
              </w:rPr>
            </w:pPr>
            <w:r>
              <w:rPr>
                <w:rFonts w:ascii="宋体" w:hAnsi="宋体" w:eastAsia="宋体" w:cs="宋体"/>
                <w:spacing w:val="9"/>
                <w:sz w:val="20"/>
                <w:szCs w:val="20"/>
              </w:rPr>
              <w:t>运行后将污水处理设施运</w:t>
            </w:r>
          </w:p>
          <w:p w14:paraId="3E4445F2">
            <w:pPr>
              <w:spacing w:before="25" w:line="227" w:lineRule="auto"/>
              <w:ind w:left="112"/>
              <w:rPr>
                <w:rFonts w:ascii="宋体" w:hAnsi="宋体" w:eastAsia="宋体" w:cs="宋体"/>
                <w:sz w:val="20"/>
                <w:szCs w:val="20"/>
              </w:rPr>
            </w:pPr>
            <w:r>
              <w:rPr>
                <w:rFonts w:ascii="宋体" w:hAnsi="宋体" w:eastAsia="宋体" w:cs="宋体"/>
                <w:spacing w:val="8"/>
                <w:sz w:val="20"/>
                <w:szCs w:val="20"/>
              </w:rPr>
              <w:t>行维护纳入医疗机构日常</w:t>
            </w:r>
          </w:p>
          <w:p w14:paraId="69F79D93">
            <w:pPr>
              <w:spacing w:before="27" w:line="227" w:lineRule="auto"/>
              <w:ind w:left="56"/>
              <w:rPr>
                <w:rFonts w:ascii="宋体" w:hAnsi="宋体" w:eastAsia="宋体" w:cs="宋体"/>
                <w:sz w:val="20"/>
                <w:szCs w:val="20"/>
              </w:rPr>
            </w:pPr>
            <w:r>
              <w:rPr>
                <w:rFonts w:ascii="宋体" w:hAnsi="宋体" w:eastAsia="宋体" w:cs="宋体"/>
                <w:sz w:val="20"/>
                <w:szCs w:val="20"/>
              </w:rPr>
              <w:t>管理工作，依法建立健全医</w:t>
            </w:r>
          </w:p>
          <w:p w14:paraId="24FA1E7C">
            <w:pPr>
              <w:spacing w:before="26" w:line="227" w:lineRule="auto"/>
              <w:ind w:left="108"/>
              <w:rPr>
                <w:rFonts w:ascii="宋体" w:hAnsi="宋体" w:eastAsia="宋体" w:cs="宋体"/>
                <w:sz w:val="20"/>
                <w:szCs w:val="20"/>
              </w:rPr>
            </w:pPr>
            <w:r>
              <w:rPr>
                <w:rFonts w:ascii="宋体" w:hAnsi="宋体" w:eastAsia="宋体" w:cs="宋体"/>
                <w:spacing w:val="9"/>
                <w:sz w:val="20"/>
                <w:szCs w:val="20"/>
              </w:rPr>
              <w:t>疗机构污水处理设施运行</w:t>
            </w:r>
          </w:p>
          <w:p w14:paraId="57C1D579">
            <w:pPr>
              <w:spacing w:before="27" w:line="209" w:lineRule="auto"/>
              <w:ind w:left="859"/>
              <w:rPr>
                <w:rFonts w:ascii="宋体" w:hAnsi="宋体" w:eastAsia="宋体" w:cs="宋体"/>
                <w:sz w:val="20"/>
                <w:szCs w:val="20"/>
              </w:rPr>
            </w:pPr>
            <w:r>
              <w:rPr>
                <w:rFonts w:ascii="宋体" w:hAnsi="宋体" w:eastAsia="宋体" w:cs="宋体"/>
                <w:spacing w:val="3"/>
                <w:sz w:val="20"/>
                <w:szCs w:val="20"/>
              </w:rPr>
              <w:t>台账制度</w:t>
            </w:r>
          </w:p>
        </w:tc>
        <w:tc>
          <w:tcPr>
            <w:tcW w:w="933" w:type="dxa"/>
            <w:gridSpan w:val="2"/>
            <w:tcBorders>
              <w:right w:val="single" w:color="000000" w:sz="6" w:space="0"/>
            </w:tcBorders>
          </w:tcPr>
          <w:p w14:paraId="005E81D9">
            <w:pPr>
              <w:spacing w:line="263" w:lineRule="auto"/>
              <w:rPr>
                <w:rFonts w:ascii="Arial"/>
                <w:sz w:val="21"/>
              </w:rPr>
            </w:pPr>
          </w:p>
          <w:p w14:paraId="51C96AE8">
            <w:pPr>
              <w:spacing w:line="263" w:lineRule="auto"/>
              <w:rPr>
                <w:rFonts w:ascii="Arial"/>
                <w:sz w:val="21"/>
              </w:rPr>
            </w:pPr>
          </w:p>
          <w:p w14:paraId="48EDE615">
            <w:pPr>
              <w:spacing w:line="264" w:lineRule="auto"/>
              <w:rPr>
                <w:rFonts w:ascii="Arial"/>
                <w:sz w:val="21"/>
              </w:rPr>
            </w:pPr>
          </w:p>
          <w:p w14:paraId="66C98B83">
            <w:pPr>
              <w:spacing w:line="264" w:lineRule="auto"/>
              <w:rPr>
                <w:rFonts w:ascii="Arial"/>
                <w:sz w:val="21"/>
              </w:rPr>
            </w:pPr>
          </w:p>
          <w:p w14:paraId="1E82DD4D">
            <w:pPr>
              <w:spacing w:before="65" w:line="228" w:lineRule="auto"/>
              <w:ind w:left="210"/>
              <w:rPr>
                <w:rFonts w:ascii="宋体" w:hAnsi="宋体" w:eastAsia="宋体" w:cs="宋体"/>
                <w:sz w:val="20"/>
                <w:szCs w:val="20"/>
              </w:rPr>
            </w:pPr>
            <w:r>
              <w:rPr>
                <w:rFonts w:ascii="宋体" w:hAnsi="宋体" w:eastAsia="宋体" w:cs="宋体"/>
                <w:spacing w:val="3"/>
                <w:sz w:val="20"/>
                <w:szCs w:val="20"/>
              </w:rPr>
              <w:t>符合</w:t>
            </w:r>
          </w:p>
        </w:tc>
      </w:tr>
      <w:tr w14:paraId="0C430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076" w:type="dxa"/>
            <w:vMerge w:val="continue"/>
            <w:tcBorders>
              <w:top w:val="nil"/>
              <w:left w:val="single" w:color="000000" w:sz="6" w:space="0"/>
              <w:bottom w:val="nil"/>
            </w:tcBorders>
          </w:tcPr>
          <w:p w14:paraId="19BBADEE">
            <w:pPr>
              <w:rPr>
                <w:rFonts w:ascii="Arial"/>
                <w:sz w:val="21"/>
              </w:rPr>
            </w:pPr>
          </w:p>
        </w:tc>
        <w:tc>
          <w:tcPr>
            <w:tcW w:w="910" w:type="dxa"/>
            <w:vMerge w:val="continue"/>
            <w:tcBorders>
              <w:top w:val="nil"/>
            </w:tcBorders>
          </w:tcPr>
          <w:p w14:paraId="4B06348F">
            <w:pPr>
              <w:rPr>
                <w:rFonts w:ascii="Arial"/>
                <w:sz w:val="21"/>
              </w:rPr>
            </w:pPr>
          </w:p>
        </w:tc>
        <w:tc>
          <w:tcPr>
            <w:tcW w:w="3422" w:type="dxa"/>
            <w:gridSpan w:val="2"/>
          </w:tcPr>
          <w:p w14:paraId="2D39567C">
            <w:pPr>
              <w:spacing w:before="37" w:line="248" w:lineRule="auto"/>
              <w:ind w:left="139" w:right="136"/>
              <w:jc w:val="both"/>
              <w:rPr>
                <w:rFonts w:ascii="宋体" w:hAnsi="宋体" w:eastAsia="宋体" w:cs="宋体"/>
                <w:sz w:val="20"/>
                <w:szCs w:val="20"/>
              </w:rPr>
            </w:pPr>
            <w:r>
              <w:rPr>
                <w:rFonts w:ascii="宋体" w:hAnsi="宋体" w:eastAsia="宋体" w:cs="宋体"/>
                <w:spacing w:val="9"/>
                <w:sz w:val="20"/>
                <w:szCs w:val="20"/>
              </w:rPr>
              <w:t>位于室内的污水处理工程必须设有</w:t>
            </w:r>
            <w:r>
              <w:rPr>
                <w:rFonts w:ascii="宋体" w:hAnsi="宋体" w:eastAsia="宋体" w:cs="宋体"/>
                <w:spacing w:val="4"/>
                <w:sz w:val="20"/>
                <w:szCs w:val="20"/>
              </w:rPr>
              <w:t xml:space="preserve"> </w:t>
            </w:r>
            <w:r>
              <w:rPr>
                <w:rFonts w:ascii="宋体" w:hAnsi="宋体" w:eastAsia="宋体" w:cs="宋体"/>
                <w:spacing w:val="9"/>
                <w:sz w:val="20"/>
                <w:szCs w:val="20"/>
              </w:rPr>
              <w:t>强制通风设备，并为工作人员配备</w:t>
            </w:r>
            <w:r>
              <w:rPr>
                <w:rFonts w:ascii="宋体" w:hAnsi="宋体" w:eastAsia="宋体" w:cs="宋体"/>
                <w:spacing w:val="3"/>
                <w:sz w:val="20"/>
                <w:szCs w:val="20"/>
              </w:rPr>
              <w:t xml:space="preserve"> </w:t>
            </w:r>
            <w:r>
              <w:rPr>
                <w:rFonts w:ascii="宋体" w:hAnsi="宋体" w:eastAsia="宋体" w:cs="宋体"/>
                <w:spacing w:val="9"/>
                <w:sz w:val="20"/>
                <w:szCs w:val="20"/>
              </w:rPr>
              <w:t>工作服、手套、面罩、护目镜、防</w:t>
            </w:r>
            <w:r>
              <w:rPr>
                <w:rFonts w:ascii="宋体" w:hAnsi="宋体" w:eastAsia="宋体" w:cs="宋体"/>
                <w:spacing w:val="3"/>
                <w:sz w:val="20"/>
                <w:szCs w:val="20"/>
              </w:rPr>
              <w:t xml:space="preserve"> </w:t>
            </w:r>
            <w:r>
              <w:rPr>
                <w:rFonts w:ascii="宋体" w:hAnsi="宋体" w:eastAsia="宋体" w:cs="宋体"/>
                <w:spacing w:val="9"/>
                <w:sz w:val="20"/>
                <w:szCs w:val="20"/>
              </w:rPr>
              <w:t>毒面具以及急救用品。鼓励有条件</w:t>
            </w:r>
            <w:r>
              <w:rPr>
                <w:rFonts w:ascii="宋体" w:hAnsi="宋体" w:eastAsia="宋体" w:cs="宋体"/>
                <w:spacing w:val="3"/>
                <w:sz w:val="20"/>
                <w:szCs w:val="20"/>
              </w:rPr>
              <w:t xml:space="preserve"> </w:t>
            </w:r>
            <w:r>
              <w:rPr>
                <w:rFonts w:ascii="宋体" w:hAnsi="宋体" w:eastAsia="宋体" w:cs="宋体"/>
                <w:spacing w:val="9"/>
                <w:sz w:val="20"/>
                <w:szCs w:val="20"/>
              </w:rPr>
              <w:t>的医疗机构提高污水处理设施自动</w:t>
            </w:r>
            <w:r>
              <w:rPr>
                <w:rFonts w:ascii="宋体" w:hAnsi="宋体" w:eastAsia="宋体" w:cs="宋体"/>
                <w:spacing w:val="3"/>
                <w:sz w:val="20"/>
                <w:szCs w:val="20"/>
              </w:rPr>
              <w:t xml:space="preserve"> </w:t>
            </w:r>
            <w:r>
              <w:rPr>
                <w:rFonts w:ascii="宋体" w:hAnsi="宋体" w:eastAsia="宋体" w:cs="宋体"/>
                <w:spacing w:val="9"/>
                <w:sz w:val="20"/>
                <w:szCs w:val="20"/>
              </w:rPr>
              <w:t>化运行水平，减少工作人员直接或</w:t>
            </w:r>
          </w:p>
          <w:p w14:paraId="57988B5C">
            <w:pPr>
              <w:spacing w:before="24" w:line="208" w:lineRule="auto"/>
              <w:ind w:left="681"/>
              <w:rPr>
                <w:rFonts w:ascii="宋体" w:hAnsi="宋体" w:eastAsia="宋体" w:cs="宋体"/>
                <w:sz w:val="20"/>
                <w:szCs w:val="20"/>
              </w:rPr>
            </w:pPr>
            <w:r>
              <w:rPr>
                <w:rFonts w:ascii="宋体" w:hAnsi="宋体" w:eastAsia="宋体" w:cs="宋体"/>
                <w:spacing w:val="6"/>
                <w:sz w:val="20"/>
                <w:szCs w:val="20"/>
              </w:rPr>
              <w:t>间接接触污水的风险。</w:t>
            </w:r>
          </w:p>
        </w:tc>
        <w:tc>
          <w:tcPr>
            <w:tcW w:w="2509" w:type="dxa"/>
            <w:gridSpan w:val="3"/>
          </w:tcPr>
          <w:p w14:paraId="4C6D3050">
            <w:pPr>
              <w:spacing w:line="247" w:lineRule="auto"/>
              <w:rPr>
                <w:rFonts w:ascii="Arial"/>
                <w:sz w:val="21"/>
              </w:rPr>
            </w:pPr>
          </w:p>
          <w:p w14:paraId="4141EB3A">
            <w:pPr>
              <w:spacing w:before="65" w:line="245" w:lineRule="auto"/>
              <w:ind w:left="114" w:right="101" w:firstLine="100"/>
              <w:jc w:val="both"/>
              <w:rPr>
                <w:rFonts w:ascii="宋体" w:hAnsi="宋体" w:eastAsia="宋体" w:cs="宋体"/>
                <w:sz w:val="20"/>
                <w:szCs w:val="20"/>
              </w:rPr>
            </w:pPr>
            <w:r>
              <w:rPr>
                <w:rFonts w:ascii="宋体" w:hAnsi="宋体" w:eastAsia="宋体" w:cs="宋体"/>
                <w:spacing w:val="8"/>
                <w:sz w:val="20"/>
                <w:szCs w:val="20"/>
              </w:rPr>
              <w:t>本项目设有强制通风设</w:t>
            </w:r>
            <w:r>
              <w:rPr>
                <w:rFonts w:ascii="宋体" w:hAnsi="宋体" w:eastAsia="宋体" w:cs="宋体"/>
                <w:spacing w:val="3"/>
                <w:sz w:val="20"/>
                <w:szCs w:val="20"/>
              </w:rPr>
              <w:t xml:space="preserve">  </w:t>
            </w:r>
            <w:r>
              <w:rPr>
                <w:rFonts w:ascii="宋体" w:hAnsi="宋体" w:eastAsia="宋体" w:cs="宋体"/>
                <w:spacing w:val="7"/>
                <w:sz w:val="20"/>
                <w:szCs w:val="20"/>
              </w:rPr>
              <w:t>备，并为工作人员配备工</w:t>
            </w:r>
            <w:r>
              <w:rPr>
                <w:rFonts w:ascii="宋体" w:hAnsi="宋体" w:eastAsia="宋体" w:cs="宋体"/>
                <w:spacing w:val="9"/>
                <w:sz w:val="20"/>
                <w:szCs w:val="20"/>
              </w:rPr>
              <w:t xml:space="preserve"> </w:t>
            </w:r>
            <w:r>
              <w:rPr>
                <w:rFonts w:ascii="宋体" w:hAnsi="宋体" w:eastAsia="宋体" w:cs="宋体"/>
                <w:spacing w:val="7"/>
                <w:sz w:val="20"/>
                <w:szCs w:val="20"/>
              </w:rPr>
              <w:t>作服、手套、面罩、护目</w:t>
            </w:r>
            <w:r>
              <w:rPr>
                <w:rFonts w:ascii="宋体" w:hAnsi="宋体" w:eastAsia="宋体" w:cs="宋体"/>
                <w:spacing w:val="9"/>
                <w:sz w:val="20"/>
                <w:szCs w:val="20"/>
              </w:rPr>
              <w:t xml:space="preserve"> </w:t>
            </w:r>
            <w:r>
              <w:rPr>
                <w:rFonts w:ascii="宋体" w:hAnsi="宋体" w:eastAsia="宋体" w:cs="宋体"/>
                <w:spacing w:val="7"/>
                <w:sz w:val="20"/>
                <w:szCs w:val="20"/>
              </w:rPr>
              <w:t>镜、防毒面具以及急救用</w:t>
            </w:r>
          </w:p>
          <w:p w14:paraId="086D5925">
            <w:pPr>
              <w:spacing w:before="26" w:line="232" w:lineRule="auto"/>
              <w:ind w:left="1071"/>
              <w:rPr>
                <w:rFonts w:ascii="宋体" w:hAnsi="宋体" w:eastAsia="宋体" w:cs="宋体"/>
                <w:sz w:val="20"/>
                <w:szCs w:val="20"/>
              </w:rPr>
            </w:pPr>
            <w:r>
              <w:rPr>
                <w:rFonts w:ascii="宋体" w:hAnsi="宋体" w:eastAsia="宋体" w:cs="宋体"/>
                <w:spacing w:val="-9"/>
                <w:sz w:val="20"/>
                <w:szCs w:val="20"/>
              </w:rPr>
              <w:t>品。</w:t>
            </w:r>
          </w:p>
        </w:tc>
        <w:tc>
          <w:tcPr>
            <w:tcW w:w="933" w:type="dxa"/>
            <w:gridSpan w:val="2"/>
            <w:tcBorders>
              <w:right w:val="single" w:color="000000" w:sz="6" w:space="0"/>
            </w:tcBorders>
          </w:tcPr>
          <w:p w14:paraId="2E1C3377">
            <w:pPr>
              <w:spacing w:line="261" w:lineRule="auto"/>
              <w:rPr>
                <w:rFonts w:ascii="Arial"/>
                <w:sz w:val="21"/>
              </w:rPr>
            </w:pPr>
          </w:p>
          <w:p w14:paraId="0767E323">
            <w:pPr>
              <w:spacing w:line="262" w:lineRule="auto"/>
              <w:rPr>
                <w:rFonts w:ascii="Arial"/>
                <w:sz w:val="21"/>
              </w:rPr>
            </w:pPr>
          </w:p>
          <w:p w14:paraId="64F45B67">
            <w:pPr>
              <w:spacing w:line="262" w:lineRule="auto"/>
              <w:rPr>
                <w:rFonts w:ascii="Arial"/>
                <w:sz w:val="21"/>
              </w:rPr>
            </w:pPr>
          </w:p>
          <w:p w14:paraId="0CD13E5C">
            <w:pPr>
              <w:spacing w:before="65" w:line="228" w:lineRule="auto"/>
              <w:ind w:left="210"/>
              <w:rPr>
                <w:rFonts w:ascii="宋体" w:hAnsi="宋体" w:eastAsia="宋体" w:cs="宋体"/>
                <w:sz w:val="20"/>
                <w:szCs w:val="20"/>
              </w:rPr>
            </w:pPr>
            <w:r>
              <w:rPr>
                <w:rFonts w:ascii="宋体" w:hAnsi="宋体" w:eastAsia="宋体" w:cs="宋体"/>
                <w:spacing w:val="3"/>
                <w:sz w:val="20"/>
                <w:szCs w:val="20"/>
              </w:rPr>
              <w:t>符合</w:t>
            </w:r>
          </w:p>
        </w:tc>
      </w:tr>
      <w:tr w14:paraId="0490D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1076" w:type="dxa"/>
            <w:vMerge w:val="continue"/>
            <w:tcBorders>
              <w:top w:val="nil"/>
              <w:left w:val="single" w:color="000000" w:sz="6" w:space="0"/>
              <w:bottom w:val="nil"/>
            </w:tcBorders>
          </w:tcPr>
          <w:p w14:paraId="5F60D35B">
            <w:pPr>
              <w:rPr>
                <w:rFonts w:ascii="Arial"/>
                <w:sz w:val="21"/>
              </w:rPr>
            </w:pPr>
          </w:p>
        </w:tc>
        <w:tc>
          <w:tcPr>
            <w:tcW w:w="910" w:type="dxa"/>
            <w:tcBorders>
              <w:bottom w:val="single" w:color="000000" w:sz="10" w:space="0"/>
            </w:tcBorders>
          </w:tcPr>
          <w:p w14:paraId="2389B3CE">
            <w:pPr>
              <w:spacing w:before="42" w:line="229" w:lineRule="auto"/>
              <w:ind w:left="214"/>
              <w:rPr>
                <w:rFonts w:ascii="宋体" w:hAnsi="宋体" w:eastAsia="宋体" w:cs="宋体"/>
                <w:sz w:val="20"/>
                <w:szCs w:val="20"/>
              </w:rPr>
            </w:pPr>
            <w:r>
              <w:rPr>
                <w:rFonts w:ascii="宋体" w:hAnsi="宋体" w:eastAsia="宋体" w:cs="宋体"/>
                <w:spacing w:val="-7"/>
                <w:sz w:val="20"/>
                <w:szCs w:val="20"/>
              </w:rPr>
              <w:t>三、认</w:t>
            </w:r>
          </w:p>
          <w:p w14:paraId="4BC27D7A">
            <w:pPr>
              <w:spacing w:before="25" w:line="228" w:lineRule="auto"/>
              <w:ind w:left="301"/>
              <w:rPr>
                <w:rFonts w:ascii="宋体" w:hAnsi="宋体" w:eastAsia="宋体" w:cs="宋体"/>
                <w:sz w:val="20"/>
                <w:szCs w:val="20"/>
              </w:rPr>
            </w:pPr>
            <w:r>
              <w:rPr>
                <w:rFonts w:ascii="宋体" w:hAnsi="宋体" w:eastAsia="宋体" w:cs="宋体"/>
                <w:spacing w:val="3"/>
                <w:sz w:val="20"/>
                <w:szCs w:val="20"/>
              </w:rPr>
              <w:t>真落</w:t>
            </w:r>
          </w:p>
          <w:p w14:paraId="3FAD19C5">
            <w:pPr>
              <w:spacing w:before="24" w:line="228" w:lineRule="auto"/>
              <w:ind w:left="303"/>
              <w:rPr>
                <w:rFonts w:ascii="宋体" w:hAnsi="宋体" w:eastAsia="宋体" w:cs="宋体"/>
                <w:sz w:val="20"/>
                <w:szCs w:val="20"/>
              </w:rPr>
            </w:pPr>
            <w:r>
              <w:rPr>
                <w:rFonts w:ascii="宋体" w:hAnsi="宋体" w:eastAsia="宋体" w:cs="宋体"/>
                <w:spacing w:val="2"/>
                <w:sz w:val="20"/>
                <w:szCs w:val="20"/>
              </w:rPr>
              <w:t>实各</w:t>
            </w:r>
          </w:p>
          <w:p w14:paraId="481328F5">
            <w:pPr>
              <w:spacing w:before="26" w:line="229" w:lineRule="auto"/>
              <w:ind w:left="299"/>
              <w:rPr>
                <w:rFonts w:ascii="宋体" w:hAnsi="宋体" w:eastAsia="宋体" w:cs="宋体"/>
                <w:sz w:val="20"/>
                <w:szCs w:val="20"/>
              </w:rPr>
            </w:pPr>
            <w:r>
              <w:rPr>
                <w:rFonts w:ascii="宋体" w:hAnsi="宋体" w:eastAsia="宋体" w:cs="宋体"/>
                <w:spacing w:val="4"/>
                <w:sz w:val="20"/>
                <w:szCs w:val="20"/>
              </w:rPr>
              <w:t>方责</w:t>
            </w:r>
          </w:p>
          <w:p w14:paraId="62EC811A">
            <w:pPr>
              <w:spacing w:before="22" w:line="215" w:lineRule="auto"/>
              <w:ind w:left="403"/>
              <w:rPr>
                <w:rFonts w:ascii="宋体" w:hAnsi="宋体" w:eastAsia="宋体" w:cs="宋体"/>
                <w:sz w:val="20"/>
                <w:szCs w:val="20"/>
              </w:rPr>
            </w:pPr>
            <w:r>
              <w:rPr>
                <w:rFonts w:ascii="宋体" w:hAnsi="宋体" w:eastAsia="宋体" w:cs="宋体"/>
                <w:spacing w:val="1"/>
                <w:sz w:val="20"/>
                <w:szCs w:val="20"/>
              </w:rPr>
              <w:t>任</w:t>
            </w:r>
          </w:p>
        </w:tc>
        <w:tc>
          <w:tcPr>
            <w:tcW w:w="3422" w:type="dxa"/>
            <w:gridSpan w:val="2"/>
            <w:tcBorders>
              <w:bottom w:val="single" w:color="000000" w:sz="10" w:space="0"/>
            </w:tcBorders>
          </w:tcPr>
          <w:p w14:paraId="40D0C596">
            <w:pPr>
              <w:spacing w:line="247" w:lineRule="auto"/>
              <w:rPr>
                <w:rFonts w:ascii="Arial"/>
                <w:sz w:val="21"/>
              </w:rPr>
            </w:pPr>
          </w:p>
          <w:p w14:paraId="1CFDFC69">
            <w:pPr>
              <w:spacing w:before="65" w:line="227" w:lineRule="auto"/>
              <w:ind w:left="149"/>
              <w:rPr>
                <w:rFonts w:ascii="宋体" w:hAnsi="宋体" w:eastAsia="宋体" w:cs="宋体"/>
                <w:sz w:val="20"/>
                <w:szCs w:val="20"/>
              </w:rPr>
            </w:pPr>
            <w:r>
              <w:rPr>
                <w:rFonts w:ascii="宋体" w:hAnsi="宋体" w:eastAsia="宋体" w:cs="宋体"/>
                <w:spacing w:val="8"/>
                <w:sz w:val="20"/>
                <w:szCs w:val="20"/>
              </w:rPr>
              <w:t>医疗机构要切实履行污染治理主体</w:t>
            </w:r>
          </w:p>
          <w:p w14:paraId="785BCA2D">
            <w:pPr>
              <w:spacing w:before="25"/>
              <w:ind w:left="561" w:right="136" w:hanging="414"/>
              <w:rPr>
                <w:rFonts w:ascii="宋体" w:hAnsi="宋体" w:eastAsia="宋体" w:cs="宋体"/>
                <w:sz w:val="20"/>
                <w:szCs w:val="20"/>
              </w:rPr>
            </w:pPr>
            <w:r>
              <w:rPr>
                <w:rFonts w:ascii="宋体" w:hAnsi="宋体" w:eastAsia="宋体" w:cs="宋体"/>
                <w:spacing w:val="8"/>
                <w:sz w:val="20"/>
                <w:szCs w:val="20"/>
              </w:rPr>
              <w:t>责任，做好污水收集、处理、消毒</w:t>
            </w:r>
            <w:r>
              <w:rPr>
                <w:rFonts w:ascii="宋体" w:hAnsi="宋体" w:eastAsia="宋体" w:cs="宋体"/>
                <w:spacing w:val="12"/>
                <w:sz w:val="20"/>
                <w:szCs w:val="20"/>
              </w:rPr>
              <w:t xml:space="preserve"> </w:t>
            </w:r>
            <w:r>
              <w:rPr>
                <w:rFonts w:ascii="宋体" w:hAnsi="宋体" w:eastAsia="宋体" w:cs="宋体"/>
                <w:spacing w:val="7"/>
                <w:sz w:val="20"/>
                <w:szCs w:val="20"/>
              </w:rPr>
              <w:t>等工作，确保达标排放。</w:t>
            </w:r>
          </w:p>
        </w:tc>
        <w:tc>
          <w:tcPr>
            <w:tcW w:w="2509" w:type="dxa"/>
            <w:gridSpan w:val="3"/>
            <w:tcBorders>
              <w:bottom w:val="single" w:color="000000" w:sz="10" w:space="0"/>
            </w:tcBorders>
          </w:tcPr>
          <w:p w14:paraId="64DC9DE0">
            <w:pPr>
              <w:spacing w:before="177" w:line="227" w:lineRule="auto"/>
              <w:ind w:left="215"/>
              <w:rPr>
                <w:rFonts w:ascii="宋体" w:hAnsi="宋体" w:eastAsia="宋体" w:cs="宋体"/>
                <w:sz w:val="20"/>
                <w:szCs w:val="20"/>
              </w:rPr>
            </w:pPr>
            <w:r>
              <w:rPr>
                <w:rFonts w:ascii="宋体" w:hAnsi="宋体" w:eastAsia="宋体" w:cs="宋体"/>
                <w:spacing w:val="8"/>
                <w:sz w:val="20"/>
                <w:szCs w:val="20"/>
              </w:rPr>
              <w:t>本项目废水经自建污水</w:t>
            </w:r>
          </w:p>
          <w:p w14:paraId="763E5505">
            <w:pPr>
              <w:spacing w:before="28" w:line="228" w:lineRule="auto"/>
              <w:ind w:left="218"/>
              <w:rPr>
                <w:rFonts w:ascii="宋体" w:hAnsi="宋体" w:eastAsia="宋体" w:cs="宋体"/>
                <w:sz w:val="20"/>
                <w:szCs w:val="20"/>
              </w:rPr>
            </w:pPr>
            <w:r>
              <w:rPr>
                <w:rFonts w:ascii="宋体" w:hAnsi="宋体" w:eastAsia="宋体" w:cs="宋体"/>
                <w:spacing w:val="8"/>
                <w:sz w:val="20"/>
                <w:szCs w:val="20"/>
              </w:rPr>
              <w:t>处理站处理达标后通过</w:t>
            </w:r>
          </w:p>
          <w:p w14:paraId="41612F72">
            <w:pPr>
              <w:spacing w:before="24"/>
              <w:ind w:left="636" w:right="199" w:hanging="416"/>
              <w:rPr>
                <w:rFonts w:ascii="宋体" w:hAnsi="宋体" w:eastAsia="宋体" w:cs="宋体"/>
                <w:sz w:val="20"/>
                <w:szCs w:val="20"/>
              </w:rPr>
            </w:pPr>
            <w:r>
              <w:rPr>
                <w:rFonts w:ascii="宋体" w:hAnsi="宋体" w:eastAsia="宋体" w:cs="宋体"/>
                <w:spacing w:val="8"/>
                <w:sz w:val="20"/>
                <w:szCs w:val="20"/>
              </w:rPr>
              <w:t>市政管网进入污水处理</w:t>
            </w:r>
            <w:r>
              <w:rPr>
                <w:rFonts w:ascii="宋体" w:hAnsi="宋体" w:eastAsia="宋体" w:cs="宋体"/>
                <w:spacing w:val="2"/>
                <w:sz w:val="20"/>
                <w:szCs w:val="20"/>
              </w:rPr>
              <w:t xml:space="preserve"> </w:t>
            </w:r>
            <w:r>
              <w:rPr>
                <w:rFonts w:ascii="宋体" w:hAnsi="宋体" w:eastAsia="宋体" w:cs="宋体"/>
                <w:spacing w:val="6"/>
                <w:sz w:val="20"/>
                <w:szCs w:val="20"/>
              </w:rPr>
              <w:t>厂集中处理。</w:t>
            </w:r>
          </w:p>
        </w:tc>
        <w:tc>
          <w:tcPr>
            <w:tcW w:w="933" w:type="dxa"/>
            <w:gridSpan w:val="2"/>
            <w:tcBorders>
              <w:bottom w:val="single" w:color="000000" w:sz="10" w:space="0"/>
              <w:right w:val="single" w:color="000000" w:sz="6" w:space="0"/>
            </w:tcBorders>
          </w:tcPr>
          <w:p w14:paraId="6EDDFF85">
            <w:pPr>
              <w:spacing w:line="259" w:lineRule="auto"/>
              <w:rPr>
                <w:rFonts w:ascii="Arial"/>
                <w:sz w:val="21"/>
              </w:rPr>
            </w:pPr>
          </w:p>
          <w:p w14:paraId="0C9928E7">
            <w:pPr>
              <w:spacing w:line="260" w:lineRule="auto"/>
              <w:rPr>
                <w:rFonts w:ascii="Arial"/>
                <w:sz w:val="21"/>
              </w:rPr>
            </w:pPr>
          </w:p>
          <w:p w14:paraId="5AF3C514">
            <w:pPr>
              <w:spacing w:before="65" w:line="228" w:lineRule="auto"/>
              <w:ind w:left="210"/>
              <w:rPr>
                <w:rFonts w:ascii="宋体" w:hAnsi="宋体" w:eastAsia="宋体" w:cs="宋体"/>
                <w:sz w:val="20"/>
                <w:szCs w:val="20"/>
              </w:rPr>
            </w:pPr>
            <w:r>
              <w:rPr>
                <w:rFonts w:ascii="宋体" w:hAnsi="宋体" w:eastAsia="宋体" w:cs="宋体"/>
                <w:spacing w:val="3"/>
                <w:sz w:val="20"/>
                <w:szCs w:val="20"/>
              </w:rPr>
              <w:t>符合</w:t>
            </w:r>
          </w:p>
        </w:tc>
      </w:tr>
      <w:tr w14:paraId="1142B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76" w:type="dxa"/>
            <w:vMerge w:val="continue"/>
            <w:tcBorders>
              <w:top w:val="nil"/>
              <w:left w:val="single" w:color="000000" w:sz="6" w:space="0"/>
              <w:bottom w:val="nil"/>
            </w:tcBorders>
          </w:tcPr>
          <w:p w14:paraId="32871C88">
            <w:pPr>
              <w:rPr>
                <w:rFonts w:ascii="Arial"/>
                <w:sz w:val="21"/>
              </w:rPr>
            </w:pPr>
          </w:p>
        </w:tc>
        <w:tc>
          <w:tcPr>
            <w:tcW w:w="7774" w:type="dxa"/>
            <w:gridSpan w:val="8"/>
            <w:tcBorders>
              <w:top w:val="single" w:color="000000" w:sz="10" w:space="0"/>
              <w:bottom w:val="single" w:color="000000" w:sz="10" w:space="0"/>
              <w:right w:val="single" w:color="000000" w:sz="6" w:space="0"/>
            </w:tcBorders>
          </w:tcPr>
          <w:p w14:paraId="48EAC359">
            <w:pPr>
              <w:spacing w:before="35" w:line="214" w:lineRule="auto"/>
              <w:ind w:left="453"/>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b/>
                <w:bCs/>
                <w:spacing w:val="7"/>
                <w:sz w:val="20"/>
                <w:szCs w:val="20"/>
              </w:rPr>
              <w:t>1-17</w:t>
            </w:r>
            <w:r>
              <w:rPr>
                <w:rFonts w:ascii="Times New Roman" w:hAnsi="Times New Roman" w:eastAsia="Times New Roman" w:cs="Times New Roman"/>
                <w:b/>
                <w:bCs/>
                <w:spacing w:val="4"/>
                <w:sz w:val="20"/>
                <w:szCs w:val="20"/>
              </w:rPr>
              <w:t xml:space="preserve">      </w:t>
            </w:r>
            <w:r>
              <w:rPr>
                <w:rFonts w:ascii="宋体" w:hAnsi="宋体" w:eastAsia="宋体" w:cs="宋体"/>
                <w:b/>
                <w:bCs/>
                <w:spacing w:val="7"/>
                <w:sz w:val="20"/>
                <w:szCs w:val="20"/>
              </w:rPr>
              <w:t>项目与《医疗机构废弃物综合治理工作方案》符合性分析一览表</w:t>
            </w:r>
          </w:p>
        </w:tc>
      </w:tr>
      <w:tr w14:paraId="18B26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76" w:type="dxa"/>
            <w:vMerge w:val="continue"/>
            <w:tcBorders>
              <w:top w:val="nil"/>
              <w:left w:val="single" w:color="000000" w:sz="6" w:space="0"/>
              <w:bottom w:val="nil"/>
            </w:tcBorders>
          </w:tcPr>
          <w:p w14:paraId="4BBD9373">
            <w:pPr>
              <w:rPr>
                <w:rFonts w:ascii="Arial"/>
                <w:sz w:val="21"/>
              </w:rPr>
            </w:pPr>
          </w:p>
        </w:tc>
        <w:tc>
          <w:tcPr>
            <w:tcW w:w="1249" w:type="dxa"/>
            <w:gridSpan w:val="2"/>
            <w:tcBorders>
              <w:top w:val="single" w:color="000000" w:sz="10" w:space="0"/>
            </w:tcBorders>
          </w:tcPr>
          <w:p w14:paraId="49BDBFD2">
            <w:pPr>
              <w:spacing w:before="169" w:line="228" w:lineRule="auto"/>
              <w:ind w:left="465"/>
              <w:rPr>
                <w:rFonts w:ascii="宋体" w:hAnsi="宋体" w:eastAsia="宋体" w:cs="宋体"/>
                <w:sz w:val="20"/>
                <w:szCs w:val="20"/>
              </w:rPr>
            </w:pPr>
            <w:r>
              <w:rPr>
                <w:rFonts w:ascii="宋体" w:hAnsi="宋体" w:eastAsia="宋体" w:cs="宋体"/>
                <w:b/>
                <w:bCs/>
                <w:spacing w:val="4"/>
                <w:sz w:val="20"/>
                <w:szCs w:val="20"/>
              </w:rPr>
              <w:t>对象</w:t>
            </w:r>
          </w:p>
        </w:tc>
        <w:tc>
          <w:tcPr>
            <w:tcW w:w="3789" w:type="dxa"/>
            <w:gridSpan w:val="2"/>
            <w:tcBorders>
              <w:top w:val="single" w:color="000000" w:sz="10" w:space="0"/>
            </w:tcBorders>
          </w:tcPr>
          <w:p w14:paraId="1F607DEB">
            <w:pPr>
              <w:spacing w:before="170" w:line="228" w:lineRule="auto"/>
              <w:ind w:left="1478"/>
              <w:rPr>
                <w:rFonts w:ascii="宋体" w:hAnsi="宋体" w:eastAsia="宋体" w:cs="宋体"/>
                <w:sz w:val="20"/>
                <w:szCs w:val="20"/>
              </w:rPr>
            </w:pPr>
            <w:r>
              <w:rPr>
                <w:rFonts w:ascii="宋体" w:hAnsi="宋体" w:eastAsia="宋体" w:cs="宋体"/>
                <w:b/>
                <w:bCs/>
                <w:spacing w:val="6"/>
                <w:sz w:val="20"/>
                <w:szCs w:val="20"/>
              </w:rPr>
              <w:t>相关要求</w:t>
            </w:r>
          </w:p>
        </w:tc>
        <w:tc>
          <w:tcPr>
            <w:tcW w:w="1803" w:type="dxa"/>
            <w:gridSpan w:val="2"/>
            <w:tcBorders>
              <w:top w:val="single" w:color="000000" w:sz="10" w:space="0"/>
            </w:tcBorders>
          </w:tcPr>
          <w:p w14:paraId="1DB05D54">
            <w:pPr>
              <w:spacing w:before="169" w:line="227" w:lineRule="auto"/>
              <w:ind w:left="382"/>
              <w:rPr>
                <w:rFonts w:ascii="宋体" w:hAnsi="宋体" w:eastAsia="宋体" w:cs="宋体"/>
                <w:sz w:val="20"/>
                <w:szCs w:val="20"/>
              </w:rPr>
            </w:pPr>
            <w:r>
              <w:rPr>
                <w:rFonts w:ascii="宋体" w:hAnsi="宋体" w:eastAsia="宋体" w:cs="宋体"/>
                <w:b/>
                <w:bCs/>
                <w:spacing w:val="6"/>
                <w:sz w:val="20"/>
                <w:szCs w:val="20"/>
              </w:rPr>
              <w:t>本项目情况</w:t>
            </w:r>
          </w:p>
        </w:tc>
        <w:tc>
          <w:tcPr>
            <w:tcW w:w="933" w:type="dxa"/>
            <w:gridSpan w:val="2"/>
            <w:tcBorders>
              <w:top w:val="single" w:color="000000" w:sz="10" w:space="0"/>
              <w:right w:val="single" w:color="000000" w:sz="6" w:space="0"/>
            </w:tcBorders>
          </w:tcPr>
          <w:p w14:paraId="708A7CFF">
            <w:pPr>
              <w:spacing w:before="35" w:line="271" w:lineRule="exact"/>
              <w:ind w:left="206"/>
              <w:rPr>
                <w:rFonts w:ascii="宋体" w:hAnsi="宋体" w:eastAsia="宋体" w:cs="宋体"/>
                <w:sz w:val="20"/>
                <w:szCs w:val="20"/>
              </w:rPr>
            </w:pPr>
            <w:r>
              <w:rPr>
                <w:rFonts w:ascii="宋体" w:hAnsi="宋体" w:eastAsia="宋体" w:cs="宋体"/>
                <w:b/>
                <w:bCs/>
                <w:spacing w:val="2"/>
                <w:position w:val="4"/>
                <w:sz w:val="20"/>
                <w:szCs w:val="20"/>
              </w:rPr>
              <w:t>分析</w:t>
            </w:r>
          </w:p>
          <w:p w14:paraId="0FC36D06">
            <w:pPr>
              <w:spacing w:line="206" w:lineRule="auto"/>
              <w:ind w:left="208"/>
              <w:rPr>
                <w:rFonts w:ascii="宋体" w:hAnsi="宋体" w:eastAsia="宋体" w:cs="宋体"/>
                <w:sz w:val="20"/>
                <w:szCs w:val="20"/>
              </w:rPr>
            </w:pPr>
            <w:r>
              <w:rPr>
                <w:rFonts w:ascii="宋体" w:hAnsi="宋体" w:eastAsia="宋体" w:cs="宋体"/>
                <w:b/>
                <w:bCs/>
                <w:spacing w:val="1"/>
                <w:sz w:val="20"/>
                <w:szCs w:val="20"/>
              </w:rPr>
              <w:t>结果</w:t>
            </w:r>
          </w:p>
        </w:tc>
      </w:tr>
      <w:tr w14:paraId="742EA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1076" w:type="dxa"/>
            <w:vMerge w:val="continue"/>
            <w:tcBorders>
              <w:top w:val="nil"/>
              <w:left w:val="single" w:color="000000" w:sz="6" w:space="0"/>
              <w:bottom w:val="single" w:color="000000" w:sz="6" w:space="0"/>
            </w:tcBorders>
          </w:tcPr>
          <w:p w14:paraId="4E360976">
            <w:pPr>
              <w:rPr>
                <w:rFonts w:ascii="Arial"/>
                <w:sz w:val="21"/>
              </w:rPr>
            </w:pPr>
          </w:p>
        </w:tc>
        <w:tc>
          <w:tcPr>
            <w:tcW w:w="1249" w:type="dxa"/>
            <w:gridSpan w:val="2"/>
            <w:tcBorders>
              <w:bottom w:val="single" w:color="000000" w:sz="6" w:space="0"/>
            </w:tcBorders>
          </w:tcPr>
          <w:p w14:paraId="166F4331">
            <w:pPr>
              <w:spacing w:before="180" w:line="243" w:lineRule="auto"/>
              <w:ind w:left="223" w:right="199" w:hanging="6"/>
              <w:jc w:val="both"/>
              <w:rPr>
                <w:rFonts w:ascii="宋体" w:hAnsi="宋体" w:eastAsia="宋体" w:cs="宋体"/>
                <w:sz w:val="20"/>
                <w:szCs w:val="20"/>
              </w:rPr>
            </w:pPr>
            <w:r>
              <w:rPr>
                <w:rFonts w:ascii="宋体" w:hAnsi="宋体" w:eastAsia="宋体" w:cs="宋体"/>
                <w:spacing w:val="6"/>
                <w:sz w:val="20"/>
                <w:szCs w:val="20"/>
              </w:rPr>
              <w:t>一、做好</w:t>
            </w:r>
            <w:r>
              <w:rPr>
                <w:rFonts w:ascii="宋体" w:hAnsi="宋体" w:eastAsia="宋体" w:cs="宋体"/>
                <w:spacing w:val="1"/>
                <w:sz w:val="20"/>
                <w:szCs w:val="20"/>
              </w:rPr>
              <w:t xml:space="preserve"> </w:t>
            </w:r>
            <w:r>
              <w:rPr>
                <w:rFonts w:ascii="宋体" w:hAnsi="宋体" w:eastAsia="宋体" w:cs="宋体"/>
                <w:spacing w:val="4"/>
                <w:sz w:val="20"/>
                <w:szCs w:val="20"/>
              </w:rPr>
              <w:t>医疗机构</w:t>
            </w:r>
            <w:r>
              <w:rPr>
                <w:rFonts w:ascii="宋体" w:hAnsi="宋体" w:eastAsia="宋体" w:cs="宋体"/>
                <w:spacing w:val="2"/>
                <w:sz w:val="20"/>
                <w:szCs w:val="20"/>
              </w:rPr>
              <w:t xml:space="preserve"> </w:t>
            </w:r>
            <w:r>
              <w:rPr>
                <w:rFonts w:ascii="宋体" w:hAnsi="宋体" w:eastAsia="宋体" w:cs="宋体"/>
                <w:spacing w:val="4"/>
                <w:sz w:val="20"/>
                <w:szCs w:val="20"/>
              </w:rPr>
              <w:t>内部废弃</w:t>
            </w:r>
          </w:p>
        </w:tc>
        <w:tc>
          <w:tcPr>
            <w:tcW w:w="3789" w:type="dxa"/>
            <w:gridSpan w:val="2"/>
            <w:tcBorders>
              <w:bottom w:val="single" w:color="000000" w:sz="6" w:space="0"/>
            </w:tcBorders>
          </w:tcPr>
          <w:p w14:paraId="596ECFBB">
            <w:pPr>
              <w:spacing w:before="43" w:line="246" w:lineRule="auto"/>
              <w:ind w:left="112" w:right="34" w:firstLine="10"/>
              <w:jc w:val="both"/>
              <w:rPr>
                <w:rFonts w:ascii="宋体" w:hAnsi="宋体" w:eastAsia="宋体" w:cs="宋体"/>
                <w:sz w:val="20"/>
                <w:szCs w:val="20"/>
              </w:rPr>
            </w:pPr>
            <w:r>
              <w:rPr>
                <w:rFonts w:ascii="宋体" w:hAnsi="宋体" w:eastAsia="宋体" w:cs="宋体"/>
                <w:spacing w:val="8"/>
                <w:sz w:val="20"/>
                <w:szCs w:val="20"/>
              </w:rPr>
              <w:t>（一）加强源头管理。医疗机构废弃物</w:t>
            </w:r>
            <w:r>
              <w:rPr>
                <w:rFonts w:ascii="宋体" w:hAnsi="宋体" w:eastAsia="宋体" w:cs="宋体"/>
                <w:spacing w:val="13"/>
                <w:sz w:val="20"/>
                <w:szCs w:val="20"/>
              </w:rPr>
              <w:t xml:space="preserve"> </w:t>
            </w:r>
            <w:r>
              <w:rPr>
                <w:rFonts w:ascii="宋体" w:hAnsi="宋体" w:eastAsia="宋体" w:cs="宋体"/>
                <w:spacing w:val="-9"/>
                <w:sz w:val="20"/>
                <w:szCs w:val="20"/>
              </w:rPr>
              <w:t>分为医疗废物、生活垃圾和输液瓶（袋）。</w:t>
            </w:r>
            <w:r>
              <w:rPr>
                <w:rFonts w:ascii="宋体" w:hAnsi="宋体" w:eastAsia="宋体" w:cs="宋体"/>
                <w:spacing w:val="6"/>
                <w:sz w:val="20"/>
                <w:szCs w:val="20"/>
              </w:rPr>
              <w:t xml:space="preserve"> </w:t>
            </w:r>
            <w:r>
              <w:rPr>
                <w:rFonts w:ascii="宋体" w:hAnsi="宋体" w:eastAsia="宋体" w:cs="宋体"/>
                <w:spacing w:val="9"/>
                <w:sz w:val="20"/>
                <w:szCs w:val="20"/>
              </w:rPr>
              <w:t>通过规范分类和清晰流程，各医疗机构</w:t>
            </w:r>
            <w:r>
              <w:rPr>
                <w:rFonts w:ascii="宋体" w:hAnsi="宋体" w:eastAsia="宋体" w:cs="宋体"/>
                <w:spacing w:val="6"/>
                <w:sz w:val="20"/>
                <w:szCs w:val="20"/>
              </w:rPr>
              <w:t xml:space="preserve"> </w:t>
            </w:r>
            <w:r>
              <w:rPr>
                <w:rFonts w:ascii="宋体" w:hAnsi="宋体" w:eastAsia="宋体" w:cs="宋体"/>
                <w:spacing w:val="2"/>
                <w:sz w:val="20"/>
                <w:szCs w:val="20"/>
              </w:rPr>
              <w:t>内形成分类投放、分类收集、分类贮存、</w:t>
            </w:r>
          </w:p>
        </w:tc>
        <w:tc>
          <w:tcPr>
            <w:tcW w:w="1803" w:type="dxa"/>
            <w:gridSpan w:val="2"/>
            <w:tcBorders>
              <w:bottom w:val="single" w:color="000000" w:sz="6" w:space="0"/>
            </w:tcBorders>
          </w:tcPr>
          <w:p w14:paraId="162AA938">
            <w:pPr>
              <w:spacing w:before="43" w:line="246" w:lineRule="auto"/>
              <w:ind w:left="118" w:right="101" w:firstLine="58"/>
              <w:jc w:val="both"/>
              <w:rPr>
                <w:rFonts w:ascii="宋体" w:hAnsi="宋体" w:eastAsia="宋体" w:cs="宋体"/>
                <w:sz w:val="20"/>
                <w:szCs w:val="20"/>
              </w:rPr>
            </w:pPr>
            <w:r>
              <w:rPr>
                <w:rFonts w:ascii="宋体" w:hAnsi="宋体" w:eastAsia="宋体" w:cs="宋体"/>
                <w:spacing w:val="8"/>
                <w:sz w:val="20"/>
                <w:szCs w:val="20"/>
              </w:rPr>
              <w:t>本项目固体废物</w:t>
            </w:r>
            <w:r>
              <w:rPr>
                <w:rFonts w:ascii="宋体" w:hAnsi="宋体" w:eastAsia="宋体" w:cs="宋体"/>
                <w:spacing w:val="2"/>
                <w:sz w:val="20"/>
                <w:szCs w:val="20"/>
              </w:rPr>
              <w:t xml:space="preserve"> </w:t>
            </w:r>
            <w:r>
              <w:rPr>
                <w:rFonts w:ascii="宋体" w:hAnsi="宋体" w:eastAsia="宋体" w:cs="宋体"/>
                <w:spacing w:val="-3"/>
                <w:sz w:val="20"/>
                <w:szCs w:val="20"/>
              </w:rPr>
              <w:t>分类收集，分别用</w:t>
            </w:r>
            <w:r>
              <w:rPr>
                <w:rFonts w:ascii="宋体" w:hAnsi="宋体" w:eastAsia="宋体" w:cs="宋体"/>
                <w:spacing w:val="1"/>
                <w:sz w:val="20"/>
                <w:szCs w:val="20"/>
              </w:rPr>
              <w:t xml:space="preserve"> </w:t>
            </w:r>
            <w:r>
              <w:rPr>
                <w:rFonts w:ascii="宋体" w:hAnsi="宋体" w:eastAsia="宋体" w:cs="宋体"/>
                <w:spacing w:val="16"/>
                <w:sz w:val="20"/>
                <w:szCs w:val="20"/>
              </w:rPr>
              <w:t>专门容器盛装暂</w:t>
            </w:r>
            <w:r>
              <w:rPr>
                <w:rFonts w:ascii="宋体" w:hAnsi="宋体" w:eastAsia="宋体" w:cs="宋体"/>
                <w:spacing w:val="5"/>
                <w:sz w:val="20"/>
                <w:szCs w:val="20"/>
              </w:rPr>
              <w:t xml:space="preserve"> </w:t>
            </w:r>
            <w:r>
              <w:rPr>
                <w:rFonts w:ascii="宋体" w:hAnsi="宋体" w:eastAsia="宋体" w:cs="宋体"/>
                <w:spacing w:val="16"/>
                <w:sz w:val="20"/>
                <w:szCs w:val="20"/>
              </w:rPr>
              <w:t>存，做好台账记</w:t>
            </w:r>
          </w:p>
        </w:tc>
        <w:tc>
          <w:tcPr>
            <w:tcW w:w="933" w:type="dxa"/>
            <w:gridSpan w:val="2"/>
            <w:tcBorders>
              <w:bottom w:val="single" w:color="000000" w:sz="6" w:space="0"/>
              <w:right w:val="single" w:color="000000" w:sz="6" w:space="0"/>
            </w:tcBorders>
          </w:tcPr>
          <w:p w14:paraId="03FD8CEC">
            <w:pPr>
              <w:spacing w:line="384" w:lineRule="auto"/>
              <w:rPr>
                <w:rFonts w:ascii="Arial"/>
                <w:sz w:val="21"/>
              </w:rPr>
            </w:pPr>
          </w:p>
          <w:p w14:paraId="242767E4">
            <w:pPr>
              <w:spacing w:before="65" w:line="228" w:lineRule="auto"/>
              <w:ind w:left="208"/>
              <w:rPr>
                <w:rFonts w:ascii="宋体" w:hAnsi="宋体" w:eastAsia="宋体" w:cs="宋体"/>
                <w:sz w:val="20"/>
                <w:szCs w:val="20"/>
              </w:rPr>
            </w:pPr>
            <w:r>
              <w:rPr>
                <w:rFonts w:ascii="宋体" w:hAnsi="宋体" w:eastAsia="宋体" w:cs="宋体"/>
                <w:spacing w:val="3"/>
                <w:sz w:val="20"/>
                <w:szCs w:val="20"/>
              </w:rPr>
              <w:t>符合</w:t>
            </w:r>
          </w:p>
        </w:tc>
      </w:tr>
    </w:tbl>
    <w:p w14:paraId="189B3DA2">
      <w:pPr>
        <w:rPr>
          <w:rFonts w:ascii="Arial"/>
          <w:sz w:val="21"/>
        </w:rPr>
      </w:pPr>
    </w:p>
    <w:p w14:paraId="27DECD3C">
      <w:pPr>
        <w:rPr>
          <w:rFonts w:ascii="Arial" w:hAnsi="Arial" w:eastAsia="Arial" w:cs="Arial"/>
          <w:sz w:val="21"/>
          <w:szCs w:val="21"/>
        </w:rPr>
        <w:sectPr>
          <w:footerReference r:id="rId24" w:type="default"/>
          <w:pgSz w:w="11906" w:h="16839"/>
          <w:pgMar w:top="1431" w:right="1520" w:bottom="1240" w:left="1520" w:header="0" w:footer="1082" w:gutter="0"/>
          <w:cols w:space="720" w:num="1"/>
        </w:sectPr>
      </w:pPr>
    </w:p>
    <w:p w14:paraId="3B1D1AF8">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1249"/>
        <w:gridCol w:w="3788"/>
        <w:gridCol w:w="1802"/>
        <w:gridCol w:w="935"/>
      </w:tblGrid>
      <w:tr w14:paraId="190C7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3" w:hRule="atLeast"/>
        </w:trPr>
        <w:tc>
          <w:tcPr>
            <w:tcW w:w="1076" w:type="dxa"/>
            <w:vMerge w:val="restart"/>
            <w:tcBorders>
              <w:top w:val="single" w:color="000000" w:sz="6" w:space="0"/>
              <w:left w:val="single" w:color="000000" w:sz="6" w:space="0"/>
              <w:bottom w:val="nil"/>
            </w:tcBorders>
          </w:tcPr>
          <w:p w14:paraId="4E740A34">
            <w:pPr>
              <w:rPr>
                <w:rFonts w:ascii="Arial"/>
                <w:sz w:val="21"/>
              </w:rPr>
            </w:pPr>
          </w:p>
        </w:tc>
        <w:tc>
          <w:tcPr>
            <w:tcW w:w="1249" w:type="dxa"/>
            <w:vMerge w:val="restart"/>
            <w:tcBorders>
              <w:top w:val="single" w:color="000000" w:sz="6" w:space="0"/>
              <w:bottom w:val="nil"/>
            </w:tcBorders>
          </w:tcPr>
          <w:p w14:paraId="589CF1AF">
            <w:pPr>
              <w:spacing w:before="37" w:line="239" w:lineRule="auto"/>
              <w:ind w:left="219" w:right="199" w:hanging="5"/>
              <w:rPr>
                <w:rFonts w:ascii="宋体" w:hAnsi="宋体" w:eastAsia="宋体" w:cs="宋体"/>
                <w:sz w:val="20"/>
                <w:szCs w:val="20"/>
              </w:rPr>
            </w:pPr>
            <w:r>
              <w:rPr>
                <w:rFonts w:ascii="宋体" w:hAnsi="宋体" w:eastAsia="宋体" w:cs="宋体"/>
                <w:spacing w:val="7"/>
                <w:sz w:val="20"/>
                <w:szCs w:val="20"/>
              </w:rPr>
              <w:t>物分类和</w:t>
            </w:r>
            <w:r>
              <w:rPr>
                <w:rFonts w:ascii="宋体" w:hAnsi="宋体" w:eastAsia="宋体" w:cs="宋体"/>
                <w:sz w:val="20"/>
                <w:szCs w:val="20"/>
              </w:rPr>
              <w:t xml:space="preserve"> </w:t>
            </w:r>
            <w:r>
              <w:rPr>
                <w:rFonts w:ascii="宋体" w:hAnsi="宋体" w:eastAsia="宋体" w:cs="宋体"/>
                <w:spacing w:val="2"/>
                <w:sz w:val="20"/>
                <w:szCs w:val="20"/>
              </w:rPr>
              <w:t>管理</w:t>
            </w:r>
          </w:p>
        </w:tc>
        <w:tc>
          <w:tcPr>
            <w:tcW w:w="3788" w:type="dxa"/>
            <w:tcBorders>
              <w:top w:val="single" w:color="000000" w:sz="6" w:space="0"/>
            </w:tcBorders>
          </w:tcPr>
          <w:p w14:paraId="36E473D8">
            <w:pPr>
              <w:spacing w:before="37" w:line="228" w:lineRule="auto"/>
              <w:ind w:right="10"/>
              <w:jc w:val="right"/>
              <w:rPr>
                <w:rFonts w:ascii="宋体" w:hAnsi="宋体" w:eastAsia="宋体" w:cs="宋体"/>
                <w:sz w:val="20"/>
                <w:szCs w:val="20"/>
              </w:rPr>
            </w:pPr>
            <w:r>
              <w:rPr>
                <w:rFonts w:ascii="宋体" w:hAnsi="宋体" w:eastAsia="宋体" w:cs="宋体"/>
                <w:spacing w:val="3"/>
                <w:sz w:val="20"/>
                <w:szCs w:val="20"/>
              </w:rPr>
              <w:t>分类交接、分类转运的废弃物管理系统。</w:t>
            </w:r>
          </w:p>
          <w:p w14:paraId="3BD78EBA">
            <w:pPr>
              <w:spacing w:before="24" w:line="228" w:lineRule="auto"/>
              <w:ind w:left="115"/>
              <w:rPr>
                <w:rFonts w:ascii="宋体" w:hAnsi="宋体" w:eastAsia="宋体" w:cs="宋体"/>
                <w:sz w:val="20"/>
                <w:szCs w:val="20"/>
              </w:rPr>
            </w:pPr>
            <w:r>
              <w:rPr>
                <w:rFonts w:ascii="宋体" w:hAnsi="宋体" w:eastAsia="宋体" w:cs="宋体"/>
                <w:spacing w:val="9"/>
                <w:sz w:val="20"/>
                <w:szCs w:val="20"/>
              </w:rPr>
              <w:t>充分利用电子标签、二维码等信息化技</w:t>
            </w:r>
          </w:p>
          <w:p w14:paraId="04E1E2DA">
            <w:pPr>
              <w:spacing w:before="24" w:line="227" w:lineRule="auto"/>
              <w:ind w:left="114"/>
              <w:rPr>
                <w:rFonts w:ascii="宋体" w:hAnsi="宋体" w:eastAsia="宋体" w:cs="宋体"/>
                <w:sz w:val="20"/>
                <w:szCs w:val="20"/>
              </w:rPr>
            </w:pPr>
            <w:r>
              <w:rPr>
                <w:rFonts w:ascii="宋体" w:hAnsi="宋体" w:eastAsia="宋体" w:cs="宋体"/>
                <w:spacing w:val="9"/>
                <w:sz w:val="20"/>
                <w:szCs w:val="20"/>
              </w:rPr>
              <w:t>术手段，对药品和医用耗材购入、使用</w:t>
            </w:r>
          </w:p>
          <w:p w14:paraId="202819E9">
            <w:pPr>
              <w:spacing w:before="27" w:line="227" w:lineRule="auto"/>
              <w:ind w:left="219"/>
              <w:rPr>
                <w:rFonts w:ascii="宋体" w:hAnsi="宋体" w:eastAsia="宋体" w:cs="宋体"/>
                <w:sz w:val="20"/>
                <w:szCs w:val="20"/>
              </w:rPr>
            </w:pPr>
            <w:r>
              <w:rPr>
                <w:rFonts w:ascii="宋体" w:hAnsi="宋体" w:eastAsia="宋体" w:cs="宋体"/>
                <w:spacing w:val="9"/>
                <w:sz w:val="20"/>
                <w:szCs w:val="20"/>
              </w:rPr>
              <w:t>和处置等环节进行精细化全程跟踪管</w:t>
            </w:r>
          </w:p>
          <w:p w14:paraId="780CD1FF">
            <w:pPr>
              <w:spacing w:before="25" w:line="227" w:lineRule="auto"/>
              <w:ind w:left="115"/>
              <w:rPr>
                <w:rFonts w:ascii="宋体" w:hAnsi="宋体" w:eastAsia="宋体" w:cs="宋体"/>
                <w:sz w:val="20"/>
                <w:szCs w:val="20"/>
              </w:rPr>
            </w:pPr>
            <w:r>
              <w:rPr>
                <w:rFonts w:ascii="宋体" w:hAnsi="宋体" w:eastAsia="宋体" w:cs="宋体"/>
                <w:spacing w:val="9"/>
                <w:sz w:val="20"/>
                <w:szCs w:val="20"/>
              </w:rPr>
              <w:t>理，鼓励医疗机构使用具有追溯功能的</w:t>
            </w:r>
          </w:p>
          <w:p w14:paraId="56B20512">
            <w:pPr>
              <w:spacing w:before="27" w:line="228" w:lineRule="auto"/>
              <w:ind w:right="10"/>
              <w:jc w:val="right"/>
              <w:rPr>
                <w:rFonts w:ascii="宋体" w:hAnsi="宋体" w:eastAsia="宋体" w:cs="宋体"/>
                <w:sz w:val="20"/>
                <w:szCs w:val="20"/>
              </w:rPr>
            </w:pPr>
            <w:r>
              <w:rPr>
                <w:rFonts w:ascii="宋体" w:hAnsi="宋体" w:eastAsia="宋体" w:cs="宋体"/>
                <w:spacing w:val="2"/>
                <w:sz w:val="20"/>
                <w:szCs w:val="20"/>
              </w:rPr>
              <w:t>医疗用品、具有计数功能的可复用容器，</w:t>
            </w:r>
          </w:p>
          <w:p w14:paraId="443BF96F">
            <w:pPr>
              <w:spacing w:before="24" w:line="216" w:lineRule="auto"/>
              <w:ind w:left="112"/>
              <w:rPr>
                <w:rFonts w:ascii="宋体" w:hAnsi="宋体" w:eastAsia="宋体" w:cs="宋体"/>
                <w:sz w:val="20"/>
                <w:szCs w:val="20"/>
              </w:rPr>
            </w:pPr>
            <w:r>
              <w:rPr>
                <w:rFonts w:ascii="宋体" w:hAnsi="宋体" w:eastAsia="宋体" w:cs="宋体"/>
                <w:spacing w:val="9"/>
                <w:sz w:val="20"/>
                <w:szCs w:val="20"/>
              </w:rPr>
              <w:t>确保医疗机构废弃物应分尽分和可追溯</w:t>
            </w:r>
          </w:p>
        </w:tc>
        <w:tc>
          <w:tcPr>
            <w:tcW w:w="1802" w:type="dxa"/>
            <w:tcBorders>
              <w:top w:val="single" w:color="000000" w:sz="6" w:space="0"/>
            </w:tcBorders>
          </w:tcPr>
          <w:p w14:paraId="53979DC7">
            <w:pPr>
              <w:spacing w:before="37" w:line="230" w:lineRule="auto"/>
              <w:ind w:left="700"/>
              <w:rPr>
                <w:rFonts w:ascii="宋体" w:hAnsi="宋体" w:eastAsia="宋体" w:cs="宋体"/>
                <w:sz w:val="20"/>
                <w:szCs w:val="20"/>
              </w:rPr>
            </w:pPr>
            <w:r>
              <w:rPr>
                <w:rFonts w:ascii="宋体" w:hAnsi="宋体" w:eastAsia="宋体" w:cs="宋体"/>
                <w:sz w:val="20"/>
                <w:szCs w:val="20"/>
              </w:rPr>
              <w:t>录。</w:t>
            </w:r>
          </w:p>
        </w:tc>
        <w:tc>
          <w:tcPr>
            <w:tcW w:w="935" w:type="dxa"/>
            <w:tcBorders>
              <w:top w:val="single" w:color="000000" w:sz="6" w:space="0"/>
              <w:right w:val="single" w:color="000000" w:sz="6" w:space="0"/>
            </w:tcBorders>
          </w:tcPr>
          <w:p w14:paraId="2ED1BBB8">
            <w:pPr>
              <w:rPr>
                <w:rFonts w:ascii="Arial"/>
                <w:sz w:val="21"/>
              </w:rPr>
            </w:pPr>
          </w:p>
        </w:tc>
      </w:tr>
      <w:tr w14:paraId="7B7C7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6" w:hRule="atLeast"/>
        </w:trPr>
        <w:tc>
          <w:tcPr>
            <w:tcW w:w="1076" w:type="dxa"/>
            <w:vMerge w:val="continue"/>
            <w:tcBorders>
              <w:top w:val="nil"/>
              <w:left w:val="single" w:color="000000" w:sz="6" w:space="0"/>
              <w:bottom w:val="nil"/>
            </w:tcBorders>
          </w:tcPr>
          <w:p w14:paraId="7E737BF1">
            <w:pPr>
              <w:rPr>
                <w:rFonts w:ascii="Arial"/>
                <w:sz w:val="21"/>
              </w:rPr>
            </w:pPr>
          </w:p>
        </w:tc>
        <w:tc>
          <w:tcPr>
            <w:tcW w:w="1249" w:type="dxa"/>
            <w:vMerge w:val="continue"/>
            <w:tcBorders>
              <w:top w:val="nil"/>
            </w:tcBorders>
          </w:tcPr>
          <w:p w14:paraId="5E491334">
            <w:pPr>
              <w:rPr>
                <w:rFonts w:ascii="Arial"/>
                <w:sz w:val="21"/>
              </w:rPr>
            </w:pPr>
          </w:p>
        </w:tc>
        <w:tc>
          <w:tcPr>
            <w:tcW w:w="3788" w:type="dxa"/>
          </w:tcPr>
          <w:p w14:paraId="60223D8D">
            <w:pPr>
              <w:spacing w:before="30" w:line="249" w:lineRule="auto"/>
              <w:ind w:left="111" w:right="109" w:firstLine="10"/>
              <w:rPr>
                <w:rFonts w:ascii="宋体" w:hAnsi="宋体" w:eastAsia="宋体" w:cs="宋体"/>
                <w:sz w:val="20"/>
                <w:szCs w:val="20"/>
              </w:rPr>
            </w:pPr>
            <w:r>
              <w:rPr>
                <w:rFonts w:ascii="宋体" w:hAnsi="宋体" w:eastAsia="宋体" w:cs="宋体"/>
                <w:spacing w:val="8"/>
                <w:sz w:val="20"/>
                <w:szCs w:val="20"/>
              </w:rPr>
              <w:t>（二）夯实各方责任。医疗机构法定代</w:t>
            </w:r>
            <w:r>
              <w:rPr>
                <w:rFonts w:ascii="宋体" w:hAnsi="宋体" w:eastAsia="宋体" w:cs="宋体"/>
                <w:spacing w:val="13"/>
                <w:sz w:val="20"/>
                <w:szCs w:val="20"/>
              </w:rPr>
              <w:t xml:space="preserve"> </w:t>
            </w:r>
            <w:r>
              <w:rPr>
                <w:rFonts w:ascii="宋体" w:hAnsi="宋体" w:eastAsia="宋体" w:cs="宋体"/>
                <w:spacing w:val="9"/>
                <w:sz w:val="20"/>
                <w:szCs w:val="20"/>
              </w:rPr>
              <w:t>表人是医疗机构废弃物分类和管理的第</w:t>
            </w:r>
            <w:r>
              <w:rPr>
                <w:rFonts w:ascii="宋体" w:hAnsi="宋体" w:eastAsia="宋体" w:cs="宋体"/>
                <w:spacing w:val="7"/>
                <w:sz w:val="20"/>
                <w:szCs w:val="20"/>
              </w:rPr>
              <w:t xml:space="preserve"> </w:t>
            </w:r>
            <w:r>
              <w:rPr>
                <w:rFonts w:ascii="宋体" w:hAnsi="宋体" w:eastAsia="宋体" w:cs="宋体"/>
                <w:spacing w:val="9"/>
                <w:sz w:val="20"/>
                <w:szCs w:val="20"/>
              </w:rPr>
              <w:t>一责任人，产生废弃物的具体科室和操</w:t>
            </w:r>
            <w:r>
              <w:rPr>
                <w:rFonts w:ascii="宋体" w:hAnsi="宋体" w:eastAsia="宋体" w:cs="宋体"/>
                <w:spacing w:val="7"/>
                <w:sz w:val="20"/>
                <w:szCs w:val="20"/>
              </w:rPr>
              <w:t xml:space="preserve"> </w:t>
            </w:r>
            <w:r>
              <w:rPr>
                <w:rFonts w:ascii="宋体" w:hAnsi="宋体" w:eastAsia="宋体" w:cs="宋体"/>
                <w:spacing w:val="9"/>
                <w:sz w:val="20"/>
                <w:szCs w:val="20"/>
              </w:rPr>
              <w:t>作人员是直接责任人。鼓励由牵头医疗</w:t>
            </w:r>
            <w:r>
              <w:rPr>
                <w:rFonts w:ascii="宋体" w:hAnsi="宋体" w:eastAsia="宋体" w:cs="宋体"/>
                <w:spacing w:val="7"/>
                <w:sz w:val="20"/>
                <w:szCs w:val="20"/>
              </w:rPr>
              <w:t xml:space="preserve"> </w:t>
            </w:r>
            <w:r>
              <w:rPr>
                <w:rFonts w:ascii="宋体" w:hAnsi="宋体" w:eastAsia="宋体" w:cs="宋体"/>
                <w:spacing w:val="9"/>
                <w:sz w:val="20"/>
                <w:szCs w:val="20"/>
              </w:rPr>
              <w:t>机构负责指导实行一体化管理的医联体</w:t>
            </w:r>
            <w:r>
              <w:rPr>
                <w:rFonts w:ascii="宋体" w:hAnsi="宋体" w:eastAsia="宋体" w:cs="宋体"/>
                <w:spacing w:val="7"/>
                <w:sz w:val="20"/>
                <w:szCs w:val="20"/>
              </w:rPr>
              <w:t xml:space="preserve"> </w:t>
            </w:r>
            <w:r>
              <w:rPr>
                <w:rFonts w:ascii="宋体" w:hAnsi="宋体" w:eastAsia="宋体" w:cs="宋体"/>
                <w:spacing w:val="9"/>
                <w:sz w:val="20"/>
                <w:szCs w:val="20"/>
              </w:rPr>
              <w:t>内医疗机构废弃物分类和管理。实行后</w:t>
            </w:r>
            <w:r>
              <w:rPr>
                <w:rFonts w:ascii="宋体" w:hAnsi="宋体" w:eastAsia="宋体" w:cs="宋体"/>
                <w:spacing w:val="7"/>
                <w:sz w:val="20"/>
                <w:szCs w:val="20"/>
              </w:rPr>
              <w:t xml:space="preserve"> </w:t>
            </w:r>
            <w:r>
              <w:rPr>
                <w:rFonts w:ascii="宋体" w:hAnsi="宋体" w:eastAsia="宋体" w:cs="宋体"/>
                <w:spacing w:val="9"/>
                <w:sz w:val="20"/>
                <w:szCs w:val="20"/>
              </w:rPr>
              <w:t>勤服务社会化的医疗机构要落实主体责</w:t>
            </w:r>
            <w:r>
              <w:rPr>
                <w:rFonts w:ascii="宋体" w:hAnsi="宋体" w:eastAsia="宋体" w:cs="宋体"/>
                <w:spacing w:val="7"/>
                <w:sz w:val="20"/>
                <w:szCs w:val="20"/>
              </w:rPr>
              <w:t xml:space="preserve"> </w:t>
            </w:r>
            <w:r>
              <w:rPr>
                <w:rFonts w:ascii="宋体" w:hAnsi="宋体" w:eastAsia="宋体" w:cs="宋体"/>
                <w:spacing w:val="9"/>
                <w:sz w:val="20"/>
                <w:szCs w:val="20"/>
              </w:rPr>
              <w:t>任，加强对提供后勤服务组织的培训、</w:t>
            </w:r>
            <w:r>
              <w:rPr>
                <w:rFonts w:ascii="宋体" w:hAnsi="宋体" w:eastAsia="宋体" w:cs="宋体"/>
                <w:spacing w:val="7"/>
                <w:sz w:val="20"/>
                <w:szCs w:val="20"/>
              </w:rPr>
              <w:t xml:space="preserve"> </w:t>
            </w:r>
            <w:r>
              <w:rPr>
                <w:rFonts w:ascii="宋体" w:hAnsi="宋体" w:eastAsia="宋体" w:cs="宋体"/>
                <w:spacing w:val="9"/>
                <w:sz w:val="20"/>
                <w:szCs w:val="20"/>
              </w:rPr>
              <w:t>指导和管理。适时将废弃物处置情况纳</w:t>
            </w:r>
          </w:p>
          <w:p w14:paraId="0549264D">
            <w:pPr>
              <w:spacing w:before="27" w:line="213" w:lineRule="auto"/>
              <w:ind w:left="743"/>
              <w:rPr>
                <w:rFonts w:ascii="宋体" w:hAnsi="宋体" w:eastAsia="宋体" w:cs="宋体"/>
                <w:sz w:val="20"/>
                <w:szCs w:val="20"/>
              </w:rPr>
            </w:pPr>
            <w:r>
              <w:rPr>
                <w:rFonts w:ascii="宋体" w:hAnsi="宋体" w:eastAsia="宋体" w:cs="宋体"/>
                <w:spacing w:val="9"/>
                <w:sz w:val="20"/>
                <w:szCs w:val="20"/>
              </w:rPr>
              <w:t>入公立医疗机构绩效考核</w:t>
            </w:r>
          </w:p>
        </w:tc>
        <w:tc>
          <w:tcPr>
            <w:tcW w:w="1802" w:type="dxa"/>
          </w:tcPr>
          <w:p w14:paraId="1EF43620">
            <w:pPr>
              <w:spacing w:line="242" w:lineRule="auto"/>
              <w:rPr>
                <w:rFonts w:ascii="Arial"/>
                <w:sz w:val="21"/>
              </w:rPr>
            </w:pPr>
          </w:p>
          <w:p w14:paraId="21DE6CCC">
            <w:pPr>
              <w:spacing w:before="65" w:line="248" w:lineRule="auto"/>
              <w:ind w:left="116" w:right="45" w:firstLine="60"/>
              <w:jc w:val="both"/>
              <w:rPr>
                <w:rFonts w:ascii="宋体" w:hAnsi="宋体" w:eastAsia="宋体" w:cs="宋体"/>
                <w:sz w:val="20"/>
                <w:szCs w:val="20"/>
              </w:rPr>
            </w:pPr>
            <w:r>
              <w:rPr>
                <w:rFonts w:ascii="宋体" w:hAnsi="宋体" w:eastAsia="宋体" w:cs="宋体"/>
                <w:spacing w:val="8"/>
                <w:sz w:val="20"/>
                <w:szCs w:val="20"/>
              </w:rPr>
              <w:t>本项目医院法人</w:t>
            </w:r>
            <w:r>
              <w:rPr>
                <w:rFonts w:ascii="宋体" w:hAnsi="宋体" w:eastAsia="宋体" w:cs="宋体"/>
                <w:spacing w:val="1"/>
                <w:sz w:val="20"/>
                <w:szCs w:val="20"/>
              </w:rPr>
              <w:t xml:space="preserve">  </w:t>
            </w:r>
            <w:r>
              <w:rPr>
                <w:rFonts w:ascii="宋体" w:hAnsi="宋体" w:eastAsia="宋体" w:cs="宋体"/>
                <w:spacing w:val="-3"/>
                <w:sz w:val="20"/>
                <w:szCs w:val="20"/>
              </w:rPr>
              <w:t>为第一责任人，医</w:t>
            </w:r>
            <w:r>
              <w:rPr>
                <w:rFonts w:ascii="宋体" w:hAnsi="宋体" w:eastAsia="宋体" w:cs="宋体"/>
                <w:spacing w:val="3"/>
                <w:sz w:val="20"/>
                <w:szCs w:val="20"/>
              </w:rPr>
              <w:t xml:space="preserve"> </w:t>
            </w:r>
            <w:r>
              <w:rPr>
                <w:rFonts w:ascii="宋体" w:hAnsi="宋体" w:eastAsia="宋体" w:cs="宋体"/>
                <w:spacing w:val="17"/>
                <w:sz w:val="20"/>
                <w:szCs w:val="20"/>
              </w:rPr>
              <w:t>疗废物管理制度</w:t>
            </w:r>
            <w:r>
              <w:rPr>
                <w:rFonts w:ascii="宋体" w:hAnsi="宋体" w:eastAsia="宋体" w:cs="宋体"/>
                <w:sz w:val="20"/>
                <w:szCs w:val="20"/>
              </w:rPr>
              <w:t xml:space="preserve">  </w:t>
            </w:r>
            <w:r>
              <w:rPr>
                <w:rFonts w:ascii="宋体" w:hAnsi="宋体" w:eastAsia="宋体" w:cs="宋体"/>
                <w:spacing w:val="17"/>
                <w:sz w:val="20"/>
                <w:szCs w:val="20"/>
              </w:rPr>
              <w:t>颁发至所有科室</w:t>
            </w:r>
            <w:r>
              <w:rPr>
                <w:rFonts w:ascii="宋体" w:hAnsi="宋体" w:eastAsia="宋体" w:cs="宋体"/>
                <w:sz w:val="20"/>
                <w:szCs w:val="20"/>
              </w:rPr>
              <w:t xml:space="preserve">  </w:t>
            </w:r>
            <w:r>
              <w:rPr>
                <w:rFonts w:ascii="宋体" w:hAnsi="宋体" w:eastAsia="宋体" w:cs="宋体"/>
                <w:spacing w:val="-3"/>
                <w:sz w:val="20"/>
                <w:szCs w:val="20"/>
              </w:rPr>
              <w:t>所有工作人员，确</w:t>
            </w:r>
            <w:r>
              <w:rPr>
                <w:rFonts w:ascii="宋体" w:hAnsi="宋体" w:eastAsia="宋体" w:cs="宋体"/>
                <w:spacing w:val="3"/>
                <w:sz w:val="20"/>
                <w:szCs w:val="20"/>
              </w:rPr>
              <w:t xml:space="preserve"> </w:t>
            </w:r>
            <w:r>
              <w:rPr>
                <w:rFonts w:ascii="宋体" w:hAnsi="宋体" w:eastAsia="宋体" w:cs="宋体"/>
                <w:spacing w:val="4"/>
                <w:sz w:val="20"/>
                <w:szCs w:val="20"/>
              </w:rPr>
              <w:t>保日常产生投放、</w:t>
            </w:r>
            <w:r>
              <w:rPr>
                <w:rFonts w:ascii="宋体" w:hAnsi="宋体" w:eastAsia="宋体" w:cs="宋体"/>
                <w:spacing w:val="1"/>
                <w:sz w:val="20"/>
                <w:szCs w:val="20"/>
              </w:rPr>
              <w:t xml:space="preserve"> </w:t>
            </w:r>
            <w:r>
              <w:rPr>
                <w:rFonts w:ascii="宋体" w:hAnsi="宋体" w:eastAsia="宋体" w:cs="宋体"/>
                <w:spacing w:val="-3"/>
                <w:sz w:val="20"/>
                <w:szCs w:val="20"/>
              </w:rPr>
              <w:t>收集、贮存均符合</w:t>
            </w:r>
            <w:r>
              <w:rPr>
                <w:rFonts w:ascii="宋体" w:hAnsi="宋体" w:eastAsia="宋体" w:cs="宋体"/>
                <w:spacing w:val="3"/>
                <w:sz w:val="20"/>
                <w:szCs w:val="20"/>
              </w:rPr>
              <w:t xml:space="preserve"> </w:t>
            </w:r>
            <w:r>
              <w:rPr>
                <w:rFonts w:ascii="宋体" w:hAnsi="宋体" w:eastAsia="宋体" w:cs="宋体"/>
                <w:spacing w:val="15"/>
                <w:sz w:val="20"/>
                <w:szCs w:val="20"/>
              </w:rPr>
              <w:t>分类管理要求。</w:t>
            </w:r>
          </w:p>
        </w:tc>
        <w:tc>
          <w:tcPr>
            <w:tcW w:w="935" w:type="dxa"/>
            <w:tcBorders>
              <w:right w:val="single" w:color="000000" w:sz="6" w:space="0"/>
            </w:tcBorders>
          </w:tcPr>
          <w:p w14:paraId="2255B3B7">
            <w:pPr>
              <w:spacing w:line="296" w:lineRule="auto"/>
              <w:rPr>
                <w:rFonts w:ascii="Arial"/>
                <w:sz w:val="21"/>
              </w:rPr>
            </w:pPr>
          </w:p>
          <w:p w14:paraId="6F32B629">
            <w:pPr>
              <w:spacing w:line="296" w:lineRule="auto"/>
              <w:rPr>
                <w:rFonts w:ascii="Arial"/>
                <w:sz w:val="21"/>
              </w:rPr>
            </w:pPr>
          </w:p>
          <w:p w14:paraId="04C9C985">
            <w:pPr>
              <w:spacing w:line="296" w:lineRule="auto"/>
              <w:rPr>
                <w:rFonts w:ascii="Arial"/>
                <w:sz w:val="21"/>
              </w:rPr>
            </w:pPr>
          </w:p>
          <w:p w14:paraId="752E63E7">
            <w:pPr>
              <w:spacing w:line="297" w:lineRule="auto"/>
              <w:rPr>
                <w:rFonts w:ascii="Arial"/>
                <w:sz w:val="21"/>
              </w:rPr>
            </w:pPr>
          </w:p>
          <w:p w14:paraId="4D889127">
            <w:pPr>
              <w:spacing w:before="65" w:line="228" w:lineRule="auto"/>
              <w:ind w:left="210"/>
              <w:rPr>
                <w:rFonts w:ascii="宋体" w:hAnsi="宋体" w:eastAsia="宋体" w:cs="宋体"/>
                <w:sz w:val="20"/>
                <w:szCs w:val="20"/>
              </w:rPr>
            </w:pPr>
            <w:r>
              <w:rPr>
                <w:rFonts w:ascii="宋体" w:hAnsi="宋体" w:eastAsia="宋体" w:cs="宋体"/>
                <w:spacing w:val="3"/>
                <w:sz w:val="20"/>
                <w:szCs w:val="20"/>
              </w:rPr>
              <w:t>符合</w:t>
            </w:r>
          </w:p>
        </w:tc>
      </w:tr>
      <w:tr w14:paraId="637B3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0" w:hRule="atLeast"/>
        </w:trPr>
        <w:tc>
          <w:tcPr>
            <w:tcW w:w="1076" w:type="dxa"/>
            <w:vMerge w:val="continue"/>
            <w:tcBorders>
              <w:top w:val="nil"/>
              <w:left w:val="single" w:color="000000" w:sz="6" w:space="0"/>
              <w:bottom w:val="nil"/>
            </w:tcBorders>
          </w:tcPr>
          <w:p w14:paraId="27771B37">
            <w:pPr>
              <w:rPr>
                <w:rFonts w:ascii="Arial"/>
                <w:sz w:val="21"/>
              </w:rPr>
            </w:pPr>
          </w:p>
        </w:tc>
        <w:tc>
          <w:tcPr>
            <w:tcW w:w="1249" w:type="dxa"/>
            <w:vMerge w:val="restart"/>
            <w:tcBorders>
              <w:bottom w:val="nil"/>
            </w:tcBorders>
          </w:tcPr>
          <w:p w14:paraId="645AF971">
            <w:pPr>
              <w:spacing w:line="241" w:lineRule="auto"/>
              <w:rPr>
                <w:rFonts w:ascii="Arial"/>
                <w:sz w:val="21"/>
              </w:rPr>
            </w:pPr>
          </w:p>
          <w:p w14:paraId="69E2C13A">
            <w:pPr>
              <w:spacing w:line="241" w:lineRule="auto"/>
              <w:rPr>
                <w:rFonts w:ascii="Arial"/>
                <w:sz w:val="21"/>
              </w:rPr>
            </w:pPr>
          </w:p>
          <w:p w14:paraId="15CDEA79">
            <w:pPr>
              <w:spacing w:line="242" w:lineRule="auto"/>
              <w:rPr>
                <w:rFonts w:ascii="Arial"/>
                <w:sz w:val="21"/>
              </w:rPr>
            </w:pPr>
          </w:p>
          <w:p w14:paraId="46FE9A4E">
            <w:pPr>
              <w:spacing w:line="242" w:lineRule="auto"/>
              <w:rPr>
                <w:rFonts w:ascii="Arial"/>
                <w:sz w:val="21"/>
              </w:rPr>
            </w:pPr>
          </w:p>
          <w:p w14:paraId="03981C36">
            <w:pPr>
              <w:spacing w:line="242" w:lineRule="auto"/>
              <w:rPr>
                <w:rFonts w:ascii="Arial"/>
                <w:sz w:val="21"/>
              </w:rPr>
            </w:pPr>
          </w:p>
          <w:p w14:paraId="36BD6B72">
            <w:pPr>
              <w:spacing w:line="242" w:lineRule="auto"/>
              <w:rPr>
                <w:rFonts w:ascii="Arial"/>
                <w:sz w:val="21"/>
              </w:rPr>
            </w:pPr>
          </w:p>
          <w:p w14:paraId="605EF4EB">
            <w:pPr>
              <w:spacing w:line="242" w:lineRule="auto"/>
              <w:rPr>
                <w:rFonts w:ascii="Arial"/>
                <w:sz w:val="21"/>
              </w:rPr>
            </w:pPr>
          </w:p>
          <w:p w14:paraId="548D171F">
            <w:pPr>
              <w:spacing w:line="242" w:lineRule="auto"/>
              <w:rPr>
                <w:rFonts w:ascii="Arial"/>
                <w:sz w:val="21"/>
              </w:rPr>
            </w:pPr>
          </w:p>
          <w:p w14:paraId="433781D8">
            <w:pPr>
              <w:spacing w:line="242" w:lineRule="auto"/>
              <w:rPr>
                <w:rFonts w:ascii="Arial"/>
                <w:sz w:val="21"/>
              </w:rPr>
            </w:pPr>
          </w:p>
          <w:p w14:paraId="3E5F9AAD">
            <w:pPr>
              <w:spacing w:line="242" w:lineRule="auto"/>
              <w:rPr>
                <w:rFonts w:ascii="Arial"/>
                <w:sz w:val="21"/>
              </w:rPr>
            </w:pPr>
          </w:p>
          <w:p w14:paraId="21E290DA">
            <w:pPr>
              <w:spacing w:line="242" w:lineRule="auto"/>
              <w:rPr>
                <w:rFonts w:ascii="Arial"/>
                <w:sz w:val="21"/>
              </w:rPr>
            </w:pPr>
          </w:p>
          <w:p w14:paraId="6E474895">
            <w:pPr>
              <w:spacing w:line="242" w:lineRule="auto"/>
              <w:rPr>
                <w:rFonts w:ascii="Arial"/>
                <w:sz w:val="21"/>
              </w:rPr>
            </w:pPr>
          </w:p>
          <w:p w14:paraId="4A35220C">
            <w:pPr>
              <w:spacing w:line="242" w:lineRule="auto"/>
              <w:rPr>
                <w:rFonts w:ascii="Arial"/>
                <w:sz w:val="21"/>
              </w:rPr>
            </w:pPr>
          </w:p>
          <w:p w14:paraId="45C63114">
            <w:pPr>
              <w:spacing w:line="242" w:lineRule="auto"/>
              <w:rPr>
                <w:rFonts w:ascii="Arial"/>
                <w:sz w:val="21"/>
              </w:rPr>
            </w:pPr>
          </w:p>
          <w:p w14:paraId="1C4BAEBB">
            <w:pPr>
              <w:spacing w:line="242" w:lineRule="auto"/>
              <w:rPr>
                <w:rFonts w:ascii="Arial"/>
                <w:sz w:val="21"/>
              </w:rPr>
            </w:pPr>
          </w:p>
          <w:p w14:paraId="7357E16C">
            <w:pPr>
              <w:spacing w:before="65" w:line="228" w:lineRule="auto"/>
              <w:ind w:left="261"/>
              <w:rPr>
                <w:rFonts w:ascii="宋体" w:hAnsi="宋体" w:eastAsia="宋体" w:cs="宋体"/>
                <w:sz w:val="20"/>
                <w:szCs w:val="20"/>
              </w:rPr>
            </w:pPr>
            <w:r>
              <w:rPr>
                <w:rFonts w:ascii="宋体" w:hAnsi="宋体" w:eastAsia="宋体" w:cs="宋体"/>
                <w:spacing w:val="6"/>
                <w:sz w:val="20"/>
                <w:szCs w:val="20"/>
              </w:rPr>
              <w:t>二、做好</w:t>
            </w:r>
          </w:p>
          <w:p w14:paraId="4274F928">
            <w:pPr>
              <w:spacing w:before="27" w:line="228" w:lineRule="auto"/>
              <w:ind w:left="267"/>
              <w:rPr>
                <w:rFonts w:ascii="宋体" w:hAnsi="宋体" w:eastAsia="宋体" w:cs="宋体"/>
                <w:sz w:val="20"/>
                <w:szCs w:val="20"/>
              </w:rPr>
            </w:pPr>
            <w:r>
              <w:rPr>
                <w:rFonts w:ascii="宋体" w:hAnsi="宋体" w:eastAsia="宋体" w:cs="宋体"/>
                <w:spacing w:val="4"/>
                <w:sz w:val="20"/>
                <w:szCs w:val="20"/>
              </w:rPr>
              <w:t>医疗废物</w:t>
            </w:r>
          </w:p>
          <w:p w14:paraId="1A454E58">
            <w:pPr>
              <w:spacing w:before="23" w:line="232" w:lineRule="auto"/>
              <w:ind w:left="473"/>
              <w:rPr>
                <w:rFonts w:ascii="宋体" w:hAnsi="宋体" w:eastAsia="宋体" w:cs="宋体"/>
                <w:sz w:val="20"/>
                <w:szCs w:val="20"/>
              </w:rPr>
            </w:pPr>
            <w:r>
              <w:rPr>
                <w:rFonts w:ascii="宋体" w:hAnsi="宋体" w:eastAsia="宋体" w:cs="宋体"/>
                <w:spacing w:val="2"/>
                <w:sz w:val="20"/>
                <w:szCs w:val="20"/>
              </w:rPr>
              <w:t>处置</w:t>
            </w:r>
          </w:p>
        </w:tc>
        <w:tc>
          <w:tcPr>
            <w:tcW w:w="3788" w:type="dxa"/>
          </w:tcPr>
          <w:p w14:paraId="7FF73C71">
            <w:pPr>
              <w:spacing w:before="34" w:line="250" w:lineRule="auto"/>
              <w:ind w:left="109" w:right="50" w:firstLine="13"/>
              <w:jc w:val="both"/>
              <w:rPr>
                <w:rFonts w:ascii="宋体" w:hAnsi="宋体" w:eastAsia="宋体" w:cs="宋体"/>
                <w:sz w:val="20"/>
                <w:szCs w:val="20"/>
              </w:rPr>
            </w:pPr>
            <w:r>
              <w:rPr>
                <w:rFonts w:ascii="宋体" w:hAnsi="宋体" w:eastAsia="宋体" w:cs="宋体"/>
                <w:spacing w:val="8"/>
                <w:sz w:val="20"/>
                <w:szCs w:val="20"/>
              </w:rPr>
              <w:t>（一）加强集中处置设施建设。各省份</w:t>
            </w:r>
            <w:r>
              <w:rPr>
                <w:rFonts w:ascii="宋体" w:hAnsi="宋体" w:eastAsia="宋体" w:cs="宋体"/>
                <w:spacing w:val="13"/>
                <w:sz w:val="20"/>
                <w:szCs w:val="20"/>
              </w:rPr>
              <w:t xml:space="preserve"> </w:t>
            </w:r>
            <w:r>
              <w:rPr>
                <w:rFonts w:ascii="宋体" w:hAnsi="宋体" w:eastAsia="宋体" w:cs="宋体"/>
                <w:spacing w:val="9"/>
                <w:sz w:val="20"/>
                <w:szCs w:val="20"/>
              </w:rPr>
              <w:t xml:space="preserve">全面摸查医疗废物集中处置设施建设情 </w:t>
            </w:r>
            <w:r>
              <w:rPr>
                <w:rFonts w:ascii="宋体" w:hAnsi="宋体" w:eastAsia="宋体" w:cs="宋体"/>
                <w:spacing w:val="2"/>
                <w:sz w:val="20"/>
                <w:szCs w:val="20"/>
              </w:rPr>
              <w:t>况，要在</w:t>
            </w:r>
            <w:r>
              <w:rPr>
                <w:rFonts w:ascii="宋体" w:hAnsi="宋体" w:eastAsia="宋体" w:cs="宋体"/>
                <w:spacing w:val="-31"/>
                <w:sz w:val="20"/>
                <w:szCs w:val="20"/>
              </w:rPr>
              <w:t xml:space="preserve"> </w:t>
            </w:r>
            <w:r>
              <w:rPr>
                <w:rFonts w:ascii="Times New Roman" w:hAnsi="Times New Roman" w:eastAsia="Times New Roman" w:cs="Times New Roman"/>
                <w:spacing w:val="2"/>
                <w:sz w:val="20"/>
                <w:szCs w:val="20"/>
              </w:rPr>
              <w:t>2020</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年底前实现每个地级以上</w:t>
            </w:r>
            <w:r>
              <w:rPr>
                <w:rFonts w:ascii="宋体" w:hAnsi="宋体" w:eastAsia="宋体" w:cs="宋体"/>
                <w:sz w:val="20"/>
                <w:szCs w:val="20"/>
              </w:rPr>
              <w:t xml:space="preserve"> </w:t>
            </w:r>
            <w:r>
              <w:rPr>
                <w:rFonts w:ascii="宋体" w:hAnsi="宋体" w:eastAsia="宋体" w:cs="宋体"/>
                <w:spacing w:val="7"/>
                <w:sz w:val="20"/>
                <w:szCs w:val="20"/>
              </w:rPr>
              <w:t>城市至少建成</w:t>
            </w:r>
            <w:r>
              <w:rPr>
                <w:rFonts w:ascii="宋体" w:hAnsi="宋体" w:eastAsia="宋体" w:cs="宋体"/>
                <w:spacing w:val="-19"/>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3"/>
                <w:sz w:val="20"/>
                <w:szCs w:val="20"/>
              </w:rPr>
              <w:t xml:space="preserve"> </w:t>
            </w:r>
            <w:r>
              <w:rPr>
                <w:rFonts w:ascii="宋体" w:hAnsi="宋体" w:eastAsia="宋体" w:cs="宋体"/>
                <w:spacing w:val="7"/>
                <w:sz w:val="20"/>
                <w:szCs w:val="20"/>
              </w:rPr>
              <w:t>个符合运行要求的医疗</w:t>
            </w:r>
            <w:r>
              <w:rPr>
                <w:rFonts w:ascii="宋体" w:hAnsi="宋体" w:eastAsia="宋体" w:cs="宋体"/>
                <w:sz w:val="20"/>
                <w:szCs w:val="20"/>
              </w:rPr>
              <w:t xml:space="preserve"> </w:t>
            </w:r>
            <w:r>
              <w:rPr>
                <w:rFonts w:ascii="宋体" w:hAnsi="宋体" w:eastAsia="宋体" w:cs="宋体"/>
                <w:spacing w:val="2"/>
                <w:sz w:val="20"/>
                <w:szCs w:val="20"/>
              </w:rPr>
              <w:t>废物集中处置设施；到</w:t>
            </w:r>
            <w:r>
              <w:rPr>
                <w:rFonts w:ascii="Times New Roman" w:hAnsi="Times New Roman" w:eastAsia="Times New Roman" w:cs="Times New Roman"/>
                <w:spacing w:val="2"/>
                <w:sz w:val="20"/>
                <w:szCs w:val="20"/>
              </w:rPr>
              <w:t>2022</w:t>
            </w:r>
            <w:r>
              <w:rPr>
                <w:rFonts w:ascii="Times New Roman" w:hAnsi="Times New Roman" w:eastAsia="Times New Roman" w:cs="Times New Roman"/>
                <w:spacing w:val="-11"/>
                <w:sz w:val="20"/>
                <w:szCs w:val="20"/>
              </w:rPr>
              <w:t xml:space="preserve"> </w:t>
            </w:r>
            <w:r>
              <w:rPr>
                <w:rFonts w:ascii="宋体" w:hAnsi="宋体" w:eastAsia="宋体" w:cs="宋体"/>
                <w:spacing w:val="2"/>
                <w:sz w:val="20"/>
                <w:szCs w:val="20"/>
              </w:rPr>
              <w:t>年</w:t>
            </w:r>
            <w:r>
              <w:rPr>
                <w:rFonts w:ascii="Times New Roman" w:hAnsi="Times New Roman" w:eastAsia="Times New Roman" w:cs="Times New Roman"/>
                <w:spacing w:val="2"/>
                <w:sz w:val="20"/>
                <w:szCs w:val="20"/>
              </w:rPr>
              <w:t>6</w:t>
            </w:r>
            <w:r>
              <w:rPr>
                <w:rFonts w:ascii="Times New Roman" w:hAnsi="Times New Roman" w:eastAsia="Times New Roman" w:cs="Times New Roman"/>
                <w:spacing w:val="-7"/>
                <w:sz w:val="20"/>
                <w:szCs w:val="20"/>
              </w:rPr>
              <w:t xml:space="preserve"> </w:t>
            </w:r>
            <w:r>
              <w:rPr>
                <w:rFonts w:ascii="宋体" w:hAnsi="宋体" w:eastAsia="宋体" w:cs="宋体"/>
                <w:spacing w:val="2"/>
                <w:sz w:val="20"/>
                <w:szCs w:val="20"/>
              </w:rPr>
              <w:t>月底前，</w:t>
            </w:r>
            <w:r>
              <w:rPr>
                <w:rFonts w:ascii="宋体" w:hAnsi="宋体" w:eastAsia="宋体" w:cs="宋体"/>
                <w:sz w:val="20"/>
                <w:szCs w:val="20"/>
              </w:rPr>
              <w:t xml:space="preserve"> </w:t>
            </w:r>
            <w:r>
              <w:rPr>
                <w:rFonts w:ascii="宋体" w:hAnsi="宋体" w:eastAsia="宋体" w:cs="宋体"/>
                <w:spacing w:val="9"/>
                <w:sz w:val="20"/>
                <w:szCs w:val="20"/>
              </w:rPr>
              <w:t>综合考虑地理位置分布、服务人口等因 素设置区域性收集、中转或处置医疗废 物设施，实现每个县（市）都建成医疗 废物收集转运处置体系。鼓励发展医疗 废物移动处置设施和预处理设施，为偏 远基层提供就地处置服务。通过引进新 技术、更新设备设施等措施，优化处置 方式，补齐短板，大幅度提升现有医疗 废物集中处置设施的处置能力，对各类 医疗废物进行规范处置。探索建立医疗 废物跨区域集中处置的协作机制和利益</w:t>
            </w:r>
          </w:p>
          <w:p w14:paraId="1B30989C">
            <w:pPr>
              <w:spacing w:before="25" w:line="209" w:lineRule="auto"/>
              <w:ind w:left="1478"/>
              <w:rPr>
                <w:rFonts w:ascii="宋体" w:hAnsi="宋体" w:eastAsia="宋体" w:cs="宋体"/>
                <w:sz w:val="20"/>
                <w:szCs w:val="20"/>
              </w:rPr>
            </w:pPr>
            <w:r>
              <w:rPr>
                <w:rFonts w:ascii="宋体" w:hAnsi="宋体" w:eastAsia="宋体" w:cs="宋体"/>
                <w:spacing w:val="7"/>
                <w:sz w:val="20"/>
                <w:szCs w:val="20"/>
              </w:rPr>
              <w:t>补偿机制</w:t>
            </w:r>
          </w:p>
        </w:tc>
        <w:tc>
          <w:tcPr>
            <w:tcW w:w="1802" w:type="dxa"/>
          </w:tcPr>
          <w:p w14:paraId="70A5AE66">
            <w:pPr>
              <w:spacing w:line="265" w:lineRule="auto"/>
              <w:rPr>
                <w:rFonts w:ascii="Arial"/>
                <w:sz w:val="21"/>
              </w:rPr>
            </w:pPr>
          </w:p>
          <w:p w14:paraId="2D6BA289">
            <w:pPr>
              <w:spacing w:line="265" w:lineRule="auto"/>
              <w:rPr>
                <w:rFonts w:ascii="Arial"/>
                <w:sz w:val="21"/>
              </w:rPr>
            </w:pPr>
          </w:p>
          <w:p w14:paraId="404F3C0C">
            <w:pPr>
              <w:spacing w:line="265" w:lineRule="auto"/>
              <w:rPr>
                <w:rFonts w:ascii="Arial"/>
                <w:sz w:val="21"/>
              </w:rPr>
            </w:pPr>
          </w:p>
          <w:p w14:paraId="47CBD95C">
            <w:pPr>
              <w:spacing w:line="265" w:lineRule="auto"/>
              <w:rPr>
                <w:rFonts w:ascii="Arial"/>
                <w:sz w:val="21"/>
              </w:rPr>
            </w:pPr>
          </w:p>
          <w:p w14:paraId="006AAB65">
            <w:pPr>
              <w:spacing w:line="266" w:lineRule="auto"/>
              <w:rPr>
                <w:rFonts w:ascii="Arial"/>
                <w:sz w:val="21"/>
              </w:rPr>
            </w:pPr>
          </w:p>
          <w:p w14:paraId="7A03BAAF">
            <w:pPr>
              <w:spacing w:line="266" w:lineRule="auto"/>
              <w:rPr>
                <w:rFonts w:ascii="Arial"/>
                <w:sz w:val="21"/>
              </w:rPr>
            </w:pPr>
          </w:p>
          <w:p w14:paraId="6E2613B9">
            <w:pPr>
              <w:spacing w:before="65" w:line="244" w:lineRule="auto"/>
              <w:ind w:left="115" w:right="101" w:firstLine="61"/>
              <w:jc w:val="both"/>
              <w:rPr>
                <w:rFonts w:ascii="宋体" w:hAnsi="宋体" w:eastAsia="宋体" w:cs="宋体"/>
                <w:sz w:val="20"/>
                <w:szCs w:val="20"/>
              </w:rPr>
            </w:pPr>
            <w:r>
              <w:rPr>
                <w:rFonts w:ascii="宋体" w:hAnsi="宋体" w:eastAsia="宋体" w:cs="宋体"/>
                <w:spacing w:val="8"/>
                <w:sz w:val="20"/>
                <w:szCs w:val="20"/>
              </w:rPr>
              <w:t>本项目医疗废物</w:t>
            </w:r>
            <w:r>
              <w:rPr>
                <w:rFonts w:ascii="宋体" w:hAnsi="宋体" w:eastAsia="宋体" w:cs="宋体"/>
                <w:spacing w:val="2"/>
                <w:sz w:val="20"/>
                <w:szCs w:val="20"/>
              </w:rPr>
              <w:t xml:space="preserve"> </w:t>
            </w:r>
            <w:r>
              <w:rPr>
                <w:rFonts w:ascii="宋体" w:hAnsi="宋体" w:eastAsia="宋体" w:cs="宋体"/>
                <w:spacing w:val="17"/>
                <w:sz w:val="20"/>
                <w:szCs w:val="20"/>
              </w:rPr>
              <w:t>产生后暂存于医</w:t>
            </w:r>
            <w:r>
              <w:rPr>
                <w:rFonts w:ascii="宋体" w:hAnsi="宋体" w:eastAsia="宋体" w:cs="宋体"/>
                <w:spacing w:val="1"/>
                <w:sz w:val="20"/>
                <w:szCs w:val="20"/>
              </w:rPr>
              <w:t xml:space="preserve"> </w:t>
            </w:r>
            <w:r>
              <w:rPr>
                <w:rFonts w:ascii="宋体" w:hAnsi="宋体" w:eastAsia="宋体" w:cs="宋体"/>
                <w:spacing w:val="-3"/>
                <w:sz w:val="20"/>
                <w:szCs w:val="20"/>
              </w:rPr>
              <w:t>疗废物间内，委托</w:t>
            </w:r>
          </w:p>
          <w:p w14:paraId="4D36510B">
            <w:pPr>
              <w:spacing w:before="25"/>
              <w:ind w:left="384" w:right="159" w:hanging="207"/>
              <w:rPr>
                <w:rFonts w:ascii="宋体" w:hAnsi="宋体" w:eastAsia="宋体" w:cs="宋体"/>
                <w:sz w:val="20"/>
                <w:szCs w:val="20"/>
              </w:rPr>
            </w:pPr>
            <w:r>
              <w:rPr>
                <w:rFonts w:ascii="宋体" w:hAnsi="宋体" w:eastAsia="宋体" w:cs="宋体"/>
                <w:spacing w:val="8"/>
                <w:sz w:val="20"/>
                <w:szCs w:val="20"/>
              </w:rPr>
              <w:t>有资质单位统一</w:t>
            </w:r>
            <w:r>
              <w:rPr>
                <w:rFonts w:ascii="宋体" w:hAnsi="宋体" w:eastAsia="宋体" w:cs="宋体"/>
                <w:spacing w:val="2"/>
                <w:sz w:val="20"/>
                <w:szCs w:val="20"/>
              </w:rPr>
              <w:t xml:space="preserve"> </w:t>
            </w:r>
            <w:r>
              <w:rPr>
                <w:rFonts w:ascii="宋体" w:hAnsi="宋体" w:eastAsia="宋体" w:cs="宋体"/>
                <w:spacing w:val="5"/>
                <w:sz w:val="20"/>
                <w:szCs w:val="20"/>
              </w:rPr>
              <w:t>清运处理。</w:t>
            </w:r>
          </w:p>
        </w:tc>
        <w:tc>
          <w:tcPr>
            <w:tcW w:w="935" w:type="dxa"/>
            <w:tcBorders>
              <w:right w:val="single" w:color="000000" w:sz="6" w:space="0"/>
            </w:tcBorders>
          </w:tcPr>
          <w:p w14:paraId="6846F74D">
            <w:pPr>
              <w:spacing w:line="266" w:lineRule="auto"/>
              <w:rPr>
                <w:rFonts w:ascii="Arial"/>
                <w:sz w:val="21"/>
              </w:rPr>
            </w:pPr>
          </w:p>
          <w:p w14:paraId="483EF66E">
            <w:pPr>
              <w:spacing w:line="267" w:lineRule="auto"/>
              <w:rPr>
                <w:rFonts w:ascii="Arial"/>
                <w:sz w:val="21"/>
              </w:rPr>
            </w:pPr>
          </w:p>
          <w:p w14:paraId="31217936">
            <w:pPr>
              <w:spacing w:line="267" w:lineRule="auto"/>
              <w:rPr>
                <w:rFonts w:ascii="Arial"/>
                <w:sz w:val="21"/>
              </w:rPr>
            </w:pPr>
          </w:p>
          <w:p w14:paraId="52F958AC">
            <w:pPr>
              <w:spacing w:line="267" w:lineRule="auto"/>
              <w:rPr>
                <w:rFonts w:ascii="Arial"/>
                <w:sz w:val="21"/>
              </w:rPr>
            </w:pPr>
          </w:p>
          <w:p w14:paraId="749298A0">
            <w:pPr>
              <w:spacing w:line="267" w:lineRule="auto"/>
              <w:rPr>
                <w:rFonts w:ascii="Arial"/>
                <w:sz w:val="21"/>
              </w:rPr>
            </w:pPr>
          </w:p>
          <w:p w14:paraId="1FFA08DD">
            <w:pPr>
              <w:spacing w:line="267" w:lineRule="auto"/>
              <w:rPr>
                <w:rFonts w:ascii="Arial"/>
                <w:sz w:val="21"/>
              </w:rPr>
            </w:pPr>
          </w:p>
          <w:p w14:paraId="568C4847">
            <w:pPr>
              <w:spacing w:line="267" w:lineRule="auto"/>
              <w:rPr>
                <w:rFonts w:ascii="Arial"/>
                <w:sz w:val="21"/>
              </w:rPr>
            </w:pPr>
          </w:p>
          <w:p w14:paraId="19662B08">
            <w:pPr>
              <w:spacing w:line="267" w:lineRule="auto"/>
              <w:rPr>
                <w:rFonts w:ascii="Arial"/>
                <w:sz w:val="21"/>
              </w:rPr>
            </w:pPr>
          </w:p>
          <w:p w14:paraId="6EFBE322">
            <w:pPr>
              <w:spacing w:before="65" w:line="228" w:lineRule="auto"/>
              <w:ind w:left="210"/>
              <w:rPr>
                <w:rFonts w:ascii="宋体" w:hAnsi="宋体" w:eastAsia="宋体" w:cs="宋体"/>
                <w:sz w:val="20"/>
                <w:szCs w:val="20"/>
              </w:rPr>
            </w:pPr>
            <w:r>
              <w:rPr>
                <w:rFonts w:ascii="宋体" w:hAnsi="宋体" w:eastAsia="宋体" w:cs="宋体"/>
                <w:spacing w:val="3"/>
                <w:sz w:val="20"/>
                <w:szCs w:val="20"/>
              </w:rPr>
              <w:t>符合</w:t>
            </w:r>
          </w:p>
        </w:tc>
      </w:tr>
      <w:tr w14:paraId="41931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1" w:hRule="atLeast"/>
        </w:trPr>
        <w:tc>
          <w:tcPr>
            <w:tcW w:w="1076" w:type="dxa"/>
            <w:vMerge w:val="continue"/>
            <w:tcBorders>
              <w:top w:val="nil"/>
              <w:left w:val="single" w:color="000000" w:sz="6" w:space="0"/>
              <w:bottom w:val="nil"/>
            </w:tcBorders>
          </w:tcPr>
          <w:p w14:paraId="65BA4B67">
            <w:pPr>
              <w:rPr>
                <w:rFonts w:ascii="Arial"/>
                <w:sz w:val="21"/>
              </w:rPr>
            </w:pPr>
          </w:p>
        </w:tc>
        <w:tc>
          <w:tcPr>
            <w:tcW w:w="1249" w:type="dxa"/>
            <w:vMerge w:val="continue"/>
            <w:tcBorders>
              <w:top w:val="nil"/>
            </w:tcBorders>
          </w:tcPr>
          <w:p w14:paraId="1BC24958">
            <w:pPr>
              <w:rPr>
                <w:rFonts w:ascii="Arial"/>
                <w:sz w:val="21"/>
              </w:rPr>
            </w:pPr>
          </w:p>
        </w:tc>
        <w:tc>
          <w:tcPr>
            <w:tcW w:w="3788" w:type="dxa"/>
          </w:tcPr>
          <w:p w14:paraId="12325C2D">
            <w:pPr>
              <w:spacing w:before="46" w:line="249" w:lineRule="auto"/>
              <w:ind w:left="112" w:right="109" w:firstLine="10"/>
              <w:rPr>
                <w:rFonts w:ascii="宋体" w:hAnsi="宋体" w:eastAsia="宋体" w:cs="宋体"/>
                <w:sz w:val="20"/>
                <w:szCs w:val="20"/>
              </w:rPr>
            </w:pPr>
            <w:r>
              <w:rPr>
                <w:rFonts w:ascii="宋体" w:hAnsi="宋体" w:eastAsia="宋体" w:cs="宋体"/>
                <w:spacing w:val="8"/>
                <w:sz w:val="20"/>
                <w:szCs w:val="20"/>
              </w:rPr>
              <w:t>（二）进一步明确处置要求。医疗机构</w:t>
            </w:r>
            <w:r>
              <w:rPr>
                <w:rFonts w:ascii="宋体" w:hAnsi="宋体" w:eastAsia="宋体" w:cs="宋体"/>
                <w:spacing w:val="13"/>
                <w:sz w:val="20"/>
                <w:szCs w:val="20"/>
              </w:rPr>
              <w:t xml:space="preserve"> </w:t>
            </w:r>
            <w:r>
              <w:rPr>
                <w:rFonts w:ascii="宋体" w:hAnsi="宋体" w:eastAsia="宋体" w:cs="宋体"/>
                <w:spacing w:val="9"/>
                <w:sz w:val="20"/>
                <w:szCs w:val="20"/>
              </w:rPr>
              <w:t>按照《医疗废物分类目录》等要求制定</w:t>
            </w:r>
            <w:r>
              <w:rPr>
                <w:rFonts w:ascii="宋体" w:hAnsi="宋体" w:eastAsia="宋体" w:cs="宋体"/>
                <w:spacing w:val="6"/>
                <w:sz w:val="20"/>
                <w:szCs w:val="20"/>
              </w:rPr>
              <w:t xml:space="preserve"> </w:t>
            </w:r>
            <w:r>
              <w:rPr>
                <w:rFonts w:ascii="宋体" w:hAnsi="宋体" w:eastAsia="宋体" w:cs="宋体"/>
                <w:spacing w:val="9"/>
                <w:sz w:val="20"/>
                <w:szCs w:val="20"/>
              </w:rPr>
              <w:t>具体的分类收集清单。严格落实危险废</w:t>
            </w:r>
            <w:r>
              <w:rPr>
                <w:rFonts w:ascii="宋体" w:hAnsi="宋体" w:eastAsia="宋体" w:cs="宋体"/>
                <w:spacing w:val="6"/>
                <w:sz w:val="20"/>
                <w:szCs w:val="20"/>
              </w:rPr>
              <w:t xml:space="preserve"> </w:t>
            </w:r>
            <w:r>
              <w:rPr>
                <w:rFonts w:ascii="宋体" w:hAnsi="宋体" w:eastAsia="宋体" w:cs="宋体"/>
                <w:spacing w:val="9"/>
                <w:sz w:val="20"/>
                <w:szCs w:val="20"/>
              </w:rPr>
              <w:t>物申报登记和管理计划备案要求，依法</w:t>
            </w:r>
            <w:r>
              <w:rPr>
                <w:rFonts w:ascii="宋体" w:hAnsi="宋体" w:eastAsia="宋体" w:cs="宋体"/>
                <w:spacing w:val="6"/>
                <w:sz w:val="20"/>
                <w:szCs w:val="20"/>
              </w:rPr>
              <w:t xml:space="preserve"> </w:t>
            </w:r>
            <w:r>
              <w:rPr>
                <w:rFonts w:ascii="宋体" w:hAnsi="宋体" w:eastAsia="宋体" w:cs="宋体"/>
                <w:spacing w:val="9"/>
                <w:sz w:val="20"/>
                <w:szCs w:val="20"/>
              </w:rPr>
              <w:t>向生态环境部门申报医疗废物的种类、</w:t>
            </w:r>
            <w:r>
              <w:rPr>
                <w:rFonts w:ascii="宋体" w:hAnsi="宋体" w:eastAsia="宋体" w:cs="宋体"/>
                <w:spacing w:val="6"/>
                <w:sz w:val="20"/>
                <w:szCs w:val="20"/>
              </w:rPr>
              <w:t xml:space="preserve"> </w:t>
            </w:r>
            <w:r>
              <w:rPr>
                <w:rFonts w:ascii="宋体" w:hAnsi="宋体" w:eastAsia="宋体" w:cs="宋体"/>
                <w:spacing w:val="9"/>
                <w:sz w:val="20"/>
                <w:szCs w:val="20"/>
              </w:rPr>
              <w:t>产生量、流向、贮存和处置等情况。严</w:t>
            </w:r>
            <w:r>
              <w:rPr>
                <w:rFonts w:ascii="宋体" w:hAnsi="宋体" w:eastAsia="宋体" w:cs="宋体"/>
                <w:spacing w:val="6"/>
                <w:sz w:val="20"/>
                <w:szCs w:val="20"/>
              </w:rPr>
              <w:t xml:space="preserve"> </w:t>
            </w:r>
            <w:r>
              <w:rPr>
                <w:rFonts w:ascii="宋体" w:hAnsi="宋体" w:eastAsia="宋体" w:cs="宋体"/>
                <w:spacing w:val="15"/>
                <w:sz w:val="20"/>
                <w:szCs w:val="20"/>
              </w:rPr>
              <w:t>禁混合医疗废物、生活垃圾和输液瓶</w:t>
            </w:r>
            <w:r>
              <w:rPr>
                <w:rFonts w:ascii="宋体" w:hAnsi="宋体" w:eastAsia="宋体" w:cs="宋体"/>
                <w:spacing w:val="7"/>
                <w:sz w:val="20"/>
                <w:szCs w:val="20"/>
              </w:rPr>
              <w:t xml:space="preserve">  </w:t>
            </w:r>
            <w:r>
              <w:rPr>
                <w:rFonts w:ascii="宋体" w:hAnsi="宋体" w:eastAsia="宋体" w:cs="宋体"/>
                <w:spacing w:val="8"/>
                <w:sz w:val="20"/>
                <w:szCs w:val="20"/>
              </w:rPr>
              <w:t>（袋</w:t>
            </w:r>
            <w:r>
              <w:rPr>
                <w:rFonts w:ascii="宋体" w:hAnsi="宋体" w:eastAsia="宋体" w:cs="宋体"/>
                <w:spacing w:val="19"/>
                <w:sz w:val="20"/>
                <w:szCs w:val="20"/>
              </w:rPr>
              <w:t>），</w:t>
            </w:r>
            <w:r>
              <w:rPr>
                <w:rFonts w:ascii="宋体" w:hAnsi="宋体" w:eastAsia="宋体" w:cs="宋体"/>
                <w:spacing w:val="8"/>
                <w:sz w:val="20"/>
                <w:szCs w:val="20"/>
              </w:rPr>
              <w:t>严禁混放各类医疗废物。规范</w:t>
            </w:r>
            <w:r>
              <w:rPr>
                <w:rFonts w:ascii="宋体" w:hAnsi="宋体" w:eastAsia="宋体" w:cs="宋体"/>
                <w:spacing w:val="1"/>
                <w:sz w:val="20"/>
                <w:szCs w:val="20"/>
              </w:rPr>
              <w:t xml:space="preserve"> </w:t>
            </w:r>
            <w:r>
              <w:rPr>
                <w:rFonts w:ascii="宋体" w:hAnsi="宋体" w:eastAsia="宋体" w:cs="宋体"/>
                <w:spacing w:val="9"/>
                <w:sz w:val="20"/>
                <w:szCs w:val="20"/>
              </w:rPr>
              <w:t>医疗废物贮存场所（设施）管理，不得</w:t>
            </w:r>
            <w:r>
              <w:rPr>
                <w:rFonts w:ascii="宋体" w:hAnsi="宋体" w:eastAsia="宋体" w:cs="宋体"/>
                <w:spacing w:val="6"/>
                <w:sz w:val="20"/>
                <w:szCs w:val="20"/>
              </w:rPr>
              <w:t xml:space="preserve"> </w:t>
            </w:r>
            <w:r>
              <w:rPr>
                <w:rFonts w:ascii="宋体" w:hAnsi="宋体" w:eastAsia="宋体" w:cs="宋体"/>
                <w:spacing w:val="9"/>
                <w:sz w:val="20"/>
                <w:szCs w:val="20"/>
              </w:rPr>
              <w:t>露天存放。及时告知并将医疗废物交由</w:t>
            </w:r>
            <w:r>
              <w:rPr>
                <w:rFonts w:ascii="宋体" w:hAnsi="宋体" w:eastAsia="宋体" w:cs="宋体"/>
                <w:spacing w:val="6"/>
                <w:sz w:val="20"/>
                <w:szCs w:val="20"/>
              </w:rPr>
              <w:t xml:space="preserve"> </w:t>
            </w:r>
            <w:r>
              <w:rPr>
                <w:rFonts w:ascii="宋体" w:hAnsi="宋体" w:eastAsia="宋体" w:cs="宋体"/>
                <w:spacing w:val="9"/>
                <w:sz w:val="20"/>
                <w:szCs w:val="20"/>
              </w:rPr>
              <w:t>持有危险废物经营许可证的集中处置单</w:t>
            </w:r>
            <w:r>
              <w:rPr>
                <w:rFonts w:ascii="宋体" w:hAnsi="宋体" w:eastAsia="宋体" w:cs="宋体"/>
                <w:spacing w:val="6"/>
                <w:sz w:val="20"/>
                <w:szCs w:val="20"/>
              </w:rPr>
              <w:t xml:space="preserve"> </w:t>
            </w:r>
            <w:r>
              <w:rPr>
                <w:rFonts w:ascii="宋体" w:hAnsi="宋体" w:eastAsia="宋体" w:cs="宋体"/>
                <w:spacing w:val="9"/>
                <w:sz w:val="20"/>
                <w:szCs w:val="20"/>
              </w:rPr>
              <w:t>位，执行转移联单并做好交接登记，资</w:t>
            </w:r>
          </w:p>
          <w:p w14:paraId="7E117E4C">
            <w:pPr>
              <w:spacing w:before="26" w:line="204" w:lineRule="auto"/>
              <w:ind w:left="952"/>
              <w:rPr>
                <w:rFonts w:ascii="宋体" w:hAnsi="宋体" w:eastAsia="宋体" w:cs="宋体"/>
                <w:sz w:val="20"/>
                <w:szCs w:val="20"/>
              </w:rPr>
            </w:pPr>
            <w:r>
              <w:rPr>
                <w:rFonts w:ascii="宋体" w:hAnsi="宋体" w:eastAsia="宋体" w:cs="宋体"/>
                <w:spacing w:val="5"/>
                <w:sz w:val="20"/>
                <w:szCs w:val="20"/>
              </w:rPr>
              <w:t>料保存不少于</w:t>
            </w:r>
            <w:r>
              <w:rPr>
                <w:rFonts w:ascii="宋体" w:hAnsi="宋体" w:eastAsia="宋体" w:cs="宋体"/>
                <w:spacing w:val="-3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13"/>
                <w:sz w:val="20"/>
                <w:szCs w:val="20"/>
              </w:rPr>
              <w:t xml:space="preserve"> </w:t>
            </w:r>
            <w:r>
              <w:rPr>
                <w:rFonts w:ascii="宋体" w:hAnsi="宋体" w:eastAsia="宋体" w:cs="宋体"/>
                <w:spacing w:val="5"/>
                <w:sz w:val="20"/>
                <w:szCs w:val="20"/>
              </w:rPr>
              <w:t>年。</w:t>
            </w:r>
          </w:p>
        </w:tc>
        <w:tc>
          <w:tcPr>
            <w:tcW w:w="1802" w:type="dxa"/>
          </w:tcPr>
          <w:p w14:paraId="1EFBDFFA">
            <w:pPr>
              <w:spacing w:line="265" w:lineRule="auto"/>
              <w:rPr>
                <w:rFonts w:ascii="Arial"/>
                <w:sz w:val="21"/>
              </w:rPr>
            </w:pPr>
          </w:p>
          <w:p w14:paraId="623A31D1">
            <w:pPr>
              <w:spacing w:line="265" w:lineRule="auto"/>
              <w:rPr>
                <w:rFonts w:ascii="Arial"/>
                <w:sz w:val="21"/>
              </w:rPr>
            </w:pPr>
          </w:p>
          <w:p w14:paraId="7A4FAEF5">
            <w:pPr>
              <w:spacing w:line="265" w:lineRule="auto"/>
              <w:rPr>
                <w:rFonts w:ascii="Arial"/>
                <w:sz w:val="21"/>
              </w:rPr>
            </w:pPr>
          </w:p>
          <w:p w14:paraId="071B62BC">
            <w:pPr>
              <w:spacing w:line="265" w:lineRule="auto"/>
              <w:rPr>
                <w:rFonts w:ascii="Arial"/>
                <w:sz w:val="21"/>
              </w:rPr>
            </w:pPr>
          </w:p>
          <w:p w14:paraId="7872E11A">
            <w:pPr>
              <w:spacing w:before="65" w:line="246" w:lineRule="auto"/>
              <w:ind w:left="115" w:right="99" w:firstLine="61"/>
              <w:jc w:val="both"/>
              <w:rPr>
                <w:rFonts w:ascii="宋体" w:hAnsi="宋体" w:eastAsia="宋体" w:cs="宋体"/>
                <w:sz w:val="20"/>
                <w:szCs w:val="20"/>
              </w:rPr>
            </w:pPr>
            <w:r>
              <w:rPr>
                <w:rFonts w:ascii="宋体" w:hAnsi="宋体" w:eastAsia="宋体" w:cs="宋体"/>
                <w:spacing w:val="8"/>
                <w:sz w:val="20"/>
                <w:szCs w:val="20"/>
              </w:rPr>
              <w:t>本项目医疗废物</w:t>
            </w:r>
            <w:r>
              <w:rPr>
                <w:rFonts w:ascii="宋体" w:hAnsi="宋体" w:eastAsia="宋体" w:cs="宋体"/>
                <w:spacing w:val="2"/>
                <w:sz w:val="20"/>
                <w:szCs w:val="20"/>
              </w:rPr>
              <w:t xml:space="preserve"> </w:t>
            </w:r>
            <w:r>
              <w:rPr>
                <w:rFonts w:ascii="宋体" w:hAnsi="宋体" w:eastAsia="宋体" w:cs="宋体"/>
                <w:spacing w:val="-3"/>
                <w:sz w:val="20"/>
                <w:szCs w:val="20"/>
              </w:rPr>
              <w:t>在投放、收集、暂</w:t>
            </w:r>
            <w:r>
              <w:rPr>
                <w:rFonts w:ascii="宋体" w:hAnsi="宋体" w:eastAsia="宋体" w:cs="宋体"/>
                <w:spacing w:val="4"/>
                <w:sz w:val="20"/>
                <w:szCs w:val="20"/>
              </w:rPr>
              <w:t xml:space="preserve"> </w:t>
            </w:r>
            <w:r>
              <w:rPr>
                <w:rFonts w:ascii="宋体" w:hAnsi="宋体" w:eastAsia="宋体" w:cs="宋体"/>
                <w:spacing w:val="17"/>
                <w:sz w:val="20"/>
                <w:szCs w:val="20"/>
              </w:rPr>
              <w:t>存等环节均严格</w:t>
            </w:r>
            <w:r>
              <w:rPr>
                <w:rFonts w:ascii="宋体" w:hAnsi="宋体" w:eastAsia="宋体" w:cs="宋体"/>
                <w:spacing w:val="1"/>
                <w:sz w:val="20"/>
                <w:szCs w:val="20"/>
              </w:rPr>
              <w:t xml:space="preserve"> </w:t>
            </w:r>
            <w:r>
              <w:rPr>
                <w:rFonts w:ascii="宋体" w:hAnsi="宋体" w:eastAsia="宋体" w:cs="宋体"/>
                <w:spacing w:val="17"/>
                <w:sz w:val="20"/>
                <w:szCs w:val="20"/>
              </w:rPr>
              <w:t>执行分类管理制</w:t>
            </w:r>
            <w:r>
              <w:rPr>
                <w:rFonts w:ascii="宋体" w:hAnsi="宋体" w:eastAsia="宋体" w:cs="宋体"/>
                <w:spacing w:val="1"/>
                <w:sz w:val="20"/>
                <w:szCs w:val="20"/>
              </w:rPr>
              <w:t xml:space="preserve"> </w:t>
            </w:r>
            <w:r>
              <w:rPr>
                <w:rFonts w:ascii="宋体" w:hAnsi="宋体" w:eastAsia="宋体" w:cs="宋体"/>
                <w:spacing w:val="-3"/>
                <w:sz w:val="20"/>
                <w:szCs w:val="20"/>
              </w:rPr>
              <w:t>度，落实台账管理</w:t>
            </w:r>
          </w:p>
        </w:tc>
        <w:tc>
          <w:tcPr>
            <w:tcW w:w="935" w:type="dxa"/>
            <w:tcBorders>
              <w:right w:val="single" w:color="000000" w:sz="6" w:space="0"/>
            </w:tcBorders>
          </w:tcPr>
          <w:p w14:paraId="7188D887">
            <w:pPr>
              <w:spacing w:line="266" w:lineRule="auto"/>
              <w:rPr>
                <w:rFonts w:ascii="Arial"/>
                <w:sz w:val="21"/>
              </w:rPr>
            </w:pPr>
          </w:p>
          <w:p w14:paraId="17820D92">
            <w:pPr>
              <w:spacing w:line="266" w:lineRule="auto"/>
              <w:rPr>
                <w:rFonts w:ascii="Arial"/>
                <w:sz w:val="21"/>
              </w:rPr>
            </w:pPr>
          </w:p>
          <w:p w14:paraId="22AEBBFB">
            <w:pPr>
              <w:spacing w:line="266" w:lineRule="auto"/>
              <w:rPr>
                <w:rFonts w:ascii="Arial"/>
                <w:sz w:val="21"/>
              </w:rPr>
            </w:pPr>
          </w:p>
          <w:p w14:paraId="528561AF">
            <w:pPr>
              <w:spacing w:line="266" w:lineRule="auto"/>
              <w:rPr>
                <w:rFonts w:ascii="Arial"/>
                <w:sz w:val="21"/>
              </w:rPr>
            </w:pPr>
          </w:p>
          <w:p w14:paraId="01A5ED09">
            <w:pPr>
              <w:spacing w:line="267" w:lineRule="auto"/>
              <w:rPr>
                <w:rFonts w:ascii="Arial"/>
                <w:sz w:val="21"/>
              </w:rPr>
            </w:pPr>
          </w:p>
          <w:p w14:paraId="2E330680">
            <w:pPr>
              <w:spacing w:line="267" w:lineRule="auto"/>
              <w:rPr>
                <w:rFonts w:ascii="Arial"/>
                <w:sz w:val="21"/>
              </w:rPr>
            </w:pPr>
          </w:p>
          <w:p w14:paraId="39A8B055">
            <w:pPr>
              <w:spacing w:before="65" w:line="228" w:lineRule="auto"/>
              <w:ind w:left="210"/>
              <w:rPr>
                <w:rFonts w:ascii="宋体" w:hAnsi="宋体" w:eastAsia="宋体" w:cs="宋体"/>
                <w:sz w:val="20"/>
                <w:szCs w:val="20"/>
              </w:rPr>
            </w:pPr>
            <w:r>
              <w:rPr>
                <w:rFonts w:ascii="宋体" w:hAnsi="宋体" w:eastAsia="宋体" w:cs="宋体"/>
                <w:spacing w:val="3"/>
                <w:sz w:val="20"/>
                <w:szCs w:val="20"/>
              </w:rPr>
              <w:t>符合</w:t>
            </w:r>
          </w:p>
        </w:tc>
      </w:tr>
      <w:tr w14:paraId="7ADC1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076" w:type="dxa"/>
            <w:vMerge w:val="continue"/>
            <w:tcBorders>
              <w:top w:val="nil"/>
              <w:left w:val="single" w:color="000000" w:sz="6" w:space="0"/>
              <w:bottom w:val="single" w:color="000000" w:sz="6" w:space="0"/>
            </w:tcBorders>
          </w:tcPr>
          <w:p w14:paraId="1161E49B">
            <w:pPr>
              <w:rPr>
                <w:rFonts w:ascii="Arial"/>
                <w:sz w:val="21"/>
              </w:rPr>
            </w:pPr>
          </w:p>
        </w:tc>
        <w:tc>
          <w:tcPr>
            <w:tcW w:w="1249" w:type="dxa"/>
            <w:tcBorders>
              <w:bottom w:val="single" w:color="000000" w:sz="6" w:space="0"/>
            </w:tcBorders>
          </w:tcPr>
          <w:p w14:paraId="3B18AA8A">
            <w:pPr>
              <w:spacing w:before="78" w:line="228" w:lineRule="auto"/>
              <w:ind w:left="257"/>
              <w:rPr>
                <w:rFonts w:ascii="宋体" w:hAnsi="宋体" w:eastAsia="宋体" w:cs="宋体"/>
                <w:sz w:val="20"/>
                <w:szCs w:val="20"/>
              </w:rPr>
            </w:pPr>
            <w:r>
              <w:rPr>
                <w:rFonts w:ascii="宋体" w:hAnsi="宋体" w:eastAsia="宋体" w:cs="宋体"/>
                <w:spacing w:val="7"/>
                <w:sz w:val="20"/>
                <w:szCs w:val="20"/>
              </w:rPr>
              <w:t>三、做好</w:t>
            </w:r>
          </w:p>
        </w:tc>
        <w:tc>
          <w:tcPr>
            <w:tcW w:w="3788" w:type="dxa"/>
            <w:tcBorders>
              <w:bottom w:val="single" w:color="000000" w:sz="6" w:space="0"/>
            </w:tcBorders>
          </w:tcPr>
          <w:p w14:paraId="0FF20FA7">
            <w:pPr>
              <w:spacing w:before="78" w:line="227" w:lineRule="auto"/>
              <w:ind w:left="122"/>
              <w:rPr>
                <w:rFonts w:ascii="宋体" w:hAnsi="宋体" w:eastAsia="宋体" w:cs="宋体"/>
                <w:sz w:val="20"/>
                <w:szCs w:val="20"/>
              </w:rPr>
            </w:pPr>
            <w:r>
              <w:rPr>
                <w:rFonts w:ascii="宋体" w:hAnsi="宋体" w:eastAsia="宋体" w:cs="宋体"/>
                <w:spacing w:val="8"/>
                <w:sz w:val="20"/>
                <w:szCs w:val="20"/>
              </w:rPr>
              <w:t>医疗机构要严格落实生活垃圾分类管理</w:t>
            </w:r>
          </w:p>
        </w:tc>
        <w:tc>
          <w:tcPr>
            <w:tcW w:w="1802" w:type="dxa"/>
            <w:tcBorders>
              <w:bottom w:val="single" w:color="000000" w:sz="6" w:space="0"/>
            </w:tcBorders>
          </w:tcPr>
          <w:p w14:paraId="2E3C5E18">
            <w:pPr>
              <w:spacing w:before="78" w:line="227" w:lineRule="auto"/>
              <w:ind w:left="177"/>
              <w:rPr>
                <w:rFonts w:ascii="宋体" w:hAnsi="宋体" w:eastAsia="宋体" w:cs="宋体"/>
                <w:sz w:val="20"/>
                <w:szCs w:val="20"/>
              </w:rPr>
            </w:pPr>
            <w:r>
              <w:rPr>
                <w:rFonts w:ascii="宋体" w:hAnsi="宋体" w:eastAsia="宋体" w:cs="宋体"/>
                <w:spacing w:val="8"/>
                <w:sz w:val="20"/>
                <w:szCs w:val="20"/>
              </w:rPr>
              <w:t>本项目不涉及传</w:t>
            </w:r>
          </w:p>
        </w:tc>
        <w:tc>
          <w:tcPr>
            <w:tcW w:w="935" w:type="dxa"/>
            <w:tcBorders>
              <w:bottom w:val="single" w:color="000000" w:sz="6" w:space="0"/>
              <w:right w:val="single" w:color="000000" w:sz="6" w:space="0"/>
            </w:tcBorders>
          </w:tcPr>
          <w:p w14:paraId="6F36A70A">
            <w:pPr>
              <w:spacing w:before="78" w:line="228" w:lineRule="auto"/>
              <w:ind w:left="210"/>
              <w:rPr>
                <w:rFonts w:ascii="宋体" w:hAnsi="宋体" w:eastAsia="宋体" w:cs="宋体"/>
                <w:sz w:val="20"/>
                <w:szCs w:val="20"/>
              </w:rPr>
            </w:pPr>
            <w:r>
              <w:rPr>
                <w:rFonts w:ascii="宋体" w:hAnsi="宋体" w:eastAsia="宋体" w:cs="宋体"/>
                <w:spacing w:val="3"/>
                <w:sz w:val="20"/>
                <w:szCs w:val="20"/>
              </w:rPr>
              <w:t>符合</w:t>
            </w:r>
          </w:p>
        </w:tc>
      </w:tr>
    </w:tbl>
    <w:p w14:paraId="01394841">
      <w:pPr>
        <w:rPr>
          <w:rFonts w:ascii="Arial"/>
          <w:sz w:val="21"/>
        </w:rPr>
      </w:pPr>
    </w:p>
    <w:p w14:paraId="3F187C01">
      <w:pPr>
        <w:rPr>
          <w:rFonts w:ascii="Arial" w:hAnsi="Arial" w:eastAsia="Arial" w:cs="Arial"/>
          <w:sz w:val="21"/>
          <w:szCs w:val="21"/>
        </w:rPr>
        <w:sectPr>
          <w:footerReference r:id="rId25" w:type="default"/>
          <w:pgSz w:w="11906" w:h="16839"/>
          <w:pgMar w:top="1431" w:right="1520" w:bottom="1240" w:left="1520" w:header="0" w:footer="1082" w:gutter="0"/>
          <w:cols w:space="720" w:num="1"/>
        </w:sectPr>
      </w:pPr>
    </w:p>
    <w:p w14:paraId="39555F92">
      <w:pPr>
        <w:spacing w:before="28"/>
      </w:pPr>
    </w:p>
    <w:tbl>
      <w:tblPr>
        <w:tblStyle w:val="4"/>
        <w:tblW w:w="88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1249"/>
        <w:gridCol w:w="3788"/>
        <w:gridCol w:w="1802"/>
        <w:gridCol w:w="935"/>
      </w:tblGrid>
      <w:tr w14:paraId="7C57F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trPr>
        <w:tc>
          <w:tcPr>
            <w:tcW w:w="1076" w:type="dxa"/>
            <w:vMerge w:val="restart"/>
            <w:tcBorders>
              <w:top w:val="single" w:color="000000" w:sz="6" w:space="0"/>
              <w:left w:val="single" w:color="000000" w:sz="6" w:space="0"/>
              <w:bottom w:val="nil"/>
            </w:tcBorders>
          </w:tcPr>
          <w:p w14:paraId="490D7488">
            <w:pPr>
              <w:rPr>
                <w:rFonts w:ascii="Arial"/>
                <w:sz w:val="21"/>
              </w:rPr>
            </w:pPr>
          </w:p>
        </w:tc>
        <w:tc>
          <w:tcPr>
            <w:tcW w:w="1249" w:type="dxa"/>
            <w:tcBorders>
              <w:top w:val="single" w:color="000000" w:sz="6" w:space="0"/>
            </w:tcBorders>
          </w:tcPr>
          <w:p w14:paraId="4FC560C9">
            <w:pPr>
              <w:spacing w:before="37" w:line="239" w:lineRule="auto"/>
              <w:ind w:left="473" w:right="156" w:hanging="214"/>
              <w:rPr>
                <w:rFonts w:ascii="宋体" w:hAnsi="宋体" w:eastAsia="宋体" w:cs="宋体"/>
                <w:sz w:val="20"/>
                <w:szCs w:val="20"/>
              </w:rPr>
            </w:pPr>
            <w:r>
              <w:rPr>
                <w:rFonts w:ascii="宋体" w:hAnsi="宋体" w:eastAsia="宋体" w:cs="宋体"/>
                <w:spacing w:val="6"/>
                <w:sz w:val="20"/>
                <w:szCs w:val="20"/>
              </w:rPr>
              <w:t>生活垃圾</w:t>
            </w:r>
            <w:r>
              <w:rPr>
                <w:rFonts w:ascii="宋体" w:hAnsi="宋体" w:eastAsia="宋体" w:cs="宋体"/>
                <w:spacing w:val="2"/>
                <w:sz w:val="20"/>
                <w:szCs w:val="20"/>
              </w:rPr>
              <w:t xml:space="preserve"> 管理</w:t>
            </w:r>
          </w:p>
        </w:tc>
        <w:tc>
          <w:tcPr>
            <w:tcW w:w="3788" w:type="dxa"/>
            <w:tcBorders>
              <w:top w:val="single" w:color="000000" w:sz="6" w:space="0"/>
            </w:tcBorders>
          </w:tcPr>
          <w:p w14:paraId="45A0D4B3">
            <w:pPr>
              <w:spacing w:before="37" w:line="227" w:lineRule="auto"/>
              <w:ind w:left="113"/>
              <w:rPr>
                <w:rFonts w:ascii="宋体" w:hAnsi="宋体" w:eastAsia="宋体" w:cs="宋体"/>
                <w:sz w:val="20"/>
                <w:szCs w:val="20"/>
              </w:rPr>
            </w:pPr>
            <w:r>
              <w:rPr>
                <w:rFonts w:ascii="宋体" w:hAnsi="宋体" w:eastAsia="宋体" w:cs="宋体"/>
                <w:spacing w:val="9"/>
                <w:sz w:val="20"/>
                <w:szCs w:val="20"/>
              </w:rPr>
              <w:t>有关政策，将非传染病患者或家属在就</w:t>
            </w:r>
          </w:p>
          <w:p w14:paraId="0E1BE961">
            <w:pPr>
              <w:spacing w:before="25" w:line="227" w:lineRule="auto"/>
              <w:ind w:left="113"/>
              <w:rPr>
                <w:rFonts w:ascii="宋体" w:hAnsi="宋体" w:eastAsia="宋体" w:cs="宋体"/>
                <w:sz w:val="20"/>
                <w:szCs w:val="20"/>
              </w:rPr>
            </w:pPr>
            <w:r>
              <w:rPr>
                <w:rFonts w:ascii="宋体" w:hAnsi="宋体" w:eastAsia="宋体" w:cs="宋体"/>
                <w:spacing w:val="7"/>
                <w:sz w:val="20"/>
                <w:szCs w:val="20"/>
              </w:rPr>
              <w:t>诊过程中产生的生活垃圾，</w:t>
            </w:r>
            <w:r>
              <w:rPr>
                <w:rFonts w:ascii="宋体" w:hAnsi="宋体" w:eastAsia="宋体" w:cs="宋体"/>
                <w:spacing w:val="-60"/>
                <w:sz w:val="20"/>
                <w:szCs w:val="20"/>
              </w:rPr>
              <w:t xml:space="preserve"> </w:t>
            </w:r>
            <w:r>
              <w:rPr>
                <w:rFonts w:ascii="宋体" w:hAnsi="宋体" w:eastAsia="宋体" w:cs="宋体"/>
                <w:spacing w:val="7"/>
                <w:sz w:val="20"/>
                <w:szCs w:val="20"/>
              </w:rPr>
              <w:t>以及医疗机</w:t>
            </w:r>
          </w:p>
          <w:p w14:paraId="0B7BB496">
            <w:pPr>
              <w:spacing w:before="25" w:line="228" w:lineRule="auto"/>
              <w:ind w:left="115"/>
              <w:rPr>
                <w:rFonts w:ascii="宋体" w:hAnsi="宋体" w:eastAsia="宋体" w:cs="宋体"/>
                <w:sz w:val="20"/>
                <w:szCs w:val="20"/>
              </w:rPr>
            </w:pPr>
            <w:r>
              <w:rPr>
                <w:rFonts w:ascii="宋体" w:hAnsi="宋体" w:eastAsia="宋体" w:cs="宋体"/>
                <w:spacing w:val="9"/>
                <w:sz w:val="20"/>
                <w:szCs w:val="20"/>
              </w:rPr>
              <w:t>构职工非医疗活动产生的生活垃圾，与</w:t>
            </w:r>
          </w:p>
          <w:p w14:paraId="2B84735D">
            <w:pPr>
              <w:spacing w:before="26" w:line="228" w:lineRule="auto"/>
              <w:ind w:left="228"/>
              <w:rPr>
                <w:rFonts w:ascii="宋体" w:hAnsi="宋体" w:eastAsia="宋体" w:cs="宋体"/>
                <w:sz w:val="20"/>
                <w:szCs w:val="20"/>
              </w:rPr>
            </w:pPr>
            <w:r>
              <w:rPr>
                <w:rFonts w:ascii="宋体" w:hAnsi="宋体" w:eastAsia="宋体" w:cs="宋体"/>
                <w:spacing w:val="8"/>
                <w:sz w:val="20"/>
                <w:szCs w:val="20"/>
              </w:rPr>
              <w:t>医疗活动中产生的医疗废物、输液瓶</w:t>
            </w:r>
          </w:p>
          <w:p w14:paraId="6725227D">
            <w:pPr>
              <w:spacing w:before="24" w:line="227" w:lineRule="auto"/>
              <w:ind w:left="122"/>
              <w:rPr>
                <w:rFonts w:ascii="宋体" w:hAnsi="宋体" w:eastAsia="宋体" w:cs="宋体"/>
                <w:sz w:val="20"/>
                <w:szCs w:val="20"/>
              </w:rPr>
            </w:pPr>
            <w:r>
              <w:rPr>
                <w:rFonts w:ascii="宋体" w:hAnsi="宋体" w:eastAsia="宋体" w:cs="宋体"/>
                <w:spacing w:val="8"/>
                <w:sz w:val="20"/>
                <w:szCs w:val="20"/>
              </w:rPr>
              <w:t>（袋）等区别管理。做好医疗机构生活</w:t>
            </w:r>
          </w:p>
          <w:p w14:paraId="75395FEF">
            <w:pPr>
              <w:spacing w:before="28" w:line="209" w:lineRule="auto"/>
              <w:ind w:left="534"/>
              <w:rPr>
                <w:rFonts w:ascii="宋体" w:hAnsi="宋体" w:eastAsia="宋体" w:cs="宋体"/>
                <w:sz w:val="20"/>
                <w:szCs w:val="20"/>
              </w:rPr>
            </w:pPr>
            <w:r>
              <w:rPr>
                <w:rFonts w:ascii="宋体" w:hAnsi="宋体" w:eastAsia="宋体" w:cs="宋体"/>
                <w:spacing w:val="9"/>
                <w:sz w:val="20"/>
                <w:szCs w:val="20"/>
              </w:rPr>
              <w:t>垃圾的接收、运输和处理工作</w:t>
            </w:r>
          </w:p>
        </w:tc>
        <w:tc>
          <w:tcPr>
            <w:tcW w:w="1802" w:type="dxa"/>
            <w:tcBorders>
              <w:top w:val="single" w:color="000000" w:sz="6" w:space="0"/>
            </w:tcBorders>
          </w:tcPr>
          <w:p w14:paraId="2B1E7D2E">
            <w:pPr>
              <w:spacing w:before="37" w:line="228" w:lineRule="auto"/>
              <w:ind w:left="120"/>
              <w:rPr>
                <w:rFonts w:ascii="宋体" w:hAnsi="宋体" w:eastAsia="宋体" w:cs="宋体"/>
                <w:sz w:val="20"/>
                <w:szCs w:val="20"/>
              </w:rPr>
            </w:pPr>
            <w:r>
              <w:rPr>
                <w:rFonts w:ascii="宋体" w:hAnsi="宋体" w:eastAsia="宋体" w:cs="宋体"/>
                <w:spacing w:val="-3"/>
                <w:sz w:val="20"/>
                <w:szCs w:val="20"/>
              </w:rPr>
              <w:t>染病治疗，生活垃</w:t>
            </w:r>
          </w:p>
          <w:p w14:paraId="54E47C9C">
            <w:pPr>
              <w:spacing w:before="23" w:line="228" w:lineRule="auto"/>
              <w:ind w:left="177"/>
              <w:rPr>
                <w:rFonts w:ascii="宋体" w:hAnsi="宋体" w:eastAsia="宋体" w:cs="宋体"/>
                <w:sz w:val="20"/>
                <w:szCs w:val="20"/>
              </w:rPr>
            </w:pPr>
            <w:r>
              <w:rPr>
                <w:rFonts w:ascii="宋体" w:hAnsi="宋体" w:eastAsia="宋体" w:cs="宋体"/>
                <w:spacing w:val="8"/>
                <w:sz w:val="20"/>
                <w:szCs w:val="20"/>
              </w:rPr>
              <w:t>圾均委托环卫部</w:t>
            </w:r>
          </w:p>
          <w:p w14:paraId="07AF8F11">
            <w:pPr>
              <w:spacing w:before="24" w:line="231" w:lineRule="auto"/>
              <w:ind w:left="620"/>
              <w:rPr>
                <w:rFonts w:ascii="宋体" w:hAnsi="宋体" w:eastAsia="宋体" w:cs="宋体"/>
                <w:sz w:val="20"/>
                <w:szCs w:val="20"/>
              </w:rPr>
            </w:pPr>
            <w:r>
              <w:rPr>
                <w:rFonts w:ascii="宋体" w:hAnsi="宋体" w:eastAsia="宋体" w:cs="宋体"/>
                <w:spacing w:val="-1"/>
                <w:sz w:val="20"/>
                <w:szCs w:val="20"/>
              </w:rPr>
              <w:t>门处理</w:t>
            </w:r>
          </w:p>
        </w:tc>
        <w:tc>
          <w:tcPr>
            <w:tcW w:w="935" w:type="dxa"/>
            <w:tcBorders>
              <w:top w:val="single" w:color="000000" w:sz="6" w:space="0"/>
              <w:right w:val="single" w:color="000000" w:sz="6" w:space="0"/>
            </w:tcBorders>
          </w:tcPr>
          <w:p w14:paraId="56FDDD2A">
            <w:pPr>
              <w:rPr>
                <w:rFonts w:ascii="Arial"/>
                <w:sz w:val="21"/>
              </w:rPr>
            </w:pPr>
          </w:p>
        </w:tc>
      </w:tr>
      <w:tr w14:paraId="737FE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076" w:type="dxa"/>
            <w:vMerge w:val="continue"/>
            <w:tcBorders>
              <w:top w:val="nil"/>
              <w:left w:val="single" w:color="000000" w:sz="6" w:space="0"/>
              <w:bottom w:val="single" w:color="000000" w:sz="6" w:space="0"/>
            </w:tcBorders>
          </w:tcPr>
          <w:p w14:paraId="7D512251">
            <w:pPr>
              <w:rPr>
                <w:rFonts w:ascii="Arial"/>
                <w:sz w:val="21"/>
              </w:rPr>
            </w:pPr>
          </w:p>
        </w:tc>
        <w:tc>
          <w:tcPr>
            <w:tcW w:w="1249" w:type="dxa"/>
            <w:tcBorders>
              <w:bottom w:val="single" w:color="000000" w:sz="6" w:space="0"/>
            </w:tcBorders>
          </w:tcPr>
          <w:p w14:paraId="1CC796E5">
            <w:pPr>
              <w:spacing w:before="42" w:line="245" w:lineRule="auto"/>
              <w:ind w:left="267" w:right="156" w:firstLine="9"/>
              <w:jc w:val="both"/>
              <w:rPr>
                <w:rFonts w:ascii="宋体" w:hAnsi="宋体" w:eastAsia="宋体" w:cs="宋体"/>
                <w:sz w:val="20"/>
                <w:szCs w:val="20"/>
              </w:rPr>
            </w:pPr>
            <w:r>
              <w:rPr>
                <w:rFonts w:ascii="宋体" w:hAnsi="宋体" w:eastAsia="宋体" w:cs="宋体"/>
                <w:spacing w:val="2"/>
                <w:sz w:val="20"/>
                <w:szCs w:val="20"/>
              </w:rPr>
              <w:t>四、做好</w:t>
            </w:r>
            <w:r>
              <w:rPr>
                <w:rFonts w:ascii="宋体" w:hAnsi="宋体" w:eastAsia="宋体" w:cs="宋体"/>
                <w:sz w:val="20"/>
                <w:szCs w:val="20"/>
              </w:rPr>
              <w:t xml:space="preserve"> </w:t>
            </w:r>
            <w:r>
              <w:rPr>
                <w:rFonts w:ascii="宋体" w:hAnsi="宋体" w:eastAsia="宋体" w:cs="宋体"/>
                <w:spacing w:val="38"/>
                <w:sz w:val="20"/>
                <w:szCs w:val="20"/>
              </w:rPr>
              <w:t>输液瓶</w:t>
            </w:r>
            <w:r>
              <w:rPr>
                <w:rFonts w:ascii="宋体" w:hAnsi="宋体" w:eastAsia="宋体" w:cs="宋体"/>
                <w:sz w:val="20"/>
                <w:szCs w:val="20"/>
              </w:rPr>
              <w:t xml:space="preserve">  </w:t>
            </w:r>
            <w:r>
              <w:rPr>
                <w:rFonts w:ascii="宋体" w:hAnsi="宋体" w:eastAsia="宋体" w:cs="宋体"/>
                <w:spacing w:val="4"/>
                <w:sz w:val="20"/>
                <w:szCs w:val="20"/>
              </w:rPr>
              <w:t>（袋）回</w:t>
            </w:r>
            <w:r>
              <w:rPr>
                <w:rFonts w:ascii="宋体" w:hAnsi="宋体" w:eastAsia="宋体" w:cs="宋体"/>
                <w:spacing w:val="2"/>
                <w:sz w:val="20"/>
                <w:szCs w:val="20"/>
              </w:rPr>
              <w:t xml:space="preserve"> </w:t>
            </w:r>
            <w:r>
              <w:rPr>
                <w:rFonts w:ascii="宋体" w:hAnsi="宋体" w:eastAsia="宋体" w:cs="宋体"/>
                <w:spacing w:val="38"/>
                <w:sz w:val="20"/>
                <w:szCs w:val="20"/>
              </w:rPr>
              <w:t>收利用</w:t>
            </w:r>
          </w:p>
        </w:tc>
        <w:tc>
          <w:tcPr>
            <w:tcW w:w="3788" w:type="dxa"/>
            <w:tcBorders>
              <w:bottom w:val="single" w:color="000000" w:sz="6" w:space="0"/>
            </w:tcBorders>
          </w:tcPr>
          <w:p w14:paraId="7F04D4BC">
            <w:pPr>
              <w:spacing w:before="175" w:line="227" w:lineRule="auto"/>
              <w:ind w:left="111"/>
              <w:rPr>
                <w:rFonts w:ascii="宋体" w:hAnsi="宋体" w:eastAsia="宋体" w:cs="宋体"/>
                <w:sz w:val="20"/>
                <w:szCs w:val="20"/>
              </w:rPr>
            </w:pPr>
            <w:r>
              <w:rPr>
                <w:rFonts w:ascii="宋体" w:hAnsi="宋体" w:eastAsia="宋体" w:cs="宋体"/>
                <w:spacing w:val="9"/>
                <w:sz w:val="20"/>
                <w:szCs w:val="20"/>
              </w:rPr>
              <w:t>在产生环节，医疗机构要按照标准做好</w:t>
            </w:r>
          </w:p>
          <w:p w14:paraId="1FF1D6EA">
            <w:pPr>
              <w:spacing w:before="25" w:line="244" w:lineRule="auto"/>
              <w:ind w:left="1586" w:right="109" w:hanging="1475"/>
              <w:rPr>
                <w:rFonts w:ascii="宋体" w:hAnsi="宋体" w:eastAsia="宋体" w:cs="宋体"/>
                <w:sz w:val="20"/>
                <w:szCs w:val="20"/>
              </w:rPr>
            </w:pPr>
            <w:r>
              <w:rPr>
                <w:rFonts w:ascii="宋体" w:hAnsi="宋体" w:eastAsia="宋体" w:cs="宋体"/>
                <w:spacing w:val="9"/>
                <w:sz w:val="20"/>
                <w:szCs w:val="20"/>
              </w:rPr>
              <w:t>输液瓶（袋）的收集，并集中移交回收</w:t>
            </w:r>
            <w:r>
              <w:rPr>
                <w:rFonts w:ascii="宋体" w:hAnsi="宋体" w:eastAsia="宋体" w:cs="宋体"/>
                <w:spacing w:val="7"/>
                <w:sz w:val="20"/>
                <w:szCs w:val="20"/>
              </w:rPr>
              <w:t xml:space="preserve"> </w:t>
            </w:r>
            <w:r>
              <w:rPr>
                <w:rFonts w:ascii="宋体" w:hAnsi="宋体" w:eastAsia="宋体" w:cs="宋体"/>
                <w:spacing w:val="2"/>
                <w:sz w:val="20"/>
                <w:szCs w:val="20"/>
              </w:rPr>
              <w:t>企业。</w:t>
            </w:r>
          </w:p>
        </w:tc>
        <w:tc>
          <w:tcPr>
            <w:tcW w:w="1802" w:type="dxa"/>
            <w:tcBorders>
              <w:bottom w:val="single" w:color="000000" w:sz="6" w:space="0"/>
            </w:tcBorders>
          </w:tcPr>
          <w:p w14:paraId="349E0047">
            <w:pPr>
              <w:spacing w:before="41" w:line="227" w:lineRule="auto"/>
              <w:ind w:left="146"/>
              <w:rPr>
                <w:rFonts w:ascii="宋体" w:hAnsi="宋体" w:eastAsia="宋体" w:cs="宋体"/>
                <w:sz w:val="20"/>
                <w:szCs w:val="20"/>
              </w:rPr>
            </w:pPr>
            <w:r>
              <w:rPr>
                <w:rFonts w:ascii="宋体" w:hAnsi="宋体" w:eastAsia="宋体" w:cs="宋体"/>
                <w:spacing w:val="8"/>
                <w:sz w:val="20"/>
                <w:szCs w:val="20"/>
              </w:rPr>
              <w:t>本项目输液瓶</w:t>
            </w:r>
            <w:r>
              <w:rPr>
                <w:rFonts w:ascii="Times New Roman" w:hAnsi="Times New Roman" w:eastAsia="Times New Roman" w:cs="Times New Roman"/>
                <w:spacing w:val="8"/>
                <w:sz w:val="20"/>
                <w:szCs w:val="20"/>
              </w:rPr>
              <w:t>/</w:t>
            </w:r>
            <w:r>
              <w:rPr>
                <w:rFonts w:ascii="宋体" w:hAnsi="宋体" w:eastAsia="宋体" w:cs="宋体"/>
                <w:spacing w:val="8"/>
                <w:sz w:val="20"/>
                <w:szCs w:val="20"/>
              </w:rPr>
              <w:t>袋</w:t>
            </w:r>
          </w:p>
          <w:p w14:paraId="6C8E6F2C">
            <w:pPr>
              <w:spacing w:before="24" w:line="228" w:lineRule="auto"/>
              <w:ind w:left="121"/>
              <w:rPr>
                <w:rFonts w:ascii="宋体" w:hAnsi="宋体" w:eastAsia="宋体" w:cs="宋体"/>
                <w:sz w:val="20"/>
                <w:szCs w:val="20"/>
              </w:rPr>
            </w:pPr>
            <w:r>
              <w:rPr>
                <w:rFonts w:ascii="宋体" w:hAnsi="宋体" w:eastAsia="宋体" w:cs="宋体"/>
                <w:spacing w:val="-3"/>
                <w:sz w:val="20"/>
                <w:szCs w:val="20"/>
              </w:rPr>
              <w:t>统一收集暂存，交</w:t>
            </w:r>
          </w:p>
          <w:p w14:paraId="3516744D">
            <w:pPr>
              <w:spacing w:before="24" w:line="228" w:lineRule="auto"/>
              <w:ind w:left="202"/>
              <w:rPr>
                <w:rFonts w:ascii="宋体" w:hAnsi="宋体" w:eastAsia="宋体" w:cs="宋体"/>
                <w:sz w:val="20"/>
                <w:szCs w:val="20"/>
              </w:rPr>
            </w:pPr>
            <w:r>
              <w:rPr>
                <w:rFonts w:ascii="宋体" w:hAnsi="宋体" w:eastAsia="宋体" w:cs="宋体"/>
                <w:spacing w:val="5"/>
                <w:sz w:val="20"/>
                <w:szCs w:val="20"/>
              </w:rPr>
              <w:t>由回收企业综合</w:t>
            </w:r>
          </w:p>
          <w:p w14:paraId="332CEBE5">
            <w:pPr>
              <w:spacing w:before="27" w:line="229" w:lineRule="auto"/>
              <w:ind w:left="700"/>
              <w:rPr>
                <w:rFonts w:ascii="宋体" w:hAnsi="宋体" w:eastAsia="宋体" w:cs="宋体"/>
                <w:sz w:val="20"/>
                <w:szCs w:val="20"/>
              </w:rPr>
            </w:pPr>
            <w:r>
              <w:rPr>
                <w:rFonts w:ascii="宋体" w:hAnsi="宋体" w:eastAsia="宋体" w:cs="宋体"/>
                <w:spacing w:val="4"/>
                <w:sz w:val="20"/>
                <w:szCs w:val="20"/>
              </w:rPr>
              <w:t>利用</w:t>
            </w:r>
          </w:p>
        </w:tc>
        <w:tc>
          <w:tcPr>
            <w:tcW w:w="935" w:type="dxa"/>
            <w:tcBorders>
              <w:bottom w:val="single" w:color="000000" w:sz="6" w:space="0"/>
              <w:right w:val="single" w:color="000000" w:sz="6" w:space="0"/>
            </w:tcBorders>
          </w:tcPr>
          <w:p w14:paraId="32EC408A">
            <w:pPr>
              <w:spacing w:line="381" w:lineRule="auto"/>
              <w:rPr>
                <w:rFonts w:ascii="Arial"/>
                <w:sz w:val="21"/>
              </w:rPr>
            </w:pPr>
          </w:p>
          <w:p w14:paraId="64175024">
            <w:pPr>
              <w:spacing w:before="65" w:line="228" w:lineRule="auto"/>
              <w:ind w:left="210"/>
              <w:rPr>
                <w:rFonts w:ascii="宋体" w:hAnsi="宋体" w:eastAsia="宋体" w:cs="宋体"/>
                <w:sz w:val="20"/>
                <w:szCs w:val="20"/>
              </w:rPr>
            </w:pPr>
            <w:r>
              <w:rPr>
                <w:rFonts w:ascii="宋体" w:hAnsi="宋体" w:eastAsia="宋体" w:cs="宋体"/>
                <w:spacing w:val="3"/>
                <w:sz w:val="20"/>
                <w:szCs w:val="20"/>
              </w:rPr>
              <w:t>符合</w:t>
            </w:r>
          </w:p>
        </w:tc>
      </w:tr>
    </w:tbl>
    <w:p w14:paraId="5A286D87">
      <w:pPr>
        <w:rPr>
          <w:rFonts w:ascii="Arial"/>
          <w:sz w:val="21"/>
        </w:rPr>
      </w:pPr>
    </w:p>
    <w:p w14:paraId="4AC7028B">
      <w:pPr>
        <w:rPr>
          <w:rFonts w:ascii="Arial" w:hAnsi="Arial" w:eastAsia="Arial" w:cs="Arial"/>
          <w:sz w:val="21"/>
          <w:szCs w:val="21"/>
        </w:rPr>
        <w:sectPr>
          <w:footerReference r:id="rId26" w:type="default"/>
          <w:pgSz w:w="11906" w:h="16839"/>
          <w:pgMar w:top="1431" w:right="1520" w:bottom="1240" w:left="1520" w:header="0" w:footer="1082" w:gutter="0"/>
          <w:cols w:space="720" w:num="1"/>
        </w:sectPr>
      </w:pPr>
    </w:p>
    <w:p w14:paraId="4DAFAD5B">
      <w:pPr>
        <w:spacing w:before="66"/>
      </w:pPr>
    </w:p>
    <w:p w14:paraId="4FC446E8">
      <w:pPr>
        <w:spacing w:before="66"/>
      </w:pPr>
    </w:p>
    <w:p w14:paraId="246C42C7">
      <w:pPr>
        <w:spacing w:before="66"/>
      </w:pPr>
    </w:p>
    <w:tbl>
      <w:tblPr>
        <w:tblStyle w:val="4"/>
        <w:tblW w:w="89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62"/>
      </w:tblGrid>
      <w:tr w14:paraId="73888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13" w:hRule="atLeast"/>
        </w:trPr>
        <w:tc>
          <w:tcPr>
            <w:tcW w:w="831" w:type="dxa"/>
            <w:tcBorders>
              <w:right w:val="single" w:color="000000" w:sz="2" w:space="0"/>
            </w:tcBorders>
          </w:tcPr>
          <w:p w14:paraId="74F71E99">
            <w:pPr>
              <w:spacing w:line="248" w:lineRule="auto"/>
              <w:rPr>
                <w:rFonts w:ascii="Arial"/>
                <w:sz w:val="21"/>
              </w:rPr>
            </w:pPr>
          </w:p>
          <w:p w14:paraId="31B1D076">
            <w:pPr>
              <w:spacing w:line="248" w:lineRule="auto"/>
              <w:rPr>
                <w:rFonts w:ascii="Arial"/>
                <w:sz w:val="21"/>
              </w:rPr>
            </w:pPr>
          </w:p>
          <w:p w14:paraId="2D48A6F0">
            <w:pPr>
              <w:spacing w:line="248" w:lineRule="auto"/>
              <w:rPr>
                <w:rFonts w:ascii="Arial"/>
                <w:sz w:val="21"/>
              </w:rPr>
            </w:pPr>
          </w:p>
          <w:p w14:paraId="3D1019DE">
            <w:pPr>
              <w:spacing w:line="248" w:lineRule="auto"/>
              <w:rPr>
                <w:rFonts w:ascii="Arial"/>
                <w:sz w:val="21"/>
              </w:rPr>
            </w:pPr>
          </w:p>
          <w:p w14:paraId="71453EC5">
            <w:pPr>
              <w:spacing w:line="248" w:lineRule="auto"/>
              <w:rPr>
                <w:rFonts w:ascii="Arial"/>
                <w:sz w:val="21"/>
              </w:rPr>
            </w:pPr>
          </w:p>
          <w:p w14:paraId="48E56613">
            <w:pPr>
              <w:spacing w:line="248" w:lineRule="auto"/>
              <w:rPr>
                <w:rFonts w:ascii="Arial"/>
                <w:sz w:val="21"/>
              </w:rPr>
            </w:pPr>
          </w:p>
          <w:p w14:paraId="1372EBB0">
            <w:pPr>
              <w:spacing w:line="248" w:lineRule="auto"/>
              <w:rPr>
                <w:rFonts w:ascii="Arial"/>
                <w:sz w:val="21"/>
              </w:rPr>
            </w:pPr>
          </w:p>
          <w:p w14:paraId="0D93BE74">
            <w:pPr>
              <w:spacing w:line="248" w:lineRule="auto"/>
              <w:rPr>
                <w:rFonts w:ascii="Arial"/>
                <w:sz w:val="21"/>
              </w:rPr>
            </w:pPr>
          </w:p>
          <w:p w14:paraId="73855664">
            <w:pPr>
              <w:spacing w:line="248" w:lineRule="auto"/>
              <w:rPr>
                <w:rFonts w:ascii="Arial"/>
                <w:sz w:val="21"/>
              </w:rPr>
            </w:pPr>
          </w:p>
          <w:p w14:paraId="63E52E44">
            <w:pPr>
              <w:spacing w:line="248" w:lineRule="auto"/>
              <w:rPr>
                <w:rFonts w:ascii="Arial"/>
                <w:sz w:val="21"/>
              </w:rPr>
            </w:pPr>
          </w:p>
          <w:p w14:paraId="7DDA85EA">
            <w:pPr>
              <w:spacing w:line="248" w:lineRule="auto"/>
              <w:rPr>
                <w:rFonts w:ascii="Arial"/>
                <w:sz w:val="21"/>
              </w:rPr>
            </w:pPr>
          </w:p>
          <w:p w14:paraId="3B2F9D82">
            <w:pPr>
              <w:spacing w:line="248" w:lineRule="auto"/>
              <w:rPr>
                <w:rFonts w:ascii="Arial"/>
                <w:sz w:val="21"/>
              </w:rPr>
            </w:pPr>
          </w:p>
          <w:p w14:paraId="29E546FF">
            <w:pPr>
              <w:spacing w:line="249" w:lineRule="auto"/>
              <w:rPr>
                <w:rFonts w:ascii="Arial"/>
                <w:sz w:val="21"/>
              </w:rPr>
            </w:pPr>
          </w:p>
          <w:p w14:paraId="7D4775F5">
            <w:pPr>
              <w:spacing w:line="249" w:lineRule="auto"/>
              <w:rPr>
                <w:rFonts w:ascii="Arial"/>
                <w:sz w:val="21"/>
              </w:rPr>
            </w:pPr>
          </w:p>
          <w:p w14:paraId="2559EA12">
            <w:pPr>
              <w:spacing w:line="249" w:lineRule="auto"/>
              <w:rPr>
                <w:rFonts w:ascii="Arial"/>
                <w:sz w:val="21"/>
              </w:rPr>
            </w:pPr>
          </w:p>
          <w:p w14:paraId="3F344B4D">
            <w:pPr>
              <w:spacing w:line="249" w:lineRule="auto"/>
              <w:rPr>
                <w:rFonts w:ascii="Arial"/>
                <w:sz w:val="21"/>
              </w:rPr>
            </w:pPr>
          </w:p>
          <w:p w14:paraId="00303B34">
            <w:pPr>
              <w:spacing w:line="249" w:lineRule="auto"/>
              <w:rPr>
                <w:rFonts w:ascii="Arial"/>
                <w:sz w:val="21"/>
              </w:rPr>
            </w:pPr>
          </w:p>
          <w:p w14:paraId="4E630DC6">
            <w:pPr>
              <w:spacing w:line="249" w:lineRule="auto"/>
              <w:rPr>
                <w:rFonts w:ascii="Arial"/>
                <w:sz w:val="21"/>
              </w:rPr>
            </w:pPr>
          </w:p>
          <w:p w14:paraId="46794CBB">
            <w:pPr>
              <w:spacing w:line="249" w:lineRule="auto"/>
              <w:rPr>
                <w:rFonts w:ascii="Arial"/>
                <w:sz w:val="21"/>
              </w:rPr>
            </w:pPr>
          </w:p>
          <w:p w14:paraId="2685D801">
            <w:pPr>
              <w:spacing w:line="249" w:lineRule="auto"/>
              <w:rPr>
                <w:rFonts w:ascii="Arial"/>
                <w:sz w:val="21"/>
              </w:rPr>
            </w:pPr>
          </w:p>
          <w:p w14:paraId="73BAFA01">
            <w:pPr>
              <w:spacing w:line="249" w:lineRule="auto"/>
              <w:rPr>
                <w:rFonts w:ascii="Arial"/>
                <w:sz w:val="21"/>
              </w:rPr>
            </w:pPr>
          </w:p>
          <w:p w14:paraId="585BA464">
            <w:pPr>
              <w:spacing w:line="249" w:lineRule="auto"/>
              <w:rPr>
                <w:rFonts w:ascii="Arial"/>
                <w:sz w:val="21"/>
              </w:rPr>
            </w:pPr>
          </w:p>
          <w:p w14:paraId="7C7825CA">
            <w:pPr>
              <w:spacing w:line="249" w:lineRule="auto"/>
              <w:rPr>
                <w:rFonts w:ascii="Arial"/>
                <w:sz w:val="21"/>
              </w:rPr>
            </w:pPr>
          </w:p>
          <w:p w14:paraId="46512311">
            <w:pPr>
              <w:spacing w:line="249" w:lineRule="auto"/>
              <w:rPr>
                <w:rFonts w:ascii="Arial"/>
                <w:sz w:val="21"/>
              </w:rPr>
            </w:pPr>
          </w:p>
          <w:p w14:paraId="5BACCC25">
            <w:pPr>
              <w:spacing w:before="65" w:line="271" w:lineRule="exact"/>
              <w:ind w:left="206"/>
              <w:rPr>
                <w:rFonts w:ascii="宋体" w:hAnsi="宋体" w:eastAsia="宋体" w:cs="宋体"/>
                <w:sz w:val="20"/>
                <w:szCs w:val="20"/>
              </w:rPr>
            </w:pPr>
            <w:r>
              <w:rPr>
                <w:rFonts w:ascii="宋体" w:hAnsi="宋体" w:eastAsia="宋体" w:cs="宋体"/>
                <w:spacing w:val="3"/>
                <w:position w:val="4"/>
                <w:sz w:val="20"/>
                <w:szCs w:val="20"/>
              </w:rPr>
              <w:t>建设</w:t>
            </w:r>
          </w:p>
          <w:p w14:paraId="1F301A5A">
            <w:pPr>
              <w:spacing w:line="227" w:lineRule="auto"/>
              <w:ind w:left="228"/>
              <w:rPr>
                <w:rFonts w:ascii="宋体" w:hAnsi="宋体" w:eastAsia="宋体" w:cs="宋体"/>
                <w:sz w:val="20"/>
                <w:szCs w:val="20"/>
              </w:rPr>
            </w:pPr>
            <w:r>
              <w:rPr>
                <w:rFonts w:ascii="宋体" w:hAnsi="宋体" w:eastAsia="宋体" w:cs="宋体"/>
                <w:spacing w:val="-8"/>
                <w:sz w:val="20"/>
                <w:szCs w:val="20"/>
              </w:rPr>
              <w:t>内容</w:t>
            </w:r>
          </w:p>
        </w:tc>
        <w:tc>
          <w:tcPr>
            <w:tcW w:w="8162" w:type="dxa"/>
            <w:tcBorders>
              <w:left w:val="single" w:color="000000" w:sz="2" w:space="0"/>
            </w:tcBorders>
          </w:tcPr>
          <w:p w14:paraId="0FC69EE0">
            <w:pPr>
              <w:spacing w:before="42" w:line="227" w:lineRule="auto"/>
              <w:ind w:left="607"/>
              <w:rPr>
                <w:rFonts w:ascii="宋体" w:hAnsi="宋体" w:eastAsia="宋体" w:cs="宋体"/>
                <w:sz w:val="23"/>
                <w:szCs w:val="23"/>
              </w:rPr>
            </w:pPr>
            <w:r>
              <w:rPr>
                <w:rFonts w:ascii="Times New Roman" w:hAnsi="Times New Roman" w:eastAsia="Times New Roman" w:cs="Times New Roman"/>
                <w:sz w:val="23"/>
                <w:szCs w:val="23"/>
              </w:rPr>
              <w:t>1</w:t>
            </w:r>
            <w:r>
              <w:rPr>
                <w:rFonts w:ascii="Times New Roman" w:hAnsi="Times New Roman" w:eastAsia="Times New Roman" w:cs="Times New Roman"/>
                <w:spacing w:val="-32"/>
                <w:sz w:val="23"/>
                <w:szCs w:val="23"/>
              </w:rPr>
              <w:t xml:space="preserve"> </w:t>
            </w:r>
            <w:r>
              <w:rPr>
                <w:rFonts w:ascii="宋体" w:hAnsi="宋体" w:eastAsia="宋体" w:cs="宋体"/>
                <w:sz w:val="23"/>
                <w:szCs w:val="23"/>
              </w:rPr>
              <w:t>、项目由来</w:t>
            </w:r>
          </w:p>
          <w:p w14:paraId="4826A386">
            <w:pPr>
              <w:spacing w:before="180" w:line="375" w:lineRule="auto"/>
              <w:ind w:left="108" w:right="101" w:firstLine="478"/>
              <w:rPr>
                <w:rFonts w:ascii="宋体" w:hAnsi="宋体" w:eastAsia="宋体" w:cs="宋体"/>
                <w:sz w:val="23"/>
                <w:szCs w:val="23"/>
              </w:rPr>
            </w:pPr>
            <w:r>
              <w:rPr>
                <w:rFonts w:ascii="宋体" w:hAnsi="宋体" w:eastAsia="宋体" w:cs="宋体"/>
                <w:spacing w:val="7"/>
                <w:sz w:val="23"/>
                <w:szCs w:val="23"/>
              </w:rPr>
              <w:t>抚顺市中医院始建于</w:t>
            </w:r>
            <w:r>
              <w:rPr>
                <w:rFonts w:ascii="宋体" w:hAnsi="宋体" w:eastAsia="宋体" w:cs="宋体"/>
                <w:spacing w:val="-27"/>
                <w:sz w:val="23"/>
                <w:szCs w:val="23"/>
              </w:rPr>
              <w:t xml:space="preserve"> </w:t>
            </w:r>
            <w:r>
              <w:rPr>
                <w:rFonts w:ascii="Times New Roman" w:hAnsi="Times New Roman" w:eastAsia="Times New Roman" w:cs="Times New Roman"/>
                <w:spacing w:val="7"/>
                <w:sz w:val="23"/>
                <w:szCs w:val="23"/>
              </w:rPr>
              <w:t>1956</w:t>
            </w:r>
            <w:r>
              <w:rPr>
                <w:rFonts w:ascii="Times New Roman" w:hAnsi="Times New Roman" w:eastAsia="Times New Roman" w:cs="Times New Roman"/>
                <w:spacing w:val="13"/>
                <w:sz w:val="23"/>
                <w:szCs w:val="23"/>
              </w:rPr>
              <w:t xml:space="preserve"> </w:t>
            </w:r>
            <w:r>
              <w:rPr>
                <w:rFonts w:ascii="宋体" w:hAnsi="宋体" w:eastAsia="宋体" w:cs="宋体"/>
                <w:spacing w:val="7"/>
                <w:sz w:val="23"/>
                <w:szCs w:val="23"/>
              </w:rPr>
              <w:t>年，历经</w:t>
            </w:r>
            <w:r>
              <w:rPr>
                <w:rFonts w:ascii="宋体" w:hAnsi="宋体" w:eastAsia="宋体" w:cs="宋体"/>
                <w:spacing w:val="-44"/>
                <w:sz w:val="23"/>
                <w:szCs w:val="23"/>
              </w:rPr>
              <w:t xml:space="preserve"> </w:t>
            </w:r>
            <w:r>
              <w:rPr>
                <w:rFonts w:ascii="Times New Roman" w:hAnsi="Times New Roman" w:eastAsia="Times New Roman" w:cs="Times New Roman"/>
                <w:spacing w:val="7"/>
                <w:sz w:val="23"/>
                <w:szCs w:val="23"/>
              </w:rPr>
              <w:t>50</w:t>
            </w:r>
            <w:r>
              <w:rPr>
                <w:rFonts w:ascii="Times New Roman" w:hAnsi="Times New Roman" w:eastAsia="Times New Roman" w:cs="Times New Roman"/>
                <w:spacing w:val="13"/>
                <w:sz w:val="23"/>
                <w:szCs w:val="23"/>
              </w:rPr>
              <w:t xml:space="preserve"> </w:t>
            </w:r>
            <w:r>
              <w:rPr>
                <w:rFonts w:ascii="宋体" w:hAnsi="宋体" w:eastAsia="宋体" w:cs="宋体"/>
                <w:spacing w:val="7"/>
                <w:sz w:val="23"/>
                <w:szCs w:val="23"/>
              </w:rPr>
              <w:t>余年的发展，逐步发展成为一家</w:t>
            </w:r>
            <w:r>
              <w:rPr>
                <w:rFonts w:ascii="宋体" w:hAnsi="宋体" w:eastAsia="宋体" w:cs="宋体"/>
                <w:sz w:val="23"/>
                <w:szCs w:val="23"/>
              </w:rPr>
              <w:t xml:space="preserve"> </w:t>
            </w:r>
            <w:r>
              <w:rPr>
                <w:rFonts w:ascii="宋体" w:hAnsi="宋体" w:eastAsia="宋体" w:cs="宋体"/>
                <w:spacing w:val="10"/>
                <w:sz w:val="23"/>
                <w:szCs w:val="23"/>
              </w:rPr>
              <w:t>以中医医疗为主体、中西医协同发展，专业科室门</w:t>
            </w:r>
            <w:r>
              <w:rPr>
                <w:rFonts w:ascii="宋体" w:hAnsi="宋体" w:eastAsia="宋体" w:cs="宋体"/>
                <w:spacing w:val="9"/>
                <w:sz w:val="23"/>
                <w:szCs w:val="23"/>
              </w:rPr>
              <w:t>类齐全，中医特色专科优</w:t>
            </w:r>
            <w:r>
              <w:rPr>
                <w:rFonts w:ascii="宋体" w:hAnsi="宋体" w:eastAsia="宋体" w:cs="宋体"/>
                <w:sz w:val="23"/>
                <w:szCs w:val="23"/>
              </w:rPr>
              <w:t xml:space="preserve"> </w:t>
            </w:r>
            <w:r>
              <w:rPr>
                <w:rFonts w:ascii="宋体" w:hAnsi="宋体" w:eastAsia="宋体" w:cs="宋体"/>
                <w:spacing w:val="10"/>
                <w:sz w:val="23"/>
                <w:szCs w:val="23"/>
              </w:rPr>
              <w:t>势突出，技术力量雄厚，设备先进，集医疗、教学</w:t>
            </w:r>
            <w:r>
              <w:rPr>
                <w:rFonts w:ascii="宋体" w:hAnsi="宋体" w:eastAsia="宋体" w:cs="宋体"/>
                <w:spacing w:val="9"/>
                <w:sz w:val="23"/>
                <w:szCs w:val="23"/>
              </w:rPr>
              <w:t>、科研、预防、保健康复</w:t>
            </w:r>
            <w:r>
              <w:rPr>
                <w:rFonts w:ascii="宋体" w:hAnsi="宋体" w:eastAsia="宋体" w:cs="宋体"/>
                <w:sz w:val="23"/>
                <w:szCs w:val="23"/>
              </w:rPr>
              <w:t xml:space="preserve"> </w:t>
            </w:r>
            <w:r>
              <w:rPr>
                <w:rFonts w:ascii="宋体" w:hAnsi="宋体" w:eastAsia="宋体" w:cs="宋体"/>
                <w:spacing w:val="10"/>
                <w:sz w:val="23"/>
                <w:szCs w:val="23"/>
              </w:rPr>
              <w:t>为一体的国家三级甲等中医医院，是抚顺地区唯一</w:t>
            </w:r>
            <w:r>
              <w:rPr>
                <w:rFonts w:ascii="宋体" w:hAnsi="宋体" w:eastAsia="宋体" w:cs="宋体"/>
                <w:spacing w:val="9"/>
                <w:sz w:val="23"/>
                <w:szCs w:val="23"/>
              </w:rPr>
              <w:t>一所国家三级甲等中医医</w:t>
            </w:r>
            <w:r>
              <w:rPr>
                <w:rFonts w:ascii="宋体" w:hAnsi="宋体" w:eastAsia="宋体" w:cs="宋体"/>
                <w:sz w:val="23"/>
                <w:szCs w:val="23"/>
              </w:rPr>
              <w:t xml:space="preserve"> </w:t>
            </w:r>
            <w:r>
              <w:rPr>
                <w:rFonts w:ascii="宋体" w:hAnsi="宋体" w:eastAsia="宋体" w:cs="宋体"/>
                <w:spacing w:val="7"/>
                <w:sz w:val="23"/>
                <w:szCs w:val="23"/>
              </w:rPr>
              <w:t>院。抚顺市中医院总院区位于抚顺市新抚区东六路</w:t>
            </w:r>
            <w:r>
              <w:rPr>
                <w:rFonts w:ascii="宋体" w:hAnsi="宋体" w:eastAsia="宋体" w:cs="宋体"/>
                <w:spacing w:val="-40"/>
                <w:sz w:val="23"/>
                <w:szCs w:val="23"/>
              </w:rPr>
              <w:t xml:space="preserve"> </w:t>
            </w:r>
            <w:r>
              <w:rPr>
                <w:rFonts w:ascii="Times New Roman" w:hAnsi="Times New Roman" w:eastAsia="Times New Roman" w:cs="Times New Roman"/>
                <w:spacing w:val="7"/>
                <w:sz w:val="23"/>
                <w:szCs w:val="23"/>
              </w:rPr>
              <w:t>9</w:t>
            </w:r>
            <w:r>
              <w:rPr>
                <w:rFonts w:ascii="Times New Roman" w:hAnsi="Times New Roman" w:eastAsia="Times New Roman" w:cs="Times New Roman"/>
                <w:spacing w:val="18"/>
                <w:sz w:val="23"/>
                <w:szCs w:val="23"/>
              </w:rPr>
              <w:t xml:space="preserve"> </w:t>
            </w:r>
            <w:r>
              <w:rPr>
                <w:rFonts w:ascii="宋体" w:hAnsi="宋体" w:eastAsia="宋体" w:cs="宋体"/>
                <w:spacing w:val="7"/>
                <w:sz w:val="23"/>
                <w:szCs w:val="23"/>
              </w:rPr>
              <w:t>号。</w:t>
            </w:r>
            <w:r>
              <w:rPr>
                <w:rFonts w:ascii="Times New Roman" w:hAnsi="Times New Roman" w:eastAsia="Times New Roman" w:cs="Times New Roman"/>
                <w:spacing w:val="7"/>
                <w:sz w:val="23"/>
                <w:szCs w:val="23"/>
              </w:rPr>
              <w:t>2009</w:t>
            </w:r>
            <w:r>
              <w:rPr>
                <w:rFonts w:ascii="Times New Roman" w:hAnsi="Times New Roman" w:eastAsia="Times New Roman" w:cs="Times New Roman"/>
                <w:spacing w:val="12"/>
                <w:sz w:val="23"/>
                <w:szCs w:val="23"/>
              </w:rPr>
              <w:t xml:space="preserve"> </w:t>
            </w:r>
            <w:r>
              <w:rPr>
                <w:rFonts w:ascii="宋体" w:hAnsi="宋体" w:eastAsia="宋体" w:cs="宋体"/>
                <w:spacing w:val="7"/>
                <w:sz w:val="23"/>
                <w:szCs w:val="23"/>
              </w:rPr>
              <w:t>年阜新市环境</w:t>
            </w:r>
            <w:r>
              <w:rPr>
                <w:rFonts w:ascii="宋体" w:hAnsi="宋体" w:eastAsia="宋体" w:cs="宋体"/>
                <w:sz w:val="23"/>
                <w:szCs w:val="23"/>
              </w:rPr>
              <w:t xml:space="preserve"> </w:t>
            </w:r>
            <w:r>
              <w:rPr>
                <w:rFonts w:ascii="宋体" w:hAnsi="宋体" w:eastAsia="宋体" w:cs="宋体"/>
                <w:spacing w:val="3"/>
                <w:sz w:val="23"/>
                <w:szCs w:val="23"/>
              </w:rPr>
              <w:t>科学研究所和抚顺市环境科学研究院对医院进行现状环境影响评价，编制《抚</w:t>
            </w:r>
          </w:p>
          <w:p w14:paraId="4AA8962A">
            <w:pPr>
              <w:spacing w:before="1" w:line="225" w:lineRule="auto"/>
              <w:ind w:left="109"/>
              <w:rPr>
                <w:rFonts w:ascii="宋体" w:hAnsi="宋体" w:eastAsia="宋体" w:cs="宋体"/>
                <w:sz w:val="23"/>
                <w:szCs w:val="23"/>
              </w:rPr>
            </w:pPr>
            <w:r>
              <w:rPr>
                <w:rFonts w:ascii="宋体" w:hAnsi="宋体" w:eastAsia="宋体" w:cs="宋体"/>
                <w:spacing w:val="9"/>
                <w:sz w:val="23"/>
                <w:szCs w:val="23"/>
              </w:rPr>
              <w:t>顺市中医院现状环境影响报告书》并在抚顺市环境保护局进行了备案。</w:t>
            </w:r>
          </w:p>
          <w:p w14:paraId="0C6874F1">
            <w:pPr>
              <w:spacing w:before="187" w:line="374" w:lineRule="auto"/>
              <w:ind w:left="109" w:right="101" w:firstLine="474"/>
              <w:rPr>
                <w:rFonts w:ascii="宋体" w:hAnsi="宋体" w:eastAsia="宋体" w:cs="宋体"/>
                <w:sz w:val="23"/>
                <w:szCs w:val="23"/>
              </w:rPr>
            </w:pPr>
            <w:r>
              <w:rPr>
                <w:rFonts w:ascii="Times New Roman" w:hAnsi="Times New Roman" w:eastAsia="Times New Roman" w:cs="Times New Roman"/>
                <w:spacing w:val="8"/>
                <w:sz w:val="23"/>
                <w:szCs w:val="23"/>
              </w:rPr>
              <w:t>2021</w:t>
            </w:r>
            <w:r>
              <w:rPr>
                <w:rFonts w:ascii="Times New Roman" w:hAnsi="Times New Roman" w:eastAsia="Times New Roman" w:cs="Times New Roman"/>
                <w:spacing w:val="13"/>
                <w:sz w:val="23"/>
                <w:szCs w:val="23"/>
              </w:rPr>
              <w:t xml:space="preserve"> </w:t>
            </w:r>
            <w:r>
              <w:rPr>
                <w:rFonts w:ascii="宋体" w:hAnsi="宋体" w:eastAsia="宋体" w:cs="宋体"/>
                <w:spacing w:val="8"/>
                <w:sz w:val="23"/>
                <w:szCs w:val="23"/>
              </w:rPr>
              <w:t>年，抚顺市中医院租赁抚顺市石化医院现有土地和建筑物，计划建</w:t>
            </w:r>
            <w:r>
              <w:rPr>
                <w:rFonts w:ascii="宋体" w:hAnsi="宋体" w:eastAsia="宋体" w:cs="宋体"/>
                <w:sz w:val="23"/>
                <w:szCs w:val="23"/>
              </w:rPr>
              <w:t xml:space="preserve"> </w:t>
            </w:r>
            <w:r>
              <w:rPr>
                <w:rFonts w:ascii="宋体" w:hAnsi="宋体" w:eastAsia="宋体" w:cs="宋体"/>
                <w:spacing w:val="4"/>
                <w:sz w:val="23"/>
                <w:szCs w:val="23"/>
              </w:rPr>
              <w:t>设“抚顺市中医院石化院区</w:t>
            </w:r>
            <w:r>
              <w:rPr>
                <w:rFonts w:ascii="宋体" w:hAnsi="宋体" w:eastAsia="宋体" w:cs="宋体"/>
                <w:spacing w:val="-83"/>
                <w:sz w:val="23"/>
                <w:szCs w:val="23"/>
              </w:rPr>
              <w:t xml:space="preserve"> </w:t>
            </w:r>
            <w:r>
              <w:rPr>
                <w:rFonts w:ascii="宋体" w:hAnsi="宋体" w:eastAsia="宋体" w:cs="宋体"/>
                <w:spacing w:val="4"/>
                <w:sz w:val="23"/>
                <w:szCs w:val="23"/>
              </w:rPr>
              <w:t>”。抚顺石化总医院成立于</w:t>
            </w:r>
            <w:r>
              <w:rPr>
                <w:rFonts w:ascii="宋体" w:hAnsi="宋体" w:eastAsia="宋体" w:cs="宋体"/>
                <w:spacing w:val="-50"/>
                <w:sz w:val="23"/>
                <w:szCs w:val="23"/>
              </w:rPr>
              <w:t xml:space="preserve"> </w:t>
            </w:r>
            <w:r>
              <w:rPr>
                <w:rFonts w:ascii="Times New Roman" w:hAnsi="Times New Roman" w:eastAsia="Times New Roman" w:cs="Times New Roman"/>
                <w:spacing w:val="4"/>
                <w:sz w:val="23"/>
                <w:szCs w:val="23"/>
              </w:rPr>
              <w:t>2007</w:t>
            </w:r>
            <w:r>
              <w:rPr>
                <w:rFonts w:ascii="Times New Roman" w:hAnsi="Times New Roman" w:eastAsia="Times New Roman" w:cs="Times New Roman"/>
                <w:spacing w:val="13"/>
                <w:sz w:val="23"/>
                <w:szCs w:val="23"/>
              </w:rPr>
              <w:t xml:space="preserve"> </w:t>
            </w:r>
            <w:r>
              <w:rPr>
                <w:rFonts w:ascii="宋体" w:hAnsi="宋体" w:eastAsia="宋体" w:cs="宋体"/>
                <w:spacing w:val="4"/>
                <w:sz w:val="23"/>
                <w:szCs w:val="23"/>
              </w:rPr>
              <w:t>年</w:t>
            </w:r>
            <w:r>
              <w:rPr>
                <w:rFonts w:ascii="宋体" w:hAnsi="宋体" w:eastAsia="宋体" w:cs="宋体"/>
                <w:spacing w:val="-27"/>
                <w:sz w:val="23"/>
                <w:szCs w:val="23"/>
              </w:rPr>
              <w:t xml:space="preserve"> </w:t>
            </w:r>
            <w:r>
              <w:rPr>
                <w:rFonts w:ascii="Times New Roman" w:hAnsi="Times New Roman" w:eastAsia="Times New Roman" w:cs="Times New Roman"/>
                <w:spacing w:val="3"/>
                <w:sz w:val="23"/>
                <w:szCs w:val="23"/>
              </w:rPr>
              <w:t>1</w:t>
            </w:r>
            <w:r>
              <w:rPr>
                <w:rFonts w:ascii="Times New Roman" w:hAnsi="Times New Roman" w:eastAsia="Times New Roman" w:cs="Times New Roman"/>
                <w:spacing w:val="17"/>
                <w:w w:val="101"/>
                <w:sz w:val="23"/>
                <w:szCs w:val="23"/>
              </w:rPr>
              <w:t xml:space="preserve"> </w:t>
            </w:r>
            <w:r>
              <w:rPr>
                <w:rFonts w:ascii="宋体" w:hAnsi="宋体" w:eastAsia="宋体" w:cs="宋体"/>
                <w:spacing w:val="3"/>
                <w:sz w:val="23"/>
                <w:szCs w:val="23"/>
              </w:rPr>
              <w:t>月，系由抚</w:t>
            </w:r>
            <w:r>
              <w:rPr>
                <w:rFonts w:ascii="宋体" w:hAnsi="宋体" w:eastAsia="宋体" w:cs="宋体"/>
                <w:sz w:val="23"/>
                <w:szCs w:val="23"/>
              </w:rPr>
              <w:t xml:space="preserve"> </w:t>
            </w:r>
            <w:r>
              <w:rPr>
                <w:rFonts w:ascii="宋体" w:hAnsi="宋体" w:eastAsia="宋体" w:cs="宋体"/>
                <w:spacing w:val="10"/>
                <w:sz w:val="23"/>
                <w:szCs w:val="23"/>
              </w:rPr>
              <w:t>顺石化公司内各厂职工医院整合而成。是抚顺石</w:t>
            </w:r>
            <w:r>
              <w:rPr>
                <w:rFonts w:ascii="宋体" w:hAnsi="宋体" w:eastAsia="宋体" w:cs="宋体"/>
                <w:spacing w:val="9"/>
                <w:sz w:val="23"/>
                <w:szCs w:val="23"/>
              </w:rPr>
              <w:t>化公司所属的一所综合性二</w:t>
            </w:r>
          </w:p>
          <w:p w14:paraId="65113359">
            <w:pPr>
              <w:spacing w:line="226" w:lineRule="auto"/>
              <w:ind w:left="112"/>
              <w:rPr>
                <w:rFonts w:ascii="宋体" w:hAnsi="宋体" w:eastAsia="宋体" w:cs="宋体"/>
                <w:sz w:val="23"/>
                <w:szCs w:val="23"/>
              </w:rPr>
            </w:pPr>
            <w:r>
              <w:rPr>
                <w:rFonts w:ascii="宋体" w:hAnsi="宋体" w:eastAsia="宋体" w:cs="宋体"/>
                <w:spacing w:val="9"/>
                <w:sz w:val="23"/>
                <w:szCs w:val="23"/>
              </w:rPr>
              <w:t>级甲等医院，租赁时已全面停业，原有陈旧设备拆除并撤离医护人员。</w:t>
            </w:r>
          </w:p>
          <w:p w14:paraId="611789BF">
            <w:pPr>
              <w:spacing w:before="185" w:line="375" w:lineRule="auto"/>
              <w:ind w:left="111" w:right="132" w:firstLine="475"/>
              <w:rPr>
                <w:rFonts w:ascii="宋体" w:hAnsi="宋体" w:eastAsia="宋体" w:cs="宋体"/>
                <w:sz w:val="23"/>
                <w:szCs w:val="23"/>
              </w:rPr>
            </w:pPr>
            <w:r>
              <w:rPr>
                <w:rFonts w:ascii="宋体" w:hAnsi="宋体" w:eastAsia="宋体" w:cs="宋体"/>
                <w:spacing w:val="10"/>
                <w:sz w:val="23"/>
                <w:szCs w:val="23"/>
              </w:rPr>
              <w:t>抚顺市中医院将总院区部分科室、设备搬迁至本项</w:t>
            </w:r>
            <w:r>
              <w:rPr>
                <w:rFonts w:ascii="宋体" w:hAnsi="宋体" w:eastAsia="宋体" w:cs="宋体"/>
                <w:spacing w:val="9"/>
                <w:sz w:val="23"/>
                <w:szCs w:val="23"/>
              </w:rPr>
              <w:t>目院区，并新购置设</w:t>
            </w:r>
            <w:r>
              <w:rPr>
                <w:rFonts w:ascii="宋体" w:hAnsi="宋体" w:eastAsia="宋体" w:cs="宋体"/>
                <w:sz w:val="23"/>
                <w:szCs w:val="23"/>
              </w:rPr>
              <w:t xml:space="preserve"> </w:t>
            </w:r>
            <w:r>
              <w:rPr>
                <w:rFonts w:ascii="宋体" w:hAnsi="宋体" w:eastAsia="宋体" w:cs="宋体"/>
                <w:spacing w:val="9"/>
                <w:sz w:val="23"/>
                <w:szCs w:val="23"/>
              </w:rPr>
              <w:t>备，充分利用抚顺市石化医院原有设施，在原有基础设施上进行装修改造，</w:t>
            </w:r>
          </w:p>
          <w:p w14:paraId="3DF0B27A">
            <w:pPr>
              <w:spacing w:line="227" w:lineRule="auto"/>
              <w:ind w:left="131"/>
              <w:rPr>
                <w:rFonts w:ascii="宋体" w:hAnsi="宋体" w:eastAsia="宋体" w:cs="宋体"/>
                <w:sz w:val="23"/>
                <w:szCs w:val="23"/>
              </w:rPr>
            </w:pPr>
            <w:r>
              <w:rPr>
                <w:rFonts w:ascii="宋体" w:hAnsi="宋体" w:eastAsia="宋体" w:cs="宋体"/>
                <w:spacing w:val="7"/>
                <w:sz w:val="23"/>
                <w:szCs w:val="23"/>
              </w:rPr>
              <w:t>同时配套建设污水处理站等环保措施。</w:t>
            </w:r>
          </w:p>
          <w:p w14:paraId="61AAD46A">
            <w:pPr>
              <w:spacing w:before="182" w:line="468" w:lineRule="exact"/>
              <w:ind w:left="594"/>
              <w:rPr>
                <w:rFonts w:ascii="宋体" w:hAnsi="宋体" w:eastAsia="宋体" w:cs="宋体"/>
                <w:sz w:val="23"/>
                <w:szCs w:val="23"/>
              </w:rPr>
            </w:pPr>
            <w:r>
              <w:rPr>
                <w:rFonts w:ascii="宋体" w:hAnsi="宋体" w:eastAsia="宋体" w:cs="宋体"/>
                <w:spacing w:val="5"/>
                <w:position w:val="17"/>
                <w:sz w:val="23"/>
                <w:szCs w:val="23"/>
              </w:rPr>
              <w:t>总院区保留科室有：</w:t>
            </w:r>
            <w:r>
              <w:rPr>
                <w:rFonts w:ascii="宋体" w:hAnsi="宋体" w:eastAsia="宋体" w:cs="宋体"/>
                <w:spacing w:val="-48"/>
                <w:position w:val="17"/>
                <w:sz w:val="23"/>
                <w:szCs w:val="23"/>
              </w:rPr>
              <w:t xml:space="preserve"> </w:t>
            </w:r>
            <w:r>
              <w:rPr>
                <w:rFonts w:ascii="宋体" w:hAnsi="宋体" w:eastAsia="宋体" w:cs="宋体"/>
                <w:spacing w:val="5"/>
                <w:position w:val="17"/>
                <w:sz w:val="23"/>
                <w:szCs w:val="23"/>
              </w:rPr>
              <w:t>内一、内二、内三、内四、</w:t>
            </w:r>
            <w:r>
              <w:rPr>
                <w:rFonts w:ascii="宋体" w:hAnsi="宋体" w:eastAsia="宋体" w:cs="宋体"/>
                <w:spacing w:val="-68"/>
                <w:position w:val="17"/>
                <w:sz w:val="23"/>
                <w:szCs w:val="23"/>
              </w:rPr>
              <w:t xml:space="preserve"> </w:t>
            </w:r>
            <w:r>
              <w:rPr>
                <w:rFonts w:ascii="宋体" w:hAnsi="宋体" w:eastAsia="宋体" w:cs="宋体"/>
                <w:spacing w:val="5"/>
                <w:position w:val="17"/>
                <w:sz w:val="23"/>
                <w:szCs w:val="23"/>
              </w:rPr>
              <w:t>内五、康复一科、</w:t>
            </w:r>
            <w:r>
              <w:rPr>
                <w:rFonts w:ascii="宋体" w:hAnsi="宋体" w:eastAsia="宋体" w:cs="宋体"/>
                <w:spacing w:val="-63"/>
                <w:position w:val="17"/>
                <w:sz w:val="23"/>
                <w:szCs w:val="23"/>
              </w:rPr>
              <w:t xml:space="preserve"> </w:t>
            </w:r>
            <w:r>
              <w:rPr>
                <w:rFonts w:ascii="宋体" w:hAnsi="宋体" w:eastAsia="宋体" w:cs="宋体"/>
                <w:spacing w:val="5"/>
                <w:position w:val="17"/>
                <w:sz w:val="23"/>
                <w:szCs w:val="23"/>
              </w:rPr>
              <w:t>胃肠</w:t>
            </w:r>
          </w:p>
          <w:p w14:paraId="6D5E0F24">
            <w:pPr>
              <w:spacing w:before="1" w:line="226" w:lineRule="auto"/>
              <w:ind w:left="109"/>
              <w:rPr>
                <w:rFonts w:ascii="宋体" w:hAnsi="宋体" w:eastAsia="宋体" w:cs="宋体"/>
                <w:sz w:val="23"/>
                <w:szCs w:val="23"/>
              </w:rPr>
            </w:pPr>
            <w:r>
              <w:rPr>
                <w:rFonts w:ascii="宋体" w:hAnsi="宋体" w:eastAsia="宋体" w:cs="宋体"/>
                <w:spacing w:val="8"/>
                <w:sz w:val="23"/>
                <w:szCs w:val="23"/>
              </w:rPr>
              <w:t>镜室规培基地、儿科病房。</w:t>
            </w:r>
          </w:p>
          <w:p w14:paraId="421D2DC1">
            <w:pPr>
              <w:spacing w:before="183" w:line="375" w:lineRule="auto"/>
              <w:ind w:left="108" w:right="101" w:firstLine="480"/>
              <w:rPr>
                <w:rFonts w:ascii="宋体" w:hAnsi="宋体" w:eastAsia="宋体" w:cs="宋体"/>
                <w:sz w:val="23"/>
                <w:szCs w:val="23"/>
              </w:rPr>
            </w:pPr>
            <w:r>
              <w:rPr>
                <w:rFonts w:ascii="宋体" w:hAnsi="宋体" w:eastAsia="宋体" w:cs="宋体"/>
                <w:spacing w:val="7"/>
                <w:sz w:val="23"/>
                <w:szCs w:val="23"/>
              </w:rPr>
              <w:t>搬迁至本院区科室有：内六、内七、内八、肿瘤科、</w:t>
            </w:r>
            <w:r>
              <w:rPr>
                <w:rFonts w:ascii="Times New Roman" w:hAnsi="Times New Roman" w:eastAsia="Times New Roman" w:cs="Times New Roman"/>
                <w:sz w:val="23"/>
                <w:szCs w:val="23"/>
              </w:rPr>
              <w:t>icu</w:t>
            </w:r>
            <w:r>
              <w:rPr>
                <w:rFonts w:ascii="Times New Roman" w:hAnsi="Times New Roman" w:eastAsia="Times New Roman" w:cs="Times New Roman"/>
                <w:spacing w:val="15"/>
                <w:sz w:val="23"/>
                <w:szCs w:val="23"/>
              </w:rPr>
              <w:t xml:space="preserve"> </w:t>
            </w:r>
            <w:r>
              <w:rPr>
                <w:rFonts w:ascii="宋体" w:hAnsi="宋体" w:eastAsia="宋体" w:cs="宋体"/>
                <w:spacing w:val="7"/>
                <w:sz w:val="23"/>
                <w:szCs w:val="23"/>
              </w:rPr>
              <w:t>综合内科</w:t>
            </w:r>
            <w:r>
              <w:rPr>
                <w:rFonts w:ascii="宋体" w:hAnsi="宋体" w:eastAsia="宋体" w:cs="宋体"/>
                <w:spacing w:val="6"/>
                <w:sz w:val="23"/>
                <w:szCs w:val="23"/>
              </w:rPr>
              <w:t>、肛肠</w:t>
            </w:r>
            <w:r>
              <w:rPr>
                <w:rFonts w:ascii="宋体" w:hAnsi="宋体" w:eastAsia="宋体" w:cs="宋体"/>
                <w:sz w:val="23"/>
                <w:szCs w:val="23"/>
              </w:rPr>
              <w:t xml:space="preserve"> </w:t>
            </w:r>
            <w:r>
              <w:rPr>
                <w:rFonts w:ascii="宋体" w:hAnsi="宋体" w:eastAsia="宋体" w:cs="宋体"/>
                <w:spacing w:val="9"/>
                <w:sz w:val="23"/>
                <w:szCs w:val="23"/>
              </w:rPr>
              <w:t>科、妇科、康复二科、骨一、骨二、骨三、骨四、外一、外二、</w:t>
            </w:r>
            <w:r>
              <w:rPr>
                <w:rFonts w:ascii="宋体" w:hAnsi="宋体" w:eastAsia="宋体" w:cs="宋体"/>
                <w:spacing w:val="-63"/>
                <w:sz w:val="23"/>
                <w:szCs w:val="23"/>
              </w:rPr>
              <w:t xml:space="preserve"> </w:t>
            </w:r>
            <w:r>
              <w:rPr>
                <w:rFonts w:ascii="宋体" w:hAnsi="宋体" w:eastAsia="宋体" w:cs="宋体"/>
                <w:spacing w:val="9"/>
                <w:sz w:val="23"/>
                <w:szCs w:val="23"/>
              </w:rPr>
              <w:t>口腔科、血</w:t>
            </w:r>
          </w:p>
          <w:p w14:paraId="29A04C87">
            <w:pPr>
              <w:spacing w:line="226" w:lineRule="auto"/>
              <w:ind w:left="107"/>
              <w:rPr>
                <w:rFonts w:ascii="宋体" w:hAnsi="宋体" w:eastAsia="宋体" w:cs="宋体"/>
                <w:sz w:val="23"/>
                <w:szCs w:val="23"/>
              </w:rPr>
            </w:pPr>
            <w:r>
              <w:rPr>
                <w:rFonts w:ascii="宋体" w:hAnsi="宋体" w:eastAsia="宋体" w:cs="宋体"/>
                <w:spacing w:val="8"/>
                <w:sz w:val="23"/>
                <w:szCs w:val="23"/>
              </w:rPr>
              <w:t>透科、手术室、膀胱镜室、发热门诊。</w:t>
            </w:r>
          </w:p>
          <w:p w14:paraId="18D5F441">
            <w:pPr>
              <w:spacing w:before="185" w:line="375" w:lineRule="auto"/>
              <w:ind w:left="137" w:right="144" w:firstLine="457"/>
              <w:rPr>
                <w:rFonts w:ascii="宋体" w:hAnsi="宋体" w:eastAsia="宋体" w:cs="宋体"/>
                <w:sz w:val="23"/>
                <w:szCs w:val="23"/>
              </w:rPr>
            </w:pPr>
            <w:r>
              <w:rPr>
                <w:rFonts w:ascii="宋体" w:hAnsi="宋体" w:eastAsia="宋体" w:cs="宋体"/>
                <w:spacing w:val="9"/>
                <w:sz w:val="23"/>
                <w:szCs w:val="23"/>
              </w:rPr>
              <w:t>总院区与本院区都有的科室有：检验科、功能科、放线科、骨科门诊、</w:t>
            </w:r>
            <w:r>
              <w:rPr>
                <w:rFonts w:ascii="宋体" w:hAnsi="宋体" w:eastAsia="宋体" w:cs="宋体"/>
                <w:spacing w:val="3"/>
                <w:sz w:val="23"/>
                <w:szCs w:val="23"/>
              </w:rPr>
              <w:t xml:space="preserve"> </w:t>
            </w:r>
            <w:r>
              <w:rPr>
                <w:rFonts w:ascii="宋体" w:hAnsi="宋体" w:eastAsia="宋体" w:cs="宋体"/>
                <w:spacing w:val="8"/>
                <w:sz w:val="23"/>
                <w:szCs w:val="23"/>
              </w:rPr>
              <w:t>内科门诊、急诊、皮肤科、耳鼻喉科、眼科、体检科、心电室、专家门诊、</w:t>
            </w:r>
          </w:p>
          <w:p w14:paraId="1A01811F">
            <w:pPr>
              <w:spacing w:before="1" w:line="226" w:lineRule="auto"/>
              <w:ind w:left="130"/>
              <w:rPr>
                <w:rFonts w:ascii="宋体" w:hAnsi="宋体" w:eastAsia="宋体" w:cs="宋体"/>
                <w:sz w:val="23"/>
                <w:szCs w:val="23"/>
              </w:rPr>
            </w:pPr>
            <w:r>
              <w:rPr>
                <w:rFonts w:ascii="宋体" w:hAnsi="宋体" w:eastAsia="宋体" w:cs="宋体"/>
                <w:spacing w:val="6"/>
                <w:sz w:val="23"/>
                <w:szCs w:val="23"/>
              </w:rPr>
              <w:t>中西药局、煎药室、采血室。</w:t>
            </w:r>
          </w:p>
          <w:p w14:paraId="7A1925DC">
            <w:pPr>
              <w:spacing w:before="187" w:line="374" w:lineRule="auto"/>
              <w:ind w:left="109" w:firstLine="478"/>
              <w:rPr>
                <w:rFonts w:ascii="宋体" w:hAnsi="宋体" w:eastAsia="宋体" w:cs="宋体"/>
                <w:sz w:val="23"/>
                <w:szCs w:val="23"/>
              </w:rPr>
            </w:pPr>
            <w:r>
              <w:rPr>
                <w:rFonts w:ascii="宋体" w:hAnsi="宋体" w:eastAsia="宋体" w:cs="宋体"/>
                <w:spacing w:val="6"/>
                <w:sz w:val="23"/>
                <w:szCs w:val="23"/>
              </w:rPr>
              <w:t>根据《中华人民共和国环境保护法》《中华人民共和国环境影响评价法》</w:t>
            </w:r>
            <w:r>
              <w:rPr>
                <w:rFonts w:ascii="宋体" w:hAnsi="宋体" w:eastAsia="宋体" w:cs="宋体"/>
                <w:spacing w:val="10"/>
                <w:sz w:val="23"/>
                <w:szCs w:val="23"/>
              </w:rPr>
              <w:t xml:space="preserve"> 以及《建设项目环境保护管理条例》的有关规定，本项目应进行环境影响评</w:t>
            </w:r>
            <w:r>
              <w:rPr>
                <w:rFonts w:ascii="宋体" w:hAnsi="宋体" w:eastAsia="宋体" w:cs="宋体"/>
                <w:spacing w:val="6"/>
                <w:sz w:val="23"/>
                <w:szCs w:val="23"/>
              </w:rPr>
              <w:t xml:space="preserve">  </w:t>
            </w:r>
            <w:r>
              <w:rPr>
                <w:rFonts w:ascii="宋体" w:hAnsi="宋体" w:eastAsia="宋体" w:cs="宋体"/>
                <w:spacing w:val="8"/>
                <w:sz w:val="23"/>
                <w:szCs w:val="23"/>
              </w:rPr>
              <w:t>价，根据《建设项目环境影响评价分类管理名录（</w:t>
            </w:r>
            <w:r>
              <w:rPr>
                <w:rFonts w:ascii="Times New Roman" w:hAnsi="Times New Roman" w:eastAsia="Times New Roman" w:cs="Times New Roman"/>
                <w:spacing w:val="8"/>
                <w:sz w:val="23"/>
                <w:szCs w:val="23"/>
              </w:rPr>
              <w:t>2021</w:t>
            </w:r>
            <w:r>
              <w:rPr>
                <w:rFonts w:ascii="Times New Roman" w:hAnsi="Times New Roman" w:eastAsia="Times New Roman" w:cs="Times New Roman"/>
                <w:spacing w:val="13"/>
                <w:sz w:val="23"/>
                <w:szCs w:val="23"/>
              </w:rPr>
              <w:t xml:space="preserve"> </w:t>
            </w:r>
            <w:r>
              <w:rPr>
                <w:rFonts w:ascii="宋体" w:hAnsi="宋体" w:eastAsia="宋体" w:cs="宋体"/>
                <w:spacing w:val="8"/>
                <w:sz w:val="23"/>
                <w:szCs w:val="23"/>
              </w:rPr>
              <w:t>年版）》</w:t>
            </w:r>
            <w:r>
              <w:rPr>
                <w:rFonts w:ascii="宋体" w:hAnsi="宋体" w:eastAsia="宋体" w:cs="宋体"/>
                <w:spacing w:val="7"/>
                <w:sz w:val="23"/>
                <w:szCs w:val="23"/>
              </w:rPr>
              <w:t>，本项目属</w:t>
            </w:r>
          </w:p>
          <w:p w14:paraId="7C7A2260">
            <w:pPr>
              <w:spacing w:before="1" w:line="227" w:lineRule="auto"/>
              <w:ind w:left="112"/>
              <w:rPr>
                <w:rFonts w:ascii="宋体" w:hAnsi="宋体" w:eastAsia="宋体" w:cs="宋体"/>
                <w:sz w:val="23"/>
                <w:szCs w:val="23"/>
              </w:rPr>
            </w:pPr>
            <w:r>
              <w:rPr>
                <w:rFonts w:ascii="宋体" w:hAnsi="宋体" w:eastAsia="宋体" w:cs="宋体"/>
                <w:spacing w:val="4"/>
                <w:sz w:val="23"/>
                <w:szCs w:val="23"/>
              </w:rPr>
              <w:t>于“</w:t>
            </w:r>
            <w:r>
              <w:rPr>
                <w:rFonts w:ascii="宋体" w:hAnsi="宋体" w:eastAsia="宋体" w:cs="宋体"/>
                <w:spacing w:val="-69"/>
                <w:sz w:val="23"/>
                <w:szCs w:val="23"/>
              </w:rPr>
              <w:t xml:space="preserve"> </w:t>
            </w:r>
            <w:r>
              <w:rPr>
                <w:rFonts w:ascii="宋体" w:hAnsi="宋体" w:eastAsia="宋体" w:cs="宋体"/>
                <w:spacing w:val="4"/>
                <w:sz w:val="23"/>
                <w:szCs w:val="23"/>
              </w:rPr>
              <w:t>四十九、卫生—</w:t>
            </w:r>
            <w:r>
              <w:rPr>
                <w:rFonts w:ascii="宋体" w:hAnsi="宋体" w:eastAsia="宋体" w:cs="宋体"/>
                <w:spacing w:val="-87"/>
                <w:sz w:val="23"/>
                <w:szCs w:val="23"/>
              </w:rPr>
              <w:t xml:space="preserve"> </w:t>
            </w:r>
            <w:r>
              <w:rPr>
                <w:rFonts w:ascii="Times New Roman" w:hAnsi="Times New Roman" w:eastAsia="Times New Roman" w:cs="Times New Roman"/>
                <w:spacing w:val="4"/>
                <w:sz w:val="23"/>
                <w:szCs w:val="23"/>
              </w:rPr>
              <w:t>108</w:t>
            </w:r>
            <w:r>
              <w:rPr>
                <w:rFonts w:ascii="Times New Roman" w:hAnsi="Times New Roman" w:eastAsia="Times New Roman" w:cs="Times New Roman"/>
                <w:spacing w:val="23"/>
                <w:w w:val="101"/>
                <w:sz w:val="23"/>
                <w:szCs w:val="23"/>
              </w:rPr>
              <w:t xml:space="preserve"> </w:t>
            </w:r>
            <w:r>
              <w:rPr>
                <w:rFonts w:ascii="宋体" w:hAnsi="宋体" w:eastAsia="宋体" w:cs="宋体"/>
                <w:spacing w:val="4"/>
                <w:sz w:val="23"/>
                <w:szCs w:val="23"/>
              </w:rPr>
              <w:t>医院—其他（住院床位</w:t>
            </w:r>
            <w:r>
              <w:rPr>
                <w:rFonts w:ascii="宋体" w:hAnsi="宋体" w:eastAsia="宋体" w:cs="宋体"/>
                <w:spacing w:val="-50"/>
                <w:sz w:val="23"/>
                <w:szCs w:val="23"/>
              </w:rPr>
              <w:t xml:space="preserve"> </w:t>
            </w:r>
            <w:r>
              <w:rPr>
                <w:rFonts w:ascii="Times New Roman" w:hAnsi="Times New Roman" w:eastAsia="Times New Roman" w:cs="Times New Roman"/>
                <w:spacing w:val="4"/>
                <w:sz w:val="23"/>
                <w:szCs w:val="23"/>
              </w:rPr>
              <w:t>20</w:t>
            </w:r>
            <w:r>
              <w:rPr>
                <w:rFonts w:ascii="Times New Roman" w:hAnsi="Times New Roman" w:eastAsia="Times New Roman" w:cs="Times New Roman"/>
                <w:spacing w:val="17"/>
                <w:w w:val="101"/>
                <w:sz w:val="23"/>
                <w:szCs w:val="23"/>
              </w:rPr>
              <w:t xml:space="preserve"> </w:t>
            </w:r>
            <w:r>
              <w:rPr>
                <w:rFonts w:ascii="宋体" w:hAnsi="宋体" w:eastAsia="宋体" w:cs="宋体"/>
                <w:spacing w:val="4"/>
                <w:sz w:val="23"/>
                <w:szCs w:val="23"/>
              </w:rPr>
              <w:t>张以下的除外）</w:t>
            </w:r>
            <w:r>
              <w:rPr>
                <w:rFonts w:ascii="宋体" w:hAnsi="宋体" w:eastAsia="宋体" w:cs="宋体"/>
                <w:spacing w:val="-74"/>
                <w:sz w:val="23"/>
                <w:szCs w:val="23"/>
              </w:rPr>
              <w:t xml:space="preserve"> </w:t>
            </w:r>
            <w:r>
              <w:rPr>
                <w:rFonts w:ascii="宋体" w:hAnsi="宋体" w:eastAsia="宋体" w:cs="宋体"/>
                <w:spacing w:val="4"/>
                <w:sz w:val="23"/>
                <w:szCs w:val="23"/>
              </w:rPr>
              <w:t>”类别，</w:t>
            </w:r>
          </w:p>
        </w:tc>
      </w:tr>
    </w:tbl>
    <w:p w14:paraId="42AD24AC">
      <w:pPr>
        <w:rPr>
          <w:rFonts w:ascii="Arial"/>
          <w:sz w:val="21"/>
        </w:rPr>
      </w:pPr>
    </w:p>
    <w:p w14:paraId="71C2CCC3">
      <w:pPr>
        <w:rPr>
          <w:rFonts w:ascii="Arial" w:hAnsi="Arial" w:eastAsia="Arial" w:cs="Arial"/>
          <w:sz w:val="21"/>
          <w:szCs w:val="21"/>
        </w:rPr>
        <w:sectPr>
          <w:footerReference r:id="rId27" w:type="default"/>
          <w:pgSz w:w="11906" w:h="16839"/>
          <w:pgMar w:top="1431" w:right="1459" w:bottom="1014" w:left="1438" w:header="0" w:footer="856" w:gutter="0"/>
          <w:cols w:space="720" w:num="1"/>
        </w:sectPr>
      </w:pPr>
    </w:p>
    <w:p w14:paraId="6D3EAC0D">
      <w:pPr>
        <w:spacing w:before="28"/>
      </w:pPr>
    </w:p>
    <w:tbl>
      <w:tblPr>
        <w:tblStyle w:val="4"/>
        <w:tblW w:w="89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62"/>
      </w:tblGrid>
      <w:tr w14:paraId="4B1D3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0" w:hRule="atLeast"/>
        </w:trPr>
        <w:tc>
          <w:tcPr>
            <w:tcW w:w="831" w:type="dxa"/>
            <w:vMerge w:val="restart"/>
            <w:tcBorders>
              <w:bottom w:val="nil"/>
              <w:right w:val="single" w:color="000000" w:sz="2" w:space="0"/>
            </w:tcBorders>
          </w:tcPr>
          <w:p w14:paraId="505500AF">
            <w:pPr>
              <w:rPr>
                <w:rFonts w:ascii="Arial"/>
                <w:sz w:val="21"/>
              </w:rPr>
            </w:pPr>
          </w:p>
        </w:tc>
        <w:tc>
          <w:tcPr>
            <w:tcW w:w="8162" w:type="dxa"/>
            <w:tcBorders>
              <w:left w:val="single" w:color="000000" w:sz="2" w:space="0"/>
              <w:bottom w:val="nil"/>
            </w:tcBorders>
          </w:tcPr>
          <w:p w14:paraId="23F42130">
            <w:pPr>
              <w:spacing w:before="39" w:line="226" w:lineRule="auto"/>
              <w:ind w:left="108"/>
              <w:rPr>
                <w:rFonts w:ascii="宋体" w:hAnsi="宋体" w:eastAsia="宋体" w:cs="宋体"/>
                <w:sz w:val="23"/>
                <w:szCs w:val="23"/>
              </w:rPr>
            </w:pPr>
            <w:r>
              <w:rPr>
                <w:rFonts w:ascii="宋体" w:hAnsi="宋体" w:eastAsia="宋体" w:cs="宋体"/>
                <w:spacing w:val="8"/>
                <w:sz w:val="23"/>
                <w:szCs w:val="23"/>
              </w:rPr>
              <w:t>应编制建设项目环境影响报告表。</w:t>
            </w:r>
          </w:p>
          <w:p w14:paraId="0B7BDBD1">
            <w:pPr>
              <w:spacing w:before="186" w:line="227" w:lineRule="auto"/>
              <w:ind w:left="584"/>
              <w:rPr>
                <w:rFonts w:ascii="宋体" w:hAnsi="宋体" w:eastAsia="宋体" w:cs="宋体"/>
                <w:sz w:val="23"/>
                <w:szCs w:val="23"/>
              </w:rPr>
            </w:pPr>
            <w:r>
              <w:rPr>
                <w:rFonts w:ascii="Times New Roman" w:hAnsi="Times New Roman" w:eastAsia="Times New Roman" w:cs="Times New Roman"/>
                <w:spacing w:val="5"/>
                <w:sz w:val="23"/>
                <w:szCs w:val="23"/>
              </w:rPr>
              <w:t>2</w:t>
            </w:r>
            <w:r>
              <w:rPr>
                <w:rFonts w:ascii="Times New Roman" w:hAnsi="Times New Roman" w:eastAsia="Times New Roman" w:cs="Times New Roman"/>
                <w:spacing w:val="-24"/>
                <w:sz w:val="23"/>
                <w:szCs w:val="23"/>
              </w:rPr>
              <w:t xml:space="preserve"> </w:t>
            </w:r>
            <w:r>
              <w:rPr>
                <w:rFonts w:ascii="宋体" w:hAnsi="宋体" w:eastAsia="宋体" w:cs="宋体"/>
                <w:spacing w:val="5"/>
                <w:sz w:val="23"/>
                <w:szCs w:val="23"/>
              </w:rPr>
              <w:t>、建设内容与规模</w:t>
            </w:r>
          </w:p>
          <w:p w14:paraId="55F3DF6E">
            <w:pPr>
              <w:spacing w:before="182" w:line="468" w:lineRule="exact"/>
              <w:ind w:left="586"/>
              <w:rPr>
                <w:rFonts w:ascii="宋体" w:hAnsi="宋体" w:eastAsia="宋体" w:cs="宋体"/>
                <w:sz w:val="23"/>
                <w:szCs w:val="23"/>
              </w:rPr>
            </w:pPr>
            <w:r>
              <w:rPr>
                <w:rFonts w:ascii="宋体" w:hAnsi="宋体" w:eastAsia="宋体" w:cs="宋体"/>
                <w:spacing w:val="8"/>
                <w:position w:val="17"/>
                <w:sz w:val="23"/>
                <w:szCs w:val="23"/>
              </w:rPr>
              <w:t>抚顺市中医院（石化院区）位于辽宁省抚顺市顺城区新城路中段</w:t>
            </w:r>
            <w:r>
              <w:rPr>
                <w:rFonts w:ascii="宋体" w:hAnsi="宋体" w:eastAsia="宋体" w:cs="宋体"/>
                <w:spacing w:val="-32"/>
                <w:position w:val="17"/>
                <w:sz w:val="23"/>
                <w:szCs w:val="23"/>
              </w:rPr>
              <w:t xml:space="preserve"> </w:t>
            </w:r>
            <w:r>
              <w:rPr>
                <w:rFonts w:ascii="Times New Roman" w:hAnsi="Times New Roman" w:eastAsia="Times New Roman" w:cs="Times New Roman"/>
                <w:spacing w:val="8"/>
                <w:position w:val="17"/>
                <w:sz w:val="23"/>
                <w:szCs w:val="23"/>
              </w:rPr>
              <w:t>5</w:t>
            </w:r>
            <w:r>
              <w:rPr>
                <w:rFonts w:ascii="Times New Roman" w:hAnsi="Times New Roman" w:eastAsia="Times New Roman" w:cs="Times New Roman"/>
                <w:spacing w:val="18"/>
                <w:position w:val="17"/>
                <w:sz w:val="23"/>
                <w:szCs w:val="23"/>
              </w:rPr>
              <w:t xml:space="preserve"> </w:t>
            </w:r>
            <w:r>
              <w:rPr>
                <w:rFonts w:ascii="宋体" w:hAnsi="宋体" w:eastAsia="宋体" w:cs="宋体"/>
                <w:spacing w:val="8"/>
                <w:position w:val="17"/>
                <w:sz w:val="23"/>
                <w:szCs w:val="23"/>
              </w:rPr>
              <w:t>号，</w:t>
            </w:r>
          </w:p>
          <w:p w14:paraId="5E8A8EE9">
            <w:pPr>
              <w:spacing w:line="228" w:lineRule="auto"/>
              <w:ind w:left="109"/>
              <w:rPr>
                <w:rFonts w:ascii="宋体" w:hAnsi="宋体" w:eastAsia="宋体" w:cs="宋体"/>
                <w:sz w:val="23"/>
                <w:szCs w:val="23"/>
              </w:rPr>
            </w:pPr>
            <w:r>
              <w:rPr>
                <w:rFonts w:ascii="宋体" w:hAnsi="宋体" w:eastAsia="宋体" w:cs="宋体"/>
                <w:spacing w:val="3"/>
                <w:sz w:val="23"/>
                <w:szCs w:val="23"/>
              </w:rPr>
              <w:t>坐标为经度</w:t>
            </w:r>
            <w:r>
              <w:rPr>
                <w:rFonts w:ascii="宋体" w:hAnsi="宋体" w:eastAsia="宋体" w:cs="宋体"/>
                <w:spacing w:val="-11"/>
                <w:sz w:val="23"/>
                <w:szCs w:val="23"/>
              </w:rPr>
              <w:t xml:space="preserve"> </w:t>
            </w:r>
            <w:r>
              <w:rPr>
                <w:rFonts w:ascii="Times New Roman" w:hAnsi="Times New Roman" w:eastAsia="Times New Roman" w:cs="Times New Roman"/>
                <w:spacing w:val="3"/>
                <w:sz w:val="23"/>
                <w:szCs w:val="23"/>
              </w:rPr>
              <w:t>123°51′57.029″</w:t>
            </w:r>
            <w:r>
              <w:rPr>
                <w:rFonts w:ascii="Times New Roman" w:hAnsi="Times New Roman" w:eastAsia="Times New Roman" w:cs="Times New Roman"/>
                <w:spacing w:val="-27"/>
                <w:sz w:val="23"/>
                <w:szCs w:val="23"/>
              </w:rPr>
              <w:t xml:space="preserve"> </w:t>
            </w:r>
            <w:r>
              <w:rPr>
                <w:rFonts w:ascii="宋体" w:hAnsi="宋体" w:eastAsia="宋体" w:cs="宋体"/>
                <w:spacing w:val="3"/>
                <w:sz w:val="23"/>
                <w:szCs w:val="23"/>
              </w:rPr>
              <w:t>，纬度</w:t>
            </w:r>
            <w:r>
              <w:rPr>
                <w:rFonts w:ascii="宋体" w:hAnsi="宋体" w:eastAsia="宋体" w:cs="宋体"/>
                <w:spacing w:val="-52"/>
                <w:sz w:val="23"/>
                <w:szCs w:val="23"/>
              </w:rPr>
              <w:t xml:space="preserve"> </w:t>
            </w:r>
            <w:r>
              <w:rPr>
                <w:rFonts w:ascii="Times New Roman" w:hAnsi="Times New Roman" w:eastAsia="Times New Roman" w:cs="Times New Roman"/>
                <w:spacing w:val="3"/>
                <w:sz w:val="23"/>
                <w:szCs w:val="23"/>
              </w:rPr>
              <w:t>41°52′5.383″</w:t>
            </w:r>
            <w:r>
              <w:rPr>
                <w:rFonts w:ascii="宋体" w:hAnsi="宋体" w:eastAsia="宋体" w:cs="宋体"/>
                <w:spacing w:val="3"/>
                <w:sz w:val="23"/>
                <w:szCs w:val="23"/>
              </w:rPr>
              <w:t>。</w:t>
            </w:r>
          </w:p>
          <w:p w14:paraId="7596271E">
            <w:pPr>
              <w:spacing w:before="180" w:line="375" w:lineRule="auto"/>
              <w:ind w:left="107" w:right="21" w:firstLine="492"/>
              <w:rPr>
                <w:rFonts w:ascii="宋体" w:hAnsi="宋体" w:eastAsia="宋体" w:cs="宋体"/>
                <w:sz w:val="23"/>
                <w:szCs w:val="23"/>
              </w:rPr>
            </w:pPr>
            <w:r>
              <w:rPr>
                <w:rFonts w:ascii="宋体" w:hAnsi="宋体" w:eastAsia="宋体" w:cs="宋体"/>
                <w:spacing w:val="9"/>
                <w:sz w:val="23"/>
                <w:szCs w:val="23"/>
              </w:rPr>
              <w:t>医院设置综合楼、门诊楼和病案楼，同时设置档案楼、食堂、行政办公</w:t>
            </w:r>
            <w:r>
              <w:rPr>
                <w:rFonts w:ascii="宋体" w:hAnsi="宋体" w:eastAsia="宋体" w:cs="宋体"/>
                <w:spacing w:val="4"/>
                <w:sz w:val="23"/>
                <w:szCs w:val="23"/>
              </w:rPr>
              <w:t xml:space="preserve">  </w:t>
            </w:r>
            <w:r>
              <w:rPr>
                <w:rFonts w:ascii="宋体" w:hAnsi="宋体" w:eastAsia="宋体" w:cs="宋体"/>
                <w:spacing w:val="6"/>
                <w:sz w:val="23"/>
                <w:szCs w:val="23"/>
              </w:rPr>
              <w:t>楼、污水处理站等配套设施。</w:t>
            </w:r>
            <w:r>
              <w:rPr>
                <w:rFonts w:ascii="宋体" w:hAnsi="宋体" w:eastAsia="宋体" w:cs="宋体"/>
                <w:spacing w:val="-58"/>
                <w:sz w:val="23"/>
                <w:szCs w:val="23"/>
              </w:rPr>
              <w:t xml:space="preserve"> </w:t>
            </w:r>
            <w:r>
              <w:rPr>
                <w:rFonts w:ascii="宋体" w:hAnsi="宋体" w:eastAsia="宋体" w:cs="宋体"/>
                <w:spacing w:val="6"/>
                <w:sz w:val="23"/>
                <w:szCs w:val="23"/>
              </w:rPr>
              <w:t>日就诊人数约为</w:t>
            </w:r>
            <w:r>
              <w:rPr>
                <w:rFonts w:ascii="宋体" w:hAnsi="宋体" w:eastAsia="宋体" w:cs="宋体"/>
                <w:spacing w:val="-40"/>
                <w:sz w:val="23"/>
                <w:szCs w:val="23"/>
              </w:rPr>
              <w:t xml:space="preserve"> </w:t>
            </w:r>
            <w:r>
              <w:rPr>
                <w:rFonts w:ascii="Times New Roman" w:hAnsi="Times New Roman" w:eastAsia="Times New Roman" w:cs="Times New Roman"/>
                <w:spacing w:val="6"/>
                <w:sz w:val="23"/>
                <w:szCs w:val="23"/>
              </w:rPr>
              <w:t>860</w:t>
            </w:r>
            <w:r>
              <w:rPr>
                <w:rFonts w:ascii="Times New Roman" w:hAnsi="Times New Roman" w:eastAsia="Times New Roman" w:cs="Times New Roman"/>
                <w:spacing w:val="14"/>
                <w:sz w:val="23"/>
                <w:szCs w:val="23"/>
              </w:rPr>
              <w:t xml:space="preserve"> </w:t>
            </w:r>
            <w:r>
              <w:rPr>
                <w:rFonts w:ascii="宋体" w:hAnsi="宋体" w:eastAsia="宋体" w:cs="宋体"/>
                <w:spacing w:val="6"/>
                <w:sz w:val="23"/>
                <w:szCs w:val="23"/>
              </w:rPr>
              <w:t>人，年运行</w:t>
            </w:r>
            <w:r>
              <w:rPr>
                <w:rFonts w:ascii="宋体" w:hAnsi="宋体" w:eastAsia="宋体" w:cs="宋体"/>
                <w:spacing w:val="-46"/>
                <w:sz w:val="23"/>
                <w:szCs w:val="23"/>
              </w:rPr>
              <w:t xml:space="preserve"> </w:t>
            </w:r>
            <w:r>
              <w:rPr>
                <w:rFonts w:ascii="Times New Roman" w:hAnsi="Times New Roman" w:eastAsia="Times New Roman" w:cs="Times New Roman"/>
                <w:spacing w:val="5"/>
                <w:sz w:val="23"/>
                <w:szCs w:val="23"/>
              </w:rPr>
              <w:t>365</w:t>
            </w:r>
            <w:r>
              <w:rPr>
                <w:rFonts w:ascii="Times New Roman" w:hAnsi="Times New Roman" w:eastAsia="Times New Roman" w:cs="Times New Roman"/>
                <w:spacing w:val="17"/>
                <w:w w:val="101"/>
                <w:sz w:val="23"/>
                <w:szCs w:val="23"/>
              </w:rPr>
              <w:t xml:space="preserve"> </w:t>
            </w:r>
            <w:r>
              <w:rPr>
                <w:rFonts w:ascii="宋体" w:hAnsi="宋体" w:eastAsia="宋体" w:cs="宋体"/>
                <w:spacing w:val="5"/>
                <w:sz w:val="23"/>
                <w:szCs w:val="23"/>
              </w:rPr>
              <w:t>天，床位</w:t>
            </w:r>
            <w:r>
              <w:rPr>
                <w:rFonts w:ascii="宋体" w:hAnsi="宋体" w:eastAsia="宋体" w:cs="宋体"/>
                <w:sz w:val="23"/>
                <w:szCs w:val="23"/>
              </w:rPr>
              <w:t xml:space="preserve">  </w:t>
            </w:r>
            <w:r>
              <w:rPr>
                <w:rFonts w:ascii="宋体" w:hAnsi="宋体" w:eastAsia="宋体" w:cs="宋体"/>
                <w:spacing w:val="5"/>
                <w:sz w:val="23"/>
                <w:szCs w:val="23"/>
              </w:rPr>
              <w:t>数</w:t>
            </w:r>
            <w:r>
              <w:rPr>
                <w:rFonts w:ascii="宋体" w:hAnsi="宋体" w:eastAsia="宋体" w:cs="宋体"/>
                <w:spacing w:val="-49"/>
                <w:sz w:val="23"/>
                <w:szCs w:val="23"/>
              </w:rPr>
              <w:t xml:space="preserve"> </w:t>
            </w:r>
            <w:r>
              <w:rPr>
                <w:rFonts w:ascii="Times New Roman" w:hAnsi="Times New Roman" w:eastAsia="Times New Roman" w:cs="Times New Roman"/>
                <w:spacing w:val="5"/>
                <w:sz w:val="23"/>
                <w:szCs w:val="23"/>
              </w:rPr>
              <w:t>450</w:t>
            </w:r>
            <w:r>
              <w:rPr>
                <w:rFonts w:ascii="Times New Roman" w:hAnsi="Times New Roman" w:eastAsia="Times New Roman" w:cs="Times New Roman"/>
                <w:spacing w:val="18"/>
                <w:sz w:val="23"/>
                <w:szCs w:val="23"/>
              </w:rPr>
              <w:t xml:space="preserve"> </w:t>
            </w:r>
            <w:r>
              <w:rPr>
                <w:rFonts w:ascii="宋体" w:hAnsi="宋体" w:eastAsia="宋体" w:cs="宋体"/>
                <w:spacing w:val="5"/>
                <w:sz w:val="23"/>
                <w:szCs w:val="23"/>
              </w:rPr>
              <w:t>张，主要诊疗科目为中医科、口腔科、心内科、妇产科、儿科、骨科、</w:t>
            </w:r>
            <w:r>
              <w:rPr>
                <w:rFonts w:ascii="宋体" w:hAnsi="宋体" w:eastAsia="宋体" w:cs="宋体"/>
                <w:sz w:val="23"/>
                <w:szCs w:val="23"/>
              </w:rPr>
              <w:t xml:space="preserve"> </w:t>
            </w:r>
            <w:r>
              <w:rPr>
                <w:rFonts w:ascii="宋体" w:hAnsi="宋体" w:eastAsia="宋体" w:cs="宋体"/>
                <w:spacing w:val="6"/>
                <w:sz w:val="23"/>
                <w:szCs w:val="23"/>
              </w:rPr>
              <w:t>眼科、医学检验科、医学影像科等，属于三级甲等医院。项目不设置传</w:t>
            </w:r>
            <w:r>
              <w:rPr>
                <w:rFonts w:ascii="宋体" w:hAnsi="宋体" w:eastAsia="宋体" w:cs="宋体"/>
                <w:spacing w:val="5"/>
                <w:sz w:val="23"/>
                <w:szCs w:val="23"/>
              </w:rPr>
              <w:t>染科，</w:t>
            </w:r>
            <w:r>
              <w:rPr>
                <w:rFonts w:ascii="宋体" w:hAnsi="宋体" w:eastAsia="宋体" w:cs="宋体"/>
                <w:sz w:val="23"/>
                <w:szCs w:val="23"/>
              </w:rPr>
              <w:t xml:space="preserve"> </w:t>
            </w:r>
            <w:r>
              <w:rPr>
                <w:rFonts w:ascii="宋体" w:hAnsi="宋体" w:eastAsia="宋体" w:cs="宋体"/>
                <w:spacing w:val="10"/>
                <w:sz w:val="23"/>
                <w:szCs w:val="23"/>
              </w:rPr>
              <w:t>对检出传染病患者立即转到其它有接收治疗能力的医</w:t>
            </w:r>
            <w:r>
              <w:rPr>
                <w:rFonts w:ascii="宋体" w:hAnsi="宋体" w:eastAsia="宋体" w:cs="宋体"/>
                <w:spacing w:val="9"/>
                <w:sz w:val="23"/>
                <w:szCs w:val="23"/>
              </w:rPr>
              <w:t>疗机构。放射性评价不</w:t>
            </w:r>
          </w:p>
          <w:p w14:paraId="2A1888A7">
            <w:pPr>
              <w:spacing w:before="1" w:line="225" w:lineRule="auto"/>
              <w:ind w:left="107"/>
              <w:rPr>
                <w:rFonts w:ascii="宋体" w:hAnsi="宋体" w:eastAsia="宋体" w:cs="宋体"/>
                <w:sz w:val="23"/>
                <w:szCs w:val="23"/>
              </w:rPr>
            </w:pPr>
            <w:r>
              <w:rPr>
                <w:rFonts w:ascii="宋体" w:hAnsi="宋体" w:eastAsia="宋体" w:cs="宋体"/>
                <w:spacing w:val="8"/>
                <w:sz w:val="23"/>
                <w:szCs w:val="23"/>
              </w:rPr>
              <w:t>在此评价范围内，需另行评价。</w:t>
            </w:r>
          </w:p>
          <w:p w14:paraId="3E660771">
            <w:pPr>
              <w:spacing w:before="185" w:line="227" w:lineRule="auto"/>
              <w:ind w:left="592"/>
              <w:rPr>
                <w:rFonts w:ascii="宋体" w:hAnsi="宋体" w:eastAsia="宋体" w:cs="宋体"/>
                <w:sz w:val="23"/>
                <w:szCs w:val="23"/>
              </w:rPr>
            </w:pPr>
            <w:r>
              <w:rPr>
                <w:rFonts w:ascii="宋体" w:hAnsi="宋体" w:eastAsia="宋体" w:cs="宋体"/>
                <w:spacing w:val="4"/>
                <w:sz w:val="23"/>
                <w:szCs w:val="23"/>
              </w:rPr>
              <w:t>项目具体建设内容见表</w:t>
            </w:r>
            <w:r>
              <w:rPr>
                <w:rFonts w:ascii="宋体" w:hAnsi="宋体" w:eastAsia="宋体" w:cs="宋体"/>
                <w:spacing w:val="-40"/>
                <w:sz w:val="23"/>
                <w:szCs w:val="23"/>
              </w:rPr>
              <w:t xml:space="preserve"> </w:t>
            </w:r>
            <w:r>
              <w:rPr>
                <w:rFonts w:ascii="Times New Roman" w:hAnsi="Times New Roman" w:eastAsia="Times New Roman" w:cs="Times New Roman"/>
                <w:spacing w:val="4"/>
                <w:sz w:val="23"/>
                <w:szCs w:val="23"/>
              </w:rPr>
              <w:t>2-</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4"/>
                <w:sz w:val="23"/>
                <w:szCs w:val="23"/>
              </w:rPr>
              <w:t>1</w:t>
            </w:r>
            <w:r>
              <w:rPr>
                <w:rFonts w:ascii="宋体" w:hAnsi="宋体" w:eastAsia="宋体" w:cs="宋体"/>
                <w:spacing w:val="4"/>
                <w:sz w:val="23"/>
                <w:szCs w:val="23"/>
              </w:rPr>
              <w:t>。</w:t>
            </w:r>
          </w:p>
          <w:p w14:paraId="51125EC6">
            <w:pPr>
              <w:spacing w:before="180" w:line="193" w:lineRule="auto"/>
              <w:ind w:left="3072"/>
              <w:rPr>
                <w:rFonts w:ascii="宋体" w:hAnsi="宋体" w:eastAsia="宋体" w:cs="宋体"/>
                <w:sz w:val="20"/>
                <w:szCs w:val="20"/>
              </w:rPr>
            </w:pPr>
            <w:r>
              <w:rPr>
                <w:rFonts w:ascii="宋体" w:hAnsi="宋体" w:eastAsia="宋体" w:cs="宋体"/>
                <w:b/>
                <w:bCs/>
                <w:spacing w:val="4"/>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4"/>
                <w:sz w:val="20"/>
                <w:szCs w:val="20"/>
              </w:rPr>
              <w:t>2-1</w:t>
            </w:r>
            <w:r>
              <w:rPr>
                <w:rFonts w:ascii="Times New Roman" w:hAnsi="Times New Roman" w:eastAsia="Times New Roman" w:cs="Times New Roman"/>
                <w:b/>
                <w:bCs/>
                <w:spacing w:val="5"/>
                <w:sz w:val="20"/>
                <w:szCs w:val="20"/>
              </w:rPr>
              <w:t xml:space="preserve">    </w:t>
            </w:r>
            <w:r>
              <w:rPr>
                <w:rFonts w:ascii="宋体" w:hAnsi="宋体" w:eastAsia="宋体" w:cs="宋体"/>
                <w:b/>
                <w:bCs/>
                <w:spacing w:val="4"/>
                <w:sz w:val="20"/>
                <w:szCs w:val="20"/>
              </w:rPr>
              <w:t>本项目组成表</w:t>
            </w:r>
          </w:p>
        </w:tc>
      </w:tr>
      <w:tr w14:paraId="08B61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26" w:hRule="atLeast"/>
        </w:trPr>
        <w:tc>
          <w:tcPr>
            <w:tcW w:w="831" w:type="dxa"/>
            <w:vMerge w:val="continue"/>
            <w:tcBorders>
              <w:top w:val="nil"/>
              <w:right w:val="single" w:color="000000" w:sz="2" w:space="0"/>
            </w:tcBorders>
          </w:tcPr>
          <w:p w14:paraId="054E6CF2">
            <w:pPr>
              <w:rPr>
                <w:rFonts w:ascii="Arial"/>
                <w:sz w:val="21"/>
              </w:rPr>
            </w:pPr>
          </w:p>
        </w:tc>
        <w:tc>
          <w:tcPr>
            <w:tcW w:w="8162" w:type="dxa"/>
            <w:tcBorders>
              <w:top w:val="nil"/>
              <w:left w:val="single" w:color="000000" w:sz="2" w:space="0"/>
            </w:tcBorders>
          </w:tcPr>
          <w:p w14:paraId="4B1FA5EA">
            <w:pPr>
              <w:spacing w:line="23" w:lineRule="exact"/>
            </w:pPr>
            <w:r>
              <w:pict>
                <v:shape id="_x0000_s1183" o:spid="_x0000_s1183" o:spt="202" type="#_x0000_t202" style="position:absolute;left:0pt;margin-left:10.85pt;margin-top:169pt;height:53.4pt;width:14.1pt;mso-position-horizontal-relative:page;mso-position-vertical-relative:page;z-index:251685888;mso-width-relative:page;mso-height-relative:page;" filled="f" stroked="f" coordsize="21600,21600">
                  <v:path/>
                  <v:fill on="f" focussize="0,0"/>
                  <v:stroke on="f"/>
                  <v:imagedata o:title=""/>
                  <o:lock v:ext="edit"/>
                  <v:textbox inset="0mm,0mm,0mm,0mm" style="layout-flow:vertical-ideographic;">
                    <w:txbxContent>
                      <w:p w14:paraId="416379F7">
                        <w:pPr>
                          <w:spacing w:before="20" w:line="217" w:lineRule="auto"/>
                          <w:ind w:left="20"/>
                          <w:rPr>
                            <w:rFonts w:ascii="宋体" w:hAnsi="宋体" w:eastAsia="宋体" w:cs="宋体"/>
                            <w:sz w:val="20"/>
                            <w:szCs w:val="20"/>
                          </w:rPr>
                        </w:pPr>
                        <w:r>
                          <w:rPr>
                            <w:rFonts w:ascii="宋体" w:hAnsi="宋体" w:eastAsia="宋体" w:cs="宋体"/>
                            <w:spacing w:val="8"/>
                            <w:sz w:val="20"/>
                            <w:szCs w:val="20"/>
                          </w:rPr>
                          <w:t>主</w:t>
                        </w:r>
                        <w:r>
                          <w:rPr>
                            <w:rFonts w:ascii="宋体" w:hAnsi="宋体" w:eastAsia="宋体" w:cs="宋体"/>
                            <w:spacing w:val="-34"/>
                            <w:sz w:val="20"/>
                            <w:szCs w:val="20"/>
                          </w:rPr>
                          <w:t xml:space="preserve"> </w:t>
                        </w:r>
                        <w:r>
                          <w:rPr>
                            <w:rFonts w:ascii="宋体" w:hAnsi="宋体" w:eastAsia="宋体" w:cs="宋体"/>
                            <w:spacing w:val="8"/>
                            <w:sz w:val="20"/>
                            <w:szCs w:val="20"/>
                          </w:rPr>
                          <w:t>体</w:t>
                        </w:r>
                        <w:r>
                          <w:rPr>
                            <w:rFonts w:ascii="宋体" w:hAnsi="宋体" w:eastAsia="宋体" w:cs="宋体"/>
                            <w:spacing w:val="-37"/>
                            <w:sz w:val="20"/>
                            <w:szCs w:val="20"/>
                          </w:rPr>
                          <w:t xml:space="preserve"> </w:t>
                        </w:r>
                        <w:r>
                          <w:rPr>
                            <w:rFonts w:ascii="宋体" w:hAnsi="宋体" w:eastAsia="宋体" w:cs="宋体"/>
                            <w:spacing w:val="8"/>
                            <w:sz w:val="20"/>
                            <w:szCs w:val="20"/>
                          </w:rPr>
                          <w:t>工</w:t>
                        </w:r>
                        <w:r>
                          <w:rPr>
                            <w:rFonts w:ascii="宋体" w:hAnsi="宋体" w:eastAsia="宋体" w:cs="宋体"/>
                            <w:spacing w:val="-35"/>
                            <w:sz w:val="20"/>
                            <w:szCs w:val="20"/>
                          </w:rPr>
                          <w:t xml:space="preserve"> </w:t>
                        </w:r>
                        <w:r>
                          <w:rPr>
                            <w:rFonts w:ascii="宋体" w:hAnsi="宋体" w:eastAsia="宋体" w:cs="宋体"/>
                            <w:spacing w:val="8"/>
                            <w:sz w:val="20"/>
                            <w:szCs w:val="20"/>
                          </w:rPr>
                          <w:t>程</w:t>
                        </w:r>
                      </w:p>
                    </w:txbxContent>
                  </v:textbox>
                </v:shape>
              </w:pict>
            </w:r>
            <w:r>
              <w:pict>
                <v:rect id="_x0000_s1184" o:spid="_x0000_s1184" o:spt="1" style="position:absolute;left:0pt;margin-left:126.95pt;margin-top:29.9pt;height:331.25pt;width:0.5pt;mso-position-horizontal-relative:page;mso-position-vertical-relative:page;z-index:251684864;mso-width-relative:page;mso-height-relative:page;" fillcolor="#000000" filled="t" stroked="f" coordsize="21600,21600">
                  <v:path/>
                  <v:fill on="t" focussize="0,0"/>
                  <v:stroke on="f"/>
                  <v:imagedata o:title=""/>
                  <o:lock v:ext="edit"/>
                </v:rect>
              </w:pict>
            </w:r>
            <w:r>
              <w:pict>
                <v:shape id="_x0000_s1185" o:spid="_x0000_s1185" o:spt="202" type="#_x0000_t202" style="position:absolute;left:0pt;margin-left:28.35pt;margin-top:1.55pt;height:360.55pt;width:317.6pt;mso-position-horizontal-relative:page;mso-position-vertical-relative:page;z-index:251683840;mso-width-relative:page;mso-height-relative:page;" filled="f" stroked="f" coordsize="21600,21600">
                  <v:path/>
                  <v:fill on="f" focussize="0,0"/>
                  <v:stroke on="f"/>
                  <v:imagedata o:title=""/>
                  <o:lock v:ext="edit"/>
                  <v:textbox inset="0mm,0mm,0mm,0mm">
                    <w:txbxContent>
                      <w:p w14:paraId="029A28BE">
                        <w:pPr>
                          <w:spacing w:line="20" w:lineRule="exact"/>
                        </w:pPr>
                      </w:p>
                      <w:tbl>
                        <w:tblPr>
                          <w:tblStyle w:val="4"/>
                          <w:tblW w:w="6306"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1"/>
                          <w:gridCol w:w="5145"/>
                        </w:tblGrid>
                        <w:tr w14:paraId="6A31D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0" w:hRule="atLeast"/>
                          </w:trPr>
                          <w:tc>
                            <w:tcPr>
                              <w:tcW w:w="1161" w:type="dxa"/>
                              <w:tcBorders>
                                <w:top w:val="nil"/>
                                <w:bottom w:val="nil"/>
                              </w:tcBorders>
                            </w:tcPr>
                            <w:p w14:paraId="30FB2D0D">
                              <w:pPr>
                                <w:rPr>
                                  <w:rFonts w:ascii="Arial"/>
                                  <w:sz w:val="21"/>
                                </w:rPr>
                              </w:pPr>
                            </w:p>
                          </w:tc>
                          <w:tc>
                            <w:tcPr>
                              <w:tcW w:w="5145" w:type="dxa"/>
                              <w:tcBorders>
                                <w:top w:val="nil"/>
                                <w:bottom w:val="nil"/>
                              </w:tcBorders>
                            </w:tcPr>
                            <w:p w14:paraId="484A8C03">
                              <w:pPr>
                                <w:rPr>
                                  <w:rFonts w:ascii="Arial"/>
                                  <w:sz w:val="21"/>
                                </w:rPr>
                              </w:pPr>
                            </w:p>
                          </w:tc>
                        </w:tr>
                      </w:tbl>
                      <w:p w14:paraId="0AC5DED5">
                        <w:pPr>
                          <w:rPr>
                            <w:rFonts w:ascii="Arial"/>
                            <w:sz w:val="21"/>
                          </w:rPr>
                        </w:pPr>
                      </w:p>
                    </w:txbxContent>
                  </v:textbox>
                </v:shape>
              </w:pict>
            </w:r>
            <w:r>
              <w:pict>
                <v:shape id="_x0000_s1186" o:spid="_x0000_s1186" o:spt="202" type="#_x0000_t202" style="position:absolute;left:0pt;margin-left:34.9pt;margin-top:182.65pt;height:27.9pt;width:50pt;mso-position-horizontal-relative:page;mso-position-vertical-relative:page;z-index:251680768;mso-width-relative:page;mso-height-relative:page;" filled="f" stroked="f" coordsize="21600,21600">
                  <v:path/>
                  <v:fill on="f" focussize="0,0"/>
                  <v:stroke on="f"/>
                  <v:imagedata o:title=""/>
                  <o:lock v:ext="edit"/>
                  <v:textbox inset="0mm,0mm,0mm,0mm">
                    <w:txbxContent>
                      <w:p w14:paraId="5956E00F">
                        <w:pPr>
                          <w:spacing w:before="19" w:line="239" w:lineRule="auto"/>
                          <w:ind w:left="20" w:right="20" w:firstLine="148"/>
                          <w:rPr>
                            <w:rFonts w:ascii="宋体" w:hAnsi="宋体" w:eastAsia="宋体" w:cs="宋体"/>
                            <w:sz w:val="20"/>
                            <w:szCs w:val="20"/>
                          </w:rPr>
                        </w:pPr>
                        <w:r>
                          <w:rPr>
                            <w:rFonts w:ascii="宋体" w:hAnsi="宋体" w:eastAsia="宋体" w:cs="宋体"/>
                            <w:spacing w:val="6"/>
                            <w:sz w:val="20"/>
                            <w:szCs w:val="20"/>
                          </w:rPr>
                          <w:t>综合楼</w:t>
                        </w:r>
                        <w:r>
                          <w:rPr>
                            <w:rFonts w:ascii="宋体" w:hAnsi="宋体" w:eastAsia="宋体" w:cs="宋体"/>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6</w:t>
                        </w:r>
                        <w:r>
                          <w:rPr>
                            <w:rFonts w:ascii="Times New Roman" w:hAnsi="Times New Roman" w:eastAsia="Times New Roman" w:cs="Times New Roman"/>
                            <w:spacing w:val="18"/>
                            <w:w w:val="101"/>
                            <w:sz w:val="20"/>
                            <w:szCs w:val="20"/>
                          </w:rPr>
                          <w:t xml:space="preserve"> </w:t>
                        </w:r>
                        <w:r>
                          <w:rPr>
                            <w:rFonts w:ascii="宋体" w:hAnsi="宋体" w:eastAsia="宋体" w:cs="宋体"/>
                            <w:spacing w:val="-2"/>
                            <w:sz w:val="20"/>
                            <w:szCs w:val="20"/>
                          </w:rPr>
                          <w:t>号楼）</w:t>
                        </w:r>
                      </w:p>
                    </w:txbxContent>
                  </v:textbox>
                </v:shape>
              </w:pict>
            </w:r>
          </w:p>
          <w:tbl>
            <w:tblPr>
              <w:tblStyle w:val="4"/>
              <w:tblW w:w="7837" w:type="dxa"/>
              <w:tblInd w:w="15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74"/>
              <w:gridCol w:w="3558"/>
              <w:gridCol w:w="1905"/>
            </w:tblGrid>
            <w:tr w14:paraId="776BC7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4" w:hRule="atLeast"/>
              </w:trPr>
              <w:tc>
                <w:tcPr>
                  <w:tcW w:w="2374" w:type="dxa"/>
                  <w:tcBorders>
                    <w:top w:val="single" w:color="000000" w:sz="10" w:space="0"/>
                    <w:bottom w:val="single" w:color="000000" w:sz="2" w:space="0"/>
                  </w:tcBorders>
                  <w:textDirection w:val="tbRlV"/>
                </w:tcPr>
                <w:p w14:paraId="4F7014FE">
                  <w:pPr>
                    <w:rPr>
                      <w:rFonts w:ascii="Arial"/>
                      <w:sz w:val="21"/>
                    </w:rPr>
                  </w:pPr>
                  <w:r>
                    <w:pict>
                      <v:shape id="_x0000_s1187" o:spid="_x0000_s1187" o:spt="202" type="#_x0000_t202" style="position:absolute;left:0pt;margin-left:39.55pt;margin-top:8.7pt;height:14.45pt;width:22.4pt;mso-position-horizontal-relative:page;mso-position-vertical-relative:page;z-index:251686912;mso-width-relative:page;mso-height-relative:page;" filled="f" stroked="f" coordsize="21600,21600">
                        <v:path/>
                        <v:fill on="f" focussize="0,0"/>
                        <v:stroke on="f"/>
                        <v:imagedata o:title=""/>
                        <o:lock v:ext="edit"/>
                        <v:textbox inset="0mm,0mm,0mm,0mm">
                          <w:txbxContent>
                            <w:p w14:paraId="079FC3FE">
                              <w:pPr>
                                <w:spacing w:before="19" w:line="230" w:lineRule="auto"/>
                                <w:ind w:left="20"/>
                                <w:rPr>
                                  <w:rFonts w:ascii="宋体" w:hAnsi="宋体" w:eastAsia="宋体" w:cs="宋体"/>
                                  <w:sz w:val="20"/>
                                  <w:szCs w:val="20"/>
                                </w:rPr>
                              </w:pPr>
                              <w:r>
                                <w:rPr>
                                  <w:rFonts w:ascii="宋体" w:hAnsi="宋体" w:eastAsia="宋体" w:cs="宋体"/>
                                  <w:spacing w:val="3"/>
                                  <w:sz w:val="20"/>
                                  <w:szCs w:val="20"/>
                                </w:rPr>
                                <w:t>名称</w:t>
                              </w:r>
                            </w:p>
                          </w:txbxContent>
                        </v:textbox>
                      </v:shape>
                    </w:pict>
                  </w:r>
                </w:p>
                <w:p w14:paraId="23F6722C">
                  <w:pPr>
                    <w:spacing w:line="241" w:lineRule="auto"/>
                    <w:rPr>
                      <w:rFonts w:ascii="Arial"/>
                      <w:sz w:val="21"/>
                    </w:rPr>
                  </w:pPr>
                </w:p>
                <w:p w14:paraId="01C789FC">
                  <w:pPr>
                    <w:spacing w:line="241" w:lineRule="auto"/>
                    <w:rPr>
                      <w:rFonts w:ascii="Arial"/>
                      <w:sz w:val="21"/>
                    </w:rPr>
                  </w:pPr>
                </w:p>
                <w:p w14:paraId="128942B2">
                  <w:pPr>
                    <w:spacing w:line="241" w:lineRule="auto"/>
                    <w:rPr>
                      <w:rFonts w:ascii="Arial"/>
                      <w:sz w:val="21"/>
                    </w:rPr>
                  </w:pPr>
                </w:p>
                <w:p w14:paraId="71197456">
                  <w:pPr>
                    <w:spacing w:line="241" w:lineRule="auto"/>
                    <w:rPr>
                      <w:rFonts w:ascii="Arial"/>
                      <w:sz w:val="21"/>
                    </w:rPr>
                  </w:pPr>
                </w:p>
                <w:p w14:paraId="57A3C3BD">
                  <w:pPr>
                    <w:spacing w:line="241" w:lineRule="auto"/>
                    <w:rPr>
                      <w:rFonts w:ascii="Arial"/>
                      <w:sz w:val="21"/>
                    </w:rPr>
                  </w:pPr>
                </w:p>
                <w:p w14:paraId="1F9473E9">
                  <w:pPr>
                    <w:spacing w:line="241" w:lineRule="auto"/>
                    <w:rPr>
                      <w:rFonts w:ascii="Arial"/>
                      <w:sz w:val="21"/>
                    </w:rPr>
                  </w:pPr>
                </w:p>
                <w:p w14:paraId="466D42F2">
                  <w:pPr>
                    <w:spacing w:line="241" w:lineRule="auto"/>
                    <w:rPr>
                      <w:rFonts w:ascii="Arial"/>
                      <w:sz w:val="21"/>
                    </w:rPr>
                  </w:pPr>
                </w:p>
                <w:p w14:paraId="3F582E6B">
                  <w:pPr>
                    <w:spacing w:before="67" w:line="213" w:lineRule="auto"/>
                    <w:ind w:left="35"/>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38"/>
                      <w:sz w:val="20"/>
                      <w:szCs w:val="20"/>
                    </w:rPr>
                    <w:t xml:space="preserve"> </w:t>
                  </w:r>
                  <w:r>
                    <w:rPr>
                      <w:rFonts w:ascii="宋体" w:hAnsi="宋体" w:eastAsia="宋体" w:cs="宋体"/>
                      <w:spacing w:val="8"/>
                      <w:sz w:val="20"/>
                      <w:szCs w:val="20"/>
                    </w:rPr>
                    <w:t>目</w:t>
                  </w:r>
                </w:p>
              </w:tc>
              <w:tc>
                <w:tcPr>
                  <w:tcW w:w="3558" w:type="dxa"/>
                  <w:tcBorders>
                    <w:top w:val="single" w:color="000000" w:sz="10" w:space="0"/>
                    <w:bottom w:val="single" w:color="000000" w:sz="2" w:space="0"/>
                  </w:tcBorders>
                </w:tcPr>
                <w:p w14:paraId="7F1CED5A">
                  <w:pPr>
                    <w:spacing w:before="169" w:line="228" w:lineRule="auto"/>
                    <w:ind w:left="1167"/>
                    <w:rPr>
                      <w:rFonts w:ascii="宋体" w:hAnsi="宋体" w:eastAsia="宋体" w:cs="宋体"/>
                      <w:sz w:val="20"/>
                      <w:szCs w:val="20"/>
                    </w:rPr>
                  </w:pPr>
                  <w:r>
                    <w:rPr>
                      <w:rFonts w:ascii="宋体" w:hAnsi="宋体" w:eastAsia="宋体" w:cs="宋体"/>
                      <w:spacing w:val="7"/>
                      <w:sz w:val="20"/>
                      <w:szCs w:val="20"/>
                    </w:rPr>
                    <w:t>主要建设内容</w:t>
                  </w:r>
                </w:p>
              </w:tc>
              <w:tc>
                <w:tcPr>
                  <w:tcW w:w="1905" w:type="dxa"/>
                  <w:tcBorders>
                    <w:top w:val="single" w:color="000000" w:sz="10" w:space="0"/>
                    <w:bottom w:val="single" w:color="000000" w:sz="2" w:space="0"/>
                  </w:tcBorders>
                </w:tcPr>
                <w:p w14:paraId="69743070">
                  <w:pPr>
                    <w:spacing w:before="169" w:line="229" w:lineRule="auto"/>
                    <w:ind w:left="1154"/>
                    <w:rPr>
                      <w:rFonts w:ascii="宋体" w:hAnsi="宋体" w:eastAsia="宋体" w:cs="宋体"/>
                      <w:sz w:val="20"/>
                      <w:szCs w:val="20"/>
                    </w:rPr>
                  </w:pPr>
                  <w:r>
                    <w:rPr>
                      <w:rFonts w:ascii="宋体" w:hAnsi="宋体" w:eastAsia="宋体" w:cs="宋体"/>
                      <w:spacing w:val="3"/>
                      <w:sz w:val="20"/>
                      <w:szCs w:val="20"/>
                    </w:rPr>
                    <w:t>备注</w:t>
                  </w:r>
                </w:p>
              </w:tc>
            </w:tr>
          </w:tbl>
          <w:p w14:paraId="3D2A30D3">
            <w:pPr>
              <w:spacing w:before="29" w:line="228" w:lineRule="auto"/>
              <w:ind w:left="2658"/>
              <w:rPr>
                <w:rFonts w:ascii="宋体" w:hAnsi="宋体" w:eastAsia="宋体" w:cs="宋体"/>
                <w:sz w:val="20"/>
                <w:szCs w:val="20"/>
              </w:rPr>
            </w:pPr>
            <w:r>
              <w:rPr>
                <w:rFonts w:ascii="宋体" w:hAnsi="宋体" w:eastAsia="宋体" w:cs="宋体"/>
                <w:spacing w:val="-2"/>
                <w:sz w:val="20"/>
                <w:szCs w:val="20"/>
              </w:rPr>
              <w:t>建筑面积</w:t>
            </w:r>
            <w:r>
              <w:rPr>
                <w:rFonts w:ascii="宋体" w:hAnsi="宋体" w:eastAsia="宋体" w:cs="宋体"/>
                <w:spacing w:val="-5"/>
                <w:sz w:val="20"/>
                <w:szCs w:val="20"/>
              </w:rPr>
              <w:t xml:space="preserve"> </w:t>
            </w:r>
            <w:r>
              <w:rPr>
                <w:rFonts w:ascii="Times New Roman" w:hAnsi="Times New Roman" w:eastAsia="Times New Roman" w:cs="Times New Roman"/>
                <w:spacing w:val="-2"/>
                <w:sz w:val="20"/>
                <w:szCs w:val="20"/>
              </w:rPr>
              <w:t>1850.9m</w:t>
            </w:r>
            <w:r>
              <w:rPr>
                <w:rFonts w:ascii="Times New Roman" w:hAnsi="Times New Roman" w:eastAsia="Times New Roman" w:cs="Times New Roman"/>
                <w:spacing w:val="-2"/>
                <w:position w:val="6"/>
                <w:sz w:val="13"/>
                <w:szCs w:val="13"/>
              </w:rPr>
              <w:t>2</w:t>
            </w:r>
            <w:r>
              <w:rPr>
                <w:rFonts w:ascii="宋体" w:hAnsi="宋体" w:eastAsia="宋体" w:cs="宋体"/>
                <w:spacing w:val="-2"/>
                <w:sz w:val="20"/>
                <w:szCs w:val="20"/>
              </w:rPr>
              <w:t>，主要设置门诊药局、药库、</w:t>
            </w:r>
          </w:p>
          <w:p w14:paraId="1774F734">
            <w:pPr>
              <w:spacing w:before="26" w:line="227" w:lineRule="auto"/>
              <w:ind w:left="1944"/>
              <w:rPr>
                <w:rFonts w:ascii="宋体" w:hAnsi="宋体" w:eastAsia="宋体" w:cs="宋体"/>
                <w:sz w:val="20"/>
                <w:szCs w:val="20"/>
              </w:rPr>
            </w:pPr>
            <w:r>
              <w:pict>
                <v:shape id="_x0000_s1188" o:spid="_x0000_s1188" o:spt="202" type="#_x0000_t202" style="position:absolute;left:0pt;margin-left:361pt;margin-top:0.35pt;height:14.4pt;width:22.45pt;z-index:251682816;mso-width-relative:page;mso-height-relative:page;" filled="f" stroked="f" coordsize="21600,21600">
                  <v:path/>
                  <v:fill on="f" focussize="0,0"/>
                  <v:stroke on="f"/>
                  <v:imagedata o:title=""/>
                  <o:lock v:ext="edit"/>
                  <v:textbox inset="0mm,0mm,0mm,0mm">
                    <w:txbxContent>
                      <w:p w14:paraId="53459D66">
                        <w:pPr>
                          <w:spacing w:before="20" w:line="228" w:lineRule="auto"/>
                          <w:ind w:left="20"/>
                          <w:rPr>
                            <w:rFonts w:ascii="宋体" w:hAnsi="宋体" w:eastAsia="宋体" w:cs="宋体"/>
                            <w:sz w:val="20"/>
                            <w:szCs w:val="20"/>
                          </w:rPr>
                        </w:pPr>
                        <w:r>
                          <w:rPr>
                            <w:rFonts w:ascii="宋体" w:hAnsi="宋体" w:eastAsia="宋体" w:cs="宋体"/>
                            <w:spacing w:val="4"/>
                            <w:sz w:val="20"/>
                            <w:szCs w:val="20"/>
                          </w:rPr>
                          <w:t>新建</w:t>
                        </w:r>
                      </w:p>
                    </w:txbxContent>
                  </v:textbox>
                </v:shape>
              </w:pict>
            </w:r>
            <w:r>
              <w:rPr>
                <w:rFonts w:ascii="宋体" w:hAnsi="宋体" w:eastAsia="宋体" w:cs="宋体"/>
                <w:spacing w:val="1"/>
                <w:sz w:val="20"/>
                <w:szCs w:val="20"/>
              </w:rPr>
              <w:t>一层</w:t>
            </w:r>
            <w:r>
              <w:rPr>
                <w:rFonts w:ascii="宋体" w:hAnsi="宋体" w:eastAsia="宋体" w:cs="宋体"/>
                <w:spacing w:val="2"/>
                <w:sz w:val="20"/>
                <w:szCs w:val="20"/>
              </w:rPr>
              <w:t xml:space="preserve">   </w:t>
            </w:r>
            <w:r>
              <w:rPr>
                <w:rFonts w:ascii="宋体" w:hAnsi="宋体" w:eastAsia="宋体" w:cs="宋体"/>
                <w:spacing w:val="1"/>
                <w:sz w:val="20"/>
                <w:szCs w:val="20"/>
              </w:rPr>
              <w:t>煎药室、仓库、警务室、急诊、骨科、电疗室、</w:t>
            </w:r>
          </w:p>
          <w:p w14:paraId="18CFA262">
            <w:pPr>
              <w:spacing w:before="25" w:line="224" w:lineRule="auto"/>
              <w:ind w:left="2944"/>
              <w:rPr>
                <w:rFonts w:ascii="宋体" w:hAnsi="宋体" w:eastAsia="宋体" w:cs="宋体"/>
                <w:sz w:val="20"/>
                <w:szCs w:val="20"/>
              </w:rPr>
            </w:pPr>
            <w:r>
              <w:rPr>
                <w:rFonts w:ascii="宋体" w:hAnsi="宋体" w:eastAsia="宋体" w:cs="宋体"/>
                <w:spacing w:val="9"/>
                <w:sz w:val="20"/>
                <w:szCs w:val="20"/>
              </w:rPr>
              <w:t>治疗室、急诊内科、抢救室、输液室等</w:t>
            </w:r>
          </w:p>
          <w:tbl>
            <w:tblPr>
              <w:tblStyle w:val="4"/>
              <w:tblW w:w="6252" w:type="dxa"/>
              <w:tblInd w:w="174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56"/>
              <w:gridCol w:w="4509"/>
              <w:gridCol w:w="987"/>
            </w:tblGrid>
            <w:tr w14:paraId="0F076B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3" w:hRule="atLeast"/>
              </w:trPr>
              <w:tc>
                <w:tcPr>
                  <w:tcW w:w="756" w:type="dxa"/>
                  <w:tcBorders>
                    <w:top w:val="single" w:color="000000" w:sz="2" w:space="0"/>
                    <w:bottom w:val="single" w:color="000000" w:sz="2" w:space="0"/>
                  </w:tcBorders>
                </w:tcPr>
                <w:p w14:paraId="219B64AD">
                  <w:pPr>
                    <w:spacing w:before="169" w:line="228" w:lineRule="auto"/>
                    <w:ind w:left="203"/>
                    <w:rPr>
                      <w:rFonts w:ascii="宋体" w:hAnsi="宋体" w:eastAsia="宋体" w:cs="宋体"/>
                      <w:sz w:val="20"/>
                      <w:szCs w:val="20"/>
                    </w:rPr>
                  </w:pPr>
                  <w:r>
                    <w:rPr>
                      <w:rFonts w:ascii="宋体" w:hAnsi="宋体" w:eastAsia="宋体" w:cs="宋体"/>
                      <w:spacing w:val="3"/>
                      <w:sz w:val="20"/>
                      <w:szCs w:val="20"/>
                    </w:rPr>
                    <w:t>二层</w:t>
                  </w:r>
                </w:p>
              </w:tc>
              <w:tc>
                <w:tcPr>
                  <w:tcW w:w="4509" w:type="dxa"/>
                  <w:tcBorders>
                    <w:top w:val="single" w:color="000000" w:sz="2" w:space="0"/>
                    <w:bottom w:val="single" w:color="000000" w:sz="2" w:space="0"/>
                  </w:tcBorders>
                </w:tcPr>
                <w:p w14:paraId="38D24EB6">
                  <w:pPr>
                    <w:spacing w:before="35" w:line="234" w:lineRule="auto"/>
                    <w:ind w:left="158" w:right="225" w:firstLine="3"/>
                    <w:rPr>
                      <w:rFonts w:ascii="宋体" w:hAnsi="宋体" w:eastAsia="宋体" w:cs="宋体"/>
                      <w:sz w:val="20"/>
                      <w:szCs w:val="20"/>
                    </w:rPr>
                  </w:pPr>
                  <w:r>
                    <w:rPr>
                      <w:rFonts w:ascii="宋体" w:hAnsi="宋体" w:eastAsia="宋体" w:cs="宋体"/>
                      <w:spacing w:val="3"/>
                      <w:sz w:val="20"/>
                      <w:szCs w:val="20"/>
                    </w:rPr>
                    <w:t>建筑面积</w:t>
                  </w:r>
                  <w:r>
                    <w:rPr>
                      <w:rFonts w:ascii="宋体" w:hAnsi="宋体" w:eastAsia="宋体" w:cs="宋体"/>
                      <w:spacing w:val="-21"/>
                      <w:sz w:val="20"/>
                      <w:szCs w:val="20"/>
                    </w:rPr>
                    <w:t xml:space="preserve"> </w:t>
                  </w:r>
                  <w:r>
                    <w:rPr>
                      <w:rFonts w:ascii="Times New Roman" w:hAnsi="Times New Roman" w:eastAsia="Times New Roman" w:cs="Times New Roman"/>
                      <w:spacing w:val="3"/>
                      <w:sz w:val="20"/>
                      <w:szCs w:val="20"/>
                    </w:rPr>
                    <w:t>1850.9m</w:t>
                  </w:r>
                  <w:r>
                    <w:rPr>
                      <w:rFonts w:ascii="Times New Roman" w:hAnsi="Times New Roman" w:eastAsia="Times New Roman" w:cs="Times New Roman"/>
                      <w:spacing w:val="3"/>
                      <w:position w:val="6"/>
                      <w:sz w:val="13"/>
                      <w:szCs w:val="13"/>
                    </w:rPr>
                    <w:t>2</w:t>
                  </w:r>
                  <w:r>
                    <w:rPr>
                      <w:rFonts w:ascii="宋体" w:hAnsi="宋体" w:eastAsia="宋体" w:cs="宋体"/>
                      <w:spacing w:val="3"/>
                      <w:sz w:val="20"/>
                      <w:szCs w:val="20"/>
                    </w:rPr>
                    <w:t>，主要设置口腔科、超声诊</w:t>
                  </w:r>
                  <w:r>
                    <w:rPr>
                      <w:rFonts w:ascii="宋体" w:hAnsi="宋体" w:eastAsia="宋体" w:cs="宋体"/>
                      <w:sz w:val="20"/>
                      <w:szCs w:val="20"/>
                    </w:rPr>
                    <w:t xml:space="preserve"> </w:t>
                  </w:r>
                  <w:r>
                    <w:rPr>
                      <w:rFonts w:ascii="宋体" w:hAnsi="宋体" w:eastAsia="宋体" w:cs="宋体"/>
                      <w:spacing w:val="6"/>
                      <w:sz w:val="20"/>
                      <w:szCs w:val="20"/>
                    </w:rPr>
                    <w:t>疗、中药局、外科、皮肤科、肛肠科、心电等</w:t>
                  </w:r>
                </w:p>
              </w:tc>
              <w:tc>
                <w:tcPr>
                  <w:tcW w:w="987" w:type="dxa"/>
                  <w:tcBorders>
                    <w:top w:val="single" w:color="000000" w:sz="2" w:space="0"/>
                    <w:bottom w:val="single" w:color="000000" w:sz="2" w:space="0"/>
                  </w:tcBorders>
                </w:tcPr>
                <w:p w14:paraId="19F1CAA1">
                  <w:pPr>
                    <w:spacing w:before="170" w:line="228" w:lineRule="auto"/>
                    <w:ind w:left="234"/>
                    <w:rPr>
                      <w:rFonts w:ascii="宋体" w:hAnsi="宋体" w:eastAsia="宋体" w:cs="宋体"/>
                      <w:sz w:val="20"/>
                      <w:szCs w:val="20"/>
                    </w:rPr>
                  </w:pPr>
                  <w:r>
                    <w:rPr>
                      <w:rFonts w:ascii="宋体" w:hAnsi="宋体" w:eastAsia="宋体" w:cs="宋体"/>
                      <w:spacing w:val="4"/>
                      <w:sz w:val="20"/>
                      <w:szCs w:val="20"/>
                    </w:rPr>
                    <w:t>新建</w:t>
                  </w:r>
                </w:p>
              </w:tc>
            </w:tr>
            <w:tr w14:paraId="2C7340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1" w:hRule="atLeast"/>
              </w:trPr>
              <w:tc>
                <w:tcPr>
                  <w:tcW w:w="756" w:type="dxa"/>
                  <w:tcBorders>
                    <w:top w:val="single" w:color="000000" w:sz="2" w:space="0"/>
                    <w:bottom w:val="single" w:color="000000" w:sz="2" w:space="0"/>
                  </w:tcBorders>
                </w:tcPr>
                <w:p w14:paraId="1AA8E8FD">
                  <w:pPr>
                    <w:spacing w:before="303" w:line="228" w:lineRule="auto"/>
                    <w:ind w:left="199"/>
                    <w:rPr>
                      <w:rFonts w:ascii="宋体" w:hAnsi="宋体" w:eastAsia="宋体" w:cs="宋体"/>
                      <w:sz w:val="20"/>
                      <w:szCs w:val="20"/>
                    </w:rPr>
                  </w:pPr>
                  <w:r>
                    <w:rPr>
                      <w:rFonts w:ascii="宋体" w:hAnsi="宋体" w:eastAsia="宋体" w:cs="宋体"/>
                      <w:spacing w:val="4"/>
                      <w:sz w:val="20"/>
                      <w:szCs w:val="20"/>
                    </w:rPr>
                    <w:t>三层</w:t>
                  </w:r>
                </w:p>
              </w:tc>
              <w:tc>
                <w:tcPr>
                  <w:tcW w:w="4509" w:type="dxa"/>
                  <w:tcBorders>
                    <w:top w:val="single" w:color="000000" w:sz="2" w:space="0"/>
                    <w:bottom w:val="single" w:color="000000" w:sz="2" w:space="0"/>
                  </w:tcBorders>
                </w:tcPr>
                <w:p w14:paraId="76FD9EB5">
                  <w:pPr>
                    <w:spacing w:before="32" w:line="227" w:lineRule="auto"/>
                    <w:ind w:left="161"/>
                    <w:rPr>
                      <w:rFonts w:ascii="宋体" w:hAnsi="宋体" w:eastAsia="宋体" w:cs="宋体"/>
                      <w:sz w:val="20"/>
                      <w:szCs w:val="20"/>
                    </w:rPr>
                  </w:pPr>
                  <w:r>
                    <w:rPr>
                      <w:rFonts w:ascii="宋体" w:hAnsi="宋体" w:eastAsia="宋体" w:cs="宋体"/>
                      <w:spacing w:val="5"/>
                      <w:sz w:val="20"/>
                      <w:szCs w:val="20"/>
                    </w:rPr>
                    <w:t>建筑面积</w:t>
                  </w:r>
                  <w:r>
                    <w:rPr>
                      <w:rFonts w:ascii="宋体" w:hAnsi="宋体" w:eastAsia="宋体" w:cs="宋体"/>
                      <w:spacing w:val="-16"/>
                      <w:sz w:val="20"/>
                      <w:szCs w:val="20"/>
                    </w:rPr>
                    <w:t xml:space="preserve"> </w:t>
                  </w:r>
                  <w:r>
                    <w:rPr>
                      <w:rFonts w:ascii="Times New Roman" w:hAnsi="Times New Roman" w:eastAsia="Times New Roman" w:cs="Times New Roman"/>
                      <w:spacing w:val="5"/>
                      <w:sz w:val="20"/>
                      <w:szCs w:val="20"/>
                    </w:rPr>
                    <w:t>1850.9m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9"/>
                      <w:position w:val="6"/>
                      <w:sz w:val="13"/>
                      <w:szCs w:val="13"/>
                    </w:rPr>
                    <w:t xml:space="preserve"> </w:t>
                  </w:r>
                  <w:r>
                    <w:rPr>
                      <w:rFonts w:ascii="宋体" w:hAnsi="宋体" w:eastAsia="宋体" w:cs="宋体"/>
                      <w:spacing w:val="5"/>
                      <w:sz w:val="20"/>
                      <w:szCs w:val="20"/>
                    </w:rPr>
                    <w:t>，主要设置骨科、专家室、</w:t>
                  </w:r>
                </w:p>
                <w:p w14:paraId="0C67A13D">
                  <w:pPr>
                    <w:spacing w:before="25" w:line="227" w:lineRule="auto"/>
                    <w:ind w:left="161"/>
                    <w:rPr>
                      <w:rFonts w:ascii="宋体" w:hAnsi="宋体" w:eastAsia="宋体" w:cs="宋体"/>
                      <w:sz w:val="20"/>
                      <w:szCs w:val="20"/>
                    </w:rPr>
                  </w:pPr>
                  <w:r>
                    <w:rPr>
                      <w:rFonts w:ascii="宋体" w:hAnsi="宋体" w:eastAsia="宋体" w:cs="宋体"/>
                      <w:sz w:val="20"/>
                      <w:szCs w:val="20"/>
                    </w:rPr>
                    <w:t>综合科、简易门诊、血液科、肿瘤科、心内科、</w:t>
                  </w:r>
                </w:p>
                <w:p w14:paraId="5D15B5B0">
                  <w:pPr>
                    <w:spacing w:before="27" w:line="216" w:lineRule="auto"/>
                    <w:ind w:left="1495"/>
                    <w:rPr>
                      <w:rFonts w:ascii="宋体" w:hAnsi="宋体" w:eastAsia="宋体" w:cs="宋体"/>
                      <w:sz w:val="20"/>
                      <w:szCs w:val="20"/>
                    </w:rPr>
                  </w:pPr>
                  <w:r>
                    <w:rPr>
                      <w:rFonts w:ascii="宋体" w:hAnsi="宋体" w:eastAsia="宋体" w:cs="宋体"/>
                      <w:spacing w:val="8"/>
                      <w:sz w:val="20"/>
                      <w:szCs w:val="20"/>
                    </w:rPr>
                    <w:t>儿科、妇产科等</w:t>
                  </w:r>
                </w:p>
              </w:tc>
              <w:tc>
                <w:tcPr>
                  <w:tcW w:w="987" w:type="dxa"/>
                  <w:tcBorders>
                    <w:top w:val="single" w:color="000000" w:sz="2" w:space="0"/>
                    <w:bottom w:val="single" w:color="000000" w:sz="2" w:space="0"/>
                  </w:tcBorders>
                </w:tcPr>
                <w:p w14:paraId="09CFFEA9">
                  <w:pPr>
                    <w:spacing w:before="303" w:line="228" w:lineRule="auto"/>
                    <w:ind w:left="234"/>
                    <w:rPr>
                      <w:rFonts w:ascii="宋体" w:hAnsi="宋体" w:eastAsia="宋体" w:cs="宋体"/>
                      <w:sz w:val="20"/>
                      <w:szCs w:val="20"/>
                    </w:rPr>
                  </w:pPr>
                  <w:r>
                    <w:rPr>
                      <w:rFonts w:ascii="宋体" w:hAnsi="宋体" w:eastAsia="宋体" w:cs="宋体"/>
                      <w:spacing w:val="4"/>
                      <w:sz w:val="20"/>
                      <w:szCs w:val="20"/>
                    </w:rPr>
                    <w:t>新建</w:t>
                  </w:r>
                </w:p>
              </w:tc>
            </w:tr>
            <w:tr w14:paraId="0C7716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1" w:hRule="atLeast"/>
              </w:trPr>
              <w:tc>
                <w:tcPr>
                  <w:tcW w:w="756" w:type="dxa"/>
                  <w:tcBorders>
                    <w:top w:val="single" w:color="000000" w:sz="2" w:space="0"/>
                    <w:bottom w:val="single" w:color="000000" w:sz="2" w:space="0"/>
                  </w:tcBorders>
                </w:tcPr>
                <w:p w14:paraId="10C0B283">
                  <w:pPr>
                    <w:spacing w:before="305" w:line="228" w:lineRule="auto"/>
                    <w:ind w:left="219"/>
                    <w:rPr>
                      <w:rFonts w:ascii="宋体" w:hAnsi="宋体" w:eastAsia="宋体" w:cs="宋体"/>
                      <w:sz w:val="20"/>
                      <w:szCs w:val="20"/>
                    </w:rPr>
                  </w:pPr>
                  <w:r>
                    <w:rPr>
                      <w:rFonts w:ascii="宋体" w:hAnsi="宋体" w:eastAsia="宋体" w:cs="宋体"/>
                      <w:spacing w:val="-5"/>
                      <w:sz w:val="20"/>
                      <w:szCs w:val="20"/>
                    </w:rPr>
                    <w:t>四层</w:t>
                  </w:r>
                </w:p>
              </w:tc>
              <w:tc>
                <w:tcPr>
                  <w:tcW w:w="4509" w:type="dxa"/>
                  <w:tcBorders>
                    <w:top w:val="single" w:color="000000" w:sz="2" w:space="0"/>
                    <w:bottom w:val="single" w:color="000000" w:sz="2" w:space="0"/>
                  </w:tcBorders>
                </w:tcPr>
                <w:p w14:paraId="1F758CDA">
                  <w:pPr>
                    <w:spacing w:before="34" w:line="239" w:lineRule="auto"/>
                    <w:ind w:left="159" w:right="154" w:firstLine="1"/>
                    <w:jc w:val="both"/>
                    <w:rPr>
                      <w:rFonts w:ascii="宋体" w:hAnsi="宋体" w:eastAsia="宋体" w:cs="宋体"/>
                      <w:sz w:val="20"/>
                      <w:szCs w:val="20"/>
                    </w:rPr>
                  </w:pPr>
                  <w:r>
                    <w:rPr>
                      <w:rFonts w:ascii="宋体" w:hAnsi="宋体" w:eastAsia="宋体" w:cs="宋体"/>
                      <w:spacing w:val="-3"/>
                      <w:sz w:val="20"/>
                      <w:szCs w:val="20"/>
                    </w:rPr>
                    <w:t>建筑面积</w:t>
                  </w:r>
                  <w:r>
                    <w:rPr>
                      <w:rFonts w:ascii="宋体" w:hAnsi="宋体" w:eastAsia="宋体" w:cs="宋体"/>
                      <w:spacing w:val="-4"/>
                      <w:sz w:val="20"/>
                      <w:szCs w:val="20"/>
                    </w:rPr>
                    <w:t xml:space="preserve"> </w:t>
                  </w:r>
                  <w:r>
                    <w:rPr>
                      <w:rFonts w:ascii="Times New Roman" w:hAnsi="Times New Roman" w:eastAsia="Times New Roman" w:cs="Times New Roman"/>
                      <w:spacing w:val="-3"/>
                      <w:sz w:val="20"/>
                      <w:szCs w:val="20"/>
                    </w:rPr>
                    <w:t>1850.9m</w:t>
                  </w:r>
                  <w:r>
                    <w:rPr>
                      <w:rFonts w:ascii="Times New Roman" w:hAnsi="Times New Roman" w:eastAsia="Times New Roman" w:cs="Times New Roman"/>
                      <w:spacing w:val="-3"/>
                      <w:position w:val="6"/>
                      <w:sz w:val="13"/>
                      <w:szCs w:val="13"/>
                    </w:rPr>
                    <w:t>2</w:t>
                  </w:r>
                  <w:r>
                    <w:rPr>
                      <w:rFonts w:ascii="宋体" w:hAnsi="宋体" w:eastAsia="宋体" w:cs="宋体"/>
                      <w:spacing w:val="-3"/>
                      <w:sz w:val="20"/>
                      <w:szCs w:val="20"/>
                    </w:rPr>
                    <w:t>，主要设置针灸室、推拿室、</w:t>
                  </w:r>
                  <w:r>
                    <w:rPr>
                      <w:rFonts w:ascii="宋体" w:hAnsi="宋体" w:eastAsia="宋体" w:cs="宋体"/>
                      <w:sz w:val="20"/>
                      <w:szCs w:val="20"/>
                    </w:rPr>
                    <w:t xml:space="preserve"> </w:t>
                  </w:r>
                  <w:r>
                    <w:rPr>
                      <w:rFonts w:ascii="宋体" w:hAnsi="宋体" w:eastAsia="宋体" w:cs="宋体"/>
                      <w:spacing w:val="-1"/>
                      <w:sz w:val="20"/>
                      <w:szCs w:val="20"/>
                    </w:rPr>
                    <w:t>培训室、蜡疗室、中医护理门诊、高频治疗室、</w:t>
                  </w:r>
                  <w:r>
                    <w:rPr>
                      <w:rFonts w:ascii="宋体" w:hAnsi="宋体" w:eastAsia="宋体" w:cs="宋体"/>
                      <w:spacing w:val="14"/>
                      <w:sz w:val="20"/>
                      <w:szCs w:val="20"/>
                    </w:rPr>
                    <w:t xml:space="preserve"> </w:t>
                  </w:r>
                  <w:r>
                    <w:rPr>
                      <w:rFonts w:ascii="宋体" w:hAnsi="宋体" w:eastAsia="宋体" w:cs="宋体"/>
                      <w:spacing w:val="6"/>
                      <w:sz w:val="20"/>
                      <w:szCs w:val="20"/>
                    </w:rPr>
                    <w:t>中低频治疗室、综合治疗室、熏蒸室、光疗室</w:t>
                  </w:r>
                </w:p>
              </w:tc>
              <w:tc>
                <w:tcPr>
                  <w:tcW w:w="987" w:type="dxa"/>
                  <w:tcBorders>
                    <w:top w:val="single" w:color="000000" w:sz="2" w:space="0"/>
                    <w:bottom w:val="single" w:color="000000" w:sz="2" w:space="0"/>
                  </w:tcBorders>
                </w:tcPr>
                <w:p w14:paraId="117BB166">
                  <w:pPr>
                    <w:spacing w:before="305" w:line="228" w:lineRule="auto"/>
                    <w:ind w:left="234"/>
                    <w:rPr>
                      <w:rFonts w:ascii="宋体" w:hAnsi="宋体" w:eastAsia="宋体" w:cs="宋体"/>
                      <w:sz w:val="20"/>
                      <w:szCs w:val="20"/>
                    </w:rPr>
                  </w:pPr>
                  <w:r>
                    <w:rPr>
                      <w:rFonts w:ascii="宋体" w:hAnsi="宋体" w:eastAsia="宋体" w:cs="宋体"/>
                      <w:spacing w:val="4"/>
                      <w:sz w:val="20"/>
                      <w:szCs w:val="20"/>
                    </w:rPr>
                    <w:t>新建</w:t>
                  </w:r>
                </w:p>
              </w:tc>
            </w:tr>
            <w:tr w14:paraId="28AAA2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1" w:hRule="atLeast"/>
              </w:trPr>
              <w:tc>
                <w:tcPr>
                  <w:tcW w:w="756" w:type="dxa"/>
                  <w:tcBorders>
                    <w:top w:val="single" w:color="000000" w:sz="2" w:space="0"/>
                    <w:bottom w:val="single" w:color="000000" w:sz="2" w:space="0"/>
                  </w:tcBorders>
                </w:tcPr>
                <w:p w14:paraId="3FA060DB">
                  <w:pPr>
                    <w:rPr>
                      <w:rFonts w:ascii="Arial"/>
                      <w:sz w:val="21"/>
                    </w:rPr>
                  </w:pPr>
                </w:p>
                <w:p w14:paraId="0BB54578">
                  <w:pPr>
                    <w:spacing w:before="65" w:line="228" w:lineRule="auto"/>
                    <w:ind w:left="203"/>
                    <w:rPr>
                      <w:rFonts w:ascii="宋体" w:hAnsi="宋体" w:eastAsia="宋体" w:cs="宋体"/>
                      <w:sz w:val="20"/>
                      <w:szCs w:val="20"/>
                    </w:rPr>
                  </w:pPr>
                  <w:r>
                    <w:rPr>
                      <w:rFonts w:ascii="宋体" w:hAnsi="宋体" w:eastAsia="宋体" w:cs="宋体"/>
                      <w:spacing w:val="3"/>
                      <w:sz w:val="20"/>
                      <w:szCs w:val="20"/>
                    </w:rPr>
                    <w:t>五层</w:t>
                  </w:r>
                </w:p>
              </w:tc>
              <w:tc>
                <w:tcPr>
                  <w:tcW w:w="4509" w:type="dxa"/>
                  <w:tcBorders>
                    <w:top w:val="single" w:color="000000" w:sz="2" w:space="0"/>
                    <w:bottom w:val="single" w:color="000000" w:sz="2" w:space="0"/>
                  </w:tcBorders>
                </w:tcPr>
                <w:p w14:paraId="64A0F65B">
                  <w:pPr>
                    <w:spacing w:before="33" w:line="228" w:lineRule="auto"/>
                    <w:ind w:left="161"/>
                    <w:rPr>
                      <w:rFonts w:ascii="宋体" w:hAnsi="宋体" w:eastAsia="宋体" w:cs="宋体"/>
                      <w:sz w:val="20"/>
                      <w:szCs w:val="20"/>
                    </w:rPr>
                  </w:pPr>
                  <w:r>
                    <w:rPr>
                      <w:rFonts w:ascii="宋体" w:hAnsi="宋体" w:eastAsia="宋体" w:cs="宋体"/>
                      <w:spacing w:val="3"/>
                      <w:sz w:val="20"/>
                      <w:szCs w:val="20"/>
                    </w:rPr>
                    <w:t>建筑面积</w:t>
                  </w:r>
                  <w:r>
                    <w:rPr>
                      <w:rFonts w:ascii="宋体" w:hAnsi="宋体" w:eastAsia="宋体" w:cs="宋体"/>
                      <w:spacing w:val="-21"/>
                      <w:sz w:val="20"/>
                      <w:szCs w:val="20"/>
                    </w:rPr>
                    <w:t xml:space="preserve"> </w:t>
                  </w:r>
                  <w:r>
                    <w:rPr>
                      <w:rFonts w:ascii="Times New Roman" w:hAnsi="Times New Roman" w:eastAsia="Times New Roman" w:cs="Times New Roman"/>
                      <w:spacing w:val="3"/>
                      <w:sz w:val="20"/>
                      <w:szCs w:val="20"/>
                    </w:rPr>
                    <w:t>1850.9m</w:t>
                  </w:r>
                  <w:r>
                    <w:rPr>
                      <w:rFonts w:ascii="Times New Roman" w:hAnsi="Times New Roman" w:eastAsia="Times New Roman" w:cs="Times New Roman"/>
                      <w:spacing w:val="3"/>
                      <w:position w:val="6"/>
                      <w:sz w:val="13"/>
                      <w:szCs w:val="13"/>
                    </w:rPr>
                    <w:t>2</w:t>
                  </w:r>
                  <w:r>
                    <w:rPr>
                      <w:rFonts w:ascii="宋体" w:hAnsi="宋体" w:eastAsia="宋体" w:cs="宋体"/>
                      <w:spacing w:val="3"/>
                      <w:sz w:val="20"/>
                      <w:szCs w:val="20"/>
                    </w:rPr>
                    <w:t>，主要设置康复训练室、文</w:t>
                  </w:r>
                </w:p>
                <w:p w14:paraId="660B8F9C">
                  <w:pPr>
                    <w:spacing w:before="26" w:line="228" w:lineRule="auto"/>
                    <w:ind w:left="159"/>
                    <w:rPr>
                      <w:rFonts w:ascii="宋体" w:hAnsi="宋体" w:eastAsia="宋体" w:cs="宋体"/>
                      <w:sz w:val="20"/>
                      <w:szCs w:val="20"/>
                    </w:rPr>
                  </w:pPr>
                  <w:r>
                    <w:rPr>
                      <w:rFonts w:ascii="宋体" w:hAnsi="宋体" w:eastAsia="宋体" w:cs="宋体"/>
                      <w:spacing w:val="6"/>
                      <w:sz w:val="20"/>
                      <w:szCs w:val="20"/>
                    </w:rPr>
                    <w:t>体室、综合评定室、评测治疗室、情景互动治</w:t>
                  </w:r>
                </w:p>
                <w:p w14:paraId="1716B642">
                  <w:pPr>
                    <w:spacing w:before="25" w:line="214" w:lineRule="auto"/>
                    <w:ind w:left="861"/>
                    <w:rPr>
                      <w:rFonts w:ascii="宋体" w:hAnsi="宋体" w:eastAsia="宋体" w:cs="宋体"/>
                      <w:sz w:val="20"/>
                      <w:szCs w:val="20"/>
                    </w:rPr>
                  </w:pPr>
                  <w:r>
                    <w:rPr>
                      <w:rFonts w:ascii="宋体" w:hAnsi="宋体" w:eastAsia="宋体" w:cs="宋体"/>
                      <w:spacing w:val="9"/>
                      <w:sz w:val="20"/>
                      <w:szCs w:val="20"/>
                    </w:rPr>
                    <w:t>疗市、更衣室、医生办公室等</w:t>
                  </w:r>
                </w:p>
              </w:tc>
              <w:tc>
                <w:tcPr>
                  <w:tcW w:w="987" w:type="dxa"/>
                  <w:tcBorders>
                    <w:top w:val="single" w:color="000000" w:sz="2" w:space="0"/>
                    <w:bottom w:val="single" w:color="000000" w:sz="2" w:space="0"/>
                  </w:tcBorders>
                </w:tcPr>
                <w:p w14:paraId="166ED9DE">
                  <w:pPr>
                    <w:spacing w:line="241" w:lineRule="auto"/>
                    <w:rPr>
                      <w:rFonts w:ascii="Arial"/>
                      <w:sz w:val="21"/>
                    </w:rPr>
                  </w:pPr>
                </w:p>
                <w:p w14:paraId="3300783C">
                  <w:pPr>
                    <w:spacing w:before="65" w:line="228" w:lineRule="auto"/>
                    <w:ind w:left="234"/>
                    <w:rPr>
                      <w:rFonts w:ascii="宋体" w:hAnsi="宋体" w:eastAsia="宋体" w:cs="宋体"/>
                      <w:sz w:val="20"/>
                      <w:szCs w:val="20"/>
                    </w:rPr>
                  </w:pPr>
                  <w:r>
                    <w:rPr>
                      <w:rFonts w:ascii="宋体" w:hAnsi="宋体" w:eastAsia="宋体" w:cs="宋体"/>
                      <w:spacing w:val="4"/>
                      <w:sz w:val="20"/>
                      <w:szCs w:val="20"/>
                    </w:rPr>
                    <w:t>新建</w:t>
                  </w:r>
                </w:p>
              </w:tc>
            </w:tr>
            <w:tr w14:paraId="327195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756" w:type="dxa"/>
                  <w:tcBorders>
                    <w:top w:val="single" w:color="000000" w:sz="2" w:space="0"/>
                    <w:bottom w:val="single" w:color="000000" w:sz="2" w:space="0"/>
                  </w:tcBorders>
                </w:tcPr>
                <w:p w14:paraId="603C2CD4">
                  <w:pPr>
                    <w:spacing w:before="169" w:line="228" w:lineRule="auto"/>
                    <w:ind w:left="201"/>
                    <w:rPr>
                      <w:rFonts w:ascii="宋体" w:hAnsi="宋体" w:eastAsia="宋体" w:cs="宋体"/>
                      <w:sz w:val="20"/>
                      <w:szCs w:val="20"/>
                    </w:rPr>
                  </w:pPr>
                  <w:r>
                    <w:rPr>
                      <w:rFonts w:ascii="宋体" w:hAnsi="宋体" w:eastAsia="宋体" w:cs="宋体"/>
                      <w:spacing w:val="3"/>
                      <w:sz w:val="20"/>
                      <w:szCs w:val="20"/>
                    </w:rPr>
                    <w:t>六层</w:t>
                  </w:r>
                </w:p>
              </w:tc>
              <w:tc>
                <w:tcPr>
                  <w:tcW w:w="4509" w:type="dxa"/>
                  <w:tcBorders>
                    <w:top w:val="single" w:color="000000" w:sz="2" w:space="0"/>
                    <w:bottom w:val="single" w:color="000000" w:sz="2" w:space="0"/>
                  </w:tcBorders>
                </w:tcPr>
                <w:p w14:paraId="02A78E46">
                  <w:pPr>
                    <w:spacing w:before="35" w:line="233" w:lineRule="auto"/>
                    <w:ind w:left="1075" w:right="171" w:hanging="914"/>
                    <w:rPr>
                      <w:rFonts w:ascii="宋体" w:hAnsi="宋体" w:eastAsia="宋体" w:cs="宋体"/>
                      <w:sz w:val="20"/>
                      <w:szCs w:val="20"/>
                    </w:rPr>
                  </w:pPr>
                  <w:r>
                    <w:rPr>
                      <w:rFonts w:ascii="宋体" w:hAnsi="宋体" w:eastAsia="宋体" w:cs="宋体"/>
                      <w:spacing w:val="4"/>
                      <w:sz w:val="20"/>
                      <w:szCs w:val="20"/>
                    </w:rPr>
                    <w:t>建筑面积</w:t>
                  </w:r>
                  <w:r>
                    <w:rPr>
                      <w:rFonts w:ascii="宋体" w:hAnsi="宋体" w:eastAsia="宋体" w:cs="宋体"/>
                      <w:spacing w:val="-16"/>
                      <w:sz w:val="20"/>
                      <w:szCs w:val="20"/>
                    </w:rPr>
                    <w:t xml:space="preserve"> </w:t>
                  </w:r>
                  <w:r>
                    <w:rPr>
                      <w:rFonts w:ascii="Times New Roman" w:hAnsi="Times New Roman" w:eastAsia="Times New Roman" w:cs="Times New Roman"/>
                      <w:spacing w:val="4"/>
                      <w:sz w:val="20"/>
                      <w:szCs w:val="20"/>
                    </w:rPr>
                    <w:t>1850.9m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8"/>
                      <w:position w:val="6"/>
                      <w:sz w:val="13"/>
                      <w:szCs w:val="13"/>
                    </w:rPr>
                    <w:t xml:space="preserve"> </w:t>
                  </w:r>
                  <w:r>
                    <w:rPr>
                      <w:rFonts w:ascii="宋体" w:hAnsi="宋体" w:eastAsia="宋体" w:cs="宋体"/>
                      <w:spacing w:val="4"/>
                      <w:sz w:val="20"/>
                      <w:szCs w:val="20"/>
                    </w:rPr>
                    <w:t>，主要设置病房、值班室、</w:t>
                  </w:r>
                  <w:r>
                    <w:rPr>
                      <w:rFonts w:ascii="宋体" w:hAnsi="宋体" w:eastAsia="宋体" w:cs="宋体"/>
                      <w:sz w:val="20"/>
                      <w:szCs w:val="20"/>
                    </w:rPr>
                    <w:t xml:space="preserve"> </w:t>
                  </w:r>
                  <w:r>
                    <w:rPr>
                      <w:rFonts w:ascii="宋体" w:hAnsi="宋体" w:eastAsia="宋体" w:cs="宋体"/>
                      <w:spacing w:val="8"/>
                      <w:sz w:val="20"/>
                      <w:szCs w:val="20"/>
                    </w:rPr>
                    <w:t>治疗准备室、中医诊疗室</w:t>
                  </w:r>
                </w:p>
              </w:tc>
              <w:tc>
                <w:tcPr>
                  <w:tcW w:w="987" w:type="dxa"/>
                  <w:tcBorders>
                    <w:top w:val="single" w:color="000000" w:sz="2" w:space="0"/>
                    <w:bottom w:val="single" w:color="000000" w:sz="2" w:space="0"/>
                  </w:tcBorders>
                </w:tcPr>
                <w:p w14:paraId="1CCE600E">
                  <w:pPr>
                    <w:spacing w:before="170" w:line="228" w:lineRule="auto"/>
                    <w:ind w:left="234"/>
                    <w:rPr>
                      <w:rFonts w:ascii="宋体" w:hAnsi="宋体" w:eastAsia="宋体" w:cs="宋体"/>
                      <w:sz w:val="20"/>
                      <w:szCs w:val="20"/>
                    </w:rPr>
                  </w:pPr>
                  <w:r>
                    <w:rPr>
                      <w:rFonts w:ascii="宋体" w:hAnsi="宋体" w:eastAsia="宋体" w:cs="宋体"/>
                      <w:spacing w:val="4"/>
                      <w:sz w:val="20"/>
                      <w:szCs w:val="20"/>
                    </w:rPr>
                    <w:t>新建</w:t>
                  </w:r>
                </w:p>
              </w:tc>
            </w:tr>
            <w:tr w14:paraId="35569F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1" w:hRule="atLeast"/>
              </w:trPr>
              <w:tc>
                <w:tcPr>
                  <w:tcW w:w="756" w:type="dxa"/>
                  <w:tcBorders>
                    <w:top w:val="single" w:color="000000" w:sz="2" w:space="0"/>
                    <w:bottom w:val="single" w:color="000000" w:sz="2" w:space="0"/>
                  </w:tcBorders>
                </w:tcPr>
                <w:p w14:paraId="4EA5D79F">
                  <w:pPr>
                    <w:spacing w:before="306" w:line="228" w:lineRule="auto"/>
                    <w:ind w:left="199"/>
                    <w:rPr>
                      <w:rFonts w:ascii="宋体" w:hAnsi="宋体" w:eastAsia="宋体" w:cs="宋体"/>
                      <w:sz w:val="20"/>
                      <w:szCs w:val="20"/>
                    </w:rPr>
                  </w:pPr>
                  <w:r>
                    <w:rPr>
                      <w:rFonts w:ascii="宋体" w:hAnsi="宋体" w:eastAsia="宋体" w:cs="宋体"/>
                      <w:spacing w:val="5"/>
                      <w:sz w:val="20"/>
                      <w:szCs w:val="20"/>
                    </w:rPr>
                    <w:t>七层</w:t>
                  </w:r>
                </w:p>
              </w:tc>
              <w:tc>
                <w:tcPr>
                  <w:tcW w:w="4509" w:type="dxa"/>
                  <w:tcBorders>
                    <w:top w:val="single" w:color="000000" w:sz="2" w:space="0"/>
                    <w:bottom w:val="single" w:color="000000" w:sz="2" w:space="0"/>
                  </w:tcBorders>
                </w:tcPr>
                <w:p w14:paraId="10AACAD9">
                  <w:pPr>
                    <w:spacing w:before="34" w:line="228" w:lineRule="auto"/>
                    <w:ind w:left="161"/>
                    <w:rPr>
                      <w:rFonts w:ascii="宋体" w:hAnsi="宋体" w:eastAsia="宋体" w:cs="宋体"/>
                      <w:sz w:val="20"/>
                      <w:szCs w:val="20"/>
                    </w:rPr>
                  </w:pPr>
                  <w:r>
                    <w:rPr>
                      <w:rFonts w:ascii="宋体" w:hAnsi="宋体" w:eastAsia="宋体" w:cs="宋体"/>
                      <w:spacing w:val="5"/>
                      <w:sz w:val="20"/>
                      <w:szCs w:val="20"/>
                    </w:rPr>
                    <w:t>建筑面积</w:t>
                  </w:r>
                  <w:r>
                    <w:rPr>
                      <w:rFonts w:ascii="宋体" w:hAnsi="宋体" w:eastAsia="宋体" w:cs="宋体"/>
                      <w:spacing w:val="-16"/>
                      <w:sz w:val="20"/>
                      <w:szCs w:val="20"/>
                    </w:rPr>
                    <w:t xml:space="preserve"> </w:t>
                  </w:r>
                  <w:r>
                    <w:rPr>
                      <w:rFonts w:ascii="Times New Roman" w:hAnsi="Times New Roman" w:eastAsia="Times New Roman" w:cs="Times New Roman"/>
                      <w:spacing w:val="5"/>
                      <w:sz w:val="20"/>
                      <w:szCs w:val="20"/>
                    </w:rPr>
                    <w:t>1850.9m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9"/>
                      <w:position w:val="6"/>
                      <w:sz w:val="13"/>
                      <w:szCs w:val="13"/>
                    </w:rPr>
                    <w:t xml:space="preserve"> </w:t>
                  </w:r>
                  <w:r>
                    <w:rPr>
                      <w:rFonts w:ascii="宋体" w:hAnsi="宋体" w:eastAsia="宋体" w:cs="宋体"/>
                      <w:spacing w:val="5"/>
                      <w:sz w:val="20"/>
                      <w:szCs w:val="20"/>
                    </w:rPr>
                    <w:t>，主要设置病房、值班室、</w:t>
                  </w:r>
                </w:p>
                <w:p w14:paraId="277069D8">
                  <w:pPr>
                    <w:spacing w:before="24" w:line="227" w:lineRule="auto"/>
                    <w:ind w:left="164"/>
                    <w:rPr>
                      <w:rFonts w:ascii="宋体" w:hAnsi="宋体" w:eastAsia="宋体" w:cs="宋体"/>
                      <w:sz w:val="20"/>
                      <w:szCs w:val="20"/>
                    </w:rPr>
                  </w:pPr>
                  <w:r>
                    <w:rPr>
                      <w:rFonts w:ascii="宋体" w:hAnsi="宋体" w:eastAsia="宋体" w:cs="宋体"/>
                      <w:spacing w:val="5"/>
                      <w:sz w:val="20"/>
                      <w:szCs w:val="20"/>
                    </w:rPr>
                    <w:t>治疗准备室、中医诊疗室、中医研究室、污物</w:t>
                  </w:r>
                </w:p>
                <w:p w14:paraId="514D1BB0">
                  <w:pPr>
                    <w:spacing w:before="27" w:line="213" w:lineRule="auto"/>
                    <w:ind w:left="2033"/>
                    <w:rPr>
                      <w:rFonts w:ascii="宋体" w:hAnsi="宋体" w:eastAsia="宋体" w:cs="宋体"/>
                      <w:sz w:val="20"/>
                      <w:szCs w:val="20"/>
                    </w:rPr>
                  </w:pPr>
                  <w:r>
                    <w:rPr>
                      <w:rFonts w:ascii="宋体" w:hAnsi="宋体" w:eastAsia="宋体" w:cs="宋体"/>
                      <w:spacing w:val="-4"/>
                      <w:sz w:val="20"/>
                      <w:szCs w:val="20"/>
                    </w:rPr>
                    <w:t>间等</w:t>
                  </w:r>
                </w:p>
              </w:tc>
              <w:tc>
                <w:tcPr>
                  <w:tcW w:w="987" w:type="dxa"/>
                  <w:tcBorders>
                    <w:top w:val="single" w:color="000000" w:sz="2" w:space="0"/>
                    <w:bottom w:val="single" w:color="000000" w:sz="2" w:space="0"/>
                  </w:tcBorders>
                </w:tcPr>
                <w:p w14:paraId="378007A9">
                  <w:pPr>
                    <w:rPr>
                      <w:rFonts w:ascii="Arial"/>
                      <w:sz w:val="21"/>
                    </w:rPr>
                  </w:pPr>
                </w:p>
                <w:p w14:paraId="5EAD934E">
                  <w:pPr>
                    <w:spacing w:before="65" w:line="228" w:lineRule="auto"/>
                    <w:ind w:left="234"/>
                    <w:rPr>
                      <w:rFonts w:ascii="宋体" w:hAnsi="宋体" w:eastAsia="宋体" w:cs="宋体"/>
                      <w:sz w:val="20"/>
                      <w:szCs w:val="20"/>
                    </w:rPr>
                  </w:pPr>
                  <w:r>
                    <w:rPr>
                      <w:rFonts w:ascii="宋体" w:hAnsi="宋体" w:eastAsia="宋体" w:cs="宋体"/>
                      <w:spacing w:val="4"/>
                      <w:sz w:val="20"/>
                      <w:szCs w:val="20"/>
                    </w:rPr>
                    <w:t>新建</w:t>
                  </w:r>
                </w:p>
              </w:tc>
            </w:tr>
            <w:tr w14:paraId="27D09E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4" w:hRule="atLeast"/>
              </w:trPr>
              <w:tc>
                <w:tcPr>
                  <w:tcW w:w="756" w:type="dxa"/>
                  <w:tcBorders>
                    <w:top w:val="single" w:color="000000" w:sz="2" w:space="0"/>
                    <w:bottom w:val="single" w:color="000000" w:sz="2" w:space="0"/>
                  </w:tcBorders>
                </w:tcPr>
                <w:p w14:paraId="24B3BC85">
                  <w:pPr>
                    <w:spacing w:before="171" w:line="228" w:lineRule="auto"/>
                    <w:ind w:left="203"/>
                    <w:rPr>
                      <w:rFonts w:ascii="宋体" w:hAnsi="宋体" w:eastAsia="宋体" w:cs="宋体"/>
                      <w:sz w:val="20"/>
                      <w:szCs w:val="20"/>
                    </w:rPr>
                  </w:pPr>
                  <w:r>
                    <w:rPr>
                      <w:rFonts w:ascii="宋体" w:hAnsi="宋体" w:eastAsia="宋体" w:cs="宋体"/>
                      <w:spacing w:val="3"/>
                      <w:sz w:val="20"/>
                      <w:szCs w:val="20"/>
                    </w:rPr>
                    <w:t>八层</w:t>
                  </w:r>
                </w:p>
              </w:tc>
              <w:tc>
                <w:tcPr>
                  <w:tcW w:w="4509" w:type="dxa"/>
                  <w:tcBorders>
                    <w:top w:val="single" w:color="000000" w:sz="2" w:space="0"/>
                    <w:bottom w:val="single" w:color="000000" w:sz="2" w:space="0"/>
                  </w:tcBorders>
                </w:tcPr>
                <w:p w14:paraId="73DE2533">
                  <w:pPr>
                    <w:spacing w:before="36" w:line="234" w:lineRule="auto"/>
                    <w:ind w:left="162" w:right="171" w:hanging="1"/>
                    <w:rPr>
                      <w:rFonts w:ascii="宋体" w:hAnsi="宋体" w:eastAsia="宋体" w:cs="宋体"/>
                      <w:sz w:val="20"/>
                      <w:szCs w:val="20"/>
                    </w:rPr>
                  </w:pPr>
                  <w:r>
                    <w:rPr>
                      <w:rFonts w:ascii="宋体" w:hAnsi="宋体" w:eastAsia="宋体" w:cs="宋体"/>
                      <w:spacing w:val="4"/>
                      <w:sz w:val="20"/>
                      <w:szCs w:val="20"/>
                    </w:rPr>
                    <w:t>建筑面积</w:t>
                  </w:r>
                  <w:r>
                    <w:rPr>
                      <w:rFonts w:ascii="宋体" w:hAnsi="宋体" w:eastAsia="宋体" w:cs="宋体"/>
                      <w:spacing w:val="-16"/>
                      <w:sz w:val="20"/>
                      <w:szCs w:val="20"/>
                    </w:rPr>
                    <w:t xml:space="preserve"> </w:t>
                  </w:r>
                  <w:r>
                    <w:rPr>
                      <w:rFonts w:ascii="Times New Roman" w:hAnsi="Times New Roman" w:eastAsia="Times New Roman" w:cs="Times New Roman"/>
                      <w:spacing w:val="4"/>
                      <w:sz w:val="20"/>
                      <w:szCs w:val="20"/>
                    </w:rPr>
                    <w:t>1850.9m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8"/>
                      <w:position w:val="6"/>
                      <w:sz w:val="13"/>
                      <w:szCs w:val="13"/>
                    </w:rPr>
                    <w:t xml:space="preserve"> </w:t>
                  </w:r>
                  <w:r>
                    <w:rPr>
                      <w:rFonts w:ascii="宋体" w:hAnsi="宋体" w:eastAsia="宋体" w:cs="宋体"/>
                      <w:spacing w:val="4"/>
                      <w:sz w:val="20"/>
                      <w:szCs w:val="20"/>
                    </w:rPr>
                    <w:t>，主要设置病房、值班室、</w:t>
                  </w:r>
                  <w:r>
                    <w:rPr>
                      <w:rFonts w:ascii="宋体" w:hAnsi="宋体" w:eastAsia="宋体" w:cs="宋体"/>
                      <w:sz w:val="20"/>
                      <w:szCs w:val="20"/>
                    </w:rPr>
                    <w:t xml:space="preserve"> </w:t>
                  </w:r>
                  <w:r>
                    <w:rPr>
                      <w:rFonts w:ascii="宋体" w:hAnsi="宋体" w:eastAsia="宋体" w:cs="宋体"/>
                      <w:spacing w:val="6"/>
                      <w:sz w:val="20"/>
                      <w:szCs w:val="20"/>
                    </w:rPr>
                    <w:t>办公室、治疗准备室、中医诊疗室、污物间等</w:t>
                  </w:r>
                </w:p>
              </w:tc>
              <w:tc>
                <w:tcPr>
                  <w:tcW w:w="987" w:type="dxa"/>
                  <w:tcBorders>
                    <w:top w:val="single" w:color="000000" w:sz="2" w:space="0"/>
                    <w:bottom w:val="single" w:color="000000" w:sz="2" w:space="0"/>
                  </w:tcBorders>
                </w:tcPr>
                <w:p w14:paraId="75BBED19">
                  <w:pPr>
                    <w:spacing w:before="172" w:line="228" w:lineRule="auto"/>
                    <w:ind w:left="234"/>
                    <w:rPr>
                      <w:rFonts w:ascii="宋体" w:hAnsi="宋体" w:eastAsia="宋体" w:cs="宋体"/>
                      <w:sz w:val="20"/>
                      <w:szCs w:val="20"/>
                    </w:rPr>
                  </w:pPr>
                  <w:r>
                    <w:rPr>
                      <w:rFonts w:ascii="宋体" w:hAnsi="宋体" w:eastAsia="宋体" w:cs="宋体"/>
                      <w:spacing w:val="4"/>
                      <w:sz w:val="20"/>
                      <w:szCs w:val="20"/>
                    </w:rPr>
                    <w:t>新建</w:t>
                  </w:r>
                </w:p>
              </w:tc>
            </w:tr>
          </w:tbl>
          <w:p w14:paraId="35B8170A">
            <w:pPr>
              <w:spacing w:before="166" w:line="239" w:lineRule="auto"/>
              <w:ind w:left="3048" w:right="1317" w:hanging="390"/>
              <w:rPr>
                <w:rFonts w:ascii="宋体" w:hAnsi="宋体" w:eastAsia="宋体" w:cs="宋体"/>
                <w:sz w:val="20"/>
                <w:szCs w:val="20"/>
              </w:rPr>
            </w:pPr>
            <w:r>
              <w:pict>
                <v:shape id="_x0000_s1189" o:spid="_x0000_s1189" o:spt="202" type="#_x0000_t202" style="position:absolute;left:0pt;margin-left:93.4pt;margin-top:0.45pt;height:41.6pt;width:28pt;z-index:251679744;mso-width-relative:page;mso-height-relative:page;" filled="f" stroked="f" coordsize="21600,21600">
                  <v:path/>
                  <v:fill on="f" focussize="0,0"/>
                  <v:stroke on="f"/>
                  <v:imagedata o:title=""/>
                  <o:lock v:ext="edit"/>
                  <v:textbox inset="0mm,0mm,0mm,0mm">
                    <w:txbxContent>
                      <w:p w14:paraId="3A8DAD36">
                        <w:pPr>
                          <w:spacing w:before="19" w:line="228" w:lineRule="auto"/>
                          <w:ind w:left="20"/>
                          <w:rPr>
                            <w:rFonts w:ascii="Times New Roman" w:hAnsi="Times New Roman" w:eastAsia="Times New Roman" w:cs="Times New Roman"/>
                            <w:sz w:val="20"/>
                            <w:szCs w:val="20"/>
                          </w:rPr>
                        </w:pPr>
                        <w:r>
                          <w:rPr>
                            <w:rFonts w:ascii="宋体" w:hAnsi="宋体" w:eastAsia="宋体" w:cs="宋体"/>
                            <w:spacing w:val="3"/>
                            <w:sz w:val="20"/>
                            <w:szCs w:val="20"/>
                          </w:rPr>
                          <w:t>九层</w:t>
                        </w:r>
                        <w:r>
                          <w:rPr>
                            <w:rFonts w:ascii="Times New Roman" w:hAnsi="Times New Roman" w:eastAsia="Times New Roman" w:cs="Times New Roman"/>
                            <w:spacing w:val="3"/>
                            <w:sz w:val="20"/>
                            <w:szCs w:val="20"/>
                          </w:rPr>
                          <w:t>~</w:t>
                        </w:r>
                      </w:p>
                      <w:p w14:paraId="1FCAB3AE">
                        <w:pPr>
                          <w:spacing w:before="27" w:line="229" w:lineRule="auto"/>
                          <w:ind w:left="73"/>
                          <w:rPr>
                            <w:rFonts w:ascii="宋体" w:hAnsi="宋体" w:eastAsia="宋体" w:cs="宋体"/>
                            <w:sz w:val="20"/>
                            <w:szCs w:val="20"/>
                          </w:rPr>
                        </w:pPr>
                        <w:r>
                          <w:rPr>
                            <w:rFonts w:ascii="宋体" w:hAnsi="宋体" w:eastAsia="宋体" w:cs="宋体"/>
                            <w:spacing w:val="4"/>
                            <w:sz w:val="20"/>
                            <w:szCs w:val="20"/>
                          </w:rPr>
                          <w:t>十五</w:t>
                        </w:r>
                      </w:p>
                      <w:p w14:paraId="526EECAD">
                        <w:pPr>
                          <w:spacing w:before="22" w:line="228" w:lineRule="auto"/>
                          <w:ind w:left="178"/>
                          <w:rPr>
                            <w:rFonts w:ascii="宋体" w:hAnsi="宋体" w:eastAsia="宋体" w:cs="宋体"/>
                            <w:sz w:val="20"/>
                            <w:szCs w:val="20"/>
                          </w:rPr>
                        </w:pPr>
                        <w:r>
                          <w:rPr>
                            <w:rFonts w:ascii="宋体" w:hAnsi="宋体" w:eastAsia="宋体" w:cs="宋体"/>
                            <w:sz w:val="20"/>
                            <w:szCs w:val="20"/>
                          </w:rPr>
                          <w:t>层</w:t>
                        </w:r>
                      </w:p>
                    </w:txbxContent>
                  </v:textbox>
                </v:shape>
              </w:pict>
            </w:r>
            <w:r>
              <w:pict>
                <v:shape id="_x0000_s1190" o:spid="_x0000_s1190" o:spt="202" type="#_x0000_t202" style="position:absolute;left:0pt;margin-left:361pt;margin-top:14.15pt;height:14.4pt;width:22.45pt;z-index:251681792;mso-width-relative:page;mso-height-relative:page;" filled="f" stroked="f" coordsize="21600,21600">
                  <v:path/>
                  <v:fill on="f" focussize="0,0"/>
                  <v:stroke on="f"/>
                  <v:imagedata o:title=""/>
                  <o:lock v:ext="edit"/>
                  <v:textbox inset="0mm,0mm,0mm,0mm">
                    <w:txbxContent>
                      <w:p w14:paraId="4512EA60">
                        <w:pPr>
                          <w:spacing w:before="20" w:line="228" w:lineRule="auto"/>
                          <w:ind w:left="20"/>
                          <w:rPr>
                            <w:rFonts w:ascii="宋体" w:hAnsi="宋体" w:eastAsia="宋体" w:cs="宋体"/>
                            <w:sz w:val="20"/>
                            <w:szCs w:val="20"/>
                          </w:rPr>
                        </w:pPr>
                        <w:r>
                          <w:rPr>
                            <w:rFonts w:ascii="宋体" w:hAnsi="宋体" w:eastAsia="宋体" w:cs="宋体"/>
                            <w:spacing w:val="4"/>
                            <w:sz w:val="20"/>
                            <w:szCs w:val="20"/>
                          </w:rPr>
                          <w:t>新建</w:t>
                        </w:r>
                      </w:p>
                    </w:txbxContent>
                  </v:textbox>
                </v:shape>
              </w:pict>
            </w:r>
            <w:r>
              <w:rPr>
                <w:rFonts w:ascii="宋体" w:hAnsi="宋体" w:eastAsia="宋体" w:cs="宋体"/>
                <w:spacing w:val="4"/>
                <w:sz w:val="20"/>
                <w:szCs w:val="20"/>
              </w:rPr>
              <w:t>建筑面积</w:t>
            </w:r>
            <w:r>
              <w:rPr>
                <w:rFonts w:ascii="宋体" w:hAnsi="宋体" w:eastAsia="宋体" w:cs="宋体"/>
                <w:spacing w:val="-16"/>
                <w:sz w:val="20"/>
                <w:szCs w:val="20"/>
              </w:rPr>
              <w:t xml:space="preserve"> </w:t>
            </w:r>
            <w:r>
              <w:rPr>
                <w:rFonts w:ascii="Times New Roman" w:hAnsi="Times New Roman" w:eastAsia="Times New Roman" w:cs="Times New Roman"/>
                <w:spacing w:val="4"/>
                <w:sz w:val="20"/>
                <w:szCs w:val="20"/>
              </w:rPr>
              <w:t>1850.9m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8"/>
                <w:position w:val="6"/>
                <w:sz w:val="13"/>
                <w:szCs w:val="13"/>
              </w:rPr>
              <w:t xml:space="preserve"> </w:t>
            </w:r>
            <w:r>
              <w:rPr>
                <w:rFonts w:ascii="宋体" w:hAnsi="宋体" w:eastAsia="宋体" w:cs="宋体"/>
                <w:spacing w:val="4"/>
                <w:sz w:val="20"/>
                <w:szCs w:val="20"/>
              </w:rPr>
              <w:t>，主要设置病房、办公室、</w:t>
            </w:r>
            <w:r>
              <w:rPr>
                <w:rFonts w:ascii="宋体" w:hAnsi="宋体" w:eastAsia="宋体" w:cs="宋体"/>
                <w:sz w:val="20"/>
                <w:szCs w:val="20"/>
              </w:rPr>
              <w:t xml:space="preserve"> </w:t>
            </w:r>
            <w:r>
              <w:rPr>
                <w:rFonts w:ascii="宋体" w:hAnsi="宋体" w:eastAsia="宋体" w:cs="宋体"/>
                <w:spacing w:val="9"/>
                <w:sz w:val="20"/>
                <w:szCs w:val="20"/>
              </w:rPr>
              <w:t>外置室中医治疗、设备间、晾晒室等</w:t>
            </w:r>
          </w:p>
        </w:tc>
      </w:tr>
    </w:tbl>
    <w:p w14:paraId="5527BC43">
      <w:pPr>
        <w:rPr>
          <w:rFonts w:ascii="Arial"/>
          <w:sz w:val="21"/>
        </w:rPr>
      </w:pPr>
    </w:p>
    <w:p w14:paraId="06113E3A">
      <w:pPr>
        <w:rPr>
          <w:rFonts w:ascii="Arial" w:hAnsi="Arial" w:eastAsia="Arial" w:cs="Arial"/>
          <w:sz w:val="21"/>
          <w:szCs w:val="21"/>
        </w:rPr>
        <w:sectPr>
          <w:footerReference r:id="rId28" w:type="default"/>
          <w:pgSz w:w="11906" w:h="16839"/>
          <w:pgMar w:top="1431" w:right="1459" w:bottom="1014" w:left="1438" w:header="0" w:footer="856" w:gutter="0"/>
          <w:cols w:space="720" w:num="1"/>
        </w:sectPr>
      </w:pPr>
    </w:p>
    <w:p w14:paraId="4781DE51">
      <w:pPr>
        <w:spacing w:before="28"/>
      </w:pPr>
    </w:p>
    <w:tbl>
      <w:tblPr>
        <w:tblStyle w:val="4"/>
        <w:tblW w:w="89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596"/>
        <w:gridCol w:w="1155"/>
        <w:gridCol w:w="794"/>
        <w:gridCol w:w="4343"/>
        <w:gridCol w:w="1274"/>
      </w:tblGrid>
      <w:tr w14:paraId="2B34C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831" w:type="dxa"/>
            <w:vMerge w:val="restart"/>
            <w:tcBorders>
              <w:top w:val="single" w:color="000000" w:sz="6" w:space="0"/>
              <w:left w:val="single" w:color="000000" w:sz="6" w:space="0"/>
              <w:bottom w:val="nil"/>
            </w:tcBorders>
          </w:tcPr>
          <w:p w14:paraId="6492BDCC">
            <w:pPr>
              <w:rPr>
                <w:rFonts w:ascii="Arial"/>
                <w:sz w:val="21"/>
              </w:rPr>
            </w:pPr>
          </w:p>
        </w:tc>
        <w:tc>
          <w:tcPr>
            <w:tcW w:w="596" w:type="dxa"/>
            <w:vMerge w:val="restart"/>
            <w:tcBorders>
              <w:top w:val="single" w:color="000000" w:sz="6" w:space="0"/>
              <w:bottom w:val="nil"/>
            </w:tcBorders>
            <w:textDirection w:val="tbRlV"/>
          </w:tcPr>
          <w:p w14:paraId="44E50517">
            <w:pPr>
              <w:spacing w:before="115" w:line="217" w:lineRule="auto"/>
              <w:jc w:val="right"/>
              <w:rPr>
                <w:rFonts w:ascii="宋体" w:hAnsi="宋体" w:eastAsia="宋体" w:cs="宋体"/>
                <w:sz w:val="20"/>
                <w:szCs w:val="20"/>
              </w:rPr>
            </w:pPr>
            <w:r>
              <w:rPr>
                <w:rFonts w:ascii="宋体" w:hAnsi="宋体" w:eastAsia="宋体" w:cs="宋体"/>
                <w:spacing w:val="8"/>
                <w:sz w:val="20"/>
                <w:szCs w:val="20"/>
              </w:rPr>
              <w:t>辅</w:t>
            </w:r>
            <w:r>
              <w:rPr>
                <w:rFonts w:ascii="宋体" w:hAnsi="宋体" w:eastAsia="宋体" w:cs="宋体"/>
                <w:spacing w:val="-36"/>
                <w:sz w:val="20"/>
                <w:szCs w:val="20"/>
              </w:rPr>
              <w:t xml:space="preserve"> </w:t>
            </w:r>
            <w:r>
              <w:rPr>
                <w:rFonts w:ascii="宋体" w:hAnsi="宋体" w:eastAsia="宋体" w:cs="宋体"/>
                <w:spacing w:val="8"/>
                <w:sz w:val="20"/>
                <w:szCs w:val="20"/>
              </w:rPr>
              <w:t>助</w:t>
            </w:r>
            <w:r>
              <w:rPr>
                <w:rFonts w:ascii="宋体" w:hAnsi="宋体" w:eastAsia="宋体" w:cs="宋体"/>
                <w:spacing w:val="-37"/>
                <w:sz w:val="20"/>
                <w:szCs w:val="20"/>
              </w:rPr>
              <w:t xml:space="preserve"> </w:t>
            </w:r>
            <w:r>
              <w:rPr>
                <w:rFonts w:ascii="宋体" w:hAnsi="宋体" w:eastAsia="宋体" w:cs="宋体"/>
                <w:spacing w:val="8"/>
                <w:sz w:val="20"/>
                <w:szCs w:val="20"/>
              </w:rPr>
              <w:t>工</w:t>
            </w:r>
            <w:r>
              <w:rPr>
                <w:rFonts w:ascii="宋体" w:hAnsi="宋体" w:eastAsia="宋体" w:cs="宋体"/>
                <w:spacing w:val="-36"/>
                <w:sz w:val="20"/>
                <w:szCs w:val="20"/>
              </w:rPr>
              <w:t xml:space="preserve"> </w:t>
            </w:r>
            <w:r>
              <w:rPr>
                <w:rFonts w:ascii="宋体" w:hAnsi="宋体" w:eastAsia="宋体" w:cs="宋体"/>
                <w:spacing w:val="8"/>
                <w:sz w:val="20"/>
                <w:szCs w:val="20"/>
              </w:rPr>
              <w:t>程</w:t>
            </w:r>
            <w:r>
              <w:rPr>
                <w:rFonts w:ascii="宋体" w:hAnsi="宋体" w:eastAsia="宋体" w:cs="宋体"/>
                <w:spacing w:val="5"/>
                <w:sz w:val="20"/>
                <w:szCs w:val="20"/>
              </w:rPr>
              <w:t xml:space="preserve">           </w:t>
            </w:r>
            <w:r>
              <w:rPr>
                <w:rFonts w:ascii="宋体" w:hAnsi="宋体" w:eastAsia="宋体" w:cs="宋体"/>
                <w:spacing w:val="8"/>
                <w:sz w:val="20"/>
                <w:szCs w:val="20"/>
              </w:rPr>
              <w:t>公</w:t>
            </w:r>
            <w:r>
              <w:rPr>
                <w:rFonts w:ascii="宋体" w:hAnsi="宋体" w:eastAsia="宋体" w:cs="宋体"/>
                <w:spacing w:val="-35"/>
                <w:sz w:val="20"/>
                <w:szCs w:val="20"/>
              </w:rPr>
              <w:t xml:space="preserve"> </w:t>
            </w:r>
            <w:r>
              <w:rPr>
                <w:rFonts w:ascii="宋体" w:hAnsi="宋体" w:eastAsia="宋体" w:cs="宋体"/>
                <w:spacing w:val="8"/>
                <w:sz w:val="20"/>
                <w:szCs w:val="20"/>
              </w:rPr>
              <w:t>用</w:t>
            </w:r>
            <w:r>
              <w:rPr>
                <w:rFonts w:ascii="宋体" w:hAnsi="宋体" w:eastAsia="宋体" w:cs="宋体"/>
                <w:spacing w:val="-38"/>
                <w:sz w:val="20"/>
                <w:szCs w:val="20"/>
              </w:rPr>
              <w:t xml:space="preserve"> </w:t>
            </w:r>
            <w:r>
              <w:rPr>
                <w:rFonts w:ascii="宋体" w:hAnsi="宋体" w:eastAsia="宋体" w:cs="宋体"/>
                <w:spacing w:val="8"/>
                <w:sz w:val="20"/>
                <w:szCs w:val="20"/>
              </w:rPr>
              <w:t>工</w:t>
            </w:r>
            <w:r>
              <w:rPr>
                <w:rFonts w:ascii="宋体" w:hAnsi="宋体" w:eastAsia="宋体" w:cs="宋体"/>
                <w:spacing w:val="-35"/>
                <w:sz w:val="20"/>
                <w:szCs w:val="20"/>
              </w:rPr>
              <w:t xml:space="preserve"> </w:t>
            </w:r>
            <w:r>
              <w:rPr>
                <w:rFonts w:ascii="宋体" w:hAnsi="宋体" w:eastAsia="宋体" w:cs="宋体"/>
                <w:spacing w:val="8"/>
                <w:sz w:val="20"/>
                <w:szCs w:val="20"/>
              </w:rPr>
              <w:t>程</w:t>
            </w:r>
            <w:r>
              <w:rPr>
                <w:rFonts w:ascii="宋体" w:hAnsi="宋体" w:eastAsia="宋体" w:cs="宋体"/>
                <w:spacing w:val="19"/>
                <w:sz w:val="20"/>
                <w:szCs w:val="20"/>
              </w:rPr>
              <w:t xml:space="preserve">     </w:t>
            </w:r>
            <w:r>
              <w:rPr>
                <w:rFonts w:ascii="宋体" w:hAnsi="宋体" w:eastAsia="宋体" w:cs="宋体"/>
                <w:spacing w:val="8"/>
                <w:sz w:val="20"/>
                <w:szCs w:val="20"/>
              </w:rPr>
              <w:t>环</w:t>
            </w:r>
            <w:r>
              <w:rPr>
                <w:rFonts w:ascii="宋体" w:hAnsi="宋体" w:eastAsia="宋体" w:cs="宋体"/>
                <w:spacing w:val="-35"/>
                <w:sz w:val="20"/>
                <w:szCs w:val="20"/>
              </w:rPr>
              <w:t xml:space="preserve"> </w:t>
            </w:r>
            <w:r>
              <w:rPr>
                <w:rFonts w:ascii="宋体" w:hAnsi="宋体" w:eastAsia="宋体" w:cs="宋体"/>
                <w:spacing w:val="8"/>
                <w:sz w:val="20"/>
                <w:szCs w:val="20"/>
              </w:rPr>
              <w:t>保</w:t>
            </w:r>
            <w:r>
              <w:rPr>
                <w:rFonts w:ascii="宋体" w:hAnsi="宋体" w:eastAsia="宋体" w:cs="宋体"/>
                <w:spacing w:val="-38"/>
                <w:sz w:val="20"/>
                <w:szCs w:val="20"/>
              </w:rPr>
              <w:t xml:space="preserve"> </w:t>
            </w:r>
            <w:r>
              <w:rPr>
                <w:rFonts w:ascii="宋体" w:hAnsi="宋体" w:eastAsia="宋体" w:cs="宋体"/>
                <w:spacing w:val="8"/>
                <w:sz w:val="20"/>
                <w:szCs w:val="20"/>
              </w:rPr>
              <w:t>工</w:t>
            </w:r>
            <w:r>
              <w:rPr>
                <w:rFonts w:ascii="宋体" w:hAnsi="宋体" w:eastAsia="宋体" w:cs="宋体"/>
                <w:spacing w:val="-35"/>
                <w:sz w:val="20"/>
                <w:szCs w:val="20"/>
              </w:rPr>
              <w:t xml:space="preserve"> </w:t>
            </w:r>
            <w:r>
              <w:rPr>
                <w:rFonts w:ascii="宋体" w:hAnsi="宋体" w:eastAsia="宋体" w:cs="宋体"/>
                <w:spacing w:val="8"/>
                <w:sz w:val="20"/>
                <w:szCs w:val="20"/>
              </w:rPr>
              <w:t>程</w:t>
            </w:r>
          </w:p>
        </w:tc>
        <w:tc>
          <w:tcPr>
            <w:tcW w:w="1155" w:type="dxa"/>
            <w:vMerge w:val="restart"/>
            <w:tcBorders>
              <w:top w:val="single" w:color="000000" w:sz="6" w:space="0"/>
              <w:bottom w:val="nil"/>
            </w:tcBorders>
          </w:tcPr>
          <w:p w14:paraId="32FE0B61">
            <w:pPr>
              <w:spacing w:line="255" w:lineRule="auto"/>
              <w:rPr>
                <w:rFonts w:ascii="Arial"/>
                <w:sz w:val="21"/>
              </w:rPr>
            </w:pPr>
          </w:p>
          <w:p w14:paraId="1A6971FC">
            <w:pPr>
              <w:spacing w:line="255" w:lineRule="auto"/>
              <w:rPr>
                <w:rFonts w:ascii="Arial"/>
                <w:sz w:val="21"/>
              </w:rPr>
            </w:pPr>
          </w:p>
          <w:p w14:paraId="614DB183">
            <w:pPr>
              <w:spacing w:line="255" w:lineRule="auto"/>
              <w:rPr>
                <w:rFonts w:ascii="Arial"/>
                <w:sz w:val="21"/>
              </w:rPr>
            </w:pPr>
          </w:p>
          <w:p w14:paraId="6A19448A">
            <w:pPr>
              <w:spacing w:line="255" w:lineRule="auto"/>
              <w:rPr>
                <w:rFonts w:ascii="Arial"/>
                <w:sz w:val="21"/>
              </w:rPr>
            </w:pPr>
          </w:p>
          <w:p w14:paraId="3DE9AE1D">
            <w:pPr>
              <w:spacing w:line="255" w:lineRule="auto"/>
              <w:rPr>
                <w:rFonts w:ascii="Arial"/>
                <w:sz w:val="21"/>
              </w:rPr>
            </w:pPr>
          </w:p>
          <w:p w14:paraId="18A1D227">
            <w:pPr>
              <w:spacing w:line="255" w:lineRule="auto"/>
              <w:rPr>
                <w:rFonts w:ascii="Arial"/>
                <w:sz w:val="21"/>
              </w:rPr>
            </w:pPr>
          </w:p>
          <w:p w14:paraId="3AC48787">
            <w:pPr>
              <w:spacing w:line="255" w:lineRule="auto"/>
              <w:rPr>
                <w:rFonts w:ascii="Arial"/>
                <w:sz w:val="21"/>
              </w:rPr>
            </w:pPr>
          </w:p>
          <w:p w14:paraId="31FD71AE">
            <w:pPr>
              <w:spacing w:before="65" w:line="239" w:lineRule="auto"/>
              <w:ind w:left="118" w:right="71" w:firstLine="145"/>
              <w:rPr>
                <w:rFonts w:ascii="宋体" w:hAnsi="宋体" w:eastAsia="宋体" w:cs="宋体"/>
                <w:sz w:val="20"/>
                <w:szCs w:val="20"/>
              </w:rPr>
            </w:pPr>
            <w:r>
              <w:rPr>
                <w:rFonts w:ascii="宋体" w:hAnsi="宋体" w:eastAsia="宋体" w:cs="宋体"/>
                <w:spacing w:val="7"/>
                <w:sz w:val="20"/>
                <w:szCs w:val="20"/>
              </w:rPr>
              <w:t>病案楼</w:t>
            </w:r>
            <w:r>
              <w:rPr>
                <w:rFonts w:ascii="宋体" w:hAnsi="宋体" w:eastAsia="宋体" w:cs="宋体"/>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8</w:t>
            </w:r>
            <w:r>
              <w:rPr>
                <w:rFonts w:ascii="Times New Roman" w:hAnsi="Times New Roman" w:eastAsia="Times New Roman" w:cs="Times New Roman"/>
                <w:spacing w:val="18"/>
                <w:w w:val="101"/>
                <w:sz w:val="20"/>
                <w:szCs w:val="20"/>
              </w:rPr>
              <w:t xml:space="preserve"> </w:t>
            </w:r>
            <w:r>
              <w:rPr>
                <w:rFonts w:ascii="宋体" w:hAnsi="宋体" w:eastAsia="宋体" w:cs="宋体"/>
                <w:spacing w:val="-2"/>
                <w:sz w:val="20"/>
                <w:szCs w:val="20"/>
              </w:rPr>
              <w:t>号楼）</w:t>
            </w:r>
          </w:p>
        </w:tc>
        <w:tc>
          <w:tcPr>
            <w:tcW w:w="794" w:type="dxa"/>
            <w:tcBorders>
              <w:top w:val="single" w:color="000000" w:sz="6" w:space="0"/>
            </w:tcBorders>
          </w:tcPr>
          <w:p w14:paraId="70D082FB">
            <w:pPr>
              <w:spacing w:line="270" w:lineRule="auto"/>
              <w:rPr>
                <w:rFonts w:ascii="Arial"/>
                <w:sz w:val="21"/>
              </w:rPr>
            </w:pPr>
          </w:p>
          <w:p w14:paraId="680FA053">
            <w:pPr>
              <w:spacing w:before="65" w:line="228" w:lineRule="auto"/>
              <w:ind w:left="193"/>
              <w:rPr>
                <w:rFonts w:ascii="宋体" w:hAnsi="宋体" w:eastAsia="宋体" w:cs="宋体"/>
                <w:sz w:val="20"/>
                <w:szCs w:val="20"/>
              </w:rPr>
            </w:pPr>
            <w:r>
              <w:rPr>
                <w:rFonts w:ascii="宋体" w:hAnsi="宋体" w:eastAsia="宋体" w:cs="宋体"/>
                <w:spacing w:val="3"/>
                <w:sz w:val="20"/>
                <w:szCs w:val="20"/>
              </w:rPr>
              <w:t>一层</w:t>
            </w:r>
          </w:p>
        </w:tc>
        <w:tc>
          <w:tcPr>
            <w:tcW w:w="4343" w:type="dxa"/>
            <w:tcBorders>
              <w:top w:val="single" w:color="000000" w:sz="6" w:space="0"/>
            </w:tcBorders>
          </w:tcPr>
          <w:p w14:paraId="7AED6E8E">
            <w:pPr>
              <w:spacing w:before="66" w:line="227" w:lineRule="auto"/>
              <w:ind w:right="5"/>
              <w:jc w:val="right"/>
              <w:rPr>
                <w:rFonts w:ascii="宋体" w:hAnsi="宋体" w:eastAsia="宋体" w:cs="宋体"/>
                <w:sz w:val="20"/>
                <w:szCs w:val="20"/>
              </w:rPr>
            </w:pPr>
            <w:r>
              <w:rPr>
                <w:rFonts w:ascii="宋体" w:hAnsi="宋体" w:eastAsia="宋体" w:cs="宋体"/>
                <w:spacing w:val="3"/>
                <w:sz w:val="20"/>
                <w:szCs w:val="20"/>
              </w:rPr>
              <w:t>建筑面积</w:t>
            </w:r>
            <w:r>
              <w:rPr>
                <w:rFonts w:ascii="宋体" w:hAnsi="宋体" w:eastAsia="宋体" w:cs="宋体"/>
                <w:spacing w:val="-25"/>
                <w:sz w:val="20"/>
                <w:szCs w:val="20"/>
              </w:rPr>
              <w:t xml:space="preserve"> </w:t>
            </w:r>
            <w:r>
              <w:rPr>
                <w:rFonts w:ascii="Times New Roman" w:hAnsi="Times New Roman" w:eastAsia="Times New Roman" w:cs="Times New Roman"/>
                <w:spacing w:val="3"/>
                <w:sz w:val="20"/>
                <w:szCs w:val="20"/>
              </w:rPr>
              <w:t>970.2m</w:t>
            </w:r>
            <w:r>
              <w:rPr>
                <w:rFonts w:ascii="Times New Roman" w:hAnsi="Times New Roman" w:eastAsia="Times New Roman" w:cs="Times New Roman"/>
                <w:spacing w:val="3"/>
                <w:position w:val="6"/>
                <w:sz w:val="13"/>
                <w:szCs w:val="13"/>
              </w:rPr>
              <w:t>2</w:t>
            </w:r>
            <w:r>
              <w:rPr>
                <w:rFonts w:ascii="宋体" w:hAnsi="宋体" w:eastAsia="宋体" w:cs="宋体"/>
                <w:spacing w:val="3"/>
                <w:sz w:val="20"/>
                <w:szCs w:val="20"/>
              </w:rPr>
              <w:t>，主要设置碎石科、值班室、</w:t>
            </w:r>
          </w:p>
          <w:p w14:paraId="5C9DF3BE">
            <w:pPr>
              <w:spacing w:before="24" w:line="228" w:lineRule="auto"/>
              <w:ind w:right="5"/>
              <w:jc w:val="right"/>
              <w:rPr>
                <w:rFonts w:ascii="宋体" w:hAnsi="宋体" w:eastAsia="宋体" w:cs="宋体"/>
                <w:sz w:val="20"/>
                <w:szCs w:val="20"/>
              </w:rPr>
            </w:pPr>
            <w:r>
              <w:rPr>
                <w:rFonts w:ascii="宋体" w:hAnsi="宋体" w:eastAsia="宋体" w:cs="宋体"/>
                <w:spacing w:val="4"/>
                <w:sz w:val="20"/>
                <w:szCs w:val="20"/>
              </w:rPr>
              <w:t>病房药局、二级库、预诊室、值班室、</w:t>
            </w:r>
            <w:r>
              <w:rPr>
                <w:rFonts w:ascii="Times New Roman" w:hAnsi="Times New Roman" w:eastAsia="Times New Roman" w:cs="Times New Roman"/>
                <w:sz w:val="20"/>
                <w:szCs w:val="20"/>
              </w:rPr>
              <w:t>DR</w:t>
            </w:r>
            <w:r>
              <w:rPr>
                <w:rFonts w:ascii="Times New Roman" w:hAnsi="Times New Roman" w:eastAsia="Times New Roman" w:cs="Times New Roman"/>
                <w:spacing w:val="17"/>
                <w:w w:val="101"/>
                <w:sz w:val="20"/>
                <w:szCs w:val="20"/>
              </w:rPr>
              <w:t xml:space="preserve"> </w:t>
            </w:r>
            <w:r>
              <w:rPr>
                <w:rFonts w:ascii="宋体" w:hAnsi="宋体" w:eastAsia="宋体" w:cs="宋体"/>
                <w:spacing w:val="4"/>
                <w:sz w:val="20"/>
                <w:szCs w:val="20"/>
              </w:rPr>
              <w:t>室、</w:t>
            </w:r>
          </w:p>
          <w:p w14:paraId="64ADA766">
            <w:pPr>
              <w:spacing w:before="26" w:line="217" w:lineRule="auto"/>
              <w:ind w:left="1387"/>
              <w:rPr>
                <w:rFonts w:ascii="宋体" w:hAnsi="宋体" w:eastAsia="宋体" w:cs="宋体"/>
                <w:sz w:val="20"/>
                <w:szCs w:val="20"/>
              </w:rPr>
            </w:pPr>
            <w:r>
              <w:rPr>
                <w:rFonts w:ascii="Times New Roman" w:hAnsi="Times New Roman" w:eastAsia="Times New Roman" w:cs="Times New Roman"/>
                <w:sz w:val="20"/>
                <w:szCs w:val="20"/>
              </w:rPr>
              <w:t>CT</w:t>
            </w:r>
            <w:r>
              <w:rPr>
                <w:rFonts w:ascii="Times New Roman" w:hAnsi="Times New Roman" w:eastAsia="Times New Roman" w:cs="Times New Roman"/>
                <w:spacing w:val="14"/>
                <w:w w:val="101"/>
                <w:sz w:val="20"/>
                <w:szCs w:val="20"/>
              </w:rPr>
              <w:t xml:space="preserve"> </w:t>
            </w:r>
            <w:r>
              <w:rPr>
                <w:rFonts w:ascii="宋体" w:hAnsi="宋体" w:eastAsia="宋体" w:cs="宋体"/>
                <w:spacing w:val="8"/>
                <w:sz w:val="20"/>
                <w:szCs w:val="20"/>
              </w:rPr>
              <w:t>室、核磁共振</w:t>
            </w:r>
          </w:p>
        </w:tc>
        <w:tc>
          <w:tcPr>
            <w:tcW w:w="1274" w:type="dxa"/>
            <w:vMerge w:val="restart"/>
            <w:tcBorders>
              <w:top w:val="single" w:color="000000" w:sz="6" w:space="0"/>
              <w:bottom w:val="nil"/>
              <w:right w:val="single" w:color="000000" w:sz="6" w:space="0"/>
            </w:tcBorders>
          </w:tcPr>
          <w:p w14:paraId="00C6CAD1">
            <w:pPr>
              <w:spacing w:line="271" w:lineRule="auto"/>
              <w:rPr>
                <w:rFonts w:ascii="Arial"/>
                <w:sz w:val="21"/>
              </w:rPr>
            </w:pPr>
          </w:p>
          <w:p w14:paraId="524D3FF3">
            <w:pPr>
              <w:spacing w:before="65" w:line="228" w:lineRule="auto"/>
              <w:ind w:left="352"/>
              <w:rPr>
                <w:rFonts w:ascii="宋体" w:hAnsi="宋体" w:eastAsia="宋体" w:cs="宋体"/>
                <w:sz w:val="20"/>
                <w:szCs w:val="20"/>
              </w:rPr>
            </w:pPr>
            <w:r>
              <w:rPr>
                <w:rFonts w:ascii="宋体" w:hAnsi="宋体" w:eastAsia="宋体" w:cs="宋体"/>
                <w:spacing w:val="4"/>
                <w:sz w:val="20"/>
                <w:szCs w:val="20"/>
              </w:rPr>
              <w:t>新建</w:t>
            </w:r>
          </w:p>
          <w:p w14:paraId="6086CD49">
            <w:pPr>
              <w:spacing w:line="256" w:lineRule="auto"/>
              <w:rPr>
                <w:rFonts w:ascii="Arial"/>
                <w:sz w:val="21"/>
              </w:rPr>
            </w:pPr>
          </w:p>
          <w:p w14:paraId="0A8EF36C">
            <w:pPr>
              <w:spacing w:line="256" w:lineRule="auto"/>
              <w:rPr>
                <w:rFonts w:ascii="Arial"/>
                <w:sz w:val="21"/>
              </w:rPr>
            </w:pPr>
          </w:p>
          <w:p w14:paraId="0D87BD8D">
            <w:pPr>
              <w:spacing w:before="65" w:line="228" w:lineRule="auto"/>
              <w:ind w:left="352"/>
              <w:rPr>
                <w:rFonts w:ascii="宋体" w:hAnsi="宋体" w:eastAsia="宋体" w:cs="宋体"/>
                <w:sz w:val="20"/>
                <w:szCs w:val="20"/>
              </w:rPr>
            </w:pPr>
            <w:r>
              <w:rPr>
                <w:rFonts w:ascii="宋体" w:hAnsi="宋体" w:eastAsia="宋体" w:cs="宋体"/>
                <w:spacing w:val="4"/>
                <w:sz w:val="20"/>
                <w:szCs w:val="20"/>
              </w:rPr>
              <w:t>新建</w:t>
            </w:r>
          </w:p>
          <w:p w14:paraId="5E91C07E">
            <w:pPr>
              <w:spacing w:line="256" w:lineRule="auto"/>
              <w:rPr>
                <w:rFonts w:ascii="Arial"/>
                <w:sz w:val="21"/>
              </w:rPr>
            </w:pPr>
          </w:p>
          <w:p w14:paraId="07D0DE2D">
            <w:pPr>
              <w:spacing w:line="256" w:lineRule="auto"/>
              <w:rPr>
                <w:rFonts w:ascii="Arial"/>
                <w:sz w:val="21"/>
              </w:rPr>
            </w:pPr>
          </w:p>
          <w:p w14:paraId="07D01B65">
            <w:pPr>
              <w:spacing w:before="65" w:line="228" w:lineRule="auto"/>
              <w:ind w:left="352"/>
              <w:rPr>
                <w:rFonts w:ascii="宋体" w:hAnsi="宋体" w:eastAsia="宋体" w:cs="宋体"/>
                <w:sz w:val="20"/>
                <w:szCs w:val="20"/>
              </w:rPr>
            </w:pPr>
            <w:r>
              <w:rPr>
                <w:rFonts w:ascii="宋体" w:hAnsi="宋体" w:eastAsia="宋体" w:cs="宋体"/>
                <w:spacing w:val="4"/>
                <w:sz w:val="20"/>
                <w:szCs w:val="20"/>
              </w:rPr>
              <w:t>新建</w:t>
            </w:r>
          </w:p>
          <w:p w14:paraId="24BF5539">
            <w:pPr>
              <w:spacing w:line="374" w:lineRule="auto"/>
              <w:rPr>
                <w:rFonts w:ascii="Arial"/>
                <w:sz w:val="21"/>
              </w:rPr>
            </w:pPr>
          </w:p>
          <w:p w14:paraId="753D5454">
            <w:pPr>
              <w:spacing w:before="65" w:line="554" w:lineRule="exact"/>
              <w:ind w:left="352"/>
              <w:rPr>
                <w:rFonts w:ascii="宋体" w:hAnsi="宋体" w:eastAsia="宋体" w:cs="宋体"/>
                <w:sz w:val="20"/>
                <w:szCs w:val="20"/>
              </w:rPr>
            </w:pPr>
            <w:r>
              <w:rPr>
                <w:rFonts w:ascii="宋体" w:hAnsi="宋体" w:eastAsia="宋体" w:cs="宋体"/>
                <w:spacing w:val="4"/>
                <w:position w:val="27"/>
                <w:sz w:val="20"/>
                <w:szCs w:val="20"/>
              </w:rPr>
              <w:t>新建</w:t>
            </w:r>
          </w:p>
          <w:p w14:paraId="071A5961">
            <w:pPr>
              <w:spacing w:line="228" w:lineRule="auto"/>
              <w:ind w:left="352"/>
              <w:rPr>
                <w:rFonts w:ascii="宋体" w:hAnsi="宋体" w:eastAsia="宋体" w:cs="宋体"/>
                <w:sz w:val="20"/>
                <w:szCs w:val="20"/>
              </w:rPr>
            </w:pPr>
            <w:r>
              <w:rPr>
                <w:rFonts w:ascii="宋体" w:hAnsi="宋体" w:eastAsia="宋体" w:cs="宋体"/>
                <w:spacing w:val="4"/>
                <w:sz w:val="20"/>
                <w:szCs w:val="20"/>
              </w:rPr>
              <w:t>新建</w:t>
            </w:r>
          </w:p>
          <w:p w14:paraId="5049D0FD">
            <w:pPr>
              <w:rPr>
                <w:rFonts w:ascii="Arial"/>
                <w:sz w:val="21"/>
              </w:rPr>
            </w:pPr>
          </w:p>
          <w:p w14:paraId="0C3F7729">
            <w:pPr>
              <w:spacing w:before="66" w:line="228" w:lineRule="auto"/>
              <w:ind w:left="352"/>
              <w:rPr>
                <w:rFonts w:ascii="宋体" w:hAnsi="宋体" w:eastAsia="宋体" w:cs="宋体"/>
                <w:sz w:val="20"/>
                <w:szCs w:val="20"/>
              </w:rPr>
            </w:pPr>
            <w:r>
              <w:rPr>
                <w:rFonts w:ascii="宋体" w:hAnsi="宋体" w:eastAsia="宋体" w:cs="宋体"/>
                <w:spacing w:val="4"/>
                <w:sz w:val="20"/>
                <w:szCs w:val="20"/>
              </w:rPr>
              <w:t>新建</w:t>
            </w:r>
          </w:p>
          <w:p w14:paraId="541BD318">
            <w:pPr>
              <w:spacing w:line="256" w:lineRule="auto"/>
              <w:rPr>
                <w:rFonts w:ascii="Arial"/>
                <w:sz w:val="21"/>
              </w:rPr>
            </w:pPr>
          </w:p>
          <w:p w14:paraId="2A783BEE">
            <w:pPr>
              <w:spacing w:line="256" w:lineRule="auto"/>
              <w:rPr>
                <w:rFonts w:ascii="Arial"/>
                <w:sz w:val="21"/>
              </w:rPr>
            </w:pPr>
          </w:p>
          <w:p w14:paraId="22646B87">
            <w:pPr>
              <w:spacing w:before="66" w:line="228" w:lineRule="auto"/>
              <w:ind w:left="352"/>
              <w:rPr>
                <w:rFonts w:ascii="宋体" w:hAnsi="宋体" w:eastAsia="宋体" w:cs="宋体"/>
                <w:sz w:val="20"/>
                <w:szCs w:val="20"/>
              </w:rPr>
            </w:pPr>
            <w:r>
              <w:rPr>
                <w:rFonts w:ascii="宋体" w:hAnsi="宋体" w:eastAsia="宋体" w:cs="宋体"/>
                <w:spacing w:val="4"/>
                <w:sz w:val="20"/>
                <w:szCs w:val="20"/>
              </w:rPr>
              <w:t>新建</w:t>
            </w:r>
          </w:p>
          <w:p w14:paraId="4C8D3D3E">
            <w:pPr>
              <w:spacing w:line="260" w:lineRule="auto"/>
              <w:rPr>
                <w:rFonts w:ascii="Arial"/>
                <w:sz w:val="21"/>
              </w:rPr>
            </w:pPr>
          </w:p>
          <w:p w14:paraId="6E2829A1">
            <w:pPr>
              <w:spacing w:line="261" w:lineRule="auto"/>
              <w:rPr>
                <w:rFonts w:ascii="Arial"/>
                <w:sz w:val="21"/>
              </w:rPr>
            </w:pPr>
          </w:p>
          <w:p w14:paraId="4CF8755F">
            <w:pPr>
              <w:spacing w:line="261" w:lineRule="auto"/>
              <w:rPr>
                <w:rFonts w:ascii="Arial"/>
                <w:sz w:val="21"/>
              </w:rPr>
            </w:pPr>
          </w:p>
          <w:p w14:paraId="572394F4">
            <w:pPr>
              <w:spacing w:before="65" w:line="228" w:lineRule="auto"/>
              <w:ind w:left="352"/>
              <w:rPr>
                <w:rFonts w:ascii="宋体" w:hAnsi="宋体" w:eastAsia="宋体" w:cs="宋体"/>
                <w:sz w:val="20"/>
                <w:szCs w:val="20"/>
              </w:rPr>
            </w:pPr>
            <w:r>
              <w:rPr>
                <w:rFonts w:ascii="宋体" w:hAnsi="宋体" w:eastAsia="宋体" w:cs="宋体"/>
                <w:spacing w:val="4"/>
                <w:sz w:val="20"/>
                <w:szCs w:val="20"/>
              </w:rPr>
              <w:t>新建</w:t>
            </w:r>
          </w:p>
          <w:p w14:paraId="7138F5F1">
            <w:pPr>
              <w:spacing w:line="255" w:lineRule="auto"/>
              <w:rPr>
                <w:rFonts w:ascii="Arial"/>
                <w:sz w:val="21"/>
              </w:rPr>
            </w:pPr>
          </w:p>
          <w:p w14:paraId="0DCB3320">
            <w:pPr>
              <w:spacing w:line="255" w:lineRule="auto"/>
              <w:rPr>
                <w:rFonts w:ascii="Arial"/>
                <w:sz w:val="21"/>
              </w:rPr>
            </w:pPr>
          </w:p>
          <w:p w14:paraId="20E02E52">
            <w:pPr>
              <w:spacing w:before="66" w:line="228" w:lineRule="auto"/>
              <w:ind w:left="352"/>
              <w:rPr>
                <w:rFonts w:ascii="宋体" w:hAnsi="宋体" w:eastAsia="宋体" w:cs="宋体"/>
                <w:sz w:val="20"/>
                <w:szCs w:val="20"/>
              </w:rPr>
            </w:pPr>
            <w:r>
              <w:rPr>
                <w:rFonts w:ascii="宋体" w:hAnsi="宋体" w:eastAsia="宋体" w:cs="宋体"/>
                <w:spacing w:val="4"/>
                <w:sz w:val="20"/>
                <w:szCs w:val="20"/>
              </w:rPr>
              <w:t>新建</w:t>
            </w:r>
          </w:p>
          <w:p w14:paraId="42785D27">
            <w:pPr>
              <w:rPr>
                <w:rFonts w:ascii="Arial"/>
                <w:sz w:val="21"/>
              </w:rPr>
            </w:pPr>
          </w:p>
          <w:p w14:paraId="30AB87F9">
            <w:pPr>
              <w:spacing w:before="66" w:line="228" w:lineRule="auto"/>
              <w:ind w:left="352"/>
              <w:rPr>
                <w:rFonts w:ascii="宋体" w:hAnsi="宋体" w:eastAsia="宋体" w:cs="宋体"/>
                <w:sz w:val="20"/>
                <w:szCs w:val="20"/>
              </w:rPr>
            </w:pPr>
            <w:r>
              <w:rPr>
                <w:rFonts w:ascii="宋体" w:hAnsi="宋体" w:eastAsia="宋体" w:cs="宋体"/>
                <w:spacing w:val="4"/>
                <w:sz w:val="20"/>
                <w:szCs w:val="20"/>
              </w:rPr>
              <w:t>新建</w:t>
            </w:r>
          </w:p>
          <w:p w14:paraId="1040C21F">
            <w:pPr>
              <w:spacing w:before="172" w:line="227" w:lineRule="auto"/>
              <w:ind w:left="142"/>
              <w:rPr>
                <w:rFonts w:ascii="宋体" w:hAnsi="宋体" w:eastAsia="宋体" w:cs="宋体"/>
                <w:sz w:val="20"/>
                <w:szCs w:val="20"/>
              </w:rPr>
            </w:pPr>
            <w:r>
              <w:rPr>
                <w:rFonts w:ascii="宋体" w:hAnsi="宋体" w:eastAsia="宋体" w:cs="宋体"/>
                <w:spacing w:val="6"/>
                <w:sz w:val="20"/>
                <w:szCs w:val="20"/>
              </w:rPr>
              <w:t>依托现有</w:t>
            </w:r>
          </w:p>
          <w:p w14:paraId="493CA26F">
            <w:pPr>
              <w:spacing w:before="28" w:line="228" w:lineRule="auto"/>
              <w:ind w:left="354"/>
              <w:rPr>
                <w:rFonts w:ascii="宋体" w:hAnsi="宋体" w:eastAsia="宋体" w:cs="宋体"/>
                <w:sz w:val="20"/>
                <w:szCs w:val="20"/>
              </w:rPr>
            </w:pPr>
            <w:r>
              <w:rPr>
                <w:rFonts w:ascii="宋体" w:hAnsi="宋体" w:eastAsia="宋体" w:cs="宋体"/>
                <w:spacing w:val="3"/>
                <w:sz w:val="20"/>
                <w:szCs w:val="20"/>
              </w:rPr>
              <w:t>建筑</w:t>
            </w:r>
          </w:p>
          <w:p w14:paraId="5EC65615">
            <w:pPr>
              <w:spacing w:before="34" w:line="227" w:lineRule="auto"/>
              <w:ind w:left="142"/>
              <w:rPr>
                <w:rFonts w:ascii="宋体" w:hAnsi="宋体" w:eastAsia="宋体" w:cs="宋体"/>
                <w:sz w:val="20"/>
                <w:szCs w:val="20"/>
              </w:rPr>
            </w:pPr>
            <w:r>
              <w:rPr>
                <w:rFonts w:ascii="宋体" w:hAnsi="宋体" w:eastAsia="宋体" w:cs="宋体"/>
                <w:spacing w:val="6"/>
                <w:sz w:val="20"/>
                <w:szCs w:val="20"/>
              </w:rPr>
              <w:t>依托现有</w:t>
            </w:r>
          </w:p>
          <w:p w14:paraId="7B720A8A">
            <w:pPr>
              <w:spacing w:before="28" w:line="228" w:lineRule="auto"/>
              <w:ind w:left="354"/>
              <w:rPr>
                <w:rFonts w:ascii="宋体" w:hAnsi="宋体" w:eastAsia="宋体" w:cs="宋体"/>
                <w:sz w:val="20"/>
                <w:szCs w:val="20"/>
              </w:rPr>
            </w:pPr>
            <w:r>
              <w:rPr>
                <w:rFonts w:ascii="宋体" w:hAnsi="宋体" w:eastAsia="宋体" w:cs="宋体"/>
                <w:spacing w:val="3"/>
                <w:sz w:val="20"/>
                <w:szCs w:val="20"/>
              </w:rPr>
              <w:t>建筑</w:t>
            </w:r>
          </w:p>
          <w:p w14:paraId="3CB1B0BB">
            <w:pPr>
              <w:spacing w:before="36" w:line="227" w:lineRule="auto"/>
              <w:ind w:left="142"/>
              <w:rPr>
                <w:rFonts w:ascii="宋体" w:hAnsi="宋体" w:eastAsia="宋体" w:cs="宋体"/>
                <w:sz w:val="20"/>
                <w:szCs w:val="20"/>
              </w:rPr>
            </w:pPr>
            <w:r>
              <w:rPr>
                <w:rFonts w:ascii="宋体" w:hAnsi="宋体" w:eastAsia="宋体" w:cs="宋体"/>
                <w:spacing w:val="6"/>
                <w:sz w:val="20"/>
                <w:szCs w:val="20"/>
              </w:rPr>
              <w:t>依托现有</w:t>
            </w:r>
          </w:p>
          <w:p w14:paraId="786E6DB7">
            <w:pPr>
              <w:spacing w:before="25" w:line="228" w:lineRule="auto"/>
              <w:ind w:left="354"/>
              <w:rPr>
                <w:rFonts w:ascii="宋体" w:hAnsi="宋体" w:eastAsia="宋体" w:cs="宋体"/>
                <w:sz w:val="20"/>
                <w:szCs w:val="20"/>
              </w:rPr>
            </w:pPr>
            <w:r>
              <w:rPr>
                <w:rFonts w:ascii="宋体" w:hAnsi="宋体" w:eastAsia="宋体" w:cs="宋体"/>
                <w:spacing w:val="3"/>
                <w:sz w:val="20"/>
                <w:szCs w:val="20"/>
              </w:rPr>
              <w:t>建筑</w:t>
            </w:r>
          </w:p>
          <w:p w14:paraId="100A9102">
            <w:pPr>
              <w:spacing w:before="36" w:line="227" w:lineRule="auto"/>
              <w:ind w:left="142"/>
              <w:rPr>
                <w:rFonts w:ascii="宋体" w:hAnsi="宋体" w:eastAsia="宋体" w:cs="宋体"/>
                <w:sz w:val="20"/>
                <w:szCs w:val="20"/>
              </w:rPr>
            </w:pPr>
            <w:r>
              <w:rPr>
                <w:rFonts w:ascii="宋体" w:hAnsi="宋体" w:eastAsia="宋体" w:cs="宋体"/>
                <w:spacing w:val="6"/>
                <w:sz w:val="20"/>
                <w:szCs w:val="20"/>
              </w:rPr>
              <w:t>依托现有</w:t>
            </w:r>
          </w:p>
          <w:p w14:paraId="535D4E88">
            <w:pPr>
              <w:spacing w:before="26" w:line="228" w:lineRule="auto"/>
              <w:ind w:left="354"/>
              <w:rPr>
                <w:rFonts w:ascii="宋体" w:hAnsi="宋体" w:eastAsia="宋体" w:cs="宋体"/>
                <w:sz w:val="20"/>
                <w:szCs w:val="20"/>
              </w:rPr>
            </w:pPr>
            <w:r>
              <w:rPr>
                <w:rFonts w:ascii="宋体" w:hAnsi="宋体" w:eastAsia="宋体" w:cs="宋体"/>
                <w:spacing w:val="3"/>
                <w:sz w:val="20"/>
                <w:szCs w:val="20"/>
              </w:rPr>
              <w:t>建筑</w:t>
            </w:r>
          </w:p>
          <w:p w14:paraId="66DE774C">
            <w:pPr>
              <w:spacing w:before="172" w:line="227" w:lineRule="auto"/>
              <w:ind w:left="353"/>
              <w:rPr>
                <w:rFonts w:ascii="宋体" w:hAnsi="宋体" w:eastAsia="宋体" w:cs="宋体"/>
                <w:sz w:val="20"/>
                <w:szCs w:val="20"/>
              </w:rPr>
            </w:pPr>
            <w:r>
              <w:rPr>
                <w:rFonts w:ascii="宋体" w:hAnsi="宋体" w:eastAsia="宋体" w:cs="宋体"/>
                <w:spacing w:val="3"/>
                <w:sz w:val="20"/>
                <w:szCs w:val="20"/>
              </w:rPr>
              <w:t>依托</w:t>
            </w:r>
          </w:p>
          <w:p w14:paraId="72A924B4">
            <w:pPr>
              <w:spacing w:line="377" w:lineRule="auto"/>
              <w:rPr>
                <w:rFonts w:ascii="Arial"/>
                <w:sz w:val="21"/>
              </w:rPr>
            </w:pPr>
          </w:p>
          <w:p w14:paraId="52F182EB">
            <w:pPr>
              <w:spacing w:before="66" w:line="228" w:lineRule="auto"/>
              <w:ind w:left="359"/>
              <w:rPr>
                <w:rFonts w:ascii="宋体" w:hAnsi="宋体" w:eastAsia="宋体" w:cs="宋体"/>
                <w:sz w:val="20"/>
                <w:szCs w:val="20"/>
              </w:rPr>
            </w:pPr>
            <w:r>
              <w:rPr>
                <w:rFonts w:ascii="宋体" w:hAnsi="宋体" w:eastAsia="宋体" w:cs="宋体"/>
                <w:spacing w:val="1"/>
                <w:sz w:val="20"/>
                <w:szCs w:val="20"/>
              </w:rPr>
              <w:t>改造</w:t>
            </w:r>
          </w:p>
          <w:p w14:paraId="1E4AF9DD">
            <w:pPr>
              <w:spacing w:line="277" w:lineRule="auto"/>
              <w:rPr>
                <w:rFonts w:ascii="Arial"/>
                <w:sz w:val="21"/>
              </w:rPr>
            </w:pPr>
          </w:p>
          <w:p w14:paraId="4FD17015">
            <w:pPr>
              <w:spacing w:before="65" w:line="384" w:lineRule="exact"/>
              <w:ind w:left="353"/>
              <w:rPr>
                <w:rFonts w:ascii="宋体" w:hAnsi="宋体" w:eastAsia="宋体" w:cs="宋体"/>
                <w:sz w:val="20"/>
                <w:szCs w:val="20"/>
              </w:rPr>
            </w:pPr>
            <w:r>
              <w:rPr>
                <w:rFonts w:ascii="宋体" w:hAnsi="宋体" w:eastAsia="宋体" w:cs="宋体"/>
                <w:spacing w:val="3"/>
                <w:position w:val="13"/>
                <w:sz w:val="20"/>
                <w:szCs w:val="20"/>
              </w:rPr>
              <w:t>依托</w:t>
            </w:r>
          </w:p>
          <w:p w14:paraId="07AD89CA">
            <w:pPr>
              <w:spacing w:before="1" w:line="226" w:lineRule="auto"/>
              <w:ind w:left="353"/>
              <w:rPr>
                <w:rFonts w:ascii="宋体" w:hAnsi="宋体" w:eastAsia="宋体" w:cs="宋体"/>
                <w:sz w:val="20"/>
                <w:szCs w:val="20"/>
              </w:rPr>
            </w:pPr>
            <w:r>
              <w:rPr>
                <w:rFonts w:ascii="宋体" w:hAnsi="宋体" w:eastAsia="宋体" w:cs="宋体"/>
                <w:spacing w:val="3"/>
                <w:sz w:val="20"/>
                <w:szCs w:val="20"/>
              </w:rPr>
              <w:t>依托</w:t>
            </w:r>
          </w:p>
          <w:p w14:paraId="0A15F84C">
            <w:pPr>
              <w:spacing w:before="144" w:line="228" w:lineRule="auto"/>
              <w:ind w:left="352"/>
              <w:rPr>
                <w:rFonts w:ascii="宋体" w:hAnsi="宋体" w:eastAsia="宋体" w:cs="宋体"/>
                <w:sz w:val="20"/>
                <w:szCs w:val="20"/>
              </w:rPr>
            </w:pPr>
            <w:r>
              <w:rPr>
                <w:rFonts w:ascii="宋体" w:hAnsi="宋体" w:eastAsia="宋体" w:cs="宋体"/>
                <w:spacing w:val="4"/>
                <w:sz w:val="20"/>
                <w:szCs w:val="20"/>
              </w:rPr>
              <w:t>新建</w:t>
            </w:r>
          </w:p>
          <w:p w14:paraId="09F95FC3">
            <w:pPr>
              <w:spacing w:before="257" w:line="228" w:lineRule="auto"/>
              <w:ind w:left="352"/>
              <w:rPr>
                <w:rFonts w:ascii="宋体" w:hAnsi="宋体" w:eastAsia="宋体" w:cs="宋体"/>
                <w:sz w:val="20"/>
                <w:szCs w:val="20"/>
              </w:rPr>
            </w:pPr>
            <w:r>
              <w:rPr>
                <w:rFonts w:ascii="宋体" w:hAnsi="宋体" w:eastAsia="宋体" w:cs="宋体"/>
                <w:spacing w:val="4"/>
                <w:sz w:val="20"/>
                <w:szCs w:val="20"/>
              </w:rPr>
              <w:t>新建</w:t>
            </w:r>
          </w:p>
        </w:tc>
      </w:tr>
      <w:tr w14:paraId="77545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1" w:type="dxa"/>
            <w:vMerge w:val="continue"/>
            <w:tcBorders>
              <w:top w:val="nil"/>
              <w:left w:val="single" w:color="000000" w:sz="6" w:space="0"/>
              <w:bottom w:val="nil"/>
            </w:tcBorders>
          </w:tcPr>
          <w:p w14:paraId="0E965DB4">
            <w:pPr>
              <w:rPr>
                <w:rFonts w:ascii="Arial"/>
                <w:sz w:val="21"/>
              </w:rPr>
            </w:pPr>
          </w:p>
        </w:tc>
        <w:tc>
          <w:tcPr>
            <w:tcW w:w="596" w:type="dxa"/>
            <w:vMerge w:val="continue"/>
            <w:tcBorders>
              <w:top w:val="nil"/>
              <w:bottom w:val="nil"/>
            </w:tcBorders>
            <w:textDirection w:val="tbRlV"/>
          </w:tcPr>
          <w:p w14:paraId="3AE3E298">
            <w:pPr>
              <w:rPr>
                <w:rFonts w:ascii="Arial"/>
                <w:sz w:val="21"/>
              </w:rPr>
            </w:pPr>
          </w:p>
        </w:tc>
        <w:tc>
          <w:tcPr>
            <w:tcW w:w="1155" w:type="dxa"/>
            <w:vMerge w:val="continue"/>
            <w:tcBorders>
              <w:top w:val="nil"/>
              <w:bottom w:val="nil"/>
            </w:tcBorders>
          </w:tcPr>
          <w:p w14:paraId="4A00D97C">
            <w:pPr>
              <w:rPr>
                <w:rFonts w:ascii="Arial"/>
                <w:sz w:val="21"/>
              </w:rPr>
            </w:pPr>
          </w:p>
        </w:tc>
        <w:tc>
          <w:tcPr>
            <w:tcW w:w="794" w:type="dxa"/>
          </w:tcPr>
          <w:p w14:paraId="14C7AECB">
            <w:pPr>
              <w:spacing w:before="304" w:line="228" w:lineRule="auto"/>
              <w:ind w:left="193"/>
              <w:rPr>
                <w:rFonts w:ascii="宋体" w:hAnsi="宋体" w:eastAsia="宋体" w:cs="宋体"/>
                <w:sz w:val="20"/>
                <w:szCs w:val="20"/>
              </w:rPr>
            </w:pPr>
            <w:r>
              <w:rPr>
                <w:rFonts w:ascii="宋体" w:hAnsi="宋体" w:eastAsia="宋体" w:cs="宋体"/>
                <w:spacing w:val="3"/>
                <w:sz w:val="20"/>
                <w:szCs w:val="20"/>
              </w:rPr>
              <w:t>二层</w:t>
            </w:r>
          </w:p>
        </w:tc>
        <w:tc>
          <w:tcPr>
            <w:tcW w:w="4343" w:type="dxa"/>
          </w:tcPr>
          <w:p w14:paraId="67D8053E">
            <w:pPr>
              <w:spacing w:before="32" w:line="228" w:lineRule="auto"/>
              <w:ind w:right="5"/>
              <w:jc w:val="right"/>
              <w:rPr>
                <w:rFonts w:ascii="宋体" w:hAnsi="宋体" w:eastAsia="宋体" w:cs="宋体"/>
                <w:sz w:val="20"/>
                <w:szCs w:val="20"/>
              </w:rPr>
            </w:pPr>
            <w:r>
              <w:rPr>
                <w:rFonts w:ascii="宋体" w:hAnsi="宋体" w:eastAsia="宋体" w:cs="宋体"/>
                <w:spacing w:val="3"/>
                <w:sz w:val="20"/>
                <w:szCs w:val="20"/>
              </w:rPr>
              <w:t>建筑面积</w:t>
            </w:r>
            <w:r>
              <w:rPr>
                <w:rFonts w:ascii="宋体" w:hAnsi="宋体" w:eastAsia="宋体" w:cs="宋体"/>
                <w:spacing w:val="-25"/>
                <w:sz w:val="20"/>
                <w:szCs w:val="20"/>
              </w:rPr>
              <w:t xml:space="preserve"> </w:t>
            </w:r>
            <w:r>
              <w:rPr>
                <w:rFonts w:ascii="Times New Roman" w:hAnsi="Times New Roman" w:eastAsia="Times New Roman" w:cs="Times New Roman"/>
                <w:spacing w:val="3"/>
                <w:sz w:val="20"/>
                <w:szCs w:val="20"/>
              </w:rPr>
              <w:t>970.2m</w:t>
            </w:r>
            <w:r>
              <w:rPr>
                <w:rFonts w:ascii="Times New Roman" w:hAnsi="Times New Roman" w:eastAsia="Times New Roman" w:cs="Times New Roman"/>
                <w:spacing w:val="3"/>
                <w:position w:val="6"/>
                <w:sz w:val="13"/>
                <w:szCs w:val="13"/>
              </w:rPr>
              <w:t>2</w:t>
            </w:r>
            <w:r>
              <w:rPr>
                <w:rFonts w:ascii="宋体" w:hAnsi="宋体" w:eastAsia="宋体" w:cs="宋体"/>
                <w:spacing w:val="3"/>
                <w:sz w:val="20"/>
                <w:szCs w:val="20"/>
              </w:rPr>
              <w:t>，主要设置抢救室、办公室、</w:t>
            </w:r>
          </w:p>
          <w:p w14:paraId="5A3D4C68">
            <w:pPr>
              <w:spacing w:before="24" w:line="228" w:lineRule="auto"/>
              <w:ind w:right="5"/>
              <w:jc w:val="right"/>
              <w:rPr>
                <w:rFonts w:ascii="宋体" w:hAnsi="宋体" w:eastAsia="宋体" w:cs="宋体"/>
                <w:sz w:val="20"/>
                <w:szCs w:val="20"/>
              </w:rPr>
            </w:pPr>
            <w:r>
              <w:rPr>
                <w:rFonts w:ascii="宋体" w:hAnsi="宋体" w:eastAsia="宋体" w:cs="宋体"/>
                <w:spacing w:val="1"/>
                <w:sz w:val="20"/>
                <w:szCs w:val="20"/>
              </w:rPr>
              <w:t>病房、治疗室、待产室、治疗准备室、污物间、</w:t>
            </w:r>
          </w:p>
          <w:p w14:paraId="4441C115">
            <w:pPr>
              <w:spacing w:before="24" w:line="217" w:lineRule="auto"/>
              <w:ind w:left="1443"/>
              <w:rPr>
                <w:rFonts w:ascii="宋体" w:hAnsi="宋体" w:eastAsia="宋体" w:cs="宋体"/>
                <w:sz w:val="20"/>
                <w:szCs w:val="20"/>
              </w:rPr>
            </w:pPr>
            <w:r>
              <w:rPr>
                <w:rFonts w:ascii="宋体" w:hAnsi="宋体" w:eastAsia="宋体" w:cs="宋体"/>
                <w:spacing w:val="8"/>
                <w:sz w:val="20"/>
                <w:szCs w:val="20"/>
              </w:rPr>
              <w:t>库房、分娩室等</w:t>
            </w:r>
          </w:p>
        </w:tc>
        <w:tc>
          <w:tcPr>
            <w:tcW w:w="1274" w:type="dxa"/>
            <w:vMerge w:val="continue"/>
            <w:tcBorders>
              <w:top w:val="nil"/>
              <w:bottom w:val="nil"/>
              <w:right w:val="single" w:color="000000" w:sz="6" w:space="0"/>
            </w:tcBorders>
          </w:tcPr>
          <w:p w14:paraId="6D2FF1F8">
            <w:pPr>
              <w:rPr>
                <w:rFonts w:ascii="Arial"/>
                <w:sz w:val="21"/>
              </w:rPr>
            </w:pPr>
          </w:p>
        </w:tc>
      </w:tr>
      <w:tr w14:paraId="68F0F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1" w:type="dxa"/>
            <w:vMerge w:val="continue"/>
            <w:tcBorders>
              <w:top w:val="nil"/>
              <w:left w:val="single" w:color="000000" w:sz="6" w:space="0"/>
              <w:bottom w:val="nil"/>
            </w:tcBorders>
          </w:tcPr>
          <w:p w14:paraId="13A8CDE5">
            <w:pPr>
              <w:rPr>
                <w:rFonts w:ascii="Arial"/>
                <w:sz w:val="21"/>
              </w:rPr>
            </w:pPr>
          </w:p>
        </w:tc>
        <w:tc>
          <w:tcPr>
            <w:tcW w:w="596" w:type="dxa"/>
            <w:vMerge w:val="continue"/>
            <w:tcBorders>
              <w:top w:val="nil"/>
              <w:bottom w:val="nil"/>
            </w:tcBorders>
            <w:textDirection w:val="tbRlV"/>
          </w:tcPr>
          <w:p w14:paraId="0FAA3F5D">
            <w:pPr>
              <w:rPr>
                <w:rFonts w:ascii="Arial"/>
                <w:sz w:val="21"/>
              </w:rPr>
            </w:pPr>
          </w:p>
        </w:tc>
        <w:tc>
          <w:tcPr>
            <w:tcW w:w="1155" w:type="dxa"/>
            <w:vMerge w:val="continue"/>
            <w:tcBorders>
              <w:top w:val="nil"/>
              <w:bottom w:val="nil"/>
            </w:tcBorders>
          </w:tcPr>
          <w:p w14:paraId="0E9ABE8D">
            <w:pPr>
              <w:rPr>
                <w:rFonts w:ascii="Arial"/>
                <w:sz w:val="21"/>
              </w:rPr>
            </w:pPr>
          </w:p>
        </w:tc>
        <w:tc>
          <w:tcPr>
            <w:tcW w:w="794" w:type="dxa"/>
          </w:tcPr>
          <w:p w14:paraId="04018A4C">
            <w:pPr>
              <w:spacing w:before="306" w:line="228" w:lineRule="auto"/>
              <w:ind w:left="189"/>
              <w:rPr>
                <w:rFonts w:ascii="宋体" w:hAnsi="宋体" w:eastAsia="宋体" w:cs="宋体"/>
                <w:sz w:val="20"/>
                <w:szCs w:val="20"/>
              </w:rPr>
            </w:pPr>
            <w:r>
              <w:rPr>
                <w:rFonts w:ascii="宋体" w:hAnsi="宋体" w:eastAsia="宋体" w:cs="宋体"/>
                <w:spacing w:val="4"/>
                <w:sz w:val="20"/>
                <w:szCs w:val="20"/>
              </w:rPr>
              <w:t>三层</w:t>
            </w:r>
          </w:p>
        </w:tc>
        <w:tc>
          <w:tcPr>
            <w:tcW w:w="4343" w:type="dxa"/>
          </w:tcPr>
          <w:p w14:paraId="314FBD38">
            <w:pPr>
              <w:spacing w:before="32" w:line="228" w:lineRule="auto"/>
              <w:ind w:left="123"/>
              <w:rPr>
                <w:rFonts w:ascii="宋体" w:hAnsi="宋体" w:eastAsia="宋体" w:cs="宋体"/>
                <w:sz w:val="20"/>
                <w:szCs w:val="20"/>
              </w:rPr>
            </w:pPr>
            <w:r>
              <w:rPr>
                <w:rFonts w:ascii="宋体" w:hAnsi="宋体" w:eastAsia="宋体" w:cs="宋体"/>
                <w:spacing w:val="6"/>
                <w:sz w:val="20"/>
                <w:szCs w:val="20"/>
              </w:rPr>
              <w:t>建筑面积</w:t>
            </w:r>
            <w:r>
              <w:rPr>
                <w:rFonts w:ascii="宋体" w:hAnsi="宋体" w:eastAsia="宋体" w:cs="宋体"/>
                <w:spacing w:val="-31"/>
                <w:sz w:val="20"/>
                <w:szCs w:val="20"/>
              </w:rPr>
              <w:t xml:space="preserve"> </w:t>
            </w:r>
            <w:r>
              <w:rPr>
                <w:rFonts w:ascii="Times New Roman" w:hAnsi="Times New Roman" w:eastAsia="Times New Roman" w:cs="Times New Roman"/>
                <w:spacing w:val="6"/>
                <w:sz w:val="20"/>
                <w:szCs w:val="20"/>
              </w:rPr>
              <w:t>970.2m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rFonts w:ascii="宋体" w:hAnsi="宋体" w:eastAsia="宋体" w:cs="宋体"/>
                <w:spacing w:val="6"/>
                <w:sz w:val="20"/>
                <w:szCs w:val="20"/>
              </w:rPr>
              <w:t>，主要设置血透病房、休息</w:t>
            </w:r>
          </w:p>
          <w:p w14:paraId="5F70AEC6">
            <w:pPr>
              <w:spacing w:before="26" w:line="227" w:lineRule="auto"/>
              <w:ind w:left="114"/>
              <w:rPr>
                <w:rFonts w:ascii="宋体" w:hAnsi="宋体" w:eastAsia="宋体" w:cs="宋体"/>
                <w:sz w:val="20"/>
                <w:szCs w:val="20"/>
              </w:rPr>
            </w:pPr>
            <w:r>
              <w:rPr>
                <w:rFonts w:ascii="宋体" w:hAnsi="宋体" w:eastAsia="宋体" w:cs="宋体"/>
                <w:spacing w:val="6"/>
                <w:sz w:val="20"/>
                <w:szCs w:val="20"/>
              </w:rPr>
              <w:t>室、</w:t>
            </w:r>
            <w:r>
              <w:rPr>
                <w:rFonts w:ascii="宋体" w:hAnsi="宋体" w:eastAsia="宋体" w:cs="宋体"/>
                <w:spacing w:val="-44"/>
                <w:sz w:val="20"/>
                <w:szCs w:val="20"/>
              </w:rPr>
              <w:t xml:space="preserve"> </w:t>
            </w:r>
            <w:r>
              <w:rPr>
                <w:rFonts w:ascii="宋体" w:hAnsi="宋体" w:eastAsia="宋体" w:cs="宋体"/>
                <w:spacing w:val="6"/>
                <w:sz w:val="20"/>
                <w:szCs w:val="20"/>
              </w:rPr>
              <w:t>内科病房、办公室、儿科病房、处置室、</w:t>
            </w:r>
          </w:p>
          <w:p w14:paraId="26E54ED8">
            <w:pPr>
              <w:spacing w:before="25" w:line="215" w:lineRule="auto"/>
              <w:ind w:left="1339"/>
              <w:rPr>
                <w:rFonts w:ascii="宋体" w:hAnsi="宋体" w:eastAsia="宋体" w:cs="宋体"/>
                <w:sz w:val="20"/>
                <w:szCs w:val="20"/>
              </w:rPr>
            </w:pPr>
            <w:r>
              <w:rPr>
                <w:rFonts w:ascii="宋体" w:hAnsi="宋体" w:eastAsia="宋体" w:cs="宋体"/>
                <w:spacing w:val="8"/>
                <w:sz w:val="20"/>
                <w:szCs w:val="20"/>
              </w:rPr>
              <w:t>配液室、护士站等</w:t>
            </w:r>
          </w:p>
        </w:tc>
        <w:tc>
          <w:tcPr>
            <w:tcW w:w="1274" w:type="dxa"/>
            <w:vMerge w:val="continue"/>
            <w:tcBorders>
              <w:top w:val="nil"/>
              <w:bottom w:val="nil"/>
              <w:right w:val="single" w:color="000000" w:sz="6" w:space="0"/>
            </w:tcBorders>
          </w:tcPr>
          <w:p w14:paraId="7CE9A9B9">
            <w:pPr>
              <w:rPr>
                <w:rFonts w:ascii="Arial"/>
                <w:sz w:val="21"/>
              </w:rPr>
            </w:pPr>
          </w:p>
        </w:tc>
      </w:tr>
      <w:tr w14:paraId="5351E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0F674D7A">
            <w:pPr>
              <w:rPr>
                <w:rFonts w:ascii="Arial"/>
                <w:sz w:val="21"/>
              </w:rPr>
            </w:pPr>
          </w:p>
        </w:tc>
        <w:tc>
          <w:tcPr>
            <w:tcW w:w="596" w:type="dxa"/>
            <w:vMerge w:val="continue"/>
            <w:tcBorders>
              <w:top w:val="nil"/>
              <w:bottom w:val="nil"/>
            </w:tcBorders>
            <w:textDirection w:val="tbRlV"/>
          </w:tcPr>
          <w:p w14:paraId="179419B8">
            <w:pPr>
              <w:rPr>
                <w:rFonts w:ascii="Arial"/>
                <w:sz w:val="21"/>
              </w:rPr>
            </w:pPr>
          </w:p>
        </w:tc>
        <w:tc>
          <w:tcPr>
            <w:tcW w:w="1155" w:type="dxa"/>
            <w:vMerge w:val="continue"/>
            <w:tcBorders>
              <w:top w:val="nil"/>
              <w:bottom w:val="nil"/>
            </w:tcBorders>
          </w:tcPr>
          <w:p w14:paraId="6EDC7791">
            <w:pPr>
              <w:rPr>
                <w:rFonts w:ascii="Arial"/>
                <w:sz w:val="21"/>
              </w:rPr>
            </w:pPr>
          </w:p>
        </w:tc>
        <w:tc>
          <w:tcPr>
            <w:tcW w:w="794" w:type="dxa"/>
          </w:tcPr>
          <w:p w14:paraId="1013E0BA">
            <w:pPr>
              <w:spacing w:before="168" w:line="228" w:lineRule="auto"/>
              <w:ind w:left="209"/>
              <w:rPr>
                <w:rFonts w:ascii="宋体" w:hAnsi="宋体" w:eastAsia="宋体" w:cs="宋体"/>
                <w:sz w:val="20"/>
                <w:szCs w:val="20"/>
              </w:rPr>
            </w:pPr>
            <w:r>
              <w:rPr>
                <w:rFonts w:ascii="宋体" w:hAnsi="宋体" w:eastAsia="宋体" w:cs="宋体"/>
                <w:spacing w:val="-5"/>
                <w:sz w:val="20"/>
                <w:szCs w:val="20"/>
              </w:rPr>
              <w:t>四层</w:t>
            </w:r>
          </w:p>
        </w:tc>
        <w:tc>
          <w:tcPr>
            <w:tcW w:w="4343" w:type="dxa"/>
          </w:tcPr>
          <w:p w14:paraId="1D65582D">
            <w:pPr>
              <w:spacing w:before="34" w:line="233" w:lineRule="auto"/>
              <w:ind w:left="920" w:right="139" w:hanging="802"/>
              <w:rPr>
                <w:rFonts w:ascii="宋体" w:hAnsi="宋体" w:eastAsia="宋体" w:cs="宋体"/>
                <w:sz w:val="20"/>
                <w:szCs w:val="20"/>
              </w:rPr>
            </w:pPr>
            <w:r>
              <w:rPr>
                <w:rFonts w:ascii="宋体" w:hAnsi="宋体" w:eastAsia="宋体" w:cs="宋体"/>
                <w:spacing w:val="5"/>
                <w:sz w:val="20"/>
                <w:szCs w:val="20"/>
              </w:rPr>
              <w:t>建筑面积</w:t>
            </w:r>
            <w:r>
              <w:rPr>
                <w:rFonts w:ascii="宋体" w:hAnsi="宋体" w:eastAsia="宋体" w:cs="宋体"/>
                <w:spacing w:val="-34"/>
                <w:sz w:val="20"/>
                <w:szCs w:val="20"/>
              </w:rPr>
              <w:t xml:space="preserve"> </w:t>
            </w:r>
            <w:r>
              <w:rPr>
                <w:rFonts w:ascii="Times New Roman" w:hAnsi="Times New Roman" w:eastAsia="Times New Roman" w:cs="Times New Roman"/>
                <w:spacing w:val="5"/>
                <w:sz w:val="20"/>
                <w:szCs w:val="20"/>
              </w:rPr>
              <w:t>970.2m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6"/>
                <w:position w:val="6"/>
                <w:sz w:val="13"/>
                <w:szCs w:val="13"/>
              </w:rPr>
              <w:t xml:space="preserve"> </w:t>
            </w:r>
            <w:r>
              <w:rPr>
                <w:rFonts w:ascii="宋体" w:hAnsi="宋体" w:eastAsia="宋体" w:cs="宋体"/>
                <w:spacing w:val="5"/>
                <w:sz w:val="20"/>
                <w:szCs w:val="20"/>
              </w:rPr>
              <w:t>，主要设置、病房、</w:t>
            </w:r>
            <w:r>
              <w:rPr>
                <w:rFonts w:ascii="Times New Roman" w:hAnsi="Times New Roman" w:eastAsia="Times New Roman" w:cs="Times New Roman"/>
                <w:sz w:val="20"/>
                <w:szCs w:val="20"/>
              </w:rPr>
              <w:t>CCU</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9"/>
                <w:sz w:val="20"/>
                <w:szCs w:val="20"/>
              </w:rPr>
              <w:t>监护室、值班室、办公室等</w:t>
            </w:r>
          </w:p>
        </w:tc>
        <w:tc>
          <w:tcPr>
            <w:tcW w:w="1274" w:type="dxa"/>
            <w:vMerge w:val="continue"/>
            <w:tcBorders>
              <w:top w:val="nil"/>
              <w:bottom w:val="nil"/>
              <w:right w:val="single" w:color="000000" w:sz="6" w:space="0"/>
            </w:tcBorders>
          </w:tcPr>
          <w:p w14:paraId="5C5C7F22">
            <w:pPr>
              <w:rPr>
                <w:rFonts w:ascii="Arial"/>
                <w:sz w:val="21"/>
              </w:rPr>
            </w:pPr>
          </w:p>
        </w:tc>
      </w:tr>
      <w:tr w14:paraId="6B9D6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30F73F7C">
            <w:pPr>
              <w:rPr>
                <w:rFonts w:ascii="Arial"/>
                <w:sz w:val="21"/>
              </w:rPr>
            </w:pPr>
          </w:p>
        </w:tc>
        <w:tc>
          <w:tcPr>
            <w:tcW w:w="596" w:type="dxa"/>
            <w:vMerge w:val="continue"/>
            <w:tcBorders>
              <w:top w:val="nil"/>
              <w:bottom w:val="nil"/>
            </w:tcBorders>
            <w:textDirection w:val="tbRlV"/>
          </w:tcPr>
          <w:p w14:paraId="7EEA87C0">
            <w:pPr>
              <w:rPr>
                <w:rFonts w:ascii="Arial"/>
                <w:sz w:val="21"/>
              </w:rPr>
            </w:pPr>
          </w:p>
        </w:tc>
        <w:tc>
          <w:tcPr>
            <w:tcW w:w="1155" w:type="dxa"/>
            <w:vMerge w:val="continue"/>
            <w:tcBorders>
              <w:top w:val="nil"/>
              <w:bottom w:val="nil"/>
            </w:tcBorders>
          </w:tcPr>
          <w:p w14:paraId="02D232B4">
            <w:pPr>
              <w:rPr>
                <w:rFonts w:ascii="Arial"/>
                <w:sz w:val="21"/>
              </w:rPr>
            </w:pPr>
          </w:p>
        </w:tc>
        <w:tc>
          <w:tcPr>
            <w:tcW w:w="794" w:type="dxa"/>
          </w:tcPr>
          <w:p w14:paraId="7323DFD4">
            <w:pPr>
              <w:spacing w:before="169" w:line="228" w:lineRule="auto"/>
              <w:ind w:left="193"/>
              <w:rPr>
                <w:rFonts w:ascii="宋体" w:hAnsi="宋体" w:eastAsia="宋体" w:cs="宋体"/>
                <w:sz w:val="20"/>
                <w:szCs w:val="20"/>
              </w:rPr>
            </w:pPr>
            <w:r>
              <w:rPr>
                <w:rFonts w:ascii="宋体" w:hAnsi="宋体" w:eastAsia="宋体" w:cs="宋体"/>
                <w:spacing w:val="3"/>
                <w:sz w:val="20"/>
                <w:szCs w:val="20"/>
              </w:rPr>
              <w:t>五层</w:t>
            </w:r>
          </w:p>
        </w:tc>
        <w:tc>
          <w:tcPr>
            <w:tcW w:w="4343" w:type="dxa"/>
          </w:tcPr>
          <w:p w14:paraId="4725D304">
            <w:pPr>
              <w:spacing w:before="36" w:line="232" w:lineRule="auto"/>
              <w:ind w:left="1023" w:right="146" w:hanging="900"/>
              <w:rPr>
                <w:rFonts w:ascii="宋体" w:hAnsi="宋体" w:eastAsia="宋体" w:cs="宋体"/>
                <w:sz w:val="20"/>
                <w:szCs w:val="20"/>
              </w:rPr>
            </w:pPr>
            <w:r>
              <w:rPr>
                <w:rFonts w:ascii="宋体" w:hAnsi="宋体" w:eastAsia="宋体" w:cs="宋体"/>
                <w:spacing w:val="4"/>
                <w:sz w:val="20"/>
                <w:szCs w:val="20"/>
              </w:rPr>
              <w:t>建筑面积</w:t>
            </w:r>
            <w:r>
              <w:rPr>
                <w:rFonts w:ascii="宋体" w:hAnsi="宋体" w:eastAsia="宋体" w:cs="宋体"/>
                <w:spacing w:val="-20"/>
                <w:sz w:val="20"/>
                <w:szCs w:val="20"/>
              </w:rPr>
              <w:t xml:space="preserve"> </w:t>
            </w:r>
            <w:r>
              <w:rPr>
                <w:rFonts w:ascii="Times New Roman" w:hAnsi="Times New Roman" w:eastAsia="Times New Roman" w:cs="Times New Roman"/>
                <w:spacing w:val="4"/>
                <w:sz w:val="20"/>
                <w:szCs w:val="20"/>
              </w:rPr>
              <w:t>970.2m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8"/>
                <w:position w:val="6"/>
                <w:sz w:val="13"/>
                <w:szCs w:val="13"/>
              </w:rPr>
              <w:t xml:space="preserve"> </w:t>
            </w:r>
            <w:r>
              <w:rPr>
                <w:rFonts w:ascii="宋体" w:hAnsi="宋体" w:eastAsia="宋体" w:cs="宋体"/>
                <w:spacing w:val="4"/>
                <w:sz w:val="20"/>
                <w:szCs w:val="20"/>
              </w:rPr>
              <w:t>，主要设置病房、办公室、</w:t>
            </w:r>
            <w:r>
              <w:rPr>
                <w:rFonts w:ascii="宋体" w:hAnsi="宋体" w:eastAsia="宋体" w:cs="宋体"/>
                <w:sz w:val="20"/>
                <w:szCs w:val="20"/>
              </w:rPr>
              <w:t xml:space="preserve"> </w:t>
            </w:r>
            <w:r>
              <w:rPr>
                <w:rFonts w:ascii="宋体" w:hAnsi="宋体" w:eastAsia="宋体" w:cs="宋体"/>
                <w:spacing w:val="9"/>
                <w:sz w:val="20"/>
                <w:szCs w:val="20"/>
              </w:rPr>
              <w:t>库房、石膏室、换药室等</w:t>
            </w:r>
          </w:p>
        </w:tc>
        <w:tc>
          <w:tcPr>
            <w:tcW w:w="1274" w:type="dxa"/>
            <w:vMerge w:val="continue"/>
            <w:tcBorders>
              <w:top w:val="nil"/>
              <w:bottom w:val="nil"/>
              <w:right w:val="single" w:color="000000" w:sz="6" w:space="0"/>
            </w:tcBorders>
          </w:tcPr>
          <w:p w14:paraId="679EFCFA">
            <w:pPr>
              <w:rPr>
                <w:rFonts w:ascii="Arial"/>
                <w:sz w:val="21"/>
              </w:rPr>
            </w:pPr>
          </w:p>
        </w:tc>
      </w:tr>
      <w:tr w14:paraId="512E9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2312E1A4">
            <w:pPr>
              <w:rPr>
                <w:rFonts w:ascii="Arial"/>
                <w:sz w:val="21"/>
              </w:rPr>
            </w:pPr>
          </w:p>
        </w:tc>
        <w:tc>
          <w:tcPr>
            <w:tcW w:w="596" w:type="dxa"/>
            <w:vMerge w:val="continue"/>
            <w:tcBorders>
              <w:top w:val="nil"/>
              <w:bottom w:val="nil"/>
            </w:tcBorders>
            <w:textDirection w:val="tbRlV"/>
          </w:tcPr>
          <w:p w14:paraId="546BC15B">
            <w:pPr>
              <w:rPr>
                <w:rFonts w:ascii="Arial"/>
                <w:sz w:val="21"/>
              </w:rPr>
            </w:pPr>
          </w:p>
        </w:tc>
        <w:tc>
          <w:tcPr>
            <w:tcW w:w="1155" w:type="dxa"/>
            <w:vMerge w:val="continue"/>
            <w:tcBorders>
              <w:top w:val="nil"/>
            </w:tcBorders>
          </w:tcPr>
          <w:p w14:paraId="6ED11658">
            <w:pPr>
              <w:rPr>
                <w:rFonts w:ascii="Arial"/>
                <w:sz w:val="21"/>
              </w:rPr>
            </w:pPr>
          </w:p>
        </w:tc>
        <w:tc>
          <w:tcPr>
            <w:tcW w:w="794" w:type="dxa"/>
          </w:tcPr>
          <w:p w14:paraId="569E587F">
            <w:pPr>
              <w:spacing w:before="169" w:line="228" w:lineRule="auto"/>
              <w:ind w:left="191"/>
              <w:rPr>
                <w:rFonts w:ascii="宋体" w:hAnsi="宋体" w:eastAsia="宋体" w:cs="宋体"/>
                <w:sz w:val="20"/>
                <w:szCs w:val="20"/>
              </w:rPr>
            </w:pPr>
            <w:r>
              <w:rPr>
                <w:rFonts w:ascii="宋体" w:hAnsi="宋体" w:eastAsia="宋体" w:cs="宋体"/>
                <w:spacing w:val="3"/>
                <w:sz w:val="20"/>
                <w:szCs w:val="20"/>
              </w:rPr>
              <w:t>六层</w:t>
            </w:r>
          </w:p>
        </w:tc>
        <w:tc>
          <w:tcPr>
            <w:tcW w:w="4343" w:type="dxa"/>
          </w:tcPr>
          <w:p w14:paraId="73F9079E">
            <w:pPr>
              <w:spacing w:before="36" w:line="232" w:lineRule="auto"/>
              <w:ind w:left="814" w:right="114" w:hanging="689"/>
              <w:rPr>
                <w:rFonts w:ascii="宋体" w:hAnsi="宋体" w:eastAsia="宋体" w:cs="宋体"/>
                <w:sz w:val="20"/>
                <w:szCs w:val="20"/>
              </w:rPr>
            </w:pPr>
            <w:r>
              <w:rPr>
                <w:rFonts w:ascii="宋体" w:hAnsi="宋体" w:eastAsia="宋体" w:cs="宋体"/>
                <w:spacing w:val="6"/>
                <w:sz w:val="20"/>
                <w:szCs w:val="20"/>
              </w:rPr>
              <w:t>建筑面积</w:t>
            </w:r>
            <w:r>
              <w:rPr>
                <w:rFonts w:ascii="宋体" w:hAnsi="宋体" w:eastAsia="宋体" w:cs="宋体"/>
                <w:spacing w:val="-31"/>
                <w:sz w:val="20"/>
                <w:szCs w:val="20"/>
              </w:rPr>
              <w:t xml:space="preserve"> </w:t>
            </w:r>
            <w:r>
              <w:rPr>
                <w:rFonts w:ascii="Times New Roman" w:hAnsi="Times New Roman" w:eastAsia="Times New Roman" w:cs="Times New Roman"/>
                <w:spacing w:val="6"/>
                <w:sz w:val="20"/>
                <w:szCs w:val="20"/>
              </w:rPr>
              <w:t>970.2m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8"/>
                <w:position w:val="6"/>
                <w:sz w:val="13"/>
                <w:szCs w:val="13"/>
              </w:rPr>
              <w:t xml:space="preserve"> </w:t>
            </w:r>
            <w:r>
              <w:rPr>
                <w:rFonts w:ascii="宋体" w:hAnsi="宋体" w:eastAsia="宋体" w:cs="宋体"/>
                <w:spacing w:val="6"/>
                <w:sz w:val="20"/>
                <w:szCs w:val="20"/>
              </w:rPr>
              <w:t>，主要设置更衣室、</w:t>
            </w:r>
            <w:r>
              <w:rPr>
                <w:rFonts w:ascii="Times New Roman" w:hAnsi="Times New Roman" w:eastAsia="Times New Roman" w:cs="Times New Roman"/>
                <w:sz w:val="20"/>
                <w:szCs w:val="20"/>
              </w:rPr>
              <w:t>ICU</w:t>
            </w:r>
            <w:r>
              <w:rPr>
                <w:rFonts w:ascii="Times New Roman" w:hAnsi="Times New Roman" w:eastAsia="Times New Roman" w:cs="Times New Roman"/>
                <w:spacing w:val="12"/>
                <w:w w:val="101"/>
                <w:sz w:val="20"/>
                <w:szCs w:val="20"/>
              </w:rPr>
              <w:t xml:space="preserve"> </w:t>
            </w:r>
            <w:r>
              <w:rPr>
                <w:rFonts w:ascii="宋体" w:hAnsi="宋体" w:eastAsia="宋体" w:cs="宋体"/>
                <w:spacing w:val="6"/>
                <w:sz w:val="20"/>
                <w:szCs w:val="20"/>
              </w:rPr>
              <w:t>病</w:t>
            </w:r>
            <w:r>
              <w:rPr>
                <w:rFonts w:ascii="宋体" w:hAnsi="宋体" w:eastAsia="宋体" w:cs="宋体"/>
                <w:sz w:val="20"/>
                <w:szCs w:val="20"/>
              </w:rPr>
              <w:t xml:space="preserve"> </w:t>
            </w:r>
            <w:r>
              <w:rPr>
                <w:rFonts w:ascii="宋体" w:hAnsi="宋体" w:eastAsia="宋体" w:cs="宋体"/>
                <w:spacing w:val="9"/>
                <w:sz w:val="20"/>
                <w:szCs w:val="20"/>
              </w:rPr>
              <w:t>房、手术市、值班室、库房等</w:t>
            </w:r>
          </w:p>
        </w:tc>
        <w:tc>
          <w:tcPr>
            <w:tcW w:w="1274" w:type="dxa"/>
            <w:vMerge w:val="continue"/>
            <w:tcBorders>
              <w:top w:val="nil"/>
              <w:bottom w:val="nil"/>
              <w:right w:val="single" w:color="000000" w:sz="6" w:space="0"/>
            </w:tcBorders>
          </w:tcPr>
          <w:p w14:paraId="78303B72">
            <w:pPr>
              <w:rPr>
                <w:rFonts w:ascii="Arial"/>
                <w:sz w:val="21"/>
              </w:rPr>
            </w:pPr>
          </w:p>
        </w:tc>
      </w:tr>
      <w:tr w14:paraId="7D123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831" w:type="dxa"/>
            <w:vMerge w:val="continue"/>
            <w:tcBorders>
              <w:top w:val="nil"/>
              <w:left w:val="single" w:color="000000" w:sz="6" w:space="0"/>
              <w:bottom w:val="nil"/>
            </w:tcBorders>
          </w:tcPr>
          <w:p w14:paraId="2743AD88">
            <w:pPr>
              <w:rPr>
                <w:rFonts w:ascii="Arial"/>
                <w:sz w:val="21"/>
              </w:rPr>
            </w:pPr>
          </w:p>
        </w:tc>
        <w:tc>
          <w:tcPr>
            <w:tcW w:w="596" w:type="dxa"/>
            <w:vMerge w:val="continue"/>
            <w:tcBorders>
              <w:top w:val="nil"/>
              <w:bottom w:val="nil"/>
            </w:tcBorders>
            <w:textDirection w:val="tbRlV"/>
          </w:tcPr>
          <w:p w14:paraId="73F733C7">
            <w:pPr>
              <w:rPr>
                <w:rFonts w:ascii="Arial"/>
                <w:sz w:val="21"/>
              </w:rPr>
            </w:pPr>
          </w:p>
        </w:tc>
        <w:tc>
          <w:tcPr>
            <w:tcW w:w="1155" w:type="dxa"/>
            <w:vMerge w:val="restart"/>
            <w:tcBorders>
              <w:bottom w:val="nil"/>
            </w:tcBorders>
          </w:tcPr>
          <w:p w14:paraId="46E19673">
            <w:pPr>
              <w:spacing w:line="267" w:lineRule="auto"/>
              <w:rPr>
                <w:rFonts w:ascii="Arial"/>
                <w:sz w:val="21"/>
              </w:rPr>
            </w:pPr>
          </w:p>
          <w:p w14:paraId="0A419AA1">
            <w:pPr>
              <w:spacing w:line="267" w:lineRule="auto"/>
              <w:rPr>
                <w:rFonts w:ascii="Arial"/>
                <w:sz w:val="21"/>
              </w:rPr>
            </w:pPr>
          </w:p>
          <w:p w14:paraId="611220B6">
            <w:pPr>
              <w:spacing w:line="268" w:lineRule="auto"/>
              <w:rPr>
                <w:rFonts w:ascii="Arial"/>
                <w:sz w:val="21"/>
              </w:rPr>
            </w:pPr>
          </w:p>
          <w:p w14:paraId="6F85A5EF">
            <w:pPr>
              <w:spacing w:line="268" w:lineRule="auto"/>
              <w:rPr>
                <w:rFonts w:ascii="Arial"/>
                <w:sz w:val="21"/>
              </w:rPr>
            </w:pPr>
          </w:p>
          <w:p w14:paraId="5F63D07E">
            <w:pPr>
              <w:spacing w:line="268" w:lineRule="auto"/>
              <w:rPr>
                <w:rFonts w:ascii="Arial"/>
                <w:sz w:val="21"/>
              </w:rPr>
            </w:pPr>
          </w:p>
          <w:p w14:paraId="5B730DEA">
            <w:pPr>
              <w:spacing w:before="65"/>
              <w:ind w:left="118" w:right="71" w:firstLine="169"/>
              <w:rPr>
                <w:rFonts w:ascii="宋体" w:hAnsi="宋体" w:eastAsia="宋体" w:cs="宋体"/>
                <w:sz w:val="20"/>
                <w:szCs w:val="20"/>
              </w:rPr>
            </w:pPr>
            <w:r>
              <w:rPr>
                <w:rFonts w:ascii="宋体" w:hAnsi="宋体" w:eastAsia="宋体" w:cs="宋体"/>
                <w:spacing w:val="-1"/>
                <w:sz w:val="20"/>
                <w:szCs w:val="20"/>
              </w:rPr>
              <w:t>门诊楼</w:t>
            </w:r>
            <w:r>
              <w:rPr>
                <w:rFonts w:ascii="宋体" w:hAnsi="宋体" w:eastAsia="宋体" w:cs="宋体"/>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7</w:t>
            </w:r>
            <w:r>
              <w:rPr>
                <w:rFonts w:ascii="Times New Roman" w:hAnsi="Times New Roman" w:eastAsia="Times New Roman" w:cs="Times New Roman"/>
                <w:spacing w:val="18"/>
                <w:w w:val="101"/>
                <w:sz w:val="20"/>
                <w:szCs w:val="20"/>
              </w:rPr>
              <w:t xml:space="preserve"> </w:t>
            </w:r>
            <w:r>
              <w:rPr>
                <w:rFonts w:ascii="宋体" w:hAnsi="宋体" w:eastAsia="宋体" w:cs="宋体"/>
                <w:spacing w:val="-2"/>
                <w:sz w:val="20"/>
                <w:szCs w:val="20"/>
              </w:rPr>
              <w:t>号楼）</w:t>
            </w:r>
          </w:p>
        </w:tc>
        <w:tc>
          <w:tcPr>
            <w:tcW w:w="794" w:type="dxa"/>
          </w:tcPr>
          <w:p w14:paraId="359F7414">
            <w:pPr>
              <w:spacing w:line="376" w:lineRule="auto"/>
              <w:rPr>
                <w:rFonts w:ascii="Arial"/>
                <w:sz w:val="21"/>
              </w:rPr>
            </w:pPr>
          </w:p>
          <w:p w14:paraId="0EC026B8">
            <w:pPr>
              <w:spacing w:before="65" w:line="228" w:lineRule="auto"/>
              <w:ind w:left="193"/>
              <w:rPr>
                <w:rFonts w:ascii="宋体" w:hAnsi="宋体" w:eastAsia="宋体" w:cs="宋体"/>
                <w:sz w:val="20"/>
                <w:szCs w:val="20"/>
              </w:rPr>
            </w:pPr>
            <w:r>
              <w:rPr>
                <w:rFonts w:ascii="宋体" w:hAnsi="宋体" w:eastAsia="宋体" w:cs="宋体"/>
                <w:spacing w:val="3"/>
                <w:sz w:val="20"/>
                <w:szCs w:val="20"/>
              </w:rPr>
              <w:t>一层</w:t>
            </w:r>
          </w:p>
        </w:tc>
        <w:tc>
          <w:tcPr>
            <w:tcW w:w="4343" w:type="dxa"/>
          </w:tcPr>
          <w:p w14:paraId="6E30E693">
            <w:pPr>
              <w:spacing w:before="35" w:line="227" w:lineRule="auto"/>
              <w:ind w:right="7"/>
              <w:jc w:val="right"/>
              <w:rPr>
                <w:rFonts w:ascii="宋体" w:hAnsi="宋体" w:eastAsia="宋体" w:cs="宋体"/>
                <w:sz w:val="20"/>
                <w:szCs w:val="20"/>
              </w:rPr>
            </w:pPr>
            <w:r>
              <w:rPr>
                <w:rFonts w:ascii="宋体" w:hAnsi="宋体" w:eastAsia="宋体" w:cs="宋体"/>
                <w:spacing w:val="-2"/>
                <w:sz w:val="20"/>
                <w:szCs w:val="20"/>
              </w:rPr>
              <w:t>建筑面积</w:t>
            </w:r>
            <w:r>
              <w:rPr>
                <w:rFonts w:ascii="宋体" w:hAnsi="宋体" w:eastAsia="宋体" w:cs="宋体"/>
                <w:spacing w:val="-5"/>
                <w:sz w:val="20"/>
                <w:szCs w:val="20"/>
              </w:rPr>
              <w:t xml:space="preserve"> </w:t>
            </w:r>
            <w:r>
              <w:rPr>
                <w:rFonts w:ascii="Times New Roman" w:hAnsi="Times New Roman" w:eastAsia="Times New Roman" w:cs="Times New Roman"/>
                <w:spacing w:val="-2"/>
                <w:sz w:val="20"/>
                <w:szCs w:val="20"/>
              </w:rPr>
              <w:t>1188.6m</w:t>
            </w:r>
            <w:r>
              <w:rPr>
                <w:rFonts w:ascii="Times New Roman" w:hAnsi="Times New Roman" w:eastAsia="Times New Roman" w:cs="Times New Roman"/>
                <w:spacing w:val="-2"/>
                <w:position w:val="6"/>
                <w:sz w:val="13"/>
                <w:szCs w:val="13"/>
              </w:rPr>
              <w:t>2</w:t>
            </w:r>
            <w:r>
              <w:rPr>
                <w:rFonts w:ascii="宋体" w:hAnsi="宋体" w:eastAsia="宋体" w:cs="宋体"/>
                <w:spacing w:val="-2"/>
                <w:sz w:val="20"/>
                <w:szCs w:val="20"/>
              </w:rPr>
              <w:t>，主要设置骨科、康复门诊、</w:t>
            </w:r>
          </w:p>
          <w:p w14:paraId="3FEF61FB">
            <w:pPr>
              <w:spacing w:before="24" w:line="228" w:lineRule="auto"/>
              <w:ind w:left="110"/>
              <w:rPr>
                <w:rFonts w:ascii="宋体" w:hAnsi="宋体" w:eastAsia="宋体" w:cs="宋体"/>
                <w:sz w:val="20"/>
                <w:szCs w:val="20"/>
              </w:rPr>
            </w:pPr>
            <w:r>
              <w:rPr>
                <w:rFonts w:ascii="宋体" w:hAnsi="宋体" w:eastAsia="宋体" w:cs="宋体"/>
                <w:spacing w:val="6"/>
                <w:sz w:val="20"/>
                <w:szCs w:val="20"/>
              </w:rPr>
              <w:t>值班室、治疗室、配电室、库房、办公室、挂</w:t>
            </w:r>
          </w:p>
          <w:p w14:paraId="57CA531F">
            <w:pPr>
              <w:spacing w:before="26" w:line="228" w:lineRule="auto"/>
              <w:ind w:left="132"/>
              <w:rPr>
                <w:rFonts w:ascii="宋体" w:hAnsi="宋体" w:eastAsia="宋体" w:cs="宋体"/>
                <w:sz w:val="20"/>
                <w:szCs w:val="20"/>
              </w:rPr>
            </w:pPr>
            <w:r>
              <w:rPr>
                <w:rFonts w:ascii="宋体" w:hAnsi="宋体" w:eastAsia="宋体" w:cs="宋体"/>
                <w:spacing w:val="9"/>
                <w:sz w:val="20"/>
                <w:szCs w:val="20"/>
              </w:rPr>
              <w:t>号收款、</w:t>
            </w:r>
            <w:r>
              <w:rPr>
                <w:rFonts w:ascii="Times New Roman" w:hAnsi="Times New Roman" w:eastAsia="Times New Roman" w:cs="Times New Roman"/>
                <w:sz w:val="20"/>
                <w:szCs w:val="20"/>
              </w:rPr>
              <w:t>CT</w:t>
            </w:r>
            <w:r>
              <w:rPr>
                <w:rFonts w:ascii="Times New Roman" w:hAnsi="Times New Roman" w:eastAsia="Times New Roman" w:cs="Times New Roman"/>
                <w:spacing w:val="15"/>
                <w:sz w:val="20"/>
                <w:szCs w:val="20"/>
              </w:rPr>
              <w:t xml:space="preserve"> </w:t>
            </w:r>
            <w:r>
              <w:rPr>
                <w:rFonts w:ascii="宋体" w:hAnsi="宋体" w:eastAsia="宋体" w:cs="宋体"/>
                <w:spacing w:val="9"/>
                <w:sz w:val="20"/>
                <w:szCs w:val="20"/>
              </w:rPr>
              <w:t>室、急诊、隔离室、生化、临检</w:t>
            </w:r>
          </w:p>
          <w:p w14:paraId="7D83E355">
            <w:pPr>
              <w:spacing w:before="27" w:line="212" w:lineRule="auto"/>
              <w:ind w:left="2075"/>
              <w:rPr>
                <w:rFonts w:ascii="宋体" w:hAnsi="宋体" w:eastAsia="宋体" w:cs="宋体"/>
                <w:sz w:val="20"/>
                <w:szCs w:val="20"/>
              </w:rPr>
            </w:pPr>
            <w:r>
              <w:rPr>
                <w:rFonts w:ascii="宋体" w:hAnsi="宋体" w:eastAsia="宋体" w:cs="宋体"/>
                <w:sz w:val="20"/>
                <w:szCs w:val="20"/>
              </w:rPr>
              <w:t>等</w:t>
            </w:r>
          </w:p>
        </w:tc>
        <w:tc>
          <w:tcPr>
            <w:tcW w:w="1274" w:type="dxa"/>
            <w:vMerge w:val="continue"/>
            <w:tcBorders>
              <w:top w:val="nil"/>
              <w:bottom w:val="nil"/>
              <w:right w:val="single" w:color="000000" w:sz="6" w:space="0"/>
            </w:tcBorders>
          </w:tcPr>
          <w:p w14:paraId="1AF79D12">
            <w:pPr>
              <w:rPr>
                <w:rFonts w:ascii="Arial"/>
                <w:sz w:val="21"/>
              </w:rPr>
            </w:pPr>
          </w:p>
        </w:tc>
      </w:tr>
      <w:tr w14:paraId="4580B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31" w:type="dxa"/>
            <w:vMerge w:val="continue"/>
            <w:tcBorders>
              <w:top w:val="nil"/>
              <w:left w:val="single" w:color="000000" w:sz="6" w:space="0"/>
              <w:bottom w:val="nil"/>
            </w:tcBorders>
          </w:tcPr>
          <w:p w14:paraId="37EA1E8D">
            <w:pPr>
              <w:rPr>
                <w:rFonts w:ascii="Arial"/>
                <w:sz w:val="21"/>
              </w:rPr>
            </w:pPr>
          </w:p>
        </w:tc>
        <w:tc>
          <w:tcPr>
            <w:tcW w:w="596" w:type="dxa"/>
            <w:vMerge w:val="continue"/>
            <w:tcBorders>
              <w:top w:val="nil"/>
              <w:bottom w:val="nil"/>
            </w:tcBorders>
            <w:textDirection w:val="tbRlV"/>
          </w:tcPr>
          <w:p w14:paraId="61F38984">
            <w:pPr>
              <w:rPr>
                <w:rFonts w:ascii="Arial"/>
                <w:sz w:val="21"/>
              </w:rPr>
            </w:pPr>
          </w:p>
        </w:tc>
        <w:tc>
          <w:tcPr>
            <w:tcW w:w="1155" w:type="dxa"/>
            <w:vMerge w:val="continue"/>
            <w:tcBorders>
              <w:top w:val="nil"/>
              <w:bottom w:val="nil"/>
            </w:tcBorders>
          </w:tcPr>
          <w:p w14:paraId="0BDB6F47">
            <w:pPr>
              <w:rPr>
                <w:rFonts w:ascii="Arial"/>
                <w:sz w:val="21"/>
              </w:rPr>
            </w:pPr>
          </w:p>
        </w:tc>
        <w:tc>
          <w:tcPr>
            <w:tcW w:w="794" w:type="dxa"/>
          </w:tcPr>
          <w:p w14:paraId="772623E9">
            <w:pPr>
              <w:spacing w:line="376" w:lineRule="auto"/>
              <w:rPr>
                <w:rFonts w:ascii="Arial"/>
                <w:sz w:val="21"/>
              </w:rPr>
            </w:pPr>
          </w:p>
          <w:p w14:paraId="6E807CC3">
            <w:pPr>
              <w:spacing w:before="65" w:line="228" w:lineRule="auto"/>
              <w:ind w:left="193"/>
              <w:rPr>
                <w:rFonts w:ascii="宋体" w:hAnsi="宋体" w:eastAsia="宋体" w:cs="宋体"/>
                <w:sz w:val="20"/>
                <w:szCs w:val="20"/>
              </w:rPr>
            </w:pPr>
            <w:r>
              <w:rPr>
                <w:rFonts w:ascii="宋体" w:hAnsi="宋体" w:eastAsia="宋体" w:cs="宋体"/>
                <w:spacing w:val="3"/>
                <w:sz w:val="20"/>
                <w:szCs w:val="20"/>
              </w:rPr>
              <w:t>二层</w:t>
            </w:r>
          </w:p>
        </w:tc>
        <w:tc>
          <w:tcPr>
            <w:tcW w:w="4343" w:type="dxa"/>
          </w:tcPr>
          <w:p w14:paraId="367DADA2">
            <w:pPr>
              <w:spacing w:before="35" w:line="228" w:lineRule="auto"/>
              <w:ind w:left="113"/>
              <w:rPr>
                <w:rFonts w:ascii="宋体" w:hAnsi="宋体" w:eastAsia="宋体" w:cs="宋体"/>
                <w:sz w:val="20"/>
                <w:szCs w:val="20"/>
              </w:rPr>
            </w:pPr>
            <w:r>
              <w:rPr>
                <w:rFonts w:ascii="宋体" w:hAnsi="宋体" w:eastAsia="宋体" w:cs="宋体"/>
                <w:spacing w:val="3"/>
                <w:sz w:val="20"/>
                <w:szCs w:val="20"/>
              </w:rPr>
              <w:t>建筑面积</w:t>
            </w:r>
            <w:r>
              <w:rPr>
                <w:rFonts w:ascii="宋体" w:hAnsi="宋体" w:eastAsia="宋体" w:cs="宋体"/>
                <w:spacing w:val="-21"/>
                <w:sz w:val="20"/>
                <w:szCs w:val="20"/>
              </w:rPr>
              <w:t xml:space="preserve"> </w:t>
            </w:r>
            <w:r>
              <w:rPr>
                <w:rFonts w:ascii="Times New Roman" w:hAnsi="Times New Roman" w:eastAsia="Times New Roman" w:cs="Times New Roman"/>
                <w:spacing w:val="3"/>
                <w:sz w:val="20"/>
                <w:szCs w:val="20"/>
              </w:rPr>
              <w:t>1188.6m</w:t>
            </w:r>
            <w:r>
              <w:rPr>
                <w:rFonts w:ascii="Times New Roman" w:hAnsi="Times New Roman" w:eastAsia="Times New Roman" w:cs="Times New Roman"/>
                <w:spacing w:val="3"/>
                <w:position w:val="6"/>
                <w:sz w:val="13"/>
                <w:szCs w:val="13"/>
              </w:rPr>
              <w:t>2</w:t>
            </w:r>
            <w:r>
              <w:rPr>
                <w:rFonts w:ascii="宋体" w:hAnsi="宋体" w:eastAsia="宋体" w:cs="宋体"/>
                <w:spacing w:val="3"/>
                <w:sz w:val="20"/>
                <w:szCs w:val="20"/>
              </w:rPr>
              <w:t>，主要设置生化免疫室、值</w:t>
            </w:r>
          </w:p>
          <w:p w14:paraId="020F6382">
            <w:pPr>
              <w:spacing w:before="24" w:line="228" w:lineRule="auto"/>
              <w:ind w:left="110"/>
              <w:rPr>
                <w:rFonts w:ascii="宋体" w:hAnsi="宋体" w:eastAsia="宋体" w:cs="宋体"/>
                <w:sz w:val="20"/>
                <w:szCs w:val="20"/>
              </w:rPr>
            </w:pPr>
            <w:r>
              <w:rPr>
                <w:rFonts w:ascii="宋体" w:hAnsi="宋体" w:eastAsia="宋体" w:cs="宋体"/>
                <w:spacing w:val="6"/>
                <w:sz w:val="20"/>
                <w:szCs w:val="20"/>
              </w:rPr>
              <w:t>班室、微生物室、库房、办公室、更衣室、眼</w:t>
            </w:r>
          </w:p>
          <w:p w14:paraId="43E56F8F">
            <w:pPr>
              <w:spacing w:before="26" w:line="227" w:lineRule="auto"/>
              <w:ind w:left="110"/>
              <w:rPr>
                <w:rFonts w:ascii="宋体" w:hAnsi="宋体" w:eastAsia="宋体" w:cs="宋体"/>
                <w:sz w:val="20"/>
                <w:szCs w:val="20"/>
              </w:rPr>
            </w:pPr>
            <w:r>
              <w:rPr>
                <w:rFonts w:ascii="宋体" w:hAnsi="宋体" w:eastAsia="宋体" w:cs="宋体"/>
                <w:spacing w:val="6"/>
                <w:sz w:val="20"/>
                <w:szCs w:val="20"/>
              </w:rPr>
              <w:t>科、诊断室、细胞室、制片室、肠镜室、听力</w:t>
            </w:r>
          </w:p>
          <w:p w14:paraId="2B9DCD52">
            <w:pPr>
              <w:spacing w:before="25" w:line="213" w:lineRule="auto"/>
              <w:ind w:left="1657"/>
              <w:rPr>
                <w:rFonts w:ascii="宋体" w:hAnsi="宋体" w:eastAsia="宋体" w:cs="宋体"/>
                <w:sz w:val="20"/>
                <w:szCs w:val="20"/>
              </w:rPr>
            </w:pPr>
            <w:r>
              <w:rPr>
                <w:rFonts w:ascii="宋体" w:hAnsi="宋体" w:eastAsia="宋体" w:cs="宋体"/>
                <w:spacing w:val="7"/>
                <w:sz w:val="20"/>
                <w:szCs w:val="20"/>
              </w:rPr>
              <w:t>室、诊室等</w:t>
            </w:r>
          </w:p>
        </w:tc>
        <w:tc>
          <w:tcPr>
            <w:tcW w:w="1274" w:type="dxa"/>
            <w:vMerge w:val="continue"/>
            <w:tcBorders>
              <w:top w:val="nil"/>
              <w:bottom w:val="nil"/>
              <w:right w:val="single" w:color="000000" w:sz="6" w:space="0"/>
            </w:tcBorders>
          </w:tcPr>
          <w:p w14:paraId="4F27C11F">
            <w:pPr>
              <w:rPr>
                <w:rFonts w:ascii="Arial"/>
                <w:sz w:val="21"/>
              </w:rPr>
            </w:pPr>
          </w:p>
        </w:tc>
      </w:tr>
      <w:tr w14:paraId="1FDFA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2B70BF56">
            <w:pPr>
              <w:rPr>
                <w:rFonts w:ascii="Arial"/>
                <w:sz w:val="21"/>
              </w:rPr>
            </w:pPr>
          </w:p>
        </w:tc>
        <w:tc>
          <w:tcPr>
            <w:tcW w:w="596" w:type="dxa"/>
            <w:vMerge w:val="continue"/>
            <w:tcBorders>
              <w:top w:val="nil"/>
              <w:bottom w:val="nil"/>
            </w:tcBorders>
            <w:textDirection w:val="tbRlV"/>
          </w:tcPr>
          <w:p w14:paraId="3CA91F5A">
            <w:pPr>
              <w:rPr>
                <w:rFonts w:ascii="Arial"/>
                <w:sz w:val="21"/>
              </w:rPr>
            </w:pPr>
          </w:p>
        </w:tc>
        <w:tc>
          <w:tcPr>
            <w:tcW w:w="1155" w:type="dxa"/>
            <w:vMerge w:val="continue"/>
            <w:tcBorders>
              <w:top w:val="nil"/>
              <w:bottom w:val="nil"/>
            </w:tcBorders>
          </w:tcPr>
          <w:p w14:paraId="611D0E85">
            <w:pPr>
              <w:rPr>
                <w:rFonts w:ascii="Arial"/>
                <w:sz w:val="21"/>
              </w:rPr>
            </w:pPr>
          </w:p>
        </w:tc>
        <w:tc>
          <w:tcPr>
            <w:tcW w:w="794" w:type="dxa"/>
          </w:tcPr>
          <w:p w14:paraId="6425CA0A">
            <w:pPr>
              <w:spacing w:before="38" w:line="231" w:lineRule="auto"/>
              <w:ind w:left="192" w:right="131" w:hanging="60"/>
              <w:rPr>
                <w:rFonts w:ascii="宋体" w:hAnsi="宋体" w:eastAsia="宋体" w:cs="宋体"/>
                <w:sz w:val="20"/>
                <w:szCs w:val="20"/>
              </w:rPr>
            </w:pPr>
            <w:r>
              <w:rPr>
                <w:rFonts w:ascii="宋体" w:hAnsi="宋体" w:eastAsia="宋体" w:cs="宋体"/>
                <w:spacing w:val="5"/>
                <w:sz w:val="20"/>
                <w:szCs w:val="20"/>
              </w:rPr>
              <w:t>三层</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rFonts w:ascii="宋体" w:hAnsi="宋体" w:eastAsia="宋体" w:cs="宋体"/>
                <w:spacing w:val="3"/>
                <w:sz w:val="20"/>
                <w:szCs w:val="20"/>
              </w:rPr>
              <w:t>五层</w:t>
            </w:r>
          </w:p>
        </w:tc>
        <w:tc>
          <w:tcPr>
            <w:tcW w:w="4343" w:type="dxa"/>
          </w:tcPr>
          <w:p w14:paraId="0C8364E4">
            <w:pPr>
              <w:spacing w:before="172" w:line="228" w:lineRule="auto"/>
              <w:ind w:left="831"/>
              <w:rPr>
                <w:rFonts w:ascii="宋体" w:hAnsi="宋体" w:eastAsia="宋体" w:cs="宋体"/>
                <w:sz w:val="20"/>
                <w:szCs w:val="20"/>
              </w:rPr>
            </w:pPr>
            <w:r>
              <w:rPr>
                <w:rFonts w:ascii="宋体" w:hAnsi="宋体" w:eastAsia="宋体" w:cs="宋体"/>
                <w:spacing w:val="5"/>
                <w:sz w:val="20"/>
                <w:szCs w:val="20"/>
              </w:rPr>
              <w:t>建筑面积</w:t>
            </w:r>
            <w:r>
              <w:rPr>
                <w:rFonts w:ascii="宋体" w:hAnsi="宋体" w:eastAsia="宋体" w:cs="宋体"/>
                <w:spacing w:val="-36"/>
                <w:sz w:val="20"/>
                <w:szCs w:val="20"/>
              </w:rPr>
              <w:t xml:space="preserve"> </w:t>
            </w:r>
            <w:r>
              <w:rPr>
                <w:rFonts w:ascii="Times New Roman" w:hAnsi="Times New Roman" w:eastAsia="Times New Roman" w:cs="Times New Roman"/>
                <w:spacing w:val="5"/>
                <w:sz w:val="20"/>
                <w:szCs w:val="20"/>
              </w:rPr>
              <w:t>648m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9"/>
                <w:position w:val="6"/>
                <w:sz w:val="13"/>
                <w:szCs w:val="13"/>
              </w:rPr>
              <w:t xml:space="preserve"> </w:t>
            </w:r>
            <w:r>
              <w:rPr>
                <w:rFonts w:ascii="宋体" w:hAnsi="宋体" w:eastAsia="宋体" w:cs="宋体"/>
                <w:spacing w:val="5"/>
                <w:sz w:val="20"/>
                <w:szCs w:val="20"/>
              </w:rPr>
              <w:t>，主要为病房</w:t>
            </w:r>
          </w:p>
        </w:tc>
        <w:tc>
          <w:tcPr>
            <w:tcW w:w="1274" w:type="dxa"/>
            <w:vMerge w:val="continue"/>
            <w:tcBorders>
              <w:top w:val="nil"/>
              <w:bottom w:val="nil"/>
              <w:right w:val="single" w:color="000000" w:sz="6" w:space="0"/>
            </w:tcBorders>
          </w:tcPr>
          <w:p w14:paraId="02510016">
            <w:pPr>
              <w:rPr>
                <w:rFonts w:ascii="Arial"/>
                <w:sz w:val="21"/>
              </w:rPr>
            </w:pPr>
          </w:p>
        </w:tc>
      </w:tr>
      <w:tr w14:paraId="5A1D3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tcPr>
          <w:p w14:paraId="6F9AB7A4">
            <w:pPr>
              <w:rPr>
                <w:rFonts w:ascii="Arial"/>
                <w:sz w:val="21"/>
              </w:rPr>
            </w:pPr>
          </w:p>
        </w:tc>
        <w:tc>
          <w:tcPr>
            <w:tcW w:w="596" w:type="dxa"/>
            <w:vMerge w:val="continue"/>
            <w:tcBorders>
              <w:top w:val="nil"/>
              <w:bottom w:val="nil"/>
            </w:tcBorders>
            <w:textDirection w:val="tbRlV"/>
          </w:tcPr>
          <w:p w14:paraId="669091BE">
            <w:pPr>
              <w:rPr>
                <w:rFonts w:ascii="Arial"/>
                <w:sz w:val="21"/>
              </w:rPr>
            </w:pPr>
          </w:p>
        </w:tc>
        <w:tc>
          <w:tcPr>
            <w:tcW w:w="1155" w:type="dxa"/>
            <w:vMerge w:val="continue"/>
            <w:tcBorders>
              <w:top w:val="nil"/>
            </w:tcBorders>
          </w:tcPr>
          <w:p w14:paraId="56B674C7">
            <w:pPr>
              <w:rPr>
                <w:rFonts w:ascii="Arial"/>
                <w:sz w:val="21"/>
              </w:rPr>
            </w:pPr>
          </w:p>
        </w:tc>
        <w:tc>
          <w:tcPr>
            <w:tcW w:w="794" w:type="dxa"/>
          </w:tcPr>
          <w:p w14:paraId="387BEF95">
            <w:pPr>
              <w:spacing w:before="171" w:line="228" w:lineRule="auto"/>
              <w:ind w:left="191"/>
              <w:rPr>
                <w:rFonts w:ascii="宋体" w:hAnsi="宋体" w:eastAsia="宋体" w:cs="宋体"/>
                <w:sz w:val="20"/>
                <w:szCs w:val="20"/>
              </w:rPr>
            </w:pPr>
            <w:r>
              <w:rPr>
                <w:rFonts w:ascii="宋体" w:hAnsi="宋体" w:eastAsia="宋体" w:cs="宋体"/>
                <w:spacing w:val="3"/>
                <w:sz w:val="20"/>
                <w:szCs w:val="20"/>
              </w:rPr>
              <w:t>六层</w:t>
            </w:r>
          </w:p>
        </w:tc>
        <w:tc>
          <w:tcPr>
            <w:tcW w:w="4343" w:type="dxa"/>
          </w:tcPr>
          <w:p w14:paraId="19A6DA47">
            <w:pPr>
              <w:spacing w:before="37" w:line="231" w:lineRule="auto"/>
              <w:ind w:left="1861" w:right="102" w:hanging="1748"/>
              <w:rPr>
                <w:rFonts w:ascii="宋体" w:hAnsi="宋体" w:eastAsia="宋体" w:cs="宋体"/>
                <w:sz w:val="20"/>
                <w:szCs w:val="20"/>
              </w:rPr>
            </w:pPr>
            <w:r>
              <w:rPr>
                <w:rFonts w:ascii="宋体" w:hAnsi="宋体" w:eastAsia="宋体" w:cs="宋体"/>
                <w:spacing w:val="5"/>
                <w:sz w:val="20"/>
                <w:szCs w:val="20"/>
              </w:rPr>
              <w:t>建筑面积</w:t>
            </w:r>
            <w:r>
              <w:rPr>
                <w:rFonts w:ascii="宋体" w:hAnsi="宋体" w:eastAsia="宋体" w:cs="宋体"/>
                <w:spacing w:val="-34"/>
                <w:sz w:val="20"/>
                <w:szCs w:val="20"/>
              </w:rPr>
              <w:t xml:space="preserve"> </w:t>
            </w:r>
            <w:r>
              <w:rPr>
                <w:rFonts w:ascii="Times New Roman" w:hAnsi="Times New Roman" w:eastAsia="Times New Roman" w:cs="Times New Roman"/>
                <w:spacing w:val="5"/>
                <w:sz w:val="20"/>
                <w:szCs w:val="20"/>
              </w:rPr>
              <w:t>648m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8"/>
                <w:position w:val="6"/>
                <w:sz w:val="13"/>
                <w:szCs w:val="13"/>
              </w:rPr>
              <w:t xml:space="preserve"> </w:t>
            </w:r>
            <w:r>
              <w:rPr>
                <w:rFonts w:ascii="宋体" w:hAnsi="宋体" w:eastAsia="宋体" w:cs="宋体"/>
                <w:spacing w:val="5"/>
                <w:sz w:val="20"/>
                <w:szCs w:val="20"/>
              </w:rPr>
              <w:t>，主要为办公室、计算机房和</w:t>
            </w:r>
            <w:r>
              <w:rPr>
                <w:rFonts w:ascii="宋体" w:hAnsi="宋体" w:eastAsia="宋体" w:cs="宋体"/>
                <w:sz w:val="20"/>
                <w:szCs w:val="20"/>
              </w:rPr>
              <w:t xml:space="preserve"> </w:t>
            </w:r>
            <w:r>
              <w:rPr>
                <w:rFonts w:ascii="宋体" w:hAnsi="宋体" w:eastAsia="宋体" w:cs="宋体"/>
                <w:spacing w:val="7"/>
                <w:sz w:val="20"/>
                <w:szCs w:val="20"/>
              </w:rPr>
              <w:t>会议室</w:t>
            </w:r>
          </w:p>
        </w:tc>
        <w:tc>
          <w:tcPr>
            <w:tcW w:w="1274" w:type="dxa"/>
            <w:vMerge w:val="continue"/>
            <w:tcBorders>
              <w:top w:val="nil"/>
              <w:bottom w:val="nil"/>
              <w:right w:val="single" w:color="000000" w:sz="6" w:space="0"/>
            </w:tcBorders>
          </w:tcPr>
          <w:p w14:paraId="7309614C">
            <w:pPr>
              <w:rPr>
                <w:rFonts w:ascii="Arial"/>
                <w:sz w:val="21"/>
              </w:rPr>
            </w:pPr>
          </w:p>
        </w:tc>
      </w:tr>
      <w:tr w14:paraId="329BF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40E28A79">
            <w:pPr>
              <w:rPr>
                <w:rFonts w:ascii="Arial"/>
                <w:sz w:val="21"/>
              </w:rPr>
            </w:pPr>
          </w:p>
        </w:tc>
        <w:tc>
          <w:tcPr>
            <w:tcW w:w="596" w:type="dxa"/>
            <w:vMerge w:val="continue"/>
            <w:tcBorders>
              <w:top w:val="nil"/>
              <w:bottom w:val="nil"/>
            </w:tcBorders>
            <w:textDirection w:val="tbRlV"/>
          </w:tcPr>
          <w:p w14:paraId="4888D124">
            <w:pPr>
              <w:rPr>
                <w:rFonts w:ascii="Arial"/>
                <w:sz w:val="21"/>
              </w:rPr>
            </w:pPr>
          </w:p>
        </w:tc>
        <w:tc>
          <w:tcPr>
            <w:tcW w:w="1155" w:type="dxa"/>
          </w:tcPr>
          <w:p w14:paraId="6916847B">
            <w:pPr>
              <w:spacing w:before="175" w:line="228" w:lineRule="auto"/>
              <w:ind w:left="265"/>
              <w:rPr>
                <w:rFonts w:ascii="宋体" w:hAnsi="宋体" w:eastAsia="宋体" w:cs="宋体"/>
                <w:sz w:val="20"/>
                <w:szCs w:val="20"/>
              </w:rPr>
            </w:pPr>
            <w:r>
              <w:rPr>
                <w:rFonts w:ascii="宋体" w:hAnsi="宋体" w:eastAsia="宋体" w:cs="宋体"/>
                <w:spacing w:val="6"/>
                <w:sz w:val="20"/>
                <w:szCs w:val="20"/>
              </w:rPr>
              <w:t>档案楼</w:t>
            </w:r>
          </w:p>
        </w:tc>
        <w:tc>
          <w:tcPr>
            <w:tcW w:w="5137" w:type="dxa"/>
            <w:gridSpan w:val="2"/>
          </w:tcPr>
          <w:p w14:paraId="01C5C3C5">
            <w:pPr>
              <w:spacing w:before="175" w:line="228" w:lineRule="auto"/>
              <w:ind w:left="315"/>
              <w:rPr>
                <w:rFonts w:ascii="宋体" w:hAnsi="宋体" w:eastAsia="宋体" w:cs="宋体"/>
                <w:sz w:val="20"/>
                <w:szCs w:val="20"/>
              </w:rPr>
            </w:pPr>
            <w:r>
              <w:rPr>
                <w:rFonts w:ascii="宋体" w:hAnsi="宋体" w:eastAsia="宋体" w:cs="宋体"/>
                <w:spacing w:val="5"/>
                <w:sz w:val="20"/>
                <w:szCs w:val="20"/>
              </w:rPr>
              <w:t>占地面积</w:t>
            </w:r>
            <w:r>
              <w:rPr>
                <w:rFonts w:ascii="宋体" w:hAnsi="宋体" w:eastAsia="宋体" w:cs="宋体"/>
                <w:spacing w:val="-22"/>
                <w:sz w:val="20"/>
                <w:szCs w:val="20"/>
              </w:rPr>
              <w:t xml:space="preserve"> </w:t>
            </w:r>
            <w:r>
              <w:rPr>
                <w:rFonts w:ascii="Times New Roman" w:hAnsi="Times New Roman" w:eastAsia="Times New Roman" w:cs="Times New Roman"/>
                <w:spacing w:val="5"/>
                <w:sz w:val="20"/>
                <w:szCs w:val="20"/>
              </w:rPr>
              <w:t>300m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8"/>
                <w:position w:val="6"/>
                <w:sz w:val="13"/>
                <w:szCs w:val="13"/>
              </w:rPr>
              <w:t xml:space="preserve"> </w:t>
            </w:r>
            <w:r>
              <w:rPr>
                <w:rFonts w:ascii="宋体" w:hAnsi="宋体" w:eastAsia="宋体" w:cs="宋体"/>
                <w:spacing w:val="5"/>
                <w:sz w:val="20"/>
                <w:szCs w:val="20"/>
              </w:rPr>
              <w:t>，主要用于存放各种档案文件资料</w:t>
            </w:r>
          </w:p>
        </w:tc>
        <w:tc>
          <w:tcPr>
            <w:tcW w:w="1274" w:type="dxa"/>
            <w:vMerge w:val="continue"/>
            <w:tcBorders>
              <w:top w:val="nil"/>
              <w:bottom w:val="nil"/>
              <w:right w:val="single" w:color="000000" w:sz="6" w:space="0"/>
            </w:tcBorders>
          </w:tcPr>
          <w:p w14:paraId="4CDE64E6">
            <w:pPr>
              <w:rPr>
                <w:rFonts w:ascii="Arial"/>
                <w:sz w:val="21"/>
              </w:rPr>
            </w:pPr>
          </w:p>
        </w:tc>
      </w:tr>
      <w:tr w14:paraId="02B6C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1FF8D4B3">
            <w:pPr>
              <w:rPr>
                <w:rFonts w:ascii="Arial"/>
                <w:sz w:val="21"/>
              </w:rPr>
            </w:pPr>
          </w:p>
        </w:tc>
        <w:tc>
          <w:tcPr>
            <w:tcW w:w="596" w:type="dxa"/>
            <w:vMerge w:val="continue"/>
            <w:tcBorders>
              <w:top w:val="nil"/>
              <w:bottom w:val="nil"/>
            </w:tcBorders>
            <w:textDirection w:val="tbRlV"/>
          </w:tcPr>
          <w:p w14:paraId="642663DA">
            <w:pPr>
              <w:rPr>
                <w:rFonts w:ascii="Arial"/>
                <w:sz w:val="21"/>
              </w:rPr>
            </w:pPr>
          </w:p>
        </w:tc>
        <w:tc>
          <w:tcPr>
            <w:tcW w:w="1155" w:type="dxa"/>
          </w:tcPr>
          <w:p w14:paraId="719269F5">
            <w:pPr>
              <w:spacing w:before="176" w:line="228" w:lineRule="auto"/>
              <w:ind w:left="367"/>
              <w:rPr>
                <w:rFonts w:ascii="宋体" w:hAnsi="宋体" w:eastAsia="宋体" w:cs="宋体"/>
                <w:sz w:val="20"/>
                <w:szCs w:val="20"/>
              </w:rPr>
            </w:pPr>
            <w:r>
              <w:rPr>
                <w:rFonts w:ascii="宋体" w:hAnsi="宋体" w:eastAsia="宋体" w:cs="宋体"/>
                <w:spacing w:val="4"/>
                <w:sz w:val="20"/>
                <w:szCs w:val="20"/>
              </w:rPr>
              <w:t>食堂</w:t>
            </w:r>
          </w:p>
        </w:tc>
        <w:tc>
          <w:tcPr>
            <w:tcW w:w="5137" w:type="dxa"/>
            <w:gridSpan w:val="2"/>
          </w:tcPr>
          <w:p w14:paraId="34B9E0E0">
            <w:pPr>
              <w:spacing w:before="176" w:line="228" w:lineRule="auto"/>
              <w:ind w:left="209"/>
              <w:rPr>
                <w:rFonts w:ascii="宋体" w:hAnsi="宋体" w:eastAsia="宋体" w:cs="宋体"/>
                <w:sz w:val="20"/>
                <w:szCs w:val="20"/>
              </w:rPr>
            </w:pPr>
            <w:r>
              <w:rPr>
                <w:rFonts w:ascii="宋体" w:hAnsi="宋体" w:eastAsia="宋体" w:cs="宋体"/>
                <w:spacing w:val="5"/>
                <w:sz w:val="20"/>
                <w:szCs w:val="20"/>
              </w:rPr>
              <w:t>占地面积</w:t>
            </w:r>
            <w:r>
              <w:rPr>
                <w:rFonts w:ascii="宋体" w:hAnsi="宋体" w:eastAsia="宋体" w:cs="宋体"/>
                <w:spacing w:val="-36"/>
                <w:sz w:val="20"/>
                <w:szCs w:val="20"/>
              </w:rPr>
              <w:t xml:space="preserve"> </w:t>
            </w:r>
            <w:r>
              <w:rPr>
                <w:rFonts w:ascii="Times New Roman" w:hAnsi="Times New Roman" w:eastAsia="Times New Roman" w:cs="Times New Roman"/>
                <w:spacing w:val="5"/>
                <w:sz w:val="20"/>
                <w:szCs w:val="20"/>
              </w:rPr>
              <w:t>300m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9"/>
                <w:position w:val="6"/>
                <w:sz w:val="13"/>
                <w:szCs w:val="13"/>
              </w:rPr>
              <w:t xml:space="preserve"> </w:t>
            </w:r>
            <w:r>
              <w:rPr>
                <w:rFonts w:ascii="宋体" w:hAnsi="宋体" w:eastAsia="宋体" w:cs="宋体"/>
                <w:spacing w:val="5"/>
                <w:sz w:val="20"/>
                <w:szCs w:val="20"/>
              </w:rPr>
              <w:t>，医院内部员工就餐，设</w:t>
            </w:r>
            <w:r>
              <w:rPr>
                <w:rFonts w:ascii="宋体" w:hAnsi="宋体" w:eastAsia="宋体" w:cs="宋体"/>
                <w:spacing w:val="4"/>
                <w:sz w:val="20"/>
                <w:szCs w:val="20"/>
              </w:rPr>
              <w:t>置</w:t>
            </w:r>
            <w:r>
              <w:rPr>
                <w:rFonts w:ascii="宋体" w:hAnsi="宋体" w:eastAsia="宋体" w:cs="宋体"/>
                <w:spacing w:val="-36"/>
                <w:sz w:val="20"/>
                <w:szCs w:val="20"/>
              </w:rPr>
              <w:t xml:space="preserve"> </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12"/>
                <w:sz w:val="20"/>
                <w:szCs w:val="20"/>
              </w:rPr>
              <w:t xml:space="preserve"> </w:t>
            </w:r>
            <w:r>
              <w:rPr>
                <w:rFonts w:ascii="宋体" w:hAnsi="宋体" w:eastAsia="宋体" w:cs="宋体"/>
                <w:spacing w:val="4"/>
                <w:sz w:val="20"/>
                <w:szCs w:val="20"/>
              </w:rPr>
              <w:t>个灶头</w:t>
            </w:r>
          </w:p>
        </w:tc>
        <w:tc>
          <w:tcPr>
            <w:tcW w:w="1274" w:type="dxa"/>
            <w:vMerge w:val="continue"/>
            <w:tcBorders>
              <w:top w:val="nil"/>
              <w:bottom w:val="nil"/>
              <w:right w:val="single" w:color="000000" w:sz="6" w:space="0"/>
            </w:tcBorders>
          </w:tcPr>
          <w:p w14:paraId="422F4150">
            <w:pPr>
              <w:rPr>
                <w:rFonts w:ascii="Arial"/>
                <w:sz w:val="21"/>
              </w:rPr>
            </w:pPr>
          </w:p>
        </w:tc>
      </w:tr>
      <w:tr w14:paraId="4BDAA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tcPr>
          <w:p w14:paraId="797687C2">
            <w:pPr>
              <w:rPr>
                <w:rFonts w:ascii="Arial"/>
                <w:sz w:val="21"/>
              </w:rPr>
            </w:pPr>
          </w:p>
        </w:tc>
        <w:tc>
          <w:tcPr>
            <w:tcW w:w="596" w:type="dxa"/>
            <w:vMerge w:val="continue"/>
            <w:tcBorders>
              <w:top w:val="nil"/>
              <w:bottom w:val="nil"/>
            </w:tcBorders>
            <w:textDirection w:val="tbRlV"/>
          </w:tcPr>
          <w:p w14:paraId="40FA804C">
            <w:pPr>
              <w:rPr>
                <w:rFonts w:ascii="Arial"/>
                <w:sz w:val="21"/>
              </w:rPr>
            </w:pPr>
          </w:p>
        </w:tc>
        <w:tc>
          <w:tcPr>
            <w:tcW w:w="1155" w:type="dxa"/>
          </w:tcPr>
          <w:p w14:paraId="2D27B921">
            <w:pPr>
              <w:spacing w:before="176" w:line="228" w:lineRule="auto"/>
              <w:ind w:left="288"/>
              <w:rPr>
                <w:rFonts w:ascii="宋体" w:hAnsi="宋体" w:eastAsia="宋体" w:cs="宋体"/>
                <w:sz w:val="20"/>
                <w:szCs w:val="20"/>
              </w:rPr>
            </w:pPr>
            <w:r>
              <w:rPr>
                <w:rFonts w:ascii="Times New Roman" w:hAnsi="Times New Roman" w:eastAsia="Times New Roman" w:cs="Times New Roman"/>
                <w:sz w:val="20"/>
                <w:szCs w:val="20"/>
              </w:rPr>
              <w:t>9</w:t>
            </w:r>
            <w:r>
              <w:rPr>
                <w:rFonts w:ascii="Times New Roman" w:hAnsi="Times New Roman" w:eastAsia="Times New Roman" w:cs="Times New Roman"/>
                <w:spacing w:val="17"/>
                <w:sz w:val="20"/>
                <w:szCs w:val="20"/>
              </w:rPr>
              <w:t xml:space="preserve"> </w:t>
            </w:r>
            <w:r>
              <w:rPr>
                <w:rFonts w:ascii="宋体" w:hAnsi="宋体" w:eastAsia="宋体" w:cs="宋体"/>
                <w:sz w:val="20"/>
                <w:szCs w:val="20"/>
              </w:rPr>
              <w:t>号楼</w:t>
            </w:r>
          </w:p>
        </w:tc>
        <w:tc>
          <w:tcPr>
            <w:tcW w:w="5137" w:type="dxa"/>
            <w:gridSpan w:val="2"/>
          </w:tcPr>
          <w:p w14:paraId="5EF78CDB">
            <w:pPr>
              <w:spacing w:before="176" w:line="228" w:lineRule="auto"/>
              <w:ind w:left="944"/>
              <w:rPr>
                <w:rFonts w:ascii="宋体" w:hAnsi="宋体" w:eastAsia="宋体" w:cs="宋体"/>
                <w:sz w:val="20"/>
                <w:szCs w:val="20"/>
              </w:rPr>
            </w:pPr>
            <w:r>
              <w:rPr>
                <w:rFonts w:ascii="宋体" w:hAnsi="宋体" w:eastAsia="宋体" w:cs="宋体"/>
                <w:spacing w:val="3"/>
                <w:sz w:val="20"/>
                <w:szCs w:val="20"/>
              </w:rPr>
              <w:t>占地面积</w:t>
            </w:r>
            <w:r>
              <w:rPr>
                <w:rFonts w:ascii="宋体" w:hAnsi="宋体" w:eastAsia="宋体" w:cs="宋体"/>
                <w:spacing w:val="-16"/>
                <w:sz w:val="20"/>
                <w:szCs w:val="20"/>
              </w:rPr>
              <w:t xml:space="preserve"> </w:t>
            </w:r>
            <w:r>
              <w:rPr>
                <w:rFonts w:ascii="Times New Roman" w:hAnsi="Times New Roman" w:eastAsia="Times New Roman" w:cs="Times New Roman"/>
                <w:spacing w:val="3"/>
                <w:sz w:val="20"/>
                <w:szCs w:val="20"/>
              </w:rPr>
              <w:t>824m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6"/>
                <w:position w:val="6"/>
                <w:sz w:val="13"/>
                <w:szCs w:val="13"/>
              </w:rPr>
              <w:t xml:space="preserve"> </w:t>
            </w:r>
            <w:r>
              <w:rPr>
                <w:rFonts w:ascii="宋体" w:hAnsi="宋体" w:eastAsia="宋体" w:cs="宋体"/>
                <w:spacing w:val="3"/>
                <w:sz w:val="20"/>
                <w:szCs w:val="20"/>
              </w:rPr>
              <w:t>，财务、行政办公楼</w:t>
            </w:r>
          </w:p>
        </w:tc>
        <w:tc>
          <w:tcPr>
            <w:tcW w:w="1274" w:type="dxa"/>
            <w:vMerge w:val="continue"/>
            <w:tcBorders>
              <w:top w:val="nil"/>
              <w:bottom w:val="nil"/>
              <w:right w:val="single" w:color="000000" w:sz="6" w:space="0"/>
            </w:tcBorders>
          </w:tcPr>
          <w:p w14:paraId="51A9930C">
            <w:pPr>
              <w:rPr>
                <w:rFonts w:ascii="Arial"/>
                <w:sz w:val="21"/>
              </w:rPr>
            </w:pPr>
          </w:p>
        </w:tc>
      </w:tr>
      <w:tr w14:paraId="27A96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50FF4AAB">
            <w:pPr>
              <w:rPr>
                <w:rFonts w:ascii="Arial"/>
                <w:sz w:val="21"/>
              </w:rPr>
            </w:pPr>
          </w:p>
        </w:tc>
        <w:tc>
          <w:tcPr>
            <w:tcW w:w="596" w:type="dxa"/>
            <w:vMerge w:val="continue"/>
            <w:tcBorders>
              <w:top w:val="nil"/>
              <w:bottom w:val="nil"/>
            </w:tcBorders>
            <w:textDirection w:val="tbRlV"/>
          </w:tcPr>
          <w:p w14:paraId="6FED1628">
            <w:pPr>
              <w:rPr>
                <w:rFonts w:ascii="Arial"/>
                <w:sz w:val="21"/>
              </w:rPr>
            </w:pPr>
          </w:p>
        </w:tc>
        <w:tc>
          <w:tcPr>
            <w:tcW w:w="1155" w:type="dxa"/>
          </w:tcPr>
          <w:p w14:paraId="6105C050">
            <w:pPr>
              <w:spacing w:before="177" w:line="228" w:lineRule="auto"/>
              <w:ind w:left="305"/>
              <w:rPr>
                <w:rFonts w:ascii="宋体" w:hAnsi="宋体" w:eastAsia="宋体" w:cs="宋体"/>
                <w:sz w:val="20"/>
                <w:szCs w:val="20"/>
              </w:rPr>
            </w:pPr>
            <w:r>
              <w:rPr>
                <w:rFonts w:ascii="Times New Roman" w:hAnsi="Times New Roman" w:eastAsia="Times New Roman" w:cs="Times New Roman"/>
                <w:spacing w:val="-2"/>
                <w:sz w:val="20"/>
                <w:szCs w:val="20"/>
              </w:rPr>
              <w:t>120</w:t>
            </w:r>
            <w:r>
              <w:rPr>
                <w:rFonts w:ascii="Times New Roman" w:hAnsi="Times New Roman" w:eastAsia="Times New Roman" w:cs="Times New Roman"/>
                <w:spacing w:val="8"/>
                <w:sz w:val="20"/>
                <w:szCs w:val="20"/>
              </w:rPr>
              <w:t xml:space="preserve"> </w:t>
            </w:r>
            <w:r>
              <w:rPr>
                <w:rFonts w:ascii="宋体" w:hAnsi="宋体" w:eastAsia="宋体" w:cs="宋体"/>
                <w:spacing w:val="-2"/>
                <w:sz w:val="20"/>
                <w:szCs w:val="20"/>
              </w:rPr>
              <w:t>楼</w:t>
            </w:r>
          </w:p>
        </w:tc>
        <w:tc>
          <w:tcPr>
            <w:tcW w:w="5137" w:type="dxa"/>
            <w:gridSpan w:val="2"/>
          </w:tcPr>
          <w:p w14:paraId="4192FB2B">
            <w:pPr>
              <w:spacing w:before="177" w:line="228" w:lineRule="auto"/>
              <w:ind w:left="944"/>
              <w:rPr>
                <w:rFonts w:ascii="宋体" w:hAnsi="宋体" w:eastAsia="宋体" w:cs="宋体"/>
                <w:sz w:val="20"/>
                <w:szCs w:val="20"/>
              </w:rPr>
            </w:pPr>
            <w:r>
              <w:rPr>
                <w:rFonts w:ascii="宋体" w:hAnsi="宋体" w:eastAsia="宋体" w:cs="宋体"/>
                <w:spacing w:val="4"/>
                <w:sz w:val="20"/>
                <w:szCs w:val="20"/>
              </w:rPr>
              <w:t>占地面积</w:t>
            </w:r>
            <w:r>
              <w:rPr>
                <w:rFonts w:ascii="宋体" w:hAnsi="宋体" w:eastAsia="宋体" w:cs="宋体"/>
                <w:spacing w:val="-34"/>
                <w:sz w:val="20"/>
                <w:szCs w:val="20"/>
              </w:rPr>
              <w:t xml:space="preserve"> </w:t>
            </w:r>
            <w:r>
              <w:rPr>
                <w:rFonts w:ascii="Times New Roman" w:hAnsi="Times New Roman" w:eastAsia="Times New Roman" w:cs="Times New Roman"/>
                <w:spacing w:val="4"/>
                <w:sz w:val="20"/>
                <w:szCs w:val="20"/>
              </w:rPr>
              <w:t>200m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6"/>
                <w:position w:val="6"/>
                <w:sz w:val="13"/>
                <w:szCs w:val="13"/>
              </w:rPr>
              <w:t xml:space="preserve"> </w:t>
            </w:r>
            <w:r>
              <w:rPr>
                <w:rFonts w:ascii="宋体" w:hAnsi="宋体" w:eastAsia="宋体" w:cs="宋体"/>
                <w:spacing w:val="4"/>
                <w:sz w:val="20"/>
                <w:szCs w:val="20"/>
              </w:rPr>
              <w:t>，用于接纳急诊车辆</w:t>
            </w:r>
          </w:p>
        </w:tc>
        <w:tc>
          <w:tcPr>
            <w:tcW w:w="1274" w:type="dxa"/>
            <w:vMerge w:val="continue"/>
            <w:tcBorders>
              <w:top w:val="nil"/>
              <w:bottom w:val="nil"/>
              <w:right w:val="single" w:color="000000" w:sz="6" w:space="0"/>
            </w:tcBorders>
          </w:tcPr>
          <w:p w14:paraId="093182D3">
            <w:pPr>
              <w:rPr>
                <w:rFonts w:ascii="Arial"/>
                <w:sz w:val="21"/>
              </w:rPr>
            </w:pPr>
          </w:p>
        </w:tc>
      </w:tr>
      <w:tr w14:paraId="49D57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4E35FEAF">
            <w:pPr>
              <w:rPr>
                <w:rFonts w:ascii="Arial"/>
                <w:sz w:val="21"/>
              </w:rPr>
            </w:pPr>
          </w:p>
        </w:tc>
        <w:tc>
          <w:tcPr>
            <w:tcW w:w="596" w:type="dxa"/>
            <w:vMerge w:val="continue"/>
            <w:tcBorders>
              <w:top w:val="nil"/>
              <w:bottom w:val="nil"/>
            </w:tcBorders>
            <w:textDirection w:val="tbRlV"/>
          </w:tcPr>
          <w:p w14:paraId="64DAB5B9">
            <w:pPr>
              <w:rPr>
                <w:rFonts w:ascii="Arial"/>
                <w:sz w:val="21"/>
              </w:rPr>
            </w:pPr>
          </w:p>
        </w:tc>
        <w:tc>
          <w:tcPr>
            <w:tcW w:w="1155" w:type="dxa"/>
          </w:tcPr>
          <w:p w14:paraId="19EC3B27">
            <w:pPr>
              <w:spacing w:before="180" w:line="227" w:lineRule="auto"/>
              <w:ind w:left="159"/>
              <w:rPr>
                <w:rFonts w:ascii="宋体" w:hAnsi="宋体" w:eastAsia="宋体" w:cs="宋体"/>
                <w:sz w:val="20"/>
                <w:szCs w:val="20"/>
              </w:rPr>
            </w:pPr>
            <w:r>
              <w:rPr>
                <w:rFonts w:ascii="宋体" w:hAnsi="宋体" w:eastAsia="宋体" w:cs="宋体"/>
                <w:spacing w:val="7"/>
                <w:sz w:val="20"/>
                <w:szCs w:val="20"/>
              </w:rPr>
              <w:t>供水工程</w:t>
            </w:r>
          </w:p>
        </w:tc>
        <w:tc>
          <w:tcPr>
            <w:tcW w:w="5137" w:type="dxa"/>
            <w:gridSpan w:val="2"/>
          </w:tcPr>
          <w:p w14:paraId="28829D2D">
            <w:pPr>
              <w:spacing w:before="180" w:line="228" w:lineRule="auto"/>
              <w:ind w:left="1844"/>
              <w:rPr>
                <w:rFonts w:ascii="宋体" w:hAnsi="宋体" w:eastAsia="宋体" w:cs="宋体"/>
                <w:sz w:val="20"/>
                <w:szCs w:val="20"/>
              </w:rPr>
            </w:pPr>
            <w:r>
              <w:rPr>
                <w:rFonts w:ascii="宋体" w:hAnsi="宋体" w:eastAsia="宋体" w:cs="宋体"/>
                <w:spacing w:val="7"/>
                <w:sz w:val="20"/>
                <w:szCs w:val="20"/>
              </w:rPr>
              <w:t>市政自来水管网</w:t>
            </w:r>
          </w:p>
        </w:tc>
        <w:tc>
          <w:tcPr>
            <w:tcW w:w="1274" w:type="dxa"/>
            <w:vMerge w:val="continue"/>
            <w:tcBorders>
              <w:top w:val="nil"/>
              <w:bottom w:val="nil"/>
              <w:right w:val="single" w:color="000000" w:sz="6" w:space="0"/>
            </w:tcBorders>
          </w:tcPr>
          <w:p w14:paraId="4AB0DADE">
            <w:pPr>
              <w:rPr>
                <w:rFonts w:ascii="Arial"/>
                <w:sz w:val="21"/>
              </w:rPr>
            </w:pPr>
          </w:p>
        </w:tc>
      </w:tr>
      <w:tr w14:paraId="6FC2A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1" w:type="dxa"/>
            <w:vMerge w:val="continue"/>
            <w:tcBorders>
              <w:top w:val="nil"/>
              <w:left w:val="single" w:color="000000" w:sz="6" w:space="0"/>
              <w:bottom w:val="nil"/>
            </w:tcBorders>
          </w:tcPr>
          <w:p w14:paraId="156E67AB">
            <w:pPr>
              <w:rPr>
                <w:rFonts w:ascii="Arial"/>
                <w:sz w:val="21"/>
              </w:rPr>
            </w:pPr>
          </w:p>
        </w:tc>
        <w:tc>
          <w:tcPr>
            <w:tcW w:w="596" w:type="dxa"/>
            <w:vMerge w:val="continue"/>
            <w:tcBorders>
              <w:top w:val="nil"/>
              <w:bottom w:val="nil"/>
            </w:tcBorders>
            <w:textDirection w:val="tbRlV"/>
          </w:tcPr>
          <w:p w14:paraId="5B12D8CD">
            <w:pPr>
              <w:rPr>
                <w:rFonts w:ascii="Arial"/>
                <w:sz w:val="21"/>
              </w:rPr>
            </w:pPr>
          </w:p>
        </w:tc>
        <w:tc>
          <w:tcPr>
            <w:tcW w:w="1155" w:type="dxa"/>
          </w:tcPr>
          <w:p w14:paraId="7CE115B8">
            <w:pPr>
              <w:spacing w:line="251" w:lineRule="auto"/>
              <w:rPr>
                <w:rFonts w:ascii="Arial"/>
                <w:sz w:val="21"/>
              </w:rPr>
            </w:pPr>
          </w:p>
          <w:p w14:paraId="41D3AAAB">
            <w:pPr>
              <w:spacing w:before="65" w:line="228" w:lineRule="auto"/>
              <w:ind w:left="159"/>
              <w:rPr>
                <w:rFonts w:ascii="宋体" w:hAnsi="宋体" w:eastAsia="宋体" w:cs="宋体"/>
                <w:sz w:val="20"/>
                <w:szCs w:val="20"/>
              </w:rPr>
            </w:pPr>
            <w:r>
              <w:rPr>
                <w:rFonts w:ascii="宋体" w:hAnsi="宋体" w:eastAsia="宋体" w:cs="宋体"/>
                <w:spacing w:val="7"/>
                <w:sz w:val="20"/>
                <w:szCs w:val="20"/>
              </w:rPr>
              <w:t>排水工程</w:t>
            </w:r>
          </w:p>
        </w:tc>
        <w:tc>
          <w:tcPr>
            <w:tcW w:w="5137" w:type="dxa"/>
            <w:gridSpan w:val="2"/>
          </w:tcPr>
          <w:p w14:paraId="2DC13021">
            <w:pPr>
              <w:spacing w:before="44" w:line="228" w:lineRule="auto"/>
              <w:ind w:left="160"/>
              <w:rPr>
                <w:rFonts w:ascii="宋体" w:hAnsi="宋体" w:eastAsia="宋体" w:cs="宋体"/>
                <w:sz w:val="20"/>
                <w:szCs w:val="20"/>
              </w:rPr>
            </w:pPr>
            <w:r>
              <w:rPr>
                <w:rFonts w:ascii="宋体" w:hAnsi="宋体" w:eastAsia="宋体" w:cs="宋体"/>
                <w:spacing w:val="9"/>
                <w:sz w:val="20"/>
                <w:szCs w:val="20"/>
              </w:rPr>
              <w:t>生活废水、食堂废水、医疗废水、煎药废水经污水处</w:t>
            </w:r>
          </w:p>
          <w:p w14:paraId="737EE970">
            <w:pPr>
              <w:spacing w:before="26" w:line="228" w:lineRule="auto"/>
              <w:ind w:left="161"/>
              <w:rPr>
                <w:rFonts w:ascii="宋体" w:hAnsi="宋体" w:eastAsia="宋体" w:cs="宋体"/>
                <w:sz w:val="20"/>
                <w:szCs w:val="20"/>
              </w:rPr>
            </w:pPr>
            <w:r>
              <w:rPr>
                <w:rFonts w:ascii="宋体" w:hAnsi="宋体" w:eastAsia="宋体" w:cs="宋体"/>
                <w:spacing w:val="9"/>
                <w:sz w:val="20"/>
                <w:szCs w:val="20"/>
              </w:rPr>
              <w:t>理站处理后排入市政管网进入三宝屯污水处理厂集中</w:t>
            </w:r>
          </w:p>
          <w:p w14:paraId="29BD63A1">
            <w:pPr>
              <w:spacing w:before="25" w:line="204" w:lineRule="auto"/>
              <w:ind w:left="2368"/>
              <w:rPr>
                <w:rFonts w:ascii="宋体" w:hAnsi="宋体" w:eastAsia="宋体" w:cs="宋体"/>
                <w:sz w:val="20"/>
                <w:szCs w:val="20"/>
              </w:rPr>
            </w:pPr>
            <w:r>
              <w:rPr>
                <w:rFonts w:ascii="宋体" w:hAnsi="宋体" w:eastAsia="宋体" w:cs="宋体"/>
                <w:spacing w:val="2"/>
                <w:sz w:val="20"/>
                <w:szCs w:val="20"/>
              </w:rPr>
              <w:t>处理</w:t>
            </w:r>
          </w:p>
        </w:tc>
        <w:tc>
          <w:tcPr>
            <w:tcW w:w="1274" w:type="dxa"/>
            <w:vMerge w:val="continue"/>
            <w:tcBorders>
              <w:top w:val="nil"/>
              <w:bottom w:val="nil"/>
              <w:right w:val="single" w:color="000000" w:sz="6" w:space="0"/>
            </w:tcBorders>
          </w:tcPr>
          <w:p w14:paraId="3A48CF2A">
            <w:pPr>
              <w:rPr>
                <w:rFonts w:ascii="Arial"/>
                <w:sz w:val="21"/>
              </w:rPr>
            </w:pPr>
          </w:p>
        </w:tc>
      </w:tr>
      <w:tr w14:paraId="19560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831" w:type="dxa"/>
            <w:vMerge w:val="continue"/>
            <w:tcBorders>
              <w:top w:val="nil"/>
              <w:left w:val="single" w:color="000000" w:sz="6" w:space="0"/>
              <w:bottom w:val="nil"/>
            </w:tcBorders>
          </w:tcPr>
          <w:p w14:paraId="4C1FE80E">
            <w:pPr>
              <w:rPr>
                <w:rFonts w:ascii="Arial"/>
                <w:sz w:val="21"/>
              </w:rPr>
            </w:pPr>
          </w:p>
        </w:tc>
        <w:tc>
          <w:tcPr>
            <w:tcW w:w="596" w:type="dxa"/>
            <w:vMerge w:val="continue"/>
            <w:tcBorders>
              <w:top w:val="nil"/>
              <w:bottom w:val="nil"/>
            </w:tcBorders>
            <w:textDirection w:val="tbRlV"/>
          </w:tcPr>
          <w:p w14:paraId="35BD083F">
            <w:pPr>
              <w:rPr>
                <w:rFonts w:ascii="Arial"/>
                <w:sz w:val="21"/>
              </w:rPr>
            </w:pPr>
          </w:p>
        </w:tc>
        <w:tc>
          <w:tcPr>
            <w:tcW w:w="1155" w:type="dxa"/>
          </w:tcPr>
          <w:p w14:paraId="3B2CFCF8">
            <w:pPr>
              <w:spacing w:before="82" w:line="227" w:lineRule="auto"/>
              <w:ind w:left="159"/>
              <w:rPr>
                <w:rFonts w:ascii="宋体" w:hAnsi="宋体" w:eastAsia="宋体" w:cs="宋体"/>
                <w:sz w:val="20"/>
                <w:szCs w:val="20"/>
              </w:rPr>
            </w:pPr>
            <w:r>
              <w:rPr>
                <w:rFonts w:ascii="宋体" w:hAnsi="宋体" w:eastAsia="宋体" w:cs="宋体"/>
                <w:spacing w:val="7"/>
                <w:sz w:val="20"/>
                <w:szCs w:val="20"/>
              </w:rPr>
              <w:t>供暖工程</w:t>
            </w:r>
          </w:p>
        </w:tc>
        <w:tc>
          <w:tcPr>
            <w:tcW w:w="5137" w:type="dxa"/>
            <w:gridSpan w:val="2"/>
          </w:tcPr>
          <w:p w14:paraId="2DB7A522">
            <w:pPr>
              <w:spacing w:before="82" w:line="227" w:lineRule="auto"/>
              <w:ind w:left="1949"/>
              <w:rPr>
                <w:rFonts w:ascii="宋体" w:hAnsi="宋体" w:eastAsia="宋体" w:cs="宋体"/>
                <w:sz w:val="20"/>
                <w:szCs w:val="20"/>
              </w:rPr>
            </w:pPr>
            <w:r>
              <w:rPr>
                <w:rFonts w:ascii="宋体" w:hAnsi="宋体" w:eastAsia="宋体" w:cs="宋体"/>
                <w:spacing w:val="7"/>
                <w:sz w:val="20"/>
                <w:szCs w:val="20"/>
              </w:rPr>
              <w:t>市政集中供暖</w:t>
            </w:r>
          </w:p>
        </w:tc>
        <w:tc>
          <w:tcPr>
            <w:tcW w:w="1274" w:type="dxa"/>
            <w:vMerge w:val="continue"/>
            <w:tcBorders>
              <w:top w:val="nil"/>
              <w:bottom w:val="nil"/>
              <w:right w:val="single" w:color="000000" w:sz="6" w:space="0"/>
            </w:tcBorders>
          </w:tcPr>
          <w:p w14:paraId="20F3A603">
            <w:pPr>
              <w:rPr>
                <w:rFonts w:ascii="Arial"/>
                <w:sz w:val="21"/>
              </w:rPr>
            </w:pPr>
          </w:p>
        </w:tc>
      </w:tr>
      <w:tr w14:paraId="2537E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31" w:type="dxa"/>
            <w:vMerge w:val="continue"/>
            <w:tcBorders>
              <w:top w:val="nil"/>
              <w:left w:val="single" w:color="000000" w:sz="6" w:space="0"/>
              <w:bottom w:val="nil"/>
            </w:tcBorders>
          </w:tcPr>
          <w:p w14:paraId="7896CE3E">
            <w:pPr>
              <w:rPr>
                <w:rFonts w:ascii="Arial"/>
                <w:sz w:val="21"/>
              </w:rPr>
            </w:pPr>
          </w:p>
        </w:tc>
        <w:tc>
          <w:tcPr>
            <w:tcW w:w="596" w:type="dxa"/>
            <w:vMerge w:val="continue"/>
            <w:tcBorders>
              <w:top w:val="nil"/>
              <w:bottom w:val="nil"/>
            </w:tcBorders>
            <w:textDirection w:val="tbRlV"/>
          </w:tcPr>
          <w:p w14:paraId="35416969">
            <w:pPr>
              <w:rPr>
                <w:rFonts w:ascii="Arial"/>
                <w:sz w:val="21"/>
              </w:rPr>
            </w:pPr>
          </w:p>
        </w:tc>
        <w:tc>
          <w:tcPr>
            <w:tcW w:w="1155" w:type="dxa"/>
          </w:tcPr>
          <w:p w14:paraId="67C9D912">
            <w:pPr>
              <w:spacing w:before="110" w:line="227" w:lineRule="auto"/>
              <w:ind w:left="159"/>
              <w:rPr>
                <w:rFonts w:ascii="宋体" w:hAnsi="宋体" w:eastAsia="宋体" w:cs="宋体"/>
                <w:sz w:val="20"/>
                <w:szCs w:val="20"/>
              </w:rPr>
            </w:pPr>
            <w:r>
              <w:rPr>
                <w:rFonts w:ascii="宋体" w:hAnsi="宋体" w:eastAsia="宋体" w:cs="宋体"/>
                <w:spacing w:val="7"/>
                <w:sz w:val="20"/>
                <w:szCs w:val="20"/>
              </w:rPr>
              <w:t>供电工程</w:t>
            </w:r>
          </w:p>
        </w:tc>
        <w:tc>
          <w:tcPr>
            <w:tcW w:w="5137" w:type="dxa"/>
            <w:gridSpan w:val="2"/>
          </w:tcPr>
          <w:p w14:paraId="0D9B7F88">
            <w:pPr>
              <w:spacing w:before="110" w:line="227" w:lineRule="auto"/>
              <w:ind w:left="2160"/>
              <w:rPr>
                <w:rFonts w:ascii="宋体" w:hAnsi="宋体" w:eastAsia="宋体" w:cs="宋体"/>
                <w:sz w:val="20"/>
                <w:szCs w:val="20"/>
              </w:rPr>
            </w:pPr>
            <w:r>
              <w:rPr>
                <w:rFonts w:ascii="宋体" w:hAnsi="宋体" w:eastAsia="宋体" w:cs="宋体"/>
                <w:spacing w:val="5"/>
                <w:sz w:val="20"/>
                <w:szCs w:val="20"/>
              </w:rPr>
              <w:t>市政供电</w:t>
            </w:r>
          </w:p>
        </w:tc>
        <w:tc>
          <w:tcPr>
            <w:tcW w:w="1274" w:type="dxa"/>
            <w:vMerge w:val="continue"/>
            <w:tcBorders>
              <w:top w:val="nil"/>
              <w:bottom w:val="nil"/>
              <w:right w:val="single" w:color="000000" w:sz="6" w:space="0"/>
            </w:tcBorders>
          </w:tcPr>
          <w:p w14:paraId="28435A8E">
            <w:pPr>
              <w:rPr>
                <w:rFonts w:ascii="Arial"/>
                <w:sz w:val="21"/>
              </w:rPr>
            </w:pPr>
          </w:p>
        </w:tc>
      </w:tr>
      <w:tr w14:paraId="0E9ED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831" w:type="dxa"/>
            <w:vMerge w:val="continue"/>
            <w:tcBorders>
              <w:top w:val="nil"/>
              <w:left w:val="single" w:color="000000" w:sz="6" w:space="0"/>
              <w:bottom w:val="nil"/>
            </w:tcBorders>
          </w:tcPr>
          <w:p w14:paraId="4FAD0543">
            <w:pPr>
              <w:rPr>
                <w:rFonts w:ascii="Arial"/>
                <w:sz w:val="21"/>
              </w:rPr>
            </w:pPr>
          </w:p>
        </w:tc>
        <w:tc>
          <w:tcPr>
            <w:tcW w:w="596" w:type="dxa"/>
            <w:vMerge w:val="continue"/>
            <w:tcBorders>
              <w:top w:val="nil"/>
              <w:bottom w:val="nil"/>
            </w:tcBorders>
            <w:textDirection w:val="tbRlV"/>
          </w:tcPr>
          <w:p w14:paraId="3FFC7444">
            <w:pPr>
              <w:rPr>
                <w:rFonts w:ascii="Arial"/>
                <w:sz w:val="21"/>
              </w:rPr>
            </w:pPr>
          </w:p>
        </w:tc>
        <w:tc>
          <w:tcPr>
            <w:tcW w:w="1155" w:type="dxa"/>
            <w:vMerge w:val="restart"/>
            <w:tcBorders>
              <w:bottom w:val="nil"/>
            </w:tcBorders>
          </w:tcPr>
          <w:p w14:paraId="767AF71C">
            <w:pPr>
              <w:spacing w:line="342" w:lineRule="auto"/>
              <w:rPr>
                <w:rFonts w:ascii="Arial"/>
                <w:sz w:val="21"/>
              </w:rPr>
            </w:pPr>
          </w:p>
          <w:p w14:paraId="0E4DCA2E">
            <w:pPr>
              <w:spacing w:before="65" w:line="228" w:lineRule="auto"/>
              <w:ind w:left="158"/>
              <w:rPr>
                <w:rFonts w:ascii="宋体" w:hAnsi="宋体" w:eastAsia="宋体" w:cs="宋体"/>
                <w:sz w:val="20"/>
                <w:szCs w:val="20"/>
              </w:rPr>
            </w:pPr>
            <w:r>
              <w:rPr>
                <w:rFonts w:ascii="宋体" w:hAnsi="宋体" w:eastAsia="宋体" w:cs="宋体"/>
                <w:spacing w:val="7"/>
                <w:sz w:val="20"/>
                <w:szCs w:val="20"/>
              </w:rPr>
              <w:t>废气控制</w:t>
            </w:r>
          </w:p>
        </w:tc>
        <w:tc>
          <w:tcPr>
            <w:tcW w:w="5137" w:type="dxa"/>
            <w:gridSpan w:val="2"/>
          </w:tcPr>
          <w:p w14:paraId="3D95D64A">
            <w:pPr>
              <w:spacing w:before="104" w:line="221" w:lineRule="auto"/>
              <w:ind w:left="475"/>
              <w:rPr>
                <w:rFonts w:ascii="宋体" w:hAnsi="宋体" w:eastAsia="宋体" w:cs="宋体"/>
                <w:sz w:val="20"/>
                <w:szCs w:val="20"/>
              </w:rPr>
            </w:pPr>
            <w:r>
              <w:rPr>
                <w:rFonts w:ascii="宋体" w:hAnsi="宋体" w:eastAsia="宋体" w:cs="宋体"/>
                <w:spacing w:val="9"/>
                <w:sz w:val="20"/>
                <w:szCs w:val="20"/>
              </w:rPr>
              <w:t>食堂油烟采用油烟净化器处理后引致楼顶排放</w:t>
            </w:r>
          </w:p>
        </w:tc>
        <w:tc>
          <w:tcPr>
            <w:tcW w:w="1274" w:type="dxa"/>
            <w:vMerge w:val="continue"/>
            <w:tcBorders>
              <w:top w:val="nil"/>
              <w:bottom w:val="nil"/>
              <w:right w:val="single" w:color="000000" w:sz="6" w:space="0"/>
            </w:tcBorders>
          </w:tcPr>
          <w:p w14:paraId="6A29CF31">
            <w:pPr>
              <w:rPr>
                <w:rFonts w:ascii="Arial"/>
                <w:sz w:val="21"/>
              </w:rPr>
            </w:pPr>
          </w:p>
        </w:tc>
      </w:tr>
      <w:tr w14:paraId="7B7F6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831" w:type="dxa"/>
            <w:vMerge w:val="continue"/>
            <w:tcBorders>
              <w:top w:val="nil"/>
              <w:left w:val="single" w:color="000000" w:sz="6" w:space="0"/>
              <w:bottom w:val="single" w:color="000000" w:sz="6" w:space="0"/>
            </w:tcBorders>
          </w:tcPr>
          <w:p w14:paraId="6F1766EB">
            <w:pPr>
              <w:rPr>
                <w:rFonts w:ascii="Arial"/>
                <w:sz w:val="21"/>
              </w:rPr>
            </w:pPr>
          </w:p>
        </w:tc>
        <w:tc>
          <w:tcPr>
            <w:tcW w:w="596" w:type="dxa"/>
            <w:vMerge w:val="continue"/>
            <w:tcBorders>
              <w:top w:val="nil"/>
              <w:bottom w:val="single" w:color="000000" w:sz="6" w:space="0"/>
            </w:tcBorders>
            <w:textDirection w:val="tbRlV"/>
          </w:tcPr>
          <w:p w14:paraId="2787A395">
            <w:pPr>
              <w:rPr>
                <w:rFonts w:ascii="Arial"/>
                <w:sz w:val="21"/>
              </w:rPr>
            </w:pPr>
          </w:p>
        </w:tc>
        <w:tc>
          <w:tcPr>
            <w:tcW w:w="1155" w:type="dxa"/>
            <w:vMerge w:val="continue"/>
            <w:tcBorders>
              <w:top w:val="nil"/>
              <w:bottom w:val="single" w:color="000000" w:sz="6" w:space="0"/>
            </w:tcBorders>
          </w:tcPr>
          <w:p w14:paraId="27DBCD86">
            <w:pPr>
              <w:rPr>
                <w:rFonts w:ascii="Arial"/>
                <w:sz w:val="21"/>
              </w:rPr>
            </w:pPr>
          </w:p>
        </w:tc>
        <w:tc>
          <w:tcPr>
            <w:tcW w:w="5137" w:type="dxa"/>
            <w:gridSpan w:val="2"/>
            <w:tcBorders>
              <w:bottom w:val="single" w:color="000000" w:sz="6" w:space="0"/>
            </w:tcBorders>
          </w:tcPr>
          <w:p w14:paraId="2870ECC9">
            <w:pPr>
              <w:spacing w:before="90" w:line="261" w:lineRule="auto"/>
              <w:ind w:left="1944" w:right="152" w:hanging="1784"/>
              <w:rPr>
                <w:rFonts w:ascii="宋体" w:hAnsi="宋体" w:eastAsia="宋体" w:cs="宋体"/>
                <w:sz w:val="20"/>
                <w:szCs w:val="20"/>
              </w:rPr>
            </w:pPr>
            <w:r>
              <w:rPr>
                <w:rFonts w:ascii="宋体" w:hAnsi="宋体" w:eastAsia="宋体" w:cs="宋体"/>
                <w:spacing w:val="9"/>
                <w:sz w:val="20"/>
                <w:szCs w:val="20"/>
              </w:rPr>
              <w:t>污水处理站产生的恶臭气体采用池体密闭、喷洒除臭</w:t>
            </w:r>
            <w:r>
              <w:rPr>
                <w:rFonts w:ascii="宋体" w:hAnsi="宋体" w:eastAsia="宋体" w:cs="宋体"/>
                <w:spacing w:val="11"/>
                <w:sz w:val="20"/>
                <w:szCs w:val="20"/>
              </w:rPr>
              <w:t xml:space="preserve"> </w:t>
            </w:r>
            <w:r>
              <w:rPr>
                <w:rFonts w:ascii="宋体" w:hAnsi="宋体" w:eastAsia="宋体" w:cs="宋体"/>
                <w:spacing w:val="8"/>
                <w:sz w:val="20"/>
                <w:szCs w:val="20"/>
              </w:rPr>
              <w:t>剂等措施去除</w:t>
            </w:r>
          </w:p>
        </w:tc>
        <w:tc>
          <w:tcPr>
            <w:tcW w:w="1274" w:type="dxa"/>
            <w:vMerge w:val="continue"/>
            <w:tcBorders>
              <w:top w:val="nil"/>
              <w:bottom w:val="single" w:color="000000" w:sz="6" w:space="0"/>
              <w:right w:val="single" w:color="000000" w:sz="6" w:space="0"/>
            </w:tcBorders>
          </w:tcPr>
          <w:p w14:paraId="1D16FF67">
            <w:pPr>
              <w:rPr>
                <w:rFonts w:ascii="Arial"/>
                <w:sz w:val="21"/>
              </w:rPr>
            </w:pPr>
          </w:p>
        </w:tc>
      </w:tr>
    </w:tbl>
    <w:p w14:paraId="6A63761A">
      <w:pPr>
        <w:rPr>
          <w:rFonts w:ascii="Arial"/>
          <w:sz w:val="21"/>
        </w:rPr>
      </w:pPr>
    </w:p>
    <w:p w14:paraId="47DDEE87">
      <w:pPr>
        <w:rPr>
          <w:rFonts w:ascii="Arial" w:hAnsi="Arial" w:eastAsia="Arial" w:cs="Arial"/>
          <w:sz w:val="21"/>
          <w:szCs w:val="21"/>
        </w:rPr>
        <w:sectPr>
          <w:footerReference r:id="rId29" w:type="default"/>
          <w:pgSz w:w="11906" w:h="16839"/>
          <w:pgMar w:top="1431" w:right="1459" w:bottom="1014" w:left="1438" w:header="0" w:footer="856" w:gutter="0"/>
          <w:cols w:space="720" w:num="1"/>
        </w:sectPr>
      </w:pPr>
    </w:p>
    <w:p w14:paraId="5CD2A805">
      <w:pPr>
        <w:spacing w:before="28"/>
      </w:pPr>
    </w:p>
    <w:tbl>
      <w:tblPr>
        <w:tblStyle w:val="4"/>
        <w:tblW w:w="89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62"/>
      </w:tblGrid>
      <w:tr w14:paraId="12C55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5" w:hRule="atLeast"/>
        </w:trPr>
        <w:tc>
          <w:tcPr>
            <w:tcW w:w="831" w:type="dxa"/>
            <w:tcBorders>
              <w:right w:val="single" w:color="000000" w:sz="2" w:space="0"/>
            </w:tcBorders>
          </w:tcPr>
          <w:p w14:paraId="088E4228">
            <w:pPr>
              <w:rPr>
                <w:rFonts w:ascii="Arial"/>
                <w:sz w:val="21"/>
              </w:rPr>
            </w:pPr>
          </w:p>
        </w:tc>
        <w:tc>
          <w:tcPr>
            <w:tcW w:w="8162" w:type="dxa"/>
            <w:tcBorders>
              <w:left w:val="single" w:color="000000" w:sz="2" w:space="0"/>
            </w:tcBorders>
          </w:tcPr>
          <w:p w14:paraId="2151D240">
            <w:pPr>
              <w:spacing w:line="250" w:lineRule="auto"/>
              <w:rPr>
                <w:rFonts w:ascii="Arial"/>
                <w:sz w:val="21"/>
              </w:rPr>
            </w:pPr>
            <w:r>
              <w:pict>
                <v:rect id="_x0000_s1191" o:spid="_x0000_s1191" o:spt="1" style="position:absolute;left:0pt;margin-left:29.35pt;margin-top:2.4pt;height:357.45pt;width:0.5pt;mso-position-horizontal-relative:page;mso-position-vertical-relative:page;z-index:251687936;mso-width-relative:page;mso-height-relative:page;" fillcolor="#000000" filled="t" stroked="f" coordsize="21600,21600">
                  <v:path/>
                  <v:fill on="t" focussize="0,0"/>
                  <v:stroke on="f"/>
                  <v:imagedata o:title=""/>
                  <o:lock v:ext="edit"/>
                </v:rect>
              </w:pict>
            </w:r>
          </w:p>
          <w:p w14:paraId="55356B7A">
            <w:pPr>
              <w:spacing w:line="250" w:lineRule="auto"/>
              <w:rPr>
                <w:rFonts w:ascii="Arial"/>
                <w:sz w:val="21"/>
              </w:rPr>
            </w:pPr>
          </w:p>
          <w:p w14:paraId="0682F064">
            <w:pPr>
              <w:spacing w:line="250" w:lineRule="auto"/>
              <w:rPr>
                <w:rFonts w:ascii="Arial"/>
                <w:sz w:val="21"/>
              </w:rPr>
            </w:pPr>
          </w:p>
          <w:p w14:paraId="681A7534">
            <w:pPr>
              <w:spacing w:line="250" w:lineRule="auto"/>
              <w:rPr>
                <w:rFonts w:ascii="Arial"/>
                <w:sz w:val="21"/>
              </w:rPr>
            </w:pPr>
          </w:p>
          <w:p w14:paraId="22FA9B4D">
            <w:pPr>
              <w:spacing w:line="250" w:lineRule="auto"/>
              <w:rPr>
                <w:rFonts w:ascii="Arial"/>
                <w:sz w:val="21"/>
              </w:rPr>
            </w:pPr>
          </w:p>
          <w:p w14:paraId="0855E16F">
            <w:pPr>
              <w:spacing w:line="250" w:lineRule="auto"/>
              <w:rPr>
                <w:rFonts w:ascii="Arial"/>
                <w:sz w:val="21"/>
              </w:rPr>
            </w:pPr>
          </w:p>
          <w:p w14:paraId="67754ABF">
            <w:pPr>
              <w:spacing w:line="250" w:lineRule="auto"/>
              <w:rPr>
                <w:rFonts w:ascii="Arial"/>
                <w:sz w:val="21"/>
              </w:rPr>
            </w:pPr>
          </w:p>
          <w:p w14:paraId="51FB0747">
            <w:pPr>
              <w:spacing w:line="250" w:lineRule="auto"/>
              <w:rPr>
                <w:rFonts w:ascii="Arial"/>
                <w:sz w:val="21"/>
              </w:rPr>
            </w:pPr>
          </w:p>
          <w:p w14:paraId="5CAC006B">
            <w:pPr>
              <w:spacing w:line="251" w:lineRule="auto"/>
              <w:rPr>
                <w:rFonts w:ascii="Arial"/>
                <w:sz w:val="21"/>
              </w:rPr>
            </w:pPr>
          </w:p>
          <w:p w14:paraId="2DAA1C0D">
            <w:pPr>
              <w:spacing w:line="251" w:lineRule="auto"/>
              <w:rPr>
                <w:rFonts w:ascii="Arial"/>
                <w:sz w:val="21"/>
              </w:rPr>
            </w:pPr>
          </w:p>
          <w:p w14:paraId="1A0B90E4">
            <w:pPr>
              <w:spacing w:line="251" w:lineRule="auto"/>
              <w:rPr>
                <w:rFonts w:ascii="Arial"/>
                <w:sz w:val="21"/>
              </w:rPr>
            </w:pPr>
          </w:p>
          <w:p w14:paraId="6BEAEE32">
            <w:pPr>
              <w:spacing w:line="251" w:lineRule="auto"/>
              <w:rPr>
                <w:rFonts w:ascii="Arial"/>
                <w:sz w:val="21"/>
              </w:rPr>
            </w:pPr>
          </w:p>
          <w:p w14:paraId="58B78830">
            <w:pPr>
              <w:spacing w:line="251" w:lineRule="auto"/>
              <w:rPr>
                <w:rFonts w:ascii="Arial"/>
                <w:sz w:val="21"/>
              </w:rPr>
            </w:pPr>
          </w:p>
          <w:p w14:paraId="48C41332">
            <w:pPr>
              <w:spacing w:line="251" w:lineRule="auto"/>
              <w:rPr>
                <w:rFonts w:ascii="Arial"/>
                <w:sz w:val="21"/>
              </w:rPr>
            </w:pPr>
          </w:p>
          <w:p w14:paraId="77B8B584">
            <w:pPr>
              <w:spacing w:line="251" w:lineRule="auto"/>
              <w:rPr>
                <w:rFonts w:ascii="Arial"/>
                <w:sz w:val="21"/>
              </w:rPr>
            </w:pPr>
          </w:p>
          <w:p w14:paraId="79804D84">
            <w:pPr>
              <w:spacing w:before="65" w:line="245" w:lineRule="auto"/>
              <w:ind w:left="1918" w:right="158" w:hanging="178"/>
              <w:rPr>
                <w:rFonts w:ascii="宋体" w:hAnsi="宋体" w:eastAsia="宋体" w:cs="宋体"/>
                <w:sz w:val="20"/>
                <w:szCs w:val="20"/>
              </w:rPr>
            </w:pPr>
            <w:r>
              <w:pict>
                <v:shape id="_x0000_s1192" o:spid="_x0000_s1192" o:spt="202" type="#_x0000_t202" style="position:absolute;left:0pt;margin-left:92.15pt;margin-top:-181.7pt;height:14.3pt;width:247.9pt;z-index:251694080;mso-width-relative:page;mso-height-relative:page;" filled="f" stroked="f" coordsize="21600,21600">
                  <v:path/>
                  <v:fill on="f" focussize="0,0"/>
                  <v:stroke on="f"/>
                  <v:imagedata o:title=""/>
                  <o:lock v:ext="edit"/>
                  <v:textbox inset="0mm,0mm,0mm,0mm">
                    <w:txbxContent>
                      <w:p w14:paraId="15E263DA">
                        <w:pPr>
                          <w:spacing w:before="19" w:line="227" w:lineRule="auto"/>
                          <w:ind w:left="20"/>
                          <w:rPr>
                            <w:rFonts w:ascii="宋体" w:hAnsi="宋体" w:eastAsia="宋体" w:cs="宋体"/>
                            <w:sz w:val="20"/>
                            <w:szCs w:val="20"/>
                          </w:rPr>
                        </w:pPr>
                        <w:r>
                          <w:rPr>
                            <w:rFonts w:ascii="宋体" w:hAnsi="宋体" w:eastAsia="宋体" w:cs="宋体"/>
                            <w:spacing w:val="8"/>
                            <w:sz w:val="20"/>
                            <w:szCs w:val="20"/>
                          </w:rPr>
                          <w:t>煎药室设置微负压集气，废气经冷凝</w:t>
                        </w:r>
                        <w:r>
                          <w:rPr>
                            <w:rFonts w:ascii="Times New Roman" w:hAnsi="Times New Roman" w:eastAsia="Times New Roman" w:cs="Times New Roman"/>
                            <w:spacing w:val="8"/>
                            <w:sz w:val="20"/>
                            <w:szCs w:val="20"/>
                          </w:rPr>
                          <w:t>+</w:t>
                        </w:r>
                        <w:r>
                          <w:rPr>
                            <w:rFonts w:ascii="宋体" w:hAnsi="宋体" w:eastAsia="宋体" w:cs="宋体"/>
                            <w:spacing w:val="8"/>
                            <w:sz w:val="20"/>
                            <w:szCs w:val="20"/>
                          </w:rPr>
                          <w:t>二级活性炭吸附</w:t>
                        </w:r>
                      </w:p>
                    </w:txbxContent>
                  </v:textbox>
                </v:shape>
              </w:pict>
            </w:r>
            <w:r>
              <w:pict>
                <v:shape id="_x0000_s1193" o:spid="_x0000_s1193" o:spt="202" type="#_x0000_t202" style="position:absolute;left:0pt;margin-left:28.15pt;margin-top:-174.85pt;height:150.35pt;width:372.5pt;z-index:251695104;mso-width-relative:page;mso-height-relative:page;" filled="f" stroked="f" coordsize="21600,21600">
                  <v:path/>
                  <v:fill on="f" focussize="0,0"/>
                  <v:stroke on="f"/>
                  <v:imagedata o:title=""/>
                  <o:lock v:ext="edit"/>
                  <v:textbox inset="0mm,0mm,0mm,0mm">
                    <w:txbxContent>
                      <w:p w14:paraId="53659D6F">
                        <w:pPr>
                          <w:spacing w:before="20" w:line="190" w:lineRule="auto"/>
                          <w:ind w:left="6676"/>
                          <w:rPr>
                            <w:rFonts w:ascii="宋体" w:hAnsi="宋体" w:eastAsia="宋体" w:cs="宋体"/>
                            <w:sz w:val="19"/>
                            <w:szCs w:val="19"/>
                          </w:rPr>
                        </w:pPr>
                        <w:r>
                          <w:rPr>
                            <w:rFonts w:ascii="宋体" w:hAnsi="宋体" w:eastAsia="宋体" w:cs="宋体"/>
                            <w:spacing w:val="14"/>
                            <w:sz w:val="19"/>
                            <w:szCs w:val="19"/>
                          </w:rPr>
                          <w:t>新建</w:t>
                        </w:r>
                      </w:p>
                      <w:p w14:paraId="447EA4B0">
                        <w:pPr>
                          <w:tabs>
                            <w:tab w:val="left" w:pos="1296"/>
                          </w:tabs>
                          <w:spacing w:line="224" w:lineRule="auto"/>
                          <w:ind w:left="20"/>
                          <w:rPr>
                            <w:rFonts w:ascii="宋体" w:hAnsi="宋体" w:eastAsia="宋体" w:cs="宋体"/>
                            <w:sz w:val="19"/>
                            <w:szCs w:val="19"/>
                          </w:rPr>
                        </w:pPr>
                        <w:r>
                          <w:rPr>
                            <w:rFonts w:ascii="宋体" w:hAnsi="宋体" w:eastAsia="宋体" w:cs="宋体"/>
                            <w:sz w:val="19"/>
                            <w:szCs w:val="19"/>
                            <w:u w:val="single" w:color="auto"/>
                          </w:rPr>
                          <w:tab/>
                        </w:r>
                        <w:r>
                          <w:rPr>
                            <w:rFonts w:ascii="宋体" w:hAnsi="宋体" w:eastAsia="宋体" w:cs="宋体"/>
                            <w:spacing w:val="19"/>
                            <w:sz w:val="19"/>
                            <w:szCs w:val="19"/>
                            <w:u w:val="single" w:color="auto"/>
                          </w:rPr>
                          <w:t>装置处置后引致楼顶排放</w:t>
                        </w:r>
                        <w:r>
                          <w:rPr>
                            <w:rFonts w:ascii="宋体" w:hAnsi="宋体" w:eastAsia="宋体" w:cs="宋体"/>
                            <w:sz w:val="19"/>
                            <w:szCs w:val="19"/>
                            <w:u w:val="single" w:color="auto"/>
                          </w:rPr>
                          <w:t xml:space="preserve">                                         </w:t>
                        </w:r>
                      </w:p>
                      <w:p w14:paraId="6AEA8961">
                        <w:pPr>
                          <w:spacing w:before="96" w:line="245" w:lineRule="auto"/>
                          <w:ind w:left="1297" w:right="1232" w:firstLine="1"/>
                          <w:jc w:val="both"/>
                          <w:rPr>
                            <w:rFonts w:ascii="宋体" w:hAnsi="宋体" w:eastAsia="宋体" w:cs="宋体"/>
                            <w:sz w:val="20"/>
                            <w:szCs w:val="20"/>
                          </w:rPr>
                        </w:pPr>
                        <w:r>
                          <w:rPr>
                            <w:rFonts w:ascii="宋体" w:hAnsi="宋体" w:eastAsia="宋体" w:cs="宋体"/>
                            <w:spacing w:val="6"/>
                            <w:sz w:val="20"/>
                            <w:szCs w:val="20"/>
                          </w:rPr>
                          <w:t>污水处理站位于医院内西南侧，处理规模为</w:t>
                        </w:r>
                        <w:r>
                          <w:rPr>
                            <w:rFonts w:ascii="宋体" w:hAnsi="宋体" w:eastAsia="宋体" w:cs="宋体"/>
                            <w:spacing w:val="-22"/>
                            <w:sz w:val="20"/>
                            <w:szCs w:val="20"/>
                          </w:rPr>
                          <w:t xml:space="preserve"> </w:t>
                        </w:r>
                        <w:r>
                          <w:rPr>
                            <w:rFonts w:ascii="Times New Roman" w:hAnsi="Times New Roman" w:eastAsia="Times New Roman" w:cs="Times New Roman"/>
                            <w:spacing w:val="6"/>
                            <w:sz w:val="20"/>
                            <w:szCs w:val="20"/>
                          </w:rPr>
                          <w:t>500m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/d</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5"/>
                            <w:sz w:val="20"/>
                            <w:szCs w:val="20"/>
                          </w:rPr>
                          <w:t>生活废水、隔油装置处理后的食堂废水、医疗废水</w:t>
                        </w:r>
                        <w:r>
                          <w:rPr>
                            <w:rFonts w:ascii="宋体" w:hAnsi="宋体" w:eastAsia="宋体" w:cs="宋体"/>
                            <w:spacing w:val="4"/>
                            <w:sz w:val="20"/>
                            <w:szCs w:val="20"/>
                          </w:rPr>
                          <w:t>（含</w:t>
                        </w:r>
                        <w:r>
                          <w:rPr>
                            <w:rFonts w:ascii="宋体" w:hAnsi="宋体" w:eastAsia="宋体" w:cs="宋体"/>
                            <w:sz w:val="20"/>
                            <w:szCs w:val="20"/>
                          </w:rPr>
                          <w:t xml:space="preserve"> </w:t>
                        </w:r>
                        <w:r>
                          <w:rPr>
                            <w:rFonts w:ascii="宋体" w:hAnsi="宋体" w:eastAsia="宋体" w:cs="宋体"/>
                            <w:spacing w:val="7"/>
                            <w:sz w:val="20"/>
                            <w:szCs w:val="20"/>
                          </w:rPr>
                          <w:t>煎药废水）</w:t>
                        </w:r>
                        <w:r>
                          <w:rPr>
                            <w:rFonts w:ascii="宋体" w:hAnsi="宋体" w:eastAsia="宋体" w:cs="宋体"/>
                            <w:spacing w:val="-42"/>
                            <w:sz w:val="20"/>
                            <w:szCs w:val="20"/>
                          </w:rPr>
                          <w:t xml:space="preserve"> </w:t>
                        </w:r>
                        <w:r>
                          <w:rPr>
                            <w:rFonts w:ascii="宋体" w:hAnsi="宋体" w:eastAsia="宋体" w:cs="宋体"/>
                            <w:spacing w:val="7"/>
                            <w:sz w:val="20"/>
                            <w:szCs w:val="20"/>
                          </w:rPr>
                          <w:t>由集水管网进入污水处理站内，经“化粪</w:t>
                        </w:r>
                        <w:r>
                          <w:rPr>
                            <w:rFonts w:ascii="宋体" w:hAnsi="宋体" w:eastAsia="宋体" w:cs="宋体"/>
                            <w:sz w:val="20"/>
                            <w:szCs w:val="20"/>
                          </w:rPr>
                          <w:t xml:space="preserve">  </w:t>
                        </w:r>
                        <w:r>
                          <w:rPr>
                            <w:rFonts w:ascii="宋体" w:hAnsi="宋体" w:eastAsia="宋体" w:cs="宋体"/>
                            <w:spacing w:val="7"/>
                            <w:sz w:val="20"/>
                            <w:szCs w:val="20"/>
                          </w:rPr>
                          <w:t>池+格栅+调节池+好氧+沉淀+消毒</w:t>
                        </w:r>
                        <w:r>
                          <w:rPr>
                            <w:rFonts w:ascii="宋体" w:hAnsi="宋体" w:eastAsia="宋体" w:cs="宋体"/>
                            <w:spacing w:val="-64"/>
                            <w:sz w:val="20"/>
                            <w:szCs w:val="20"/>
                          </w:rPr>
                          <w:t xml:space="preserve"> </w:t>
                        </w:r>
                        <w:r>
                          <w:rPr>
                            <w:rFonts w:ascii="宋体" w:hAnsi="宋体" w:eastAsia="宋体" w:cs="宋体"/>
                            <w:spacing w:val="7"/>
                            <w:sz w:val="20"/>
                            <w:szCs w:val="20"/>
                          </w:rPr>
                          <w:t>”处理后排入市政管</w:t>
                        </w:r>
                      </w:p>
                      <w:p w14:paraId="2E607DAD">
                        <w:pPr>
                          <w:spacing w:before="24" w:line="228" w:lineRule="auto"/>
                          <w:ind w:left="190"/>
                          <w:rPr>
                            <w:rFonts w:ascii="宋体" w:hAnsi="宋体" w:eastAsia="宋体" w:cs="宋体"/>
                            <w:sz w:val="20"/>
                            <w:szCs w:val="20"/>
                          </w:rPr>
                        </w:pPr>
                        <w:r>
                          <w:rPr>
                            <w:rFonts w:ascii="宋体" w:hAnsi="宋体" w:eastAsia="宋体" w:cs="宋体"/>
                            <w:spacing w:val="6"/>
                            <w:sz w:val="20"/>
                            <w:szCs w:val="20"/>
                          </w:rPr>
                          <w:t>废水控制</w:t>
                        </w:r>
                        <w:r>
                          <w:rPr>
                            <w:rFonts w:ascii="宋体" w:hAnsi="宋体" w:eastAsia="宋体" w:cs="宋体"/>
                            <w:spacing w:val="55"/>
                            <w:sz w:val="20"/>
                            <w:szCs w:val="20"/>
                          </w:rPr>
                          <w:t xml:space="preserve">  </w:t>
                        </w:r>
                        <w:r>
                          <w:rPr>
                            <w:rFonts w:ascii="宋体" w:hAnsi="宋体" w:eastAsia="宋体" w:cs="宋体"/>
                            <w:spacing w:val="6"/>
                            <w:sz w:val="20"/>
                            <w:szCs w:val="20"/>
                          </w:rPr>
                          <w:t>网，进入三宝屯污水处理厂；</w:t>
                        </w:r>
                        <w:r>
                          <w:rPr>
                            <w:rFonts w:ascii="宋体" w:hAnsi="宋体" w:eastAsia="宋体" w:cs="宋体"/>
                            <w:spacing w:val="2"/>
                            <w:sz w:val="20"/>
                            <w:szCs w:val="20"/>
                          </w:rPr>
                          <w:t xml:space="preserve">                          </w:t>
                        </w:r>
                        <w:r>
                          <w:rPr>
                            <w:rFonts w:ascii="宋体" w:hAnsi="宋体" w:eastAsia="宋体" w:cs="宋体"/>
                            <w:spacing w:val="6"/>
                            <w:sz w:val="20"/>
                            <w:szCs w:val="20"/>
                          </w:rPr>
                          <w:t>新建</w:t>
                        </w:r>
                      </w:p>
                      <w:p w14:paraId="0846E89A">
                        <w:pPr>
                          <w:spacing w:before="26" w:line="244" w:lineRule="auto"/>
                          <w:ind w:left="1299" w:right="1232" w:hanging="1"/>
                          <w:rPr>
                            <w:rFonts w:ascii="宋体" w:hAnsi="宋体" w:eastAsia="宋体" w:cs="宋体"/>
                            <w:sz w:val="20"/>
                            <w:szCs w:val="20"/>
                          </w:rPr>
                        </w:pPr>
                        <w:r>
                          <w:rPr>
                            <w:rFonts w:ascii="宋体" w:hAnsi="宋体" w:eastAsia="宋体" w:cs="宋体"/>
                            <w:spacing w:val="5"/>
                            <w:sz w:val="20"/>
                            <w:szCs w:val="20"/>
                          </w:rPr>
                          <w:t>化粪池容积为</w:t>
                        </w:r>
                        <w:r>
                          <w:rPr>
                            <w:rFonts w:ascii="宋体" w:hAnsi="宋体" w:eastAsia="宋体" w:cs="宋体"/>
                            <w:spacing w:val="-41"/>
                            <w:sz w:val="20"/>
                            <w:szCs w:val="20"/>
                          </w:rPr>
                          <w:t xml:space="preserve"> </w:t>
                        </w:r>
                        <w:r>
                          <w:rPr>
                            <w:rFonts w:ascii="Times New Roman" w:hAnsi="Times New Roman" w:eastAsia="Times New Roman" w:cs="Times New Roman"/>
                            <w:spacing w:val="5"/>
                            <w:sz w:val="20"/>
                            <w:szCs w:val="20"/>
                          </w:rPr>
                          <w:t>241.4m³</w:t>
                        </w:r>
                        <w:r>
                          <w:rPr>
                            <w:rFonts w:ascii="宋体" w:hAnsi="宋体" w:eastAsia="宋体" w:cs="宋体"/>
                            <w:spacing w:val="5"/>
                            <w:sz w:val="20"/>
                            <w:szCs w:val="20"/>
                          </w:rPr>
                          <w:t>（</w:t>
                        </w:r>
                        <w:r>
                          <w:rPr>
                            <w:rFonts w:ascii="Times New Roman" w:hAnsi="Times New Roman" w:eastAsia="Times New Roman" w:cs="Times New Roman"/>
                            <w:spacing w:val="5"/>
                            <w:sz w:val="20"/>
                            <w:szCs w:val="20"/>
                          </w:rPr>
                          <w:t>14.2</w:t>
                        </w:r>
                        <w:r>
                          <w:rPr>
                            <w:rFonts w:ascii="Arial" w:hAnsi="Arial" w:eastAsia="Arial" w:cs="Arial"/>
                            <w:spacing w:val="5"/>
                            <w:sz w:val="20"/>
                            <w:szCs w:val="20"/>
                          </w:rPr>
                          <w:t>×</w:t>
                        </w:r>
                        <w:r>
                          <w:rPr>
                            <w:rFonts w:ascii="Times New Roman" w:hAnsi="Times New Roman" w:eastAsia="Times New Roman" w:cs="Times New Roman"/>
                            <w:spacing w:val="5"/>
                            <w:sz w:val="20"/>
                            <w:szCs w:val="20"/>
                          </w:rPr>
                          <w:t>6.8</w:t>
                        </w:r>
                        <w:r>
                          <w:rPr>
                            <w:rFonts w:ascii="Times New Roman" w:hAnsi="Times New Roman" w:eastAsia="Times New Roman" w:cs="Times New Roman"/>
                            <w:spacing w:val="-35"/>
                            <w:sz w:val="20"/>
                            <w:szCs w:val="20"/>
                          </w:rPr>
                          <w:t xml:space="preserve"> </w:t>
                        </w:r>
                        <w:r>
                          <w:rPr>
                            <w:rFonts w:ascii="Arial" w:hAnsi="Arial" w:eastAsia="Arial" w:cs="Arial"/>
                            <w:spacing w:val="4"/>
                            <w:sz w:val="20"/>
                            <w:szCs w:val="20"/>
                          </w:rPr>
                          <w:t>×</w:t>
                        </w:r>
                        <w:r>
                          <w:rPr>
                            <w:rFonts w:ascii="Times New Roman" w:hAnsi="Times New Roman" w:eastAsia="Times New Roman" w:cs="Times New Roman"/>
                            <w:spacing w:val="4"/>
                            <w:sz w:val="20"/>
                            <w:szCs w:val="20"/>
                          </w:rPr>
                          <w:t>2.5m</w:t>
                        </w:r>
                        <w:r>
                          <w:rPr>
                            <w:rFonts w:ascii="宋体" w:hAnsi="宋体" w:eastAsia="宋体" w:cs="宋体"/>
                            <w:spacing w:val="-6"/>
                            <w:sz w:val="20"/>
                            <w:szCs w:val="20"/>
                          </w:rPr>
                          <w:t>）；</w:t>
                        </w:r>
                        <w:r>
                          <w:rPr>
                            <w:rFonts w:ascii="宋体" w:hAnsi="宋体" w:eastAsia="宋体" w:cs="宋体"/>
                            <w:spacing w:val="4"/>
                            <w:sz w:val="20"/>
                            <w:szCs w:val="20"/>
                          </w:rPr>
                          <w:t>调节池容积</w:t>
                        </w:r>
                        <w:r>
                          <w:rPr>
                            <w:rFonts w:ascii="宋体" w:hAnsi="宋体" w:eastAsia="宋体" w:cs="宋体"/>
                            <w:sz w:val="20"/>
                            <w:szCs w:val="20"/>
                          </w:rPr>
                          <w:t xml:space="preserve"> </w:t>
                        </w:r>
                        <w:r>
                          <w:rPr>
                            <w:rFonts w:ascii="宋体" w:hAnsi="宋体" w:eastAsia="宋体" w:cs="宋体"/>
                            <w:spacing w:val="5"/>
                            <w:sz w:val="20"/>
                            <w:szCs w:val="20"/>
                          </w:rPr>
                          <w:t>为</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82.5m³</w:t>
                        </w:r>
                        <w:r>
                          <w:rPr>
                            <w:rFonts w:ascii="宋体" w:hAnsi="宋体" w:eastAsia="宋体" w:cs="宋体"/>
                            <w:spacing w:val="5"/>
                            <w:sz w:val="20"/>
                            <w:szCs w:val="20"/>
                          </w:rPr>
                          <w:t>（</w:t>
                        </w:r>
                        <w:r>
                          <w:rPr>
                            <w:rFonts w:ascii="Times New Roman" w:hAnsi="Times New Roman" w:eastAsia="Times New Roman" w:cs="Times New Roman"/>
                            <w:spacing w:val="5"/>
                            <w:sz w:val="20"/>
                            <w:szCs w:val="20"/>
                          </w:rPr>
                          <w:t>5.5</w:t>
                        </w:r>
                        <w:r>
                          <w:rPr>
                            <w:rFonts w:ascii="Arial" w:hAnsi="Arial" w:eastAsia="Arial" w:cs="Arial"/>
                            <w:spacing w:val="5"/>
                            <w:sz w:val="20"/>
                            <w:szCs w:val="20"/>
                          </w:rPr>
                          <w:t>×</w:t>
                        </w:r>
                        <w:r>
                          <w:rPr>
                            <w:rFonts w:ascii="Times New Roman" w:hAnsi="Times New Roman" w:eastAsia="Times New Roman" w:cs="Times New Roman"/>
                            <w:spacing w:val="5"/>
                            <w:sz w:val="20"/>
                            <w:szCs w:val="20"/>
                          </w:rPr>
                          <w:t>5</w:t>
                        </w:r>
                        <w:r>
                          <w:rPr>
                            <w:rFonts w:ascii="Arial" w:hAnsi="Arial" w:eastAsia="Arial" w:cs="Arial"/>
                            <w:spacing w:val="5"/>
                            <w:sz w:val="20"/>
                            <w:szCs w:val="20"/>
                          </w:rPr>
                          <w:t>×</w:t>
                        </w:r>
                        <w:r>
                          <w:rPr>
                            <w:rFonts w:ascii="Times New Roman" w:hAnsi="Times New Roman" w:eastAsia="Times New Roman" w:cs="Times New Roman"/>
                            <w:spacing w:val="5"/>
                            <w:sz w:val="20"/>
                            <w:szCs w:val="20"/>
                          </w:rPr>
                          <w:t>3</w:t>
                        </w:r>
                        <w:r>
                          <w:rPr>
                            <w:rFonts w:ascii="宋体" w:hAnsi="宋体" w:eastAsia="宋体" w:cs="宋体"/>
                            <w:spacing w:val="18"/>
                            <w:sz w:val="20"/>
                            <w:szCs w:val="20"/>
                          </w:rPr>
                          <w:t>）；</w:t>
                        </w:r>
                        <w:r>
                          <w:rPr>
                            <w:rFonts w:ascii="宋体" w:hAnsi="宋体" w:eastAsia="宋体" w:cs="宋体"/>
                            <w:spacing w:val="5"/>
                            <w:sz w:val="20"/>
                            <w:szCs w:val="20"/>
                          </w:rPr>
                          <w:t>好氧池两座，容积均为</w:t>
                        </w:r>
                        <w:r>
                          <w:rPr>
                            <w:rFonts w:ascii="宋体" w:hAnsi="宋体" w:eastAsia="宋体" w:cs="宋体"/>
                            <w:spacing w:val="-32"/>
                            <w:sz w:val="20"/>
                            <w:szCs w:val="20"/>
                          </w:rPr>
                          <w:t xml:space="preserve"> </w:t>
                        </w:r>
                        <w:r>
                          <w:rPr>
                            <w:rFonts w:ascii="Times New Roman" w:hAnsi="Times New Roman" w:eastAsia="Times New Roman" w:cs="Times New Roman"/>
                            <w:spacing w:val="5"/>
                            <w:sz w:val="20"/>
                            <w:szCs w:val="20"/>
                          </w:rPr>
                          <w:t>81m³</w:t>
                        </w:r>
                        <w:r>
                          <w:rPr>
                            <w:rFonts w:ascii="Times New Roman" w:hAnsi="Times New Roman" w:eastAsia="Times New Roman" w:cs="Times New Roman"/>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pacing w:val="5"/>
                            <w:sz w:val="20"/>
                            <w:szCs w:val="20"/>
                          </w:rPr>
                          <w:t>9</w:t>
                        </w:r>
                        <w:r>
                          <w:rPr>
                            <w:rFonts w:ascii="Arial" w:hAnsi="Arial" w:eastAsia="Arial" w:cs="Arial"/>
                            <w:spacing w:val="5"/>
                            <w:sz w:val="20"/>
                            <w:szCs w:val="20"/>
                          </w:rPr>
                          <w:t>×</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31"/>
                            <w:sz w:val="20"/>
                            <w:szCs w:val="20"/>
                          </w:rPr>
                          <w:t xml:space="preserve"> </w:t>
                        </w:r>
                        <w:r>
                          <w:rPr>
                            <w:rFonts w:ascii="Arial" w:hAnsi="Arial" w:eastAsia="Arial" w:cs="Arial"/>
                            <w:spacing w:val="5"/>
                            <w:sz w:val="20"/>
                            <w:szCs w:val="20"/>
                          </w:rPr>
                          <w:t>×</w:t>
                        </w:r>
                        <w:r>
                          <w:rPr>
                            <w:rFonts w:ascii="Times New Roman" w:hAnsi="Times New Roman" w:eastAsia="Times New Roman" w:cs="Times New Roman"/>
                            <w:spacing w:val="5"/>
                            <w:sz w:val="20"/>
                            <w:szCs w:val="20"/>
                          </w:rPr>
                          <w:t>3</w:t>
                        </w:r>
                        <w:r>
                          <w:rPr>
                            <w:rFonts w:ascii="宋体" w:hAnsi="宋体" w:eastAsia="宋体" w:cs="宋体"/>
                            <w:spacing w:val="-1"/>
                            <w:sz w:val="20"/>
                            <w:szCs w:val="20"/>
                          </w:rPr>
                          <w:t>）；</w:t>
                        </w:r>
                        <w:r>
                          <w:rPr>
                            <w:rFonts w:ascii="宋体" w:hAnsi="宋体" w:eastAsia="宋体" w:cs="宋体"/>
                            <w:spacing w:val="5"/>
                            <w:sz w:val="20"/>
                            <w:szCs w:val="20"/>
                          </w:rPr>
                          <w:t>沉淀池两座，容积均为</w:t>
                        </w:r>
                        <w:r>
                          <w:rPr>
                            <w:rFonts w:ascii="宋体" w:hAnsi="宋体" w:eastAsia="宋体" w:cs="宋体"/>
                            <w:spacing w:val="-40"/>
                            <w:sz w:val="20"/>
                            <w:szCs w:val="20"/>
                          </w:rPr>
                          <w:t xml:space="preserve"> </w:t>
                        </w:r>
                        <w:r>
                          <w:rPr>
                            <w:rFonts w:ascii="Times New Roman" w:hAnsi="Times New Roman" w:eastAsia="Times New Roman" w:cs="Times New Roman"/>
                            <w:spacing w:val="5"/>
                            <w:sz w:val="20"/>
                            <w:szCs w:val="20"/>
                          </w:rPr>
                          <w:t>27m³</w:t>
                        </w:r>
                        <w:r>
                          <w:rPr>
                            <w:rFonts w:ascii="宋体" w:hAnsi="宋体" w:eastAsia="宋体" w:cs="宋体"/>
                            <w:spacing w:val="5"/>
                            <w:sz w:val="20"/>
                            <w:szCs w:val="20"/>
                          </w:rPr>
                          <w:t>（</w:t>
                        </w:r>
                        <w:r>
                          <w:rPr>
                            <w:rFonts w:ascii="Times New Roman" w:hAnsi="Times New Roman" w:eastAsia="Times New Roman" w:cs="Times New Roman"/>
                            <w:spacing w:val="5"/>
                            <w:sz w:val="20"/>
                            <w:szCs w:val="20"/>
                          </w:rPr>
                          <w:t>3</w:t>
                        </w:r>
                        <w:r>
                          <w:rPr>
                            <w:rFonts w:ascii="Arial" w:hAnsi="Arial" w:eastAsia="Arial" w:cs="Arial"/>
                            <w:spacing w:val="5"/>
                            <w:sz w:val="20"/>
                            <w:szCs w:val="20"/>
                          </w:rPr>
                          <w:t>×</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35"/>
                            <w:sz w:val="20"/>
                            <w:szCs w:val="20"/>
                          </w:rPr>
                          <w:t xml:space="preserve"> </w:t>
                        </w:r>
                        <w:r>
                          <w:rPr>
                            <w:rFonts w:ascii="Arial" w:hAnsi="Arial" w:eastAsia="Arial" w:cs="Arial"/>
                            <w:spacing w:val="5"/>
                            <w:sz w:val="20"/>
                            <w:szCs w:val="20"/>
                          </w:rPr>
                          <w:t>×</w:t>
                        </w:r>
                        <w:r>
                          <w:rPr>
                            <w:rFonts w:ascii="Times New Roman" w:hAnsi="Times New Roman" w:eastAsia="Times New Roman" w:cs="Times New Roman"/>
                            <w:spacing w:val="5"/>
                            <w:sz w:val="20"/>
                            <w:szCs w:val="20"/>
                          </w:rPr>
                          <w:t>3</w:t>
                        </w:r>
                        <w:r>
                          <w:rPr>
                            <w:rFonts w:ascii="宋体" w:hAnsi="宋体" w:eastAsia="宋体" w:cs="宋体"/>
                            <w:spacing w:val="-1"/>
                            <w:sz w:val="20"/>
                            <w:szCs w:val="20"/>
                          </w:rPr>
                          <w:t>）；</w:t>
                        </w:r>
                      </w:p>
                      <w:p w14:paraId="0B55D67E">
                        <w:pPr>
                          <w:tabs>
                            <w:tab w:val="left" w:pos="1301"/>
                          </w:tabs>
                          <w:spacing w:before="23" w:line="228" w:lineRule="auto"/>
                          <w:ind w:left="20"/>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5"/>
                            <w:sz w:val="20"/>
                            <w:szCs w:val="20"/>
                            <w:u w:val="single" w:color="auto"/>
                          </w:rPr>
                          <w:t>消毒接触池容积</w:t>
                        </w:r>
                        <w:r>
                          <w:rPr>
                            <w:rFonts w:ascii="宋体" w:hAnsi="宋体" w:eastAsia="宋体" w:cs="宋体"/>
                            <w:spacing w:val="-32"/>
                            <w:sz w:val="20"/>
                            <w:szCs w:val="20"/>
                            <w:u w:val="single" w:color="auto"/>
                          </w:rPr>
                          <w:t xml:space="preserve"> </w:t>
                        </w:r>
                        <w:r>
                          <w:rPr>
                            <w:rFonts w:ascii="Times New Roman" w:hAnsi="Times New Roman" w:eastAsia="Times New Roman" w:cs="Times New Roman"/>
                            <w:spacing w:val="5"/>
                            <w:sz w:val="20"/>
                            <w:szCs w:val="20"/>
                            <w:u w:val="single" w:color="auto"/>
                          </w:rPr>
                          <w:t>69.3m³</w:t>
                        </w:r>
                        <w:r>
                          <w:rPr>
                            <w:rFonts w:ascii="宋体" w:hAnsi="宋体" w:eastAsia="宋体" w:cs="宋体"/>
                            <w:spacing w:val="5"/>
                            <w:sz w:val="20"/>
                            <w:szCs w:val="20"/>
                            <w:u w:val="single" w:color="auto"/>
                          </w:rPr>
                          <w:t>（</w:t>
                        </w:r>
                        <w:r>
                          <w:rPr>
                            <w:rFonts w:ascii="Times New Roman" w:hAnsi="Times New Roman" w:eastAsia="Times New Roman" w:cs="Times New Roman"/>
                            <w:spacing w:val="5"/>
                            <w:sz w:val="20"/>
                            <w:szCs w:val="20"/>
                            <w:u w:val="single" w:color="auto"/>
                          </w:rPr>
                          <w:t>5.5</w:t>
                        </w:r>
                        <w:r>
                          <w:rPr>
                            <w:rFonts w:ascii="Arial" w:hAnsi="Arial" w:eastAsia="Arial" w:cs="Arial"/>
                            <w:spacing w:val="5"/>
                            <w:sz w:val="20"/>
                            <w:szCs w:val="20"/>
                            <w:u w:val="single" w:color="auto"/>
                          </w:rPr>
                          <w:t>×</w:t>
                        </w:r>
                        <w:r>
                          <w:rPr>
                            <w:rFonts w:ascii="Times New Roman" w:hAnsi="Times New Roman" w:eastAsia="Times New Roman" w:cs="Times New Roman"/>
                            <w:spacing w:val="5"/>
                            <w:sz w:val="20"/>
                            <w:szCs w:val="20"/>
                            <w:u w:val="single" w:color="auto"/>
                          </w:rPr>
                          <w:t>4.2</w:t>
                        </w:r>
                        <w:r>
                          <w:rPr>
                            <w:rFonts w:ascii="Arial" w:hAnsi="Arial" w:eastAsia="Arial" w:cs="Arial"/>
                            <w:spacing w:val="5"/>
                            <w:sz w:val="20"/>
                            <w:szCs w:val="20"/>
                            <w:u w:val="single" w:color="auto"/>
                          </w:rPr>
                          <w:t>×</w:t>
                        </w:r>
                        <w:r>
                          <w:rPr>
                            <w:rFonts w:ascii="Times New Roman" w:hAnsi="Times New Roman" w:eastAsia="Times New Roman" w:cs="Times New Roman"/>
                            <w:spacing w:val="5"/>
                            <w:sz w:val="20"/>
                            <w:szCs w:val="20"/>
                            <w:u w:val="single" w:color="auto"/>
                          </w:rPr>
                          <w:t>3</w:t>
                        </w:r>
                        <w:r>
                          <w:rPr>
                            <w:rFonts w:ascii="宋体" w:hAnsi="宋体" w:eastAsia="宋体" w:cs="宋体"/>
                            <w:spacing w:val="5"/>
                            <w:sz w:val="20"/>
                            <w:szCs w:val="20"/>
                            <w:u w:val="single" w:color="auto"/>
                          </w:rPr>
                          <w:t>）</w:t>
                        </w:r>
                        <w:r>
                          <w:rPr>
                            <w:rFonts w:ascii="宋体" w:hAnsi="宋体" w:eastAsia="宋体" w:cs="宋体"/>
                            <w:sz w:val="20"/>
                            <w:szCs w:val="20"/>
                            <w:u w:val="single" w:color="auto"/>
                          </w:rPr>
                          <w:t xml:space="preserve">                            </w:t>
                        </w:r>
                      </w:p>
                    </w:txbxContent>
                  </v:textbox>
                </v:shape>
              </w:pict>
            </w:r>
            <w:r>
              <w:pict>
                <v:shape id="_x0000_s1194" o:spid="_x0000_s1194" o:spt="202" type="#_x0000_t202" style="position:absolute;left:0pt;margin-left:28.15pt;margin-top:-25.55pt;height:28.9pt;width:372.5pt;z-index:251693056;mso-width-relative:page;mso-height-relative:page;" filled="f" stroked="f" coordsize="21600,21600">
                  <v:path/>
                  <v:fill on="f" focussize="0,0"/>
                  <v:stroke on="f"/>
                  <v:imagedata o:title=""/>
                  <o:lock v:ext="edit"/>
                  <v:textbox inset="0mm,0mm,0mm,0mm">
                    <w:txbxContent>
                      <w:p w14:paraId="5BE1C67D">
                        <w:pPr>
                          <w:spacing w:before="19" w:line="227" w:lineRule="auto"/>
                          <w:ind w:left="1665"/>
                          <w:rPr>
                            <w:rFonts w:ascii="宋体" w:hAnsi="宋体" w:eastAsia="宋体" w:cs="宋体"/>
                            <w:sz w:val="20"/>
                            <w:szCs w:val="20"/>
                          </w:rPr>
                        </w:pPr>
                        <w:r>
                          <w:rPr>
                            <w:rFonts w:ascii="宋体" w:hAnsi="宋体" w:eastAsia="宋体" w:cs="宋体"/>
                            <w:spacing w:val="9"/>
                            <w:sz w:val="20"/>
                            <w:szCs w:val="20"/>
                          </w:rPr>
                          <w:t>设备噪声采用低噪声设备、基础减震、建筑物</w:t>
                        </w:r>
                      </w:p>
                      <w:p w14:paraId="10972121">
                        <w:pPr>
                          <w:tabs>
                            <w:tab w:val="left" w:pos="3037"/>
                          </w:tabs>
                          <w:spacing w:before="24" w:line="228" w:lineRule="auto"/>
                          <w:ind w:left="20"/>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6"/>
                            <w:sz w:val="20"/>
                            <w:szCs w:val="20"/>
                            <w:u w:val="single" w:color="auto"/>
                          </w:rPr>
                          <w:t>隔声等治理措施</w:t>
                        </w:r>
                        <w:r>
                          <w:rPr>
                            <w:rFonts w:ascii="宋体" w:hAnsi="宋体" w:eastAsia="宋体" w:cs="宋体"/>
                            <w:sz w:val="20"/>
                            <w:szCs w:val="20"/>
                            <w:u w:val="single" w:color="auto"/>
                          </w:rPr>
                          <w:t xml:space="preserve">                              </w:t>
                        </w:r>
                      </w:p>
                    </w:txbxContent>
                  </v:textbox>
                </v:shape>
              </w:pict>
            </w:r>
            <w:r>
              <w:pict>
                <v:shape id="_x0000_s1195" o:spid="_x0000_s1195" o:spt="202" type="#_x0000_t202" style="position:absolute;left:0pt;margin-left:37.25pt;margin-top:-188.35pt;height:359.45pt;width:346.25pt;z-index:251691008;mso-width-relative:page;mso-height-relative:page;" filled="f" stroked="f" coordsize="21600,21600">
                  <v:path/>
                  <v:fill on="f" focussize="0,0"/>
                  <v:stroke on="f"/>
                  <v:imagedata o:title=""/>
                  <o:lock v:ext="edit"/>
                  <v:textbox inset="0mm,0mm,0mm,0mm">
                    <w:txbxContent>
                      <w:p w14:paraId="5C44D91D">
                        <w:pPr>
                          <w:spacing w:before="20"/>
                          <w:ind w:left="20"/>
                          <w:rPr>
                            <w:rFonts w:ascii="宋体" w:hAnsi="宋体" w:eastAsia="宋体" w:cs="宋体"/>
                            <w:sz w:val="20"/>
                            <w:szCs w:val="20"/>
                          </w:rPr>
                        </w:pPr>
                        <w:r>
                          <w:rPr>
                            <w:rFonts w:ascii="宋体" w:hAnsi="宋体" w:eastAsia="宋体" w:cs="宋体"/>
                            <w:spacing w:val="4"/>
                            <w:sz w:val="20"/>
                            <w:szCs w:val="20"/>
                          </w:rPr>
                          <w:t>噪声控制</w:t>
                        </w:r>
                        <w:r>
                          <w:rPr>
                            <w:rFonts w:ascii="宋体" w:hAnsi="宋体" w:eastAsia="宋体" w:cs="宋体"/>
                            <w:spacing w:val="59"/>
                            <w:sz w:val="20"/>
                            <w:szCs w:val="20"/>
                          </w:rPr>
                          <w:t xml:space="preserve"> </w:t>
                        </w:r>
                        <w:r>
                          <w:rPr>
                            <w:position w:val="-357"/>
                            <w:sz w:val="20"/>
                            <w:szCs w:val="20"/>
                          </w:rPr>
                          <w:drawing>
                            <wp:inline distT="0" distB="0" distL="0" distR="0">
                              <wp:extent cx="3272790" cy="4538980"/>
                              <wp:effectExtent l="0" t="0" r="0" b="0"/>
                              <wp:docPr id="7" name="_x0000_i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i1044"/>
                                      <pic:cNvPicPr>
                                        <a:picLocks noChangeAspect="1"/>
                                      </pic:cNvPicPr>
                                    </pic:nvPicPr>
                                    <pic:blipFill>
                                      <a:blip r:embed="rId189"/>
                                      <a:stretch>
                                        <a:fillRect/>
                                      </a:stretch>
                                    </pic:blipFill>
                                    <pic:spPr>
                                      <a:xfrm>
                                        <a:off x="0" y="0"/>
                                        <a:ext cx="3273170" cy="4539107"/>
                                      </a:xfrm>
                                      <a:prstGeom prst="rect">
                                        <a:avLst/>
                                      </a:prstGeom>
                                    </pic:spPr>
                                  </pic:pic>
                                </a:graphicData>
                              </a:graphic>
                            </wp:inline>
                          </w:drawing>
                        </w:r>
                        <w:r>
                          <w:rPr>
                            <w:rFonts w:ascii="宋体" w:hAnsi="宋体" w:eastAsia="宋体" w:cs="宋体"/>
                            <w:spacing w:val="15"/>
                            <w:sz w:val="20"/>
                            <w:szCs w:val="20"/>
                          </w:rPr>
                          <w:t xml:space="preserve">   </w:t>
                        </w:r>
                        <w:r>
                          <w:rPr>
                            <w:rFonts w:ascii="宋体" w:hAnsi="宋体" w:eastAsia="宋体" w:cs="宋体"/>
                            <w:spacing w:val="4"/>
                            <w:sz w:val="20"/>
                            <w:szCs w:val="20"/>
                          </w:rPr>
                          <w:t>新建</w:t>
                        </w:r>
                      </w:p>
                    </w:txbxContent>
                  </v:textbox>
                </v:shape>
              </w:pict>
            </w:r>
            <w:r>
              <w:rPr>
                <w:rFonts w:ascii="宋体" w:hAnsi="宋体" w:eastAsia="宋体" w:cs="宋体"/>
                <w:sz w:val="20"/>
                <w:szCs w:val="20"/>
                <w:u w:val="single" w:color="auto"/>
              </w:rPr>
              <w:tab/>
            </w:r>
            <w:r>
              <w:rPr>
                <w:rFonts w:ascii="宋体" w:hAnsi="宋体" w:eastAsia="宋体" w:cs="宋体"/>
                <w:spacing w:val="9"/>
                <w:sz w:val="20"/>
                <w:szCs w:val="20"/>
                <w:u w:val="single" w:color="auto"/>
              </w:rPr>
              <w:t>医院设置垃圾箱，生活垃圾由环卫部门统一</w:t>
            </w:r>
            <w:r>
              <w:rPr>
                <w:rFonts w:ascii="宋体" w:hAnsi="宋体" w:eastAsia="宋体" w:cs="宋体"/>
                <w:spacing w:val="8"/>
                <w:sz w:val="20"/>
                <w:szCs w:val="20"/>
                <w:u w:val="single" w:color="auto"/>
              </w:rPr>
              <w:t>收集清运</w:t>
            </w:r>
            <w:r>
              <w:rPr>
                <w:rFonts w:ascii="宋体" w:hAnsi="宋体" w:eastAsia="宋体" w:cs="宋体"/>
                <w:spacing w:val="2"/>
                <w:sz w:val="20"/>
                <w:szCs w:val="20"/>
                <w:u w:val="single" w:color="auto"/>
              </w:rPr>
              <w:t xml:space="preserve">     </w:t>
            </w:r>
            <w:r>
              <w:rPr>
                <w:rFonts w:ascii="宋体" w:hAnsi="宋体" w:eastAsia="宋体" w:cs="宋体"/>
                <w:spacing w:val="8"/>
                <w:sz w:val="20"/>
                <w:szCs w:val="20"/>
                <w:u w:val="single" w:color="auto"/>
              </w:rPr>
              <w:t>新建</w:t>
            </w:r>
            <w:r>
              <w:rPr>
                <w:rFonts w:ascii="宋体" w:hAnsi="宋体" w:eastAsia="宋体" w:cs="宋体"/>
                <w:spacing w:val="14"/>
                <w:sz w:val="20"/>
                <w:szCs w:val="20"/>
                <w:u w:val="single" w:color="auto"/>
              </w:rPr>
              <w:t xml:space="preserve">   </w:t>
            </w:r>
            <w:r>
              <w:rPr>
                <w:rFonts w:ascii="宋体" w:hAnsi="宋体" w:eastAsia="宋体" w:cs="宋体"/>
                <w:spacing w:val="2"/>
                <w:sz w:val="20"/>
                <w:szCs w:val="20"/>
              </w:rPr>
              <w:t xml:space="preserve"> </w:t>
            </w:r>
            <w:r>
              <w:rPr>
                <w:rFonts w:ascii="宋体" w:hAnsi="宋体" w:eastAsia="宋体" w:cs="宋体"/>
                <w:spacing w:val="9"/>
                <w:sz w:val="20"/>
                <w:szCs w:val="20"/>
              </w:rPr>
              <w:t>医疗废物分类收集包装暂存于医疗废物间，委托有资</w:t>
            </w:r>
          </w:p>
          <w:p w14:paraId="1C315D6D">
            <w:pPr>
              <w:spacing w:before="24" w:line="228" w:lineRule="auto"/>
              <w:ind w:left="1910"/>
              <w:rPr>
                <w:rFonts w:ascii="宋体" w:hAnsi="宋体" w:eastAsia="宋体" w:cs="宋体"/>
                <w:sz w:val="20"/>
                <w:szCs w:val="20"/>
              </w:rPr>
            </w:pPr>
            <w:r>
              <w:rPr>
                <w:rFonts w:ascii="宋体" w:hAnsi="宋体" w:eastAsia="宋体" w:cs="宋体"/>
                <w:spacing w:val="7"/>
                <w:sz w:val="20"/>
                <w:szCs w:val="20"/>
              </w:rPr>
              <w:t>质单位处理，医疗废物间位于医院内东北侧，</w:t>
            </w:r>
            <w:r>
              <w:rPr>
                <w:rFonts w:ascii="宋体" w:hAnsi="宋体" w:eastAsia="宋体" w:cs="宋体"/>
                <w:spacing w:val="-48"/>
                <w:sz w:val="20"/>
                <w:szCs w:val="20"/>
              </w:rPr>
              <w:t xml:space="preserve"> </w:t>
            </w:r>
            <w:r>
              <w:rPr>
                <w:rFonts w:ascii="宋体" w:hAnsi="宋体" w:eastAsia="宋体" w:cs="宋体"/>
                <w:spacing w:val="7"/>
                <w:sz w:val="20"/>
                <w:szCs w:val="20"/>
              </w:rPr>
              <w:t>占地面</w:t>
            </w:r>
            <w:r>
              <w:rPr>
                <w:rFonts w:ascii="宋体" w:hAnsi="宋体" w:eastAsia="宋体" w:cs="宋体"/>
                <w:spacing w:val="2"/>
                <w:sz w:val="20"/>
                <w:szCs w:val="20"/>
              </w:rPr>
              <w:t xml:space="preserve">     </w:t>
            </w:r>
            <w:r>
              <w:rPr>
                <w:rFonts w:ascii="宋体" w:hAnsi="宋体" w:eastAsia="宋体" w:cs="宋体"/>
                <w:spacing w:val="7"/>
                <w:sz w:val="20"/>
                <w:szCs w:val="20"/>
              </w:rPr>
              <w:t>新建</w:t>
            </w:r>
          </w:p>
          <w:p w14:paraId="68BBCBE6">
            <w:pPr>
              <w:tabs>
                <w:tab w:val="left" w:pos="3972"/>
              </w:tabs>
              <w:spacing w:before="27" w:line="228" w:lineRule="auto"/>
              <w:ind w:left="1740"/>
              <w:rPr>
                <w:rFonts w:ascii="Times New Roman" w:hAnsi="Times New Roman" w:eastAsia="Times New Roman" w:cs="Times New Roman"/>
                <w:sz w:val="13"/>
                <w:szCs w:val="13"/>
              </w:rPr>
            </w:pPr>
            <w:r>
              <w:rPr>
                <w:rFonts w:ascii="宋体" w:hAnsi="宋体" w:eastAsia="宋体" w:cs="宋体"/>
                <w:sz w:val="20"/>
                <w:szCs w:val="20"/>
                <w:u w:val="single" w:color="auto"/>
              </w:rPr>
              <w:tab/>
            </w:r>
            <w:r>
              <w:rPr>
                <w:rFonts w:ascii="宋体" w:hAnsi="宋体" w:eastAsia="宋体" w:cs="宋体"/>
                <w:spacing w:val="-1"/>
                <w:sz w:val="20"/>
                <w:szCs w:val="20"/>
                <w:u w:val="single" w:color="auto"/>
              </w:rPr>
              <w:t>积</w:t>
            </w:r>
            <w:r>
              <w:rPr>
                <w:rFonts w:ascii="宋体" w:hAnsi="宋体" w:eastAsia="宋体" w:cs="宋体"/>
                <w:spacing w:val="-20"/>
                <w:sz w:val="20"/>
                <w:szCs w:val="20"/>
                <w:u w:val="single" w:color="auto"/>
              </w:rPr>
              <w:t xml:space="preserve"> </w:t>
            </w:r>
            <w:r>
              <w:rPr>
                <w:rFonts w:ascii="Times New Roman" w:hAnsi="Times New Roman" w:eastAsia="Times New Roman" w:cs="Times New Roman"/>
                <w:spacing w:val="-1"/>
                <w:sz w:val="20"/>
                <w:szCs w:val="20"/>
                <w:u w:val="single" w:color="auto"/>
              </w:rPr>
              <w:t>10m</w:t>
            </w:r>
            <w:r>
              <w:rPr>
                <w:rFonts w:ascii="Times New Roman" w:hAnsi="Times New Roman" w:eastAsia="Times New Roman" w:cs="Times New Roman"/>
                <w:spacing w:val="-1"/>
                <w:position w:val="6"/>
                <w:sz w:val="13"/>
                <w:szCs w:val="13"/>
                <w:u w:val="single" w:color="auto"/>
              </w:rPr>
              <w:t>2</w:t>
            </w:r>
            <w:r>
              <w:rPr>
                <w:rFonts w:ascii="Times New Roman" w:hAnsi="Times New Roman" w:eastAsia="Times New Roman" w:cs="Times New Roman"/>
                <w:position w:val="6"/>
                <w:sz w:val="13"/>
                <w:szCs w:val="13"/>
                <w:u w:val="single" w:color="auto"/>
              </w:rPr>
              <w:t xml:space="preserve">                                                                                                       </w:t>
            </w:r>
          </w:p>
          <w:p w14:paraId="4120E87B">
            <w:pPr>
              <w:spacing w:before="35" w:line="228" w:lineRule="auto"/>
              <w:ind w:left="1910"/>
              <w:rPr>
                <w:rFonts w:ascii="宋体" w:hAnsi="宋体" w:eastAsia="宋体" w:cs="宋体"/>
                <w:sz w:val="20"/>
                <w:szCs w:val="20"/>
              </w:rPr>
            </w:pPr>
            <w:r>
              <w:pict>
                <v:shape id="_x0000_s1196" o:spid="_x0000_s1196" o:spt="202" type="#_x0000_t202" style="position:absolute;left:0pt;margin-left:361pt;margin-top:7.45pt;height:14.4pt;width:22.45pt;z-index:251689984;mso-width-relative:page;mso-height-relative:page;" filled="f" stroked="f" coordsize="21600,21600">
                  <v:path/>
                  <v:fill on="f" focussize="0,0"/>
                  <v:stroke on="f"/>
                  <v:imagedata o:title=""/>
                  <o:lock v:ext="edit"/>
                  <v:textbox inset="0mm,0mm,0mm,0mm">
                    <w:txbxContent>
                      <w:p w14:paraId="0F0FF11E">
                        <w:pPr>
                          <w:spacing w:before="20" w:line="228" w:lineRule="auto"/>
                          <w:ind w:left="20"/>
                          <w:rPr>
                            <w:rFonts w:ascii="宋体" w:hAnsi="宋体" w:eastAsia="宋体" w:cs="宋体"/>
                            <w:sz w:val="20"/>
                            <w:szCs w:val="20"/>
                          </w:rPr>
                        </w:pPr>
                        <w:r>
                          <w:rPr>
                            <w:rFonts w:ascii="宋体" w:hAnsi="宋体" w:eastAsia="宋体" w:cs="宋体"/>
                            <w:spacing w:val="4"/>
                            <w:sz w:val="20"/>
                            <w:szCs w:val="20"/>
                          </w:rPr>
                          <w:t>新建</w:t>
                        </w:r>
                      </w:p>
                    </w:txbxContent>
                  </v:textbox>
                </v:shape>
              </w:pict>
            </w:r>
            <w:r>
              <w:rPr>
                <w:rFonts w:ascii="宋体" w:hAnsi="宋体" w:eastAsia="宋体" w:cs="宋体"/>
                <w:spacing w:val="9"/>
                <w:sz w:val="20"/>
                <w:szCs w:val="20"/>
              </w:rPr>
              <w:t>化粪池污泥和栅渣属于危险废物，定期委托有资质单</w:t>
            </w:r>
          </w:p>
          <w:p w14:paraId="3E6AFA75">
            <w:pPr>
              <w:spacing w:before="24" w:line="192" w:lineRule="auto"/>
              <w:ind w:left="3066"/>
              <w:rPr>
                <w:rFonts w:ascii="宋体" w:hAnsi="宋体" w:eastAsia="宋体" w:cs="宋体"/>
                <w:sz w:val="18"/>
                <w:szCs w:val="18"/>
              </w:rPr>
            </w:pPr>
            <w:r>
              <w:rPr>
                <w:rFonts w:ascii="宋体" w:hAnsi="宋体" w:eastAsia="宋体" w:cs="宋体"/>
                <w:spacing w:val="25"/>
                <w:sz w:val="18"/>
                <w:szCs w:val="18"/>
              </w:rPr>
              <w:t>位抽出处置，</w:t>
            </w:r>
            <w:r>
              <w:rPr>
                <w:rFonts w:ascii="宋体" w:hAnsi="宋体" w:eastAsia="宋体" w:cs="宋体"/>
                <w:spacing w:val="-42"/>
                <w:sz w:val="18"/>
                <w:szCs w:val="18"/>
              </w:rPr>
              <w:t xml:space="preserve"> </w:t>
            </w:r>
            <w:r>
              <w:rPr>
                <w:rFonts w:ascii="宋体" w:hAnsi="宋体" w:eastAsia="宋体" w:cs="宋体"/>
                <w:spacing w:val="25"/>
                <w:sz w:val="18"/>
                <w:szCs w:val="18"/>
              </w:rPr>
              <w:t>医院内不暂存</w:t>
            </w:r>
          </w:p>
          <w:p w14:paraId="23A1251D">
            <w:pPr>
              <w:spacing w:line="227" w:lineRule="auto"/>
              <w:ind w:left="773"/>
              <w:rPr>
                <w:rFonts w:ascii="宋体" w:hAnsi="宋体" w:eastAsia="宋体" w:cs="宋体"/>
                <w:sz w:val="18"/>
                <w:szCs w:val="18"/>
              </w:rPr>
            </w:pPr>
            <w:r>
              <w:pict>
                <v:shape id="_x0000_s1197" o:spid="_x0000_s1197" o:spt="202" type="#_x0000_t202" style="position:absolute;left:0pt;margin-left:92.65pt;margin-top:3.8pt;height:14.35pt;width:244.1pt;z-index:251692032;mso-width-relative:page;mso-height-relative:page;" filled="f" stroked="f" coordsize="21600,21600">
                  <v:path/>
                  <v:fill on="f" focussize="0,0"/>
                  <v:stroke on="f"/>
                  <v:imagedata o:title=""/>
                  <o:lock v:ext="edit"/>
                  <v:textbox inset="0mm,0mm,0mm,0mm">
                    <w:txbxContent>
                      <w:p w14:paraId="7DE90AA1">
                        <w:pPr>
                          <w:spacing w:before="19" w:line="228" w:lineRule="auto"/>
                          <w:jc w:val="right"/>
                          <w:rPr>
                            <w:rFonts w:ascii="宋体" w:hAnsi="宋体" w:eastAsia="宋体" w:cs="宋体"/>
                            <w:sz w:val="20"/>
                            <w:szCs w:val="20"/>
                          </w:rPr>
                        </w:pPr>
                        <w:r>
                          <w:rPr>
                            <w:rFonts w:ascii="宋体" w:hAnsi="宋体" w:eastAsia="宋体" w:cs="宋体"/>
                            <w:spacing w:val="7"/>
                            <w:sz w:val="20"/>
                            <w:szCs w:val="20"/>
                          </w:rPr>
                          <w:t>沉淀池污泥暂存于危险废物贮存库内（面积</w:t>
                        </w:r>
                        <w:r>
                          <w:rPr>
                            <w:rFonts w:ascii="宋体" w:hAnsi="宋体" w:eastAsia="宋体" w:cs="宋体"/>
                            <w:spacing w:val="-22"/>
                            <w:sz w:val="20"/>
                            <w:szCs w:val="20"/>
                          </w:rPr>
                          <w:t xml:space="preserve"> </w:t>
                        </w:r>
                        <w:r>
                          <w:rPr>
                            <w:rFonts w:ascii="Times New Roman" w:hAnsi="Times New Roman" w:eastAsia="Times New Roman" w:cs="Times New Roman"/>
                            <w:spacing w:val="7"/>
                            <w:sz w:val="20"/>
                            <w:szCs w:val="20"/>
                          </w:rPr>
                          <w:t>10m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4"/>
                            <w:position w:val="6"/>
                            <w:sz w:val="13"/>
                            <w:szCs w:val="13"/>
                          </w:rPr>
                          <w:t xml:space="preserve"> </w:t>
                        </w:r>
                        <w:r>
                          <w:rPr>
                            <w:rFonts w:ascii="宋体" w:hAnsi="宋体" w:eastAsia="宋体" w:cs="宋体"/>
                            <w:spacing w:val="-24"/>
                            <w:sz w:val="20"/>
                            <w:szCs w:val="20"/>
                          </w:rPr>
                          <w:t>），</w:t>
                        </w:r>
                      </w:p>
                    </w:txbxContent>
                  </v:textbox>
                </v:shape>
              </w:pict>
            </w:r>
            <w:r>
              <w:rPr>
                <w:rFonts w:ascii="宋体" w:hAnsi="宋体" w:eastAsia="宋体" w:cs="宋体"/>
                <w:spacing w:val="22"/>
                <w:sz w:val="18"/>
                <w:szCs w:val="18"/>
              </w:rPr>
              <w:t>固废控制</w:t>
            </w:r>
            <w:r>
              <w:rPr>
                <w:rFonts w:ascii="宋体" w:hAnsi="宋体" w:eastAsia="宋体" w:cs="宋体"/>
                <w:spacing w:val="68"/>
                <w:sz w:val="18"/>
                <w:szCs w:val="18"/>
              </w:rPr>
              <w:t xml:space="preserve"> </w:t>
            </w:r>
            <w:r>
              <w:rPr>
                <w:rFonts w:ascii="宋体" w:hAnsi="宋体" w:eastAsia="宋体" w:cs="宋体"/>
                <w:strike/>
                <w:sz w:val="18"/>
                <w:szCs w:val="18"/>
              </w:rPr>
              <w:t xml:space="preserve">                                                                      </w:t>
            </w:r>
          </w:p>
          <w:p w14:paraId="08F2EFD5">
            <w:pPr>
              <w:tabs>
                <w:tab w:val="left" w:pos="3378"/>
              </w:tabs>
              <w:spacing w:before="145" w:line="228" w:lineRule="auto"/>
              <w:ind w:left="1740"/>
              <w:rPr>
                <w:rFonts w:ascii="宋体" w:hAnsi="宋体" w:eastAsia="宋体" w:cs="宋体"/>
                <w:sz w:val="20"/>
                <w:szCs w:val="20"/>
              </w:rPr>
            </w:pPr>
            <w:r>
              <w:pict>
                <v:shape id="_x0000_s1198" o:spid="_x0000_s1198" o:spt="202" type="#_x0000_t202" style="position:absolute;left:0pt;margin-left:361pt;margin-top:-0.55pt;height:42.1pt;width:22.45pt;z-index:251688960;mso-width-relative:page;mso-height-relative:page;" filled="f" stroked="f" coordsize="21600,21600">
                  <v:path/>
                  <v:fill on="f" focussize="0,0"/>
                  <v:stroke on="f"/>
                  <v:imagedata o:title=""/>
                  <o:lock v:ext="edit"/>
                  <v:textbox inset="0mm,0mm,0mm,0mm">
                    <w:txbxContent>
                      <w:p w14:paraId="4FD1D02F">
                        <w:pPr>
                          <w:spacing w:before="20" w:line="228" w:lineRule="auto"/>
                          <w:ind w:left="20"/>
                          <w:rPr>
                            <w:rFonts w:ascii="宋体" w:hAnsi="宋体" w:eastAsia="宋体" w:cs="宋体"/>
                            <w:sz w:val="20"/>
                            <w:szCs w:val="20"/>
                          </w:rPr>
                        </w:pPr>
                        <w:r>
                          <w:rPr>
                            <w:rFonts w:ascii="宋体" w:hAnsi="宋体" w:eastAsia="宋体" w:cs="宋体"/>
                            <w:spacing w:val="4"/>
                            <w:sz w:val="20"/>
                            <w:szCs w:val="20"/>
                          </w:rPr>
                          <w:t>新建</w:t>
                        </w:r>
                      </w:p>
                      <w:p w14:paraId="34C0932F">
                        <w:pPr>
                          <w:rPr>
                            <w:rFonts w:ascii="Arial"/>
                            <w:sz w:val="21"/>
                          </w:rPr>
                        </w:pPr>
                      </w:p>
                      <w:p w14:paraId="003B3A1F">
                        <w:pPr>
                          <w:spacing w:before="65" w:line="228" w:lineRule="auto"/>
                          <w:ind w:left="20"/>
                          <w:rPr>
                            <w:rFonts w:ascii="宋体" w:hAnsi="宋体" w:eastAsia="宋体" w:cs="宋体"/>
                            <w:sz w:val="20"/>
                            <w:szCs w:val="20"/>
                          </w:rPr>
                        </w:pPr>
                        <w:r>
                          <w:rPr>
                            <w:rFonts w:ascii="宋体" w:hAnsi="宋体" w:eastAsia="宋体" w:cs="宋体"/>
                            <w:spacing w:val="4"/>
                            <w:sz w:val="20"/>
                            <w:szCs w:val="20"/>
                          </w:rPr>
                          <w:t>新建</w:t>
                        </w:r>
                      </w:p>
                    </w:txbxContent>
                  </v:textbox>
                </v:shape>
              </w:pict>
            </w:r>
            <w:r>
              <w:rPr>
                <w:rFonts w:ascii="宋体" w:hAnsi="宋体" w:eastAsia="宋体" w:cs="宋体"/>
                <w:sz w:val="20"/>
                <w:szCs w:val="20"/>
                <w:u w:val="single" w:color="auto"/>
              </w:rPr>
              <w:tab/>
            </w:r>
            <w:r>
              <w:rPr>
                <w:rFonts w:ascii="宋体" w:hAnsi="宋体" w:eastAsia="宋体" w:cs="宋体"/>
                <w:spacing w:val="9"/>
                <w:sz w:val="20"/>
                <w:szCs w:val="20"/>
                <w:u w:val="single" w:color="auto"/>
              </w:rPr>
              <w:t>委托有资质单位处理</w:t>
            </w:r>
            <w:r>
              <w:rPr>
                <w:rFonts w:ascii="宋体" w:hAnsi="宋体" w:eastAsia="宋体" w:cs="宋体"/>
                <w:sz w:val="20"/>
                <w:szCs w:val="20"/>
                <w:u w:val="single" w:color="auto"/>
              </w:rPr>
              <w:t xml:space="preserve">                            </w:t>
            </w:r>
          </w:p>
          <w:p w14:paraId="4F6FF098">
            <w:pPr>
              <w:spacing w:before="36" w:line="228" w:lineRule="auto"/>
              <w:ind w:left="1908"/>
              <w:rPr>
                <w:rFonts w:ascii="宋体" w:hAnsi="宋体" w:eastAsia="宋体" w:cs="宋体"/>
                <w:sz w:val="20"/>
                <w:szCs w:val="20"/>
              </w:rPr>
            </w:pPr>
            <w:r>
              <w:rPr>
                <w:rFonts w:ascii="宋体" w:hAnsi="宋体" w:eastAsia="宋体" w:cs="宋体"/>
                <w:spacing w:val="9"/>
                <w:sz w:val="20"/>
                <w:szCs w:val="20"/>
              </w:rPr>
              <w:t>废活性炭密封包装，暂存于危险废物贮存库内（面积</w:t>
            </w:r>
          </w:p>
          <w:p w14:paraId="709EA555">
            <w:pPr>
              <w:tabs>
                <w:tab w:val="left" w:pos="2967"/>
              </w:tabs>
              <w:spacing w:before="25" w:line="228" w:lineRule="auto"/>
              <w:ind w:left="1740"/>
              <w:rPr>
                <w:rFonts w:ascii="宋体" w:hAnsi="宋体" w:eastAsia="宋体" w:cs="宋体"/>
                <w:sz w:val="20"/>
                <w:szCs w:val="20"/>
              </w:rPr>
            </w:pPr>
            <w:r>
              <w:rPr>
                <w:rFonts w:ascii="Times New Roman" w:hAnsi="Times New Roman" w:eastAsia="Times New Roman" w:cs="Times New Roman"/>
                <w:sz w:val="20"/>
                <w:szCs w:val="20"/>
                <w:u w:val="single" w:color="auto"/>
              </w:rPr>
              <w:tab/>
            </w:r>
            <w:r>
              <w:rPr>
                <w:rFonts w:ascii="Times New Roman" w:hAnsi="Times New Roman" w:eastAsia="Times New Roman" w:cs="Times New Roman"/>
                <w:spacing w:val="5"/>
                <w:sz w:val="20"/>
                <w:szCs w:val="20"/>
                <w:u w:val="single" w:color="auto"/>
              </w:rPr>
              <w:t>10m</w:t>
            </w:r>
            <w:r>
              <w:rPr>
                <w:rFonts w:ascii="Times New Roman" w:hAnsi="Times New Roman" w:eastAsia="Times New Roman" w:cs="Times New Roman"/>
                <w:spacing w:val="5"/>
                <w:position w:val="6"/>
                <w:sz w:val="13"/>
                <w:szCs w:val="13"/>
                <w:u w:val="single" w:color="auto"/>
              </w:rPr>
              <w:t>2</w:t>
            </w:r>
            <w:r>
              <w:rPr>
                <w:rFonts w:ascii="Times New Roman" w:hAnsi="Times New Roman" w:eastAsia="Times New Roman" w:cs="Times New Roman"/>
                <w:spacing w:val="-1"/>
                <w:position w:val="6"/>
                <w:sz w:val="13"/>
                <w:szCs w:val="13"/>
                <w:u w:val="single" w:color="auto"/>
              </w:rPr>
              <w:t xml:space="preserve"> </w:t>
            </w:r>
            <w:r>
              <w:rPr>
                <w:rFonts w:ascii="宋体" w:hAnsi="宋体" w:eastAsia="宋体" w:cs="宋体"/>
                <w:spacing w:val="4"/>
                <w:sz w:val="20"/>
                <w:szCs w:val="20"/>
                <w:u w:val="single" w:color="auto"/>
              </w:rPr>
              <w:t>），</w:t>
            </w:r>
            <w:r>
              <w:rPr>
                <w:rFonts w:ascii="宋体" w:hAnsi="宋体" w:eastAsia="宋体" w:cs="宋体"/>
                <w:spacing w:val="5"/>
                <w:sz w:val="20"/>
                <w:szCs w:val="20"/>
                <w:u w:val="single" w:color="auto"/>
              </w:rPr>
              <w:t>委托有资质单位处置</w:t>
            </w:r>
            <w:r>
              <w:rPr>
                <w:rFonts w:ascii="宋体" w:hAnsi="宋体" w:eastAsia="宋体" w:cs="宋体"/>
                <w:sz w:val="20"/>
                <w:szCs w:val="20"/>
                <w:u w:val="single" w:color="auto"/>
              </w:rPr>
              <w:t xml:space="preserve">                        </w:t>
            </w:r>
          </w:p>
          <w:p w14:paraId="43D9EED9">
            <w:pPr>
              <w:tabs>
                <w:tab w:val="left" w:pos="2747"/>
              </w:tabs>
              <w:spacing w:before="45" w:line="228" w:lineRule="auto"/>
              <w:ind w:left="1740"/>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8"/>
                <w:sz w:val="20"/>
                <w:szCs w:val="20"/>
                <w:u w:val="single" w:color="auto"/>
              </w:rPr>
              <w:t>废药渣收集后由环卫部门清运处置</w:t>
            </w:r>
            <w:r>
              <w:rPr>
                <w:rFonts w:ascii="宋体" w:hAnsi="宋体" w:eastAsia="宋体" w:cs="宋体"/>
                <w:spacing w:val="4"/>
                <w:sz w:val="20"/>
                <w:szCs w:val="20"/>
                <w:u w:val="single" w:color="auto"/>
              </w:rPr>
              <w:t xml:space="preserve">             </w:t>
            </w:r>
            <w:r>
              <w:rPr>
                <w:rFonts w:ascii="宋体" w:hAnsi="宋体" w:eastAsia="宋体" w:cs="宋体"/>
                <w:spacing w:val="8"/>
                <w:sz w:val="20"/>
                <w:szCs w:val="20"/>
                <w:u w:val="single" w:color="auto"/>
              </w:rPr>
              <w:t>新建</w:t>
            </w:r>
            <w:r>
              <w:rPr>
                <w:rFonts w:ascii="宋体" w:hAnsi="宋体" w:eastAsia="宋体" w:cs="宋体"/>
                <w:spacing w:val="3"/>
                <w:sz w:val="20"/>
                <w:szCs w:val="20"/>
                <w:u w:val="single" w:color="auto"/>
              </w:rPr>
              <w:t xml:space="preserve">    </w:t>
            </w:r>
          </w:p>
          <w:p w14:paraId="318EF1F3">
            <w:pPr>
              <w:tabs>
                <w:tab w:val="left" w:pos="2328"/>
              </w:tabs>
              <w:spacing w:before="53" w:line="227" w:lineRule="auto"/>
              <w:ind w:left="155"/>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9"/>
                <w:sz w:val="20"/>
                <w:szCs w:val="20"/>
                <w:u w:val="single" w:color="auto"/>
              </w:rPr>
              <w:t>废纸壳等未沾染试剂的包装统一收集后外售</w:t>
            </w:r>
            <w:r>
              <w:rPr>
                <w:rFonts w:ascii="宋体" w:hAnsi="宋体" w:eastAsia="宋体" w:cs="宋体"/>
                <w:spacing w:val="3"/>
                <w:sz w:val="20"/>
                <w:szCs w:val="20"/>
                <w:u w:val="single" w:color="auto"/>
              </w:rPr>
              <w:t xml:space="preserve">         </w:t>
            </w:r>
            <w:r>
              <w:rPr>
                <w:rFonts w:ascii="宋体" w:hAnsi="宋体" w:eastAsia="宋体" w:cs="宋体"/>
                <w:spacing w:val="9"/>
                <w:sz w:val="20"/>
                <w:szCs w:val="20"/>
                <w:u w:val="single" w:color="auto"/>
              </w:rPr>
              <w:t>新建</w:t>
            </w:r>
            <w:r>
              <w:rPr>
                <w:rFonts w:ascii="宋体" w:hAnsi="宋体" w:eastAsia="宋体" w:cs="宋体"/>
                <w:spacing w:val="1"/>
                <w:sz w:val="20"/>
                <w:szCs w:val="20"/>
                <w:u w:val="single" w:color="auto"/>
              </w:rPr>
              <w:t xml:space="preserve">    </w:t>
            </w:r>
          </w:p>
          <w:p w14:paraId="4D027030">
            <w:pPr>
              <w:spacing w:before="313" w:line="466" w:lineRule="exact"/>
              <w:ind w:left="584"/>
              <w:rPr>
                <w:rFonts w:ascii="宋体" w:hAnsi="宋体" w:eastAsia="宋体" w:cs="宋体"/>
                <w:sz w:val="23"/>
                <w:szCs w:val="23"/>
              </w:rPr>
            </w:pPr>
            <w:r>
              <w:rPr>
                <w:rFonts w:ascii="Times New Roman" w:hAnsi="Times New Roman" w:eastAsia="Times New Roman" w:cs="Times New Roman"/>
                <w:spacing w:val="7"/>
                <w:position w:val="17"/>
                <w:sz w:val="23"/>
                <w:szCs w:val="23"/>
              </w:rPr>
              <w:t>2</w:t>
            </w:r>
            <w:r>
              <w:rPr>
                <w:rFonts w:ascii="Times New Roman" w:hAnsi="Times New Roman" w:eastAsia="Times New Roman" w:cs="Times New Roman"/>
                <w:spacing w:val="-30"/>
                <w:position w:val="17"/>
                <w:sz w:val="23"/>
                <w:szCs w:val="23"/>
              </w:rPr>
              <w:t xml:space="preserve"> </w:t>
            </w:r>
            <w:r>
              <w:rPr>
                <w:rFonts w:ascii="宋体" w:hAnsi="宋体" w:eastAsia="宋体" w:cs="宋体"/>
                <w:spacing w:val="7"/>
                <w:position w:val="17"/>
                <w:sz w:val="23"/>
                <w:szCs w:val="23"/>
              </w:rPr>
              <w:t>、主要生产设施及设施参数</w:t>
            </w:r>
          </w:p>
          <w:p w14:paraId="1381D4A9">
            <w:pPr>
              <w:spacing w:before="1" w:line="226" w:lineRule="auto"/>
              <w:ind w:left="589"/>
              <w:rPr>
                <w:rFonts w:ascii="宋体" w:hAnsi="宋体" w:eastAsia="宋体" w:cs="宋体"/>
                <w:sz w:val="23"/>
                <w:szCs w:val="23"/>
              </w:rPr>
            </w:pPr>
            <w:r>
              <w:rPr>
                <w:rFonts w:ascii="宋体" w:hAnsi="宋体" w:eastAsia="宋体" w:cs="宋体"/>
                <w:spacing w:val="6"/>
                <w:sz w:val="23"/>
                <w:szCs w:val="23"/>
              </w:rPr>
              <w:t>本项目主要设备见表</w:t>
            </w:r>
            <w:r>
              <w:rPr>
                <w:rFonts w:ascii="宋体" w:hAnsi="宋体" w:eastAsia="宋体" w:cs="宋体"/>
                <w:spacing w:val="-42"/>
                <w:sz w:val="23"/>
                <w:szCs w:val="23"/>
              </w:rPr>
              <w:t xml:space="preserve"> </w:t>
            </w:r>
            <w:r>
              <w:rPr>
                <w:rFonts w:ascii="Times New Roman" w:hAnsi="Times New Roman" w:eastAsia="Times New Roman" w:cs="Times New Roman"/>
                <w:spacing w:val="6"/>
                <w:sz w:val="23"/>
                <w:szCs w:val="23"/>
              </w:rPr>
              <w:t>2-2</w:t>
            </w:r>
            <w:r>
              <w:rPr>
                <w:rFonts w:ascii="宋体" w:hAnsi="宋体" w:eastAsia="宋体" w:cs="宋体"/>
                <w:spacing w:val="6"/>
                <w:sz w:val="23"/>
                <w:szCs w:val="23"/>
              </w:rPr>
              <w:t>。</w:t>
            </w:r>
          </w:p>
          <w:p w14:paraId="6865C0B8">
            <w:pPr>
              <w:spacing w:before="181" w:line="222" w:lineRule="auto"/>
              <w:ind w:left="2650"/>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6"/>
                <w:sz w:val="20"/>
                <w:szCs w:val="20"/>
              </w:rPr>
              <w:t>2-2</w:t>
            </w:r>
            <w:r>
              <w:rPr>
                <w:rFonts w:ascii="Times New Roman" w:hAnsi="Times New Roman" w:eastAsia="Times New Roman" w:cs="Times New Roman"/>
                <w:b/>
                <w:bCs/>
                <w:spacing w:val="4"/>
                <w:sz w:val="20"/>
                <w:szCs w:val="20"/>
              </w:rPr>
              <w:t xml:space="preserve">    </w:t>
            </w:r>
            <w:r>
              <w:rPr>
                <w:rFonts w:ascii="宋体" w:hAnsi="宋体" w:eastAsia="宋体" w:cs="宋体"/>
                <w:b/>
                <w:bCs/>
                <w:spacing w:val="6"/>
                <w:sz w:val="20"/>
                <w:szCs w:val="20"/>
              </w:rPr>
              <w:t>本项目主要设备一览表</w:t>
            </w:r>
          </w:p>
          <w:tbl>
            <w:tblPr>
              <w:tblStyle w:val="4"/>
              <w:tblW w:w="7946"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6"/>
              <w:gridCol w:w="1755"/>
              <w:gridCol w:w="1073"/>
              <w:gridCol w:w="2383"/>
              <w:gridCol w:w="2199"/>
            </w:tblGrid>
            <w:tr w14:paraId="5065A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36" w:type="dxa"/>
                  <w:tcBorders>
                    <w:top w:val="single" w:color="000000" w:sz="10" w:space="0"/>
                    <w:left w:val="nil"/>
                  </w:tcBorders>
                  <w:textDirection w:val="tbRlV"/>
                </w:tcPr>
                <w:p w14:paraId="4E2F0906">
                  <w:pPr>
                    <w:spacing w:before="161" w:line="218" w:lineRule="auto"/>
                    <w:ind w:left="36"/>
                    <w:rPr>
                      <w:rFonts w:ascii="宋体" w:hAnsi="宋体" w:eastAsia="宋体" w:cs="宋体"/>
                      <w:sz w:val="20"/>
                      <w:szCs w:val="20"/>
                    </w:rPr>
                  </w:pPr>
                  <w:r>
                    <w:rPr>
                      <w:rFonts w:ascii="宋体" w:hAnsi="宋体" w:eastAsia="宋体" w:cs="宋体"/>
                      <w:b/>
                      <w:bCs/>
                      <w:spacing w:val="6"/>
                      <w:sz w:val="20"/>
                      <w:szCs w:val="20"/>
                    </w:rPr>
                    <w:t>序</w:t>
                  </w:r>
                  <w:r>
                    <w:rPr>
                      <w:rFonts w:ascii="宋体" w:hAnsi="宋体" w:eastAsia="宋体" w:cs="宋体"/>
                      <w:spacing w:val="-38"/>
                      <w:sz w:val="20"/>
                      <w:szCs w:val="20"/>
                    </w:rPr>
                    <w:t xml:space="preserve"> </w:t>
                  </w:r>
                  <w:r>
                    <w:rPr>
                      <w:rFonts w:ascii="宋体" w:hAnsi="宋体" w:eastAsia="宋体" w:cs="宋体"/>
                      <w:b/>
                      <w:bCs/>
                      <w:spacing w:val="6"/>
                      <w:sz w:val="20"/>
                      <w:szCs w:val="20"/>
                    </w:rPr>
                    <w:t>号</w:t>
                  </w:r>
                </w:p>
              </w:tc>
              <w:tc>
                <w:tcPr>
                  <w:tcW w:w="1755" w:type="dxa"/>
                  <w:tcBorders>
                    <w:top w:val="single" w:color="000000" w:sz="10" w:space="0"/>
                  </w:tcBorders>
                </w:tcPr>
                <w:p w14:paraId="04290175">
                  <w:pPr>
                    <w:spacing w:before="171" w:line="229" w:lineRule="auto"/>
                    <w:ind w:left="465"/>
                    <w:rPr>
                      <w:rFonts w:ascii="宋体" w:hAnsi="宋体" w:eastAsia="宋体" w:cs="宋体"/>
                      <w:sz w:val="20"/>
                      <w:szCs w:val="20"/>
                    </w:rPr>
                  </w:pPr>
                  <w:r>
                    <w:rPr>
                      <w:rFonts w:ascii="宋体" w:hAnsi="宋体" w:eastAsia="宋体" w:cs="宋体"/>
                      <w:b/>
                      <w:bCs/>
                      <w:spacing w:val="5"/>
                      <w:sz w:val="20"/>
                      <w:szCs w:val="20"/>
                    </w:rPr>
                    <w:t>设备名称</w:t>
                  </w:r>
                </w:p>
              </w:tc>
              <w:tc>
                <w:tcPr>
                  <w:tcW w:w="1073" w:type="dxa"/>
                  <w:tcBorders>
                    <w:top w:val="single" w:color="000000" w:sz="10" w:space="0"/>
                  </w:tcBorders>
                </w:tcPr>
                <w:p w14:paraId="1EA2AED3">
                  <w:pPr>
                    <w:spacing w:before="37" w:line="234" w:lineRule="auto"/>
                    <w:ind w:left="124" w:right="82" w:firstLine="207"/>
                    <w:rPr>
                      <w:rFonts w:ascii="宋体" w:hAnsi="宋体" w:eastAsia="宋体" w:cs="宋体"/>
                      <w:sz w:val="20"/>
                      <w:szCs w:val="20"/>
                    </w:rPr>
                  </w:pPr>
                  <w:r>
                    <w:rPr>
                      <w:rFonts w:ascii="宋体" w:hAnsi="宋体" w:eastAsia="宋体" w:cs="宋体"/>
                      <w:b/>
                      <w:bCs/>
                      <w:spacing w:val="3"/>
                      <w:sz w:val="20"/>
                      <w:szCs w:val="20"/>
                    </w:rPr>
                    <w:t>数量</w:t>
                  </w:r>
                  <w:r>
                    <w:rPr>
                      <w:rFonts w:ascii="宋体" w:hAnsi="宋体" w:eastAsia="宋体" w:cs="宋体"/>
                      <w:sz w:val="20"/>
                      <w:szCs w:val="20"/>
                    </w:rPr>
                    <w:t xml:space="preserve">   </w:t>
                  </w:r>
                  <w:r>
                    <w:rPr>
                      <w:rFonts w:ascii="宋体" w:hAnsi="宋体" w:eastAsia="宋体" w:cs="宋体"/>
                      <w:b/>
                      <w:bCs/>
                      <w:spacing w:val="-1"/>
                      <w:sz w:val="20"/>
                      <w:szCs w:val="20"/>
                    </w:rPr>
                    <w:t>（台</w:t>
                  </w:r>
                  <w:r>
                    <w:rPr>
                      <w:rFonts w:ascii="Times New Roman" w:hAnsi="Times New Roman" w:eastAsia="Times New Roman" w:cs="Times New Roman"/>
                      <w:b/>
                      <w:bCs/>
                      <w:spacing w:val="-1"/>
                      <w:sz w:val="20"/>
                      <w:szCs w:val="20"/>
                    </w:rPr>
                    <w:t>/</w:t>
                  </w:r>
                  <w:r>
                    <w:rPr>
                      <w:rFonts w:ascii="宋体" w:hAnsi="宋体" w:eastAsia="宋体" w:cs="宋体"/>
                      <w:b/>
                      <w:bCs/>
                      <w:spacing w:val="-1"/>
                      <w:sz w:val="20"/>
                      <w:szCs w:val="20"/>
                    </w:rPr>
                    <w:t>套）</w:t>
                  </w:r>
                </w:p>
              </w:tc>
              <w:tc>
                <w:tcPr>
                  <w:tcW w:w="2383" w:type="dxa"/>
                  <w:tcBorders>
                    <w:top w:val="single" w:color="000000" w:sz="10" w:space="0"/>
                  </w:tcBorders>
                </w:tcPr>
                <w:p w14:paraId="5238AF39">
                  <w:pPr>
                    <w:spacing w:before="170" w:line="228" w:lineRule="auto"/>
                    <w:ind w:left="988"/>
                    <w:rPr>
                      <w:rFonts w:ascii="宋体" w:hAnsi="宋体" w:eastAsia="宋体" w:cs="宋体"/>
                      <w:sz w:val="20"/>
                      <w:szCs w:val="20"/>
                    </w:rPr>
                  </w:pPr>
                  <w:r>
                    <w:rPr>
                      <w:rFonts w:ascii="宋体" w:hAnsi="宋体" w:eastAsia="宋体" w:cs="宋体"/>
                      <w:b/>
                      <w:bCs/>
                      <w:spacing w:val="3"/>
                      <w:sz w:val="20"/>
                      <w:szCs w:val="20"/>
                    </w:rPr>
                    <w:t>规格</w:t>
                  </w:r>
                </w:p>
              </w:tc>
              <w:tc>
                <w:tcPr>
                  <w:tcW w:w="2199" w:type="dxa"/>
                  <w:tcBorders>
                    <w:top w:val="single" w:color="000000" w:sz="10" w:space="0"/>
                    <w:right w:val="nil"/>
                  </w:tcBorders>
                </w:tcPr>
                <w:p w14:paraId="5B12977A">
                  <w:pPr>
                    <w:spacing w:before="171" w:line="229" w:lineRule="auto"/>
                    <w:ind w:left="896"/>
                    <w:rPr>
                      <w:rFonts w:ascii="宋体" w:hAnsi="宋体" w:eastAsia="宋体" w:cs="宋体"/>
                      <w:sz w:val="20"/>
                      <w:szCs w:val="20"/>
                    </w:rPr>
                  </w:pPr>
                  <w:r>
                    <w:rPr>
                      <w:rFonts w:ascii="宋体" w:hAnsi="宋体" w:eastAsia="宋体" w:cs="宋体"/>
                      <w:b/>
                      <w:bCs/>
                      <w:spacing w:val="2"/>
                      <w:sz w:val="20"/>
                      <w:szCs w:val="20"/>
                    </w:rPr>
                    <w:t>备注</w:t>
                  </w:r>
                </w:p>
              </w:tc>
            </w:tr>
            <w:tr w14:paraId="1C279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36" w:type="dxa"/>
                  <w:tcBorders>
                    <w:left w:val="nil"/>
                  </w:tcBorders>
                </w:tcPr>
                <w:p w14:paraId="2F9F9E01">
                  <w:pPr>
                    <w:spacing w:before="94" w:line="195" w:lineRule="auto"/>
                    <w:ind w:left="23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55" w:type="dxa"/>
                </w:tcPr>
                <w:p w14:paraId="0ED3615B">
                  <w:pPr>
                    <w:spacing w:before="58" w:line="228" w:lineRule="auto"/>
                    <w:ind w:left="670"/>
                    <w:rPr>
                      <w:rFonts w:ascii="宋体" w:hAnsi="宋体" w:eastAsia="宋体" w:cs="宋体"/>
                      <w:sz w:val="20"/>
                      <w:szCs w:val="20"/>
                    </w:rPr>
                  </w:pPr>
                  <w:r>
                    <w:rPr>
                      <w:rFonts w:ascii="宋体" w:hAnsi="宋体" w:eastAsia="宋体" w:cs="宋体"/>
                      <w:spacing w:val="5"/>
                      <w:sz w:val="20"/>
                      <w:szCs w:val="20"/>
                    </w:rPr>
                    <w:t>病床</w:t>
                  </w:r>
                </w:p>
              </w:tc>
              <w:tc>
                <w:tcPr>
                  <w:tcW w:w="1073" w:type="dxa"/>
                </w:tcPr>
                <w:p w14:paraId="4B7BE3BF">
                  <w:pPr>
                    <w:spacing w:before="94"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2383" w:type="dxa"/>
                </w:tcPr>
                <w:p w14:paraId="104A517D">
                  <w:pPr>
                    <w:spacing w:before="90" w:line="199" w:lineRule="auto"/>
                    <w:ind w:left="1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99" w:type="dxa"/>
                  <w:tcBorders>
                    <w:right w:val="nil"/>
                  </w:tcBorders>
                </w:tcPr>
                <w:p w14:paraId="44BF2E6C">
                  <w:pPr>
                    <w:spacing w:before="58" w:line="228" w:lineRule="auto"/>
                    <w:ind w:left="895"/>
                    <w:rPr>
                      <w:rFonts w:ascii="宋体" w:hAnsi="宋体" w:eastAsia="宋体" w:cs="宋体"/>
                      <w:sz w:val="20"/>
                      <w:szCs w:val="20"/>
                    </w:rPr>
                  </w:pPr>
                  <w:r>
                    <w:rPr>
                      <w:rFonts w:ascii="宋体" w:hAnsi="宋体" w:eastAsia="宋体" w:cs="宋体"/>
                      <w:spacing w:val="5"/>
                      <w:sz w:val="20"/>
                      <w:szCs w:val="20"/>
                    </w:rPr>
                    <w:t>病房</w:t>
                  </w:r>
                </w:p>
              </w:tc>
            </w:tr>
            <w:tr w14:paraId="3EC2B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36" w:type="dxa"/>
                  <w:tcBorders>
                    <w:left w:val="nil"/>
                  </w:tcBorders>
                </w:tcPr>
                <w:p w14:paraId="0F91D4F1">
                  <w:pPr>
                    <w:spacing w:before="203"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55" w:type="dxa"/>
                </w:tcPr>
                <w:p w14:paraId="6F91E7BC">
                  <w:pPr>
                    <w:spacing w:before="33" w:line="233" w:lineRule="auto"/>
                    <w:ind w:left="567" w:right="140" w:hanging="395"/>
                    <w:rPr>
                      <w:rFonts w:ascii="宋体" w:hAnsi="宋体" w:eastAsia="宋体" w:cs="宋体"/>
                      <w:sz w:val="20"/>
                      <w:szCs w:val="20"/>
                    </w:rPr>
                  </w:pPr>
                  <w:r>
                    <w:rPr>
                      <w:rFonts w:ascii="宋体" w:hAnsi="宋体" w:eastAsia="宋体" w:cs="宋体"/>
                      <w:spacing w:val="5"/>
                      <w:sz w:val="20"/>
                      <w:szCs w:val="20"/>
                    </w:rPr>
                    <w:t>电子体温计血压</w:t>
                  </w:r>
                  <w:r>
                    <w:rPr>
                      <w:rFonts w:ascii="宋体" w:hAnsi="宋体" w:eastAsia="宋体" w:cs="宋体"/>
                      <w:sz w:val="20"/>
                      <w:szCs w:val="20"/>
                    </w:rPr>
                    <w:t xml:space="preserve"> </w:t>
                  </w:r>
                  <w:r>
                    <w:rPr>
                      <w:rFonts w:ascii="宋体" w:hAnsi="宋体" w:eastAsia="宋体" w:cs="宋体"/>
                      <w:spacing w:val="6"/>
                      <w:sz w:val="20"/>
                      <w:szCs w:val="20"/>
                    </w:rPr>
                    <w:t>检测仪</w:t>
                  </w:r>
                </w:p>
              </w:tc>
              <w:tc>
                <w:tcPr>
                  <w:tcW w:w="1073" w:type="dxa"/>
                </w:tcPr>
                <w:p w14:paraId="75E03E23">
                  <w:pPr>
                    <w:spacing w:before="203" w:line="195" w:lineRule="auto"/>
                    <w:ind w:left="48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83" w:type="dxa"/>
                </w:tcPr>
                <w:p w14:paraId="28E905A4">
                  <w:pPr>
                    <w:spacing w:before="206" w:line="194"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spot</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LXI</w:t>
                  </w:r>
                </w:p>
              </w:tc>
              <w:tc>
                <w:tcPr>
                  <w:tcW w:w="2199" w:type="dxa"/>
                  <w:tcBorders>
                    <w:right w:val="nil"/>
                  </w:tcBorders>
                </w:tcPr>
                <w:p w14:paraId="0C0E6F36">
                  <w:pPr>
                    <w:spacing w:before="199" w:line="199" w:lineRule="auto"/>
                    <w:ind w:left="10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C061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36" w:type="dxa"/>
                  <w:tcBorders>
                    <w:left w:val="nil"/>
                  </w:tcBorders>
                </w:tcPr>
                <w:p w14:paraId="70E2A913">
                  <w:pPr>
                    <w:spacing w:before="96"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55" w:type="dxa"/>
                </w:tcPr>
                <w:p w14:paraId="2DB796A7">
                  <w:pPr>
                    <w:spacing w:before="61" w:line="228" w:lineRule="auto"/>
                    <w:ind w:left="271"/>
                    <w:rPr>
                      <w:rFonts w:ascii="宋体" w:hAnsi="宋体" w:eastAsia="宋体" w:cs="宋体"/>
                      <w:sz w:val="20"/>
                      <w:szCs w:val="20"/>
                    </w:rPr>
                  </w:pPr>
                  <w:r>
                    <w:rPr>
                      <w:rFonts w:ascii="宋体" w:hAnsi="宋体" w:eastAsia="宋体" w:cs="宋体"/>
                      <w:spacing w:val="4"/>
                      <w:sz w:val="20"/>
                      <w:szCs w:val="20"/>
                    </w:rPr>
                    <w:t>中心监护系统</w:t>
                  </w:r>
                </w:p>
              </w:tc>
              <w:tc>
                <w:tcPr>
                  <w:tcW w:w="1073" w:type="dxa"/>
                </w:tcPr>
                <w:p w14:paraId="0962CBC3">
                  <w:pPr>
                    <w:spacing w:before="96"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383" w:type="dxa"/>
                </w:tcPr>
                <w:p w14:paraId="329285BA">
                  <w:pPr>
                    <w:spacing w:before="96" w:line="195" w:lineRule="auto"/>
                    <w:ind w:left="960"/>
                    <w:rPr>
                      <w:rFonts w:ascii="Times New Roman" w:hAnsi="Times New Roman" w:eastAsia="Times New Roman" w:cs="Times New Roman"/>
                      <w:sz w:val="20"/>
                      <w:szCs w:val="20"/>
                    </w:rPr>
                  </w:pPr>
                  <w:r>
                    <w:rPr>
                      <w:rFonts w:ascii="Times New Roman" w:hAnsi="Times New Roman" w:eastAsia="Times New Roman" w:cs="Times New Roman"/>
                      <w:sz w:val="20"/>
                      <w:szCs w:val="20"/>
                    </w:rPr>
                    <w:t>IM</w:t>
                  </w:r>
                  <w:r>
                    <w:rPr>
                      <w:rFonts w:ascii="Times New Roman" w:hAnsi="Times New Roman" w:eastAsia="Times New Roman" w:cs="Times New Roman"/>
                      <w:spacing w:val="7"/>
                      <w:sz w:val="20"/>
                      <w:szCs w:val="20"/>
                    </w:rPr>
                    <w:t>70</w:t>
                  </w:r>
                </w:p>
              </w:tc>
              <w:tc>
                <w:tcPr>
                  <w:tcW w:w="2199" w:type="dxa"/>
                  <w:tcBorders>
                    <w:right w:val="nil"/>
                  </w:tcBorders>
                </w:tcPr>
                <w:p w14:paraId="4CB42525">
                  <w:pPr>
                    <w:spacing w:before="96" w:line="195" w:lineRule="auto"/>
                    <w:ind w:left="9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ICU</w:t>
                  </w:r>
                </w:p>
              </w:tc>
            </w:tr>
            <w:tr w14:paraId="62A02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36" w:type="dxa"/>
                  <w:tcBorders>
                    <w:left w:val="nil"/>
                  </w:tcBorders>
                </w:tcPr>
                <w:p w14:paraId="178820D8">
                  <w:pPr>
                    <w:spacing w:before="9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55" w:type="dxa"/>
                </w:tcPr>
                <w:p w14:paraId="0192E1D1">
                  <w:pPr>
                    <w:spacing w:before="61" w:line="228" w:lineRule="auto"/>
                    <w:ind w:left="569"/>
                    <w:rPr>
                      <w:rFonts w:ascii="宋体" w:hAnsi="宋体" w:eastAsia="宋体" w:cs="宋体"/>
                      <w:sz w:val="20"/>
                      <w:szCs w:val="20"/>
                    </w:rPr>
                  </w:pPr>
                  <w:r>
                    <w:rPr>
                      <w:rFonts w:ascii="宋体" w:hAnsi="宋体" w:eastAsia="宋体" w:cs="宋体"/>
                      <w:spacing w:val="6"/>
                      <w:sz w:val="20"/>
                      <w:szCs w:val="20"/>
                    </w:rPr>
                    <w:t>监护仪</w:t>
                  </w:r>
                </w:p>
              </w:tc>
              <w:tc>
                <w:tcPr>
                  <w:tcW w:w="1073" w:type="dxa"/>
                </w:tcPr>
                <w:p w14:paraId="2C96DCC4">
                  <w:pPr>
                    <w:spacing w:before="10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83" w:type="dxa"/>
                </w:tcPr>
                <w:p w14:paraId="57A51CF0">
                  <w:pPr>
                    <w:spacing w:before="97" w:line="195" w:lineRule="auto"/>
                    <w:ind w:left="718"/>
                    <w:rPr>
                      <w:rFonts w:ascii="Times New Roman" w:hAnsi="Times New Roman" w:eastAsia="Times New Roman" w:cs="Times New Roman"/>
                      <w:sz w:val="20"/>
                      <w:szCs w:val="20"/>
                    </w:rPr>
                  </w:pPr>
                  <w:r>
                    <w:rPr>
                      <w:rFonts w:ascii="Times New Roman" w:hAnsi="Times New Roman" w:eastAsia="Times New Roman" w:cs="Times New Roman"/>
                      <w:sz w:val="20"/>
                      <w:szCs w:val="20"/>
                    </w:rPr>
                    <w:t>PVM</w:t>
                  </w:r>
                  <w:r>
                    <w:rPr>
                      <w:rFonts w:ascii="Times New Roman" w:hAnsi="Times New Roman" w:eastAsia="Times New Roman" w:cs="Times New Roman"/>
                      <w:spacing w:val="8"/>
                      <w:sz w:val="20"/>
                      <w:szCs w:val="20"/>
                    </w:rPr>
                    <w:t>-2701</w:t>
                  </w:r>
                </w:p>
              </w:tc>
              <w:tc>
                <w:tcPr>
                  <w:tcW w:w="2199" w:type="dxa"/>
                  <w:tcBorders>
                    <w:right w:val="nil"/>
                  </w:tcBorders>
                </w:tcPr>
                <w:p w14:paraId="1FE70294">
                  <w:pPr>
                    <w:spacing w:before="61" w:line="228" w:lineRule="auto"/>
                    <w:ind w:left="396"/>
                    <w:rPr>
                      <w:rFonts w:ascii="宋体" w:hAnsi="宋体" w:eastAsia="宋体" w:cs="宋体"/>
                      <w:sz w:val="20"/>
                      <w:szCs w:val="20"/>
                    </w:rPr>
                  </w:pPr>
                  <w:r>
                    <w:rPr>
                      <w:rFonts w:ascii="Times New Roman" w:hAnsi="Times New Roman" w:eastAsia="Times New Roman" w:cs="Times New Roman"/>
                      <w:sz w:val="20"/>
                      <w:szCs w:val="20"/>
                    </w:rPr>
                    <w:t>ICU</w:t>
                  </w:r>
                  <w:r>
                    <w:rPr>
                      <w:rFonts w:ascii="Times New Roman" w:hAnsi="Times New Roman" w:eastAsia="Times New Roman" w:cs="Times New Roman"/>
                      <w:spacing w:val="-27"/>
                      <w:sz w:val="20"/>
                      <w:szCs w:val="20"/>
                    </w:rPr>
                    <w:t xml:space="preserve"> </w:t>
                  </w:r>
                  <w:r>
                    <w:rPr>
                      <w:rFonts w:ascii="宋体" w:hAnsi="宋体" w:eastAsia="宋体" w:cs="宋体"/>
                      <w:spacing w:val="7"/>
                      <w:sz w:val="20"/>
                      <w:szCs w:val="20"/>
                    </w:rPr>
                    <w:t>、康复病房</w:t>
                  </w:r>
                </w:p>
              </w:tc>
            </w:tr>
            <w:tr w14:paraId="5A140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36" w:type="dxa"/>
                  <w:tcBorders>
                    <w:left w:val="nil"/>
                  </w:tcBorders>
                </w:tcPr>
                <w:p w14:paraId="07FEAC0C">
                  <w:pPr>
                    <w:spacing w:before="101" w:line="192"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55" w:type="dxa"/>
                </w:tcPr>
                <w:p w14:paraId="38128E20">
                  <w:pPr>
                    <w:spacing w:before="62" w:line="228" w:lineRule="auto"/>
                    <w:ind w:left="580"/>
                    <w:rPr>
                      <w:rFonts w:ascii="宋体" w:hAnsi="宋体" w:eastAsia="宋体" w:cs="宋体"/>
                      <w:sz w:val="20"/>
                      <w:szCs w:val="20"/>
                    </w:rPr>
                  </w:pPr>
                  <w:r>
                    <w:rPr>
                      <w:rFonts w:ascii="宋体" w:hAnsi="宋体" w:eastAsia="宋体" w:cs="宋体"/>
                      <w:spacing w:val="2"/>
                      <w:sz w:val="20"/>
                      <w:szCs w:val="20"/>
                    </w:rPr>
                    <w:t>除颤器</w:t>
                  </w:r>
                </w:p>
              </w:tc>
              <w:tc>
                <w:tcPr>
                  <w:tcW w:w="1073" w:type="dxa"/>
                </w:tcPr>
                <w:p w14:paraId="670E797C">
                  <w:pPr>
                    <w:spacing w:before="101"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83" w:type="dxa"/>
                </w:tcPr>
                <w:p w14:paraId="595DB3B2">
                  <w:pPr>
                    <w:spacing w:before="62" w:line="228" w:lineRule="auto"/>
                    <w:ind w:left="239"/>
                    <w:rPr>
                      <w:rFonts w:ascii="Times New Roman" w:hAnsi="Times New Roman" w:eastAsia="Times New Roman" w:cs="Times New Roman"/>
                      <w:sz w:val="20"/>
                      <w:szCs w:val="20"/>
                    </w:rPr>
                  </w:pPr>
                  <w:r>
                    <w:rPr>
                      <w:rFonts w:ascii="宋体" w:hAnsi="宋体" w:eastAsia="宋体" w:cs="宋体"/>
                      <w:spacing w:val="9"/>
                      <w:sz w:val="20"/>
                      <w:szCs w:val="20"/>
                    </w:rPr>
                    <w:t>德国普美康</w:t>
                  </w:r>
                  <w:r>
                    <w:rPr>
                      <w:rFonts w:ascii="宋体" w:hAnsi="宋体" w:eastAsia="宋体" w:cs="宋体"/>
                      <w:spacing w:val="-44"/>
                      <w:sz w:val="20"/>
                      <w:szCs w:val="20"/>
                    </w:rPr>
                    <w:t xml:space="preserve"> </w:t>
                  </w:r>
                  <w:r>
                    <w:rPr>
                      <w:rFonts w:ascii="Times New Roman" w:hAnsi="Times New Roman" w:eastAsia="Times New Roman" w:cs="Times New Roman"/>
                      <w:sz w:val="20"/>
                      <w:szCs w:val="20"/>
                    </w:rPr>
                    <w:t>XD</w:t>
                  </w:r>
                  <w:r>
                    <w:rPr>
                      <w:rFonts w:ascii="Times New Roman" w:hAnsi="Times New Roman" w:eastAsia="Times New Roman" w:cs="Times New Roman"/>
                      <w:spacing w:val="9"/>
                      <w:sz w:val="20"/>
                      <w:szCs w:val="20"/>
                    </w:rPr>
                    <w:t>100</w:t>
                  </w:r>
                  <w:r>
                    <w:rPr>
                      <w:rFonts w:ascii="Times New Roman" w:hAnsi="Times New Roman" w:eastAsia="Times New Roman" w:cs="Times New Roman"/>
                      <w:sz w:val="20"/>
                      <w:szCs w:val="20"/>
                    </w:rPr>
                    <w:t>xe</w:t>
                  </w:r>
                </w:p>
              </w:tc>
              <w:tc>
                <w:tcPr>
                  <w:tcW w:w="2199" w:type="dxa"/>
                  <w:tcBorders>
                    <w:right w:val="nil"/>
                  </w:tcBorders>
                </w:tcPr>
                <w:p w14:paraId="59A983CD">
                  <w:pPr>
                    <w:spacing w:before="62" w:line="227" w:lineRule="auto"/>
                    <w:ind w:left="111"/>
                    <w:rPr>
                      <w:rFonts w:ascii="宋体" w:hAnsi="宋体" w:eastAsia="宋体" w:cs="宋体"/>
                      <w:sz w:val="20"/>
                      <w:szCs w:val="20"/>
                    </w:rPr>
                  </w:pPr>
                  <w:r>
                    <w:rPr>
                      <w:rFonts w:ascii="Times New Roman" w:hAnsi="Times New Roman" w:eastAsia="Times New Roman" w:cs="Times New Roman"/>
                      <w:sz w:val="20"/>
                      <w:szCs w:val="20"/>
                    </w:rPr>
                    <w:t>ICU</w:t>
                  </w:r>
                  <w:r>
                    <w:rPr>
                      <w:rFonts w:ascii="宋体" w:hAnsi="宋体" w:eastAsia="宋体" w:cs="宋体"/>
                      <w:spacing w:val="3"/>
                      <w:sz w:val="20"/>
                      <w:szCs w:val="20"/>
                    </w:rPr>
                    <w:t>、血透、外科病房</w:t>
                  </w:r>
                </w:p>
              </w:tc>
            </w:tr>
            <w:tr w14:paraId="67C89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36" w:type="dxa"/>
                  <w:tcBorders>
                    <w:left w:val="nil"/>
                  </w:tcBorders>
                </w:tcPr>
                <w:p w14:paraId="1D58CF6A">
                  <w:pPr>
                    <w:spacing w:line="285" w:lineRule="auto"/>
                    <w:rPr>
                      <w:rFonts w:ascii="Arial"/>
                      <w:sz w:val="21"/>
                    </w:rPr>
                  </w:pPr>
                </w:p>
                <w:p w14:paraId="38653D48">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55" w:type="dxa"/>
                </w:tcPr>
                <w:p w14:paraId="4D7ECDC0">
                  <w:pPr>
                    <w:spacing w:line="241" w:lineRule="auto"/>
                    <w:rPr>
                      <w:rFonts w:ascii="Arial"/>
                      <w:sz w:val="21"/>
                    </w:rPr>
                  </w:pPr>
                </w:p>
                <w:p w14:paraId="44433887">
                  <w:pPr>
                    <w:spacing w:before="65" w:line="228" w:lineRule="auto"/>
                    <w:ind w:left="568"/>
                    <w:rPr>
                      <w:rFonts w:ascii="宋体" w:hAnsi="宋体" w:eastAsia="宋体" w:cs="宋体"/>
                      <w:sz w:val="20"/>
                      <w:szCs w:val="20"/>
                    </w:rPr>
                  </w:pPr>
                  <w:r>
                    <w:rPr>
                      <w:rFonts w:ascii="宋体" w:hAnsi="宋体" w:eastAsia="宋体" w:cs="宋体"/>
                      <w:spacing w:val="6"/>
                      <w:sz w:val="20"/>
                      <w:szCs w:val="20"/>
                    </w:rPr>
                    <w:t>注射泵</w:t>
                  </w:r>
                </w:p>
              </w:tc>
              <w:tc>
                <w:tcPr>
                  <w:tcW w:w="1073" w:type="dxa"/>
                </w:tcPr>
                <w:p w14:paraId="590E7FC6">
                  <w:pPr>
                    <w:spacing w:line="285" w:lineRule="auto"/>
                    <w:rPr>
                      <w:rFonts w:ascii="Arial"/>
                      <w:sz w:val="21"/>
                    </w:rPr>
                  </w:pPr>
                </w:p>
                <w:p w14:paraId="0D99470E">
                  <w:pPr>
                    <w:spacing w:before="57"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383" w:type="dxa"/>
                </w:tcPr>
                <w:p w14:paraId="32EC6D84">
                  <w:pPr>
                    <w:spacing w:line="281" w:lineRule="auto"/>
                    <w:rPr>
                      <w:rFonts w:ascii="Arial"/>
                      <w:sz w:val="21"/>
                    </w:rPr>
                  </w:pPr>
                </w:p>
                <w:p w14:paraId="1D4200BA">
                  <w:pPr>
                    <w:spacing w:before="57" w:line="201"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compact</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TOP</w:t>
                  </w:r>
                  <w:r>
                    <w:rPr>
                      <w:rFonts w:ascii="Times New Roman" w:hAnsi="Times New Roman" w:eastAsia="Times New Roman" w:cs="Times New Roman"/>
                      <w:spacing w:val="10"/>
                      <w:sz w:val="20"/>
                      <w:szCs w:val="20"/>
                    </w:rPr>
                    <w:t>-5300)</w:t>
                  </w:r>
                </w:p>
              </w:tc>
              <w:tc>
                <w:tcPr>
                  <w:tcW w:w="2199" w:type="dxa"/>
                  <w:tcBorders>
                    <w:right w:val="nil"/>
                  </w:tcBorders>
                </w:tcPr>
                <w:p w14:paraId="60A4E3D7">
                  <w:pPr>
                    <w:spacing w:before="37" w:line="227" w:lineRule="auto"/>
                    <w:ind w:left="111"/>
                    <w:rPr>
                      <w:rFonts w:ascii="宋体" w:hAnsi="宋体" w:eastAsia="宋体" w:cs="宋体"/>
                      <w:sz w:val="20"/>
                      <w:szCs w:val="20"/>
                    </w:rPr>
                  </w:pPr>
                  <w:r>
                    <w:rPr>
                      <w:rFonts w:ascii="Times New Roman" w:hAnsi="Times New Roman" w:eastAsia="Times New Roman" w:cs="Times New Roman"/>
                      <w:sz w:val="20"/>
                      <w:szCs w:val="20"/>
                    </w:rPr>
                    <w:t>ICU</w:t>
                  </w:r>
                  <w:r>
                    <w:rPr>
                      <w:rFonts w:ascii="宋体" w:hAnsi="宋体" w:eastAsia="宋体" w:cs="宋体"/>
                      <w:spacing w:val="3"/>
                      <w:sz w:val="20"/>
                      <w:szCs w:val="20"/>
                    </w:rPr>
                    <w:t>、风湿病科、康复</w:t>
                  </w:r>
                </w:p>
                <w:p w14:paraId="1E868151">
                  <w:pPr>
                    <w:spacing w:before="24" w:line="228" w:lineRule="auto"/>
                    <w:ind w:left="158"/>
                    <w:rPr>
                      <w:rFonts w:ascii="宋体" w:hAnsi="宋体" w:eastAsia="宋体" w:cs="宋体"/>
                      <w:sz w:val="20"/>
                      <w:szCs w:val="20"/>
                    </w:rPr>
                  </w:pPr>
                  <w:r>
                    <w:rPr>
                      <w:rFonts w:ascii="宋体" w:hAnsi="宋体" w:eastAsia="宋体" w:cs="宋体"/>
                      <w:spacing w:val="9"/>
                      <w:sz w:val="20"/>
                      <w:szCs w:val="20"/>
                    </w:rPr>
                    <w:t>病房、器械库、手术</w:t>
                  </w:r>
                </w:p>
                <w:p w14:paraId="022CAD33">
                  <w:pPr>
                    <w:spacing w:before="27" w:line="212" w:lineRule="auto"/>
                    <w:ind w:left="688"/>
                    <w:rPr>
                      <w:rFonts w:ascii="宋体" w:hAnsi="宋体" w:eastAsia="宋体" w:cs="宋体"/>
                      <w:sz w:val="20"/>
                      <w:szCs w:val="20"/>
                    </w:rPr>
                  </w:pPr>
                  <w:r>
                    <w:rPr>
                      <w:rFonts w:ascii="宋体" w:hAnsi="宋体" w:eastAsia="宋体" w:cs="宋体"/>
                      <w:spacing w:val="6"/>
                      <w:sz w:val="20"/>
                      <w:szCs w:val="20"/>
                    </w:rPr>
                    <w:t>室、血透</w:t>
                  </w:r>
                </w:p>
              </w:tc>
            </w:tr>
            <w:tr w14:paraId="3B621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36" w:type="dxa"/>
                  <w:tcBorders>
                    <w:left w:val="nil"/>
                  </w:tcBorders>
                </w:tcPr>
                <w:p w14:paraId="32674E27">
                  <w:pPr>
                    <w:spacing w:line="289" w:lineRule="auto"/>
                    <w:rPr>
                      <w:rFonts w:ascii="Arial"/>
                      <w:sz w:val="21"/>
                    </w:rPr>
                  </w:pPr>
                </w:p>
                <w:p w14:paraId="5BFC3B91">
                  <w:pPr>
                    <w:spacing w:before="57" w:line="192"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55" w:type="dxa"/>
                </w:tcPr>
                <w:p w14:paraId="6E1EE0A8">
                  <w:pPr>
                    <w:spacing w:line="242" w:lineRule="auto"/>
                    <w:rPr>
                      <w:rFonts w:ascii="Arial"/>
                      <w:sz w:val="21"/>
                    </w:rPr>
                  </w:pPr>
                </w:p>
                <w:p w14:paraId="204F66D3">
                  <w:pPr>
                    <w:spacing w:before="65" w:line="228" w:lineRule="auto"/>
                    <w:ind w:left="568"/>
                    <w:rPr>
                      <w:rFonts w:ascii="宋体" w:hAnsi="宋体" w:eastAsia="宋体" w:cs="宋体"/>
                      <w:sz w:val="20"/>
                      <w:szCs w:val="20"/>
                    </w:rPr>
                  </w:pPr>
                  <w:r>
                    <w:rPr>
                      <w:rFonts w:ascii="宋体" w:hAnsi="宋体" w:eastAsia="宋体" w:cs="宋体"/>
                      <w:spacing w:val="6"/>
                      <w:sz w:val="20"/>
                      <w:szCs w:val="20"/>
                    </w:rPr>
                    <w:t>注射泵</w:t>
                  </w:r>
                </w:p>
              </w:tc>
              <w:tc>
                <w:tcPr>
                  <w:tcW w:w="1073" w:type="dxa"/>
                </w:tcPr>
                <w:p w14:paraId="7A78E838">
                  <w:pPr>
                    <w:spacing w:line="286" w:lineRule="auto"/>
                    <w:rPr>
                      <w:rFonts w:ascii="Arial"/>
                      <w:sz w:val="21"/>
                    </w:rPr>
                  </w:pPr>
                </w:p>
                <w:p w14:paraId="705C0F78">
                  <w:pPr>
                    <w:spacing w:before="57"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383" w:type="dxa"/>
                </w:tcPr>
                <w:p w14:paraId="31B93EE7">
                  <w:pPr>
                    <w:spacing w:line="286" w:lineRule="auto"/>
                    <w:rPr>
                      <w:rFonts w:ascii="Arial"/>
                      <w:sz w:val="21"/>
                    </w:rPr>
                  </w:pPr>
                </w:p>
                <w:p w14:paraId="7D51F212">
                  <w:pPr>
                    <w:spacing w:before="57" w:line="195" w:lineRule="auto"/>
                    <w:ind w:left="913"/>
                    <w:rPr>
                      <w:rFonts w:ascii="Times New Roman" w:hAnsi="Times New Roman" w:eastAsia="Times New Roman" w:cs="Times New Roman"/>
                      <w:sz w:val="20"/>
                      <w:szCs w:val="20"/>
                    </w:rPr>
                  </w:pPr>
                  <w:r>
                    <w:rPr>
                      <w:rFonts w:ascii="Times New Roman" w:hAnsi="Times New Roman" w:eastAsia="Times New Roman" w:cs="Times New Roman"/>
                      <w:sz w:val="20"/>
                      <w:szCs w:val="20"/>
                    </w:rPr>
                    <w:t>LP</w:t>
                  </w:r>
                  <w:r>
                    <w:rPr>
                      <w:rFonts w:ascii="Times New Roman" w:hAnsi="Times New Roman" w:eastAsia="Times New Roman" w:cs="Times New Roman"/>
                      <w:spacing w:val="7"/>
                      <w:sz w:val="20"/>
                      <w:szCs w:val="20"/>
                    </w:rPr>
                    <w:t>215</w:t>
                  </w:r>
                </w:p>
              </w:tc>
              <w:tc>
                <w:tcPr>
                  <w:tcW w:w="2199" w:type="dxa"/>
                  <w:tcBorders>
                    <w:right w:val="nil"/>
                  </w:tcBorders>
                </w:tcPr>
                <w:p w14:paraId="63C7F240">
                  <w:pPr>
                    <w:spacing w:before="38" w:line="227" w:lineRule="auto"/>
                    <w:ind w:left="111"/>
                    <w:rPr>
                      <w:rFonts w:ascii="宋体" w:hAnsi="宋体" w:eastAsia="宋体" w:cs="宋体"/>
                      <w:sz w:val="20"/>
                      <w:szCs w:val="20"/>
                    </w:rPr>
                  </w:pPr>
                  <w:r>
                    <w:rPr>
                      <w:rFonts w:ascii="Times New Roman" w:hAnsi="Times New Roman" w:eastAsia="Times New Roman" w:cs="Times New Roman"/>
                      <w:sz w:val="20"/>
                      <w:szCs w:val="20"/>
                    </w:rPr>
                    <w:t>ICU</w:t>
                  </w:r>
                  <w:r>
                    <w:rPr>
                      <w:rFonts w:ascii="宋体" w:hAnsi="宋体" w:eastAsia="宋体" w:cs="宋体"/>
                      <w:spacing w:val="3"/>
                      <w:sz w:val="20"/>
                      <w:szCs w:val="20"/>
                    </w:rPr>
                    <w:t>、风湿病科、康复</w:t>
                  </w:r>
                </w:p>
                <w:p w14:paraId="76AECBFD">
                  <w:pPr>
                    <w:spacing w:before="24" w:line="228" w:lineRule="auto"/>
                    <w:ind w:left="158"/>
                    <w:rPr>
                      <w:rFonts w:ascii="宋体" w:hAnsi="宋体" w:eastAsia="宋体" w:cs="宋体"/>
                      <w:sz w:val="20"/>
                      <w:szCs w:val="20"/>
                    </w:rPr>
                  </w:pPr>
                  <w:r>
                    <w:rPr>
                      <w:rFonts w:ascii="宋体" w:hAnsi="宋体" w:eastAsia="宋体" w:cs="宋体"/>
                      <w:spacing w:val="9"/>
                      <w:sz w:val="20"/>
                      <w:szCs w:val="20"/>
                    </w:rPr>
                    <w:t>病房、器械库、手术</w:t>
                  </w:r>
                </w:p>
                <w:p w14:paraId="6A7EC538">
                  <w:pPr>
                    <w:spacing w:before="25" w:line="212" w:lineRule="auto"/>
                    <w:ind w:left="688"/>
                    <w:rPr>
                      <w:rFonts w:ascii="宋体" w:hAnsi="宋体" w:eastAsia="宋体" w:cs="宋体"/>
                      <w:sz w:val="20"/>
                      <w:szCs w:val="20"/>
                    </w:rPr>
                  </w:pPr>
                  <w:r>
                    <w:rPr>
                      <w:rFonts w:ascii="宋体" w:hAnsi="宋体" w:eastAsia="宋体" w:cs="宋体"/>
                      <w:spacing w:val="6"/>
                      <w:sz w:val="20"/>
                      <w:szCs w:val="20"/>
                    </w:rPr>
                    <w:t>室、血透</w:t>
                  </w:r>
                </w:p>
              </w:tc>
            </w:tr>
            <w:tr w14:paraId="07C1A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6" w:type="dxa"/>
                  <w:tcBorders>
                    <w:left w:val="nil"/>
                    <w:bottom w:val="nil"/>
                  </w:tcBorders>
                </w:tcPr>
                <w:p w14:paraId="0596F299">
                  <w:pPr>
                    <w:spacing w:before="100"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755" w:type="dxa"/>
                  <w:tcBorders>
                    <w:bottom w:val="nil"/>
                  </w:tcBorders>
                </w:tcPr>
                <w:p w14:paraId="483A5E4F">
                  <w:pPr>
                    <w:spacing w:before="64" w:line="227" w:lineRule="auto"/>
                    <w:ind w:left="261"/>
                    <w:rPr>
                      <w:rFonts w:ascii="宋体" w:hAnsi="宋体" w:eastAsia="宋体" w:cs="宋体"/>
                      <w:sz w:val="20"/>
                      <w:szCs w:val="20"/>
                    </w:rPr>
                  </w:pPr>
                  <w:r>
                    <w:rPr>
                      <w:rFonts w:ascii="宋体" w:hAnsi="宋体" w:eastAsia="宋体" w:cs="宋体"/>
                      <w:spacing w:val="6"/>
                      <w:sz w:val="20"/>
                      <w:szCs w:val="20"/>
                    </w:rPr>
                    <w:t>多导心电图机</w:t>
                  </w:r>
                </w:p>
              </w:tc>
              <w:tc>
                <w:tcPr>
                  <w:tcW w:w="1073" w:type="dxa"/>
                  <w:tcBorders>
                    <w:bottom w:val="nil"/>
                  </w:tcBorders>
                </w:tcPr>
                <w:p w14:paraId="42513526">
                  <w:pPr>
                    <w:spacing w:before="100"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383" w:type="dxa"/>
                  <w:tcBorders>
                    <w:bottom w:val="nil"/>
                  </w:tcBorders>
                </w:tcPr>
                <w:p w14:paraId="2295FAEF">
                  <w:pPr>
                    <w:spacing w:before="100"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SE-</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1200E</w:t>
                  </w:r>
                </w:p>
              </w:tc>
              <w:tc>
                <w:tcPr>
                  <w:tcW w:w="2199" w:type="dxa"/>
                  <w:tcBorders>
                    <w:bottom w:val="nil"/>
                    <w:right w:val="nil"/>
                  </w:tcBorders>
                </w:tcPr>
                <w:p w14:paraId="732A7DF8">
                  <w:pPr>
                    <w:spacing w:before="64" w:line="228" w:lineRule="auto"/>
                    <w:ind w:left="396"/>
                    <w:rPr>
                      <w:rFonts w:ascii="宋体" w:hAnsi="宋体" w:eastAsia="宋体" w:cs="宋体"/>
                      <w:sz w:val="20"/>
                      <w:szCs w:val="20"/>
                    </w:rPr>
                  </w:pPr>
                  <w:r>
                    <w:rPr>
                      <w:rFonts w:ascii="Times New Roman" w:hAnsi="Times New Roman" w:eastAsia="Times New Roman" w:cs="Times New Roman"/>
                      <w:sz w:val="20"/>
                      <w:szCs w:val="20"/>
                    </w:rPr>
                    <w:t>ICU</w:t>
                  </w:r>
                  <w:r>
                    <w:rPr>
                      <w:rFonts w:ascii="Times New Roman" w:hAnsi="Times New Roman" w:eastAsia="Times New Roman" w:cs="Times New Roman"/>
                      <w:spacing w:val="-27"/>
                      <w:sz w:val="20"/>
                      <w:szCs w:val="20"/>
                    </w:rPr>
                    <w:t xml:space="preserve"> </w:t>
                  </w:r>
                  <w:r>
                    <w:rPr>
                      <w:rFonts w:ascii="宋体" w:hAnsi="宋体" w:eastAsia="宋体" w:cs="宋体"/>
                      <w:spacing w:val="7"/>
                      <w:sz w:val="20"/>
                      <w:szCs w:val="20"/>
                    </w:rPr>
                    <w:t>、康复病房</w:t>
                  </w:r>
                </w:p>
              </w:tc>
            </w:tr>
          </w:tbl>
          <w:p w14:paraId="68E4C5A2">
            <w:pPr>
              <w:spacing w:line="14" w:lineRule="auto"/>
              <w:rPr>
                <w:rFonts w:ascii="Arial"/>
                <w:sz w:val="2"/>
              </w:rPr>
            </w:pPr>
          </w:p>
        </w:tc>
      </w:tr>
    </w:tbl>
    <w:p w14:paraId="2D4077FB">
      <w:pPr>
        <w:rPr>
          <w:rFonts w:ascii="Arial"/>
          <w:sz w:val="21"/>
        </w:rPr>
      </w:pPr>
    </w:p>
    <w:p w14:paraId="632FF632">
      <w:pPr>
        <w:rPr>
          <w:rFonts w:ascii="Arial" w:hAnsi="Arial" w:eastAsia="Arial" w:cs="Arial"/>
          <w:sz w:val="21"/>
          <w:szCs w:val="21"/>
        </w:rPr>
        <w:sectPr>
          <w:footerReference r:id="rId30" w:type="default"/>
          <w:pgSz w:w="11906" w:h="16839"/>
          <w:pgMar w:top="1431" w:right="1459" w:bottom="1014" w:left="1438" w:header="0" w:footer="856" w:gutter="0"/>
          <w:cols w:space="720" w:num="1"/>
        </w:sectPr>
      </w:pPr>
    </w:p>
    <w:p w14:paraId="06F5616C">
      <w:pPr>
        <w:spacing w:before="28"/>
      </w:pPr>
    </w:p>
    <w:tbl>
      <w:tblPr>
        <w:tblStyle w:val="4"/>
        <w:tblW w:w="89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643"/>
        <w:gridCol w:w="1752"/>
        <w:gridCol w:w="1071"/>
        <w:gridCol w:w="2380"/>
        <w:gridCol w:w="2316"/>
      </w:tblGrid>
      <w:tr w14:paraId="55A90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831" w:type="dxa"/>
            <w:vMerge w:val="restart"/>
            <w:tcBorders>
              <w:top w:val="single" w:color="000000" w:sz="6" w:space="0"/>
              <w:left w:val="single" w:color="000000" w:sz="6" w:space="0"/>
              <w:bottom w:val="nil"/>
            </w:tcBorders>
          </w:tcPr>
          <w:p w14:paraId="2F1AE65E">
            <w:pPr>
              <w:rPr>
                <w:rFonts w:ascii="Arial"/>
                <w:sz w:val="21"/>
              </w:rPr>
            </w:pPr>
          </w:p>
        </w:tc>
        <w:tc>
          <w:tcPr>
            <w:tcW w:w="643" w:type="dxa"/>
            <w:vMerge w:val="restart"/>
            <w:tcBorders>
              <w:top w:val="single" w:color="000000" w:sz="6" w:space="0"/>
              <w:bottom w:val="nil"/>
            </w:tcBorders>
          </w:tcPr>
          <w:p w14:paraId="729DD16A">
            <w:pPr>
              <w:spacing w:line="313" w:lineRule="auto"/>
              <w:rPr>
                <w:rFonts w:ascii="Arial"/>
                <w:sz w:val="21"/>
              </w:rPr>
            </w:pPr>
          </w:p>
          <w:p w14:paraId="5D0B3D12">
            <w:pPr>
              <w:spacing w:before="58"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p w14:paraId="17144EF8">
            <w:pPr>
              <w:spacing w:line="290" w:lineRule="auto"/>
              <w:rPr>
                <w:rFonts w:ascii="Arial"/>
                <w:sz w:val="21"/>
              </w:rPr>
            </w:pPr>
          </w:p>
          <w:p w14:paraId="2EEA3B92">
            <w:pPr>
              <w:spacing w:line="290" w:lineRule="auto"/>
              <w:rPr>
                <w:rFonts w:ascii="Arial"/>
                <w:sz w:val="21"/>
              </w:rPr>
            </w:pPr>
          </w:p>
          <w:p w14:paraId="313AE3FD">
            <w:pPr>
              <w:spacing w:before="5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p w14:paraId="016940A8">
            <w:pPr>
              <w:spacing w:line="308" w:lineRule="auto"/>
              <w:rPr>
                <w:rFonts w:ascii="Arial"/>
                <w:sz w:val="21"/>
              </w:rPr>
            </w:pPr>
          </w:p>
          <w:p w14:paraId="21B74477">
            <w:pPr>
              <w:spacing w:before="57"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p w14:paraId="49AC3549">
            <w:pPr>
              <w:spacing w:before="96"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p w14:paraId="2EFE5BBD">
            <w:pPr>
              <w:spacing w:line="308" w:lineRule="auto"/>
              <w:rPr>
                <w:rFonts w:ascii="Arial"/>
                <w:sz w:val="21"/>
              </w:rPr>
            </w:pPr>
          </w:p>
          <w:p w14:paraId="4989B522">
            <w:pPr>
              <w:spacing w:before="5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p w14:paraId="177DAAC4">
            <w:pPr>
              <w:spacing w:line="308" w:lineRule="auto"/>
              <w:rPr>
                <w:rFonts w:ascii="Arial"/>
                <w:sz w:val="21"/>
              </w:rPr>
            </w:pPr>
          </w:p>
          <w:p w14:paraId="5B878258">
            <w:pPr>
              <w:spacing w:before="5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p w14:paraId="46469854">
            <w:pPr>
              <w:spacing w:before="96"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p w14:paraId="191BDBCE">
            <w:pPr>
              <w:spacing w:before="94"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p w14:paraId="0BACE215">
            <w:pPr>
              <w:spacing w:before="231"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p w14:paraId="6AE69293">
            <w:pPr>
              <w:spacing w:line="310" w:lineRule="auto"/>
              <w:rPr>
                <w:rFonts w:ascii="Arial"/>
                <w:sz w:val="21"/>
              </w:rPr>
            </w:pPr>
          </w:p>
          <w:p w14:paraId="4CAA42DE">
            <w:pPr>
              <w:spacing w:before="5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p w14:paraId="0FB056FF">
            <w:pPr>
              <w:spacing w:before="231"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p w14:paraId="002AD81C">
            <w:pPr>
              <w:spacing w:before="9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p w14:paraId="1EF294F7">
            <w:pPr>
              <w:spacing w:before="9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p w14:paraId="39C7CDFF">
            <w:pPr>
              <w:spacing w:before="9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p w14:paraId="5D4D4380">
            <w:pPr>
              <w:spacing w:before="9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p w14:paraId="6A9453AD">
            <w:pPr>
              <w:spacing w:before="9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p w14:paraId="3CC9935E">
            <w:pPr>
              <w:spacing w:before="9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p w14:paraId="12D4DCA0">
            <w:pPr>
              <w:spacing w:before="9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p w14:paraId="6CE5FC6A">
            <w:pPr>
              <w:spacing w:before="23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p w14:paraId="082D0185">
            <w:pPr>
              <w:spacing w:before="23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p w14:paraId="5AD43D24">
            <w:pPr>
              <w:spacing w:before="9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p w14:paraId="5778E639">
            <w:pPr>
              <w:spacing w:before="9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p w14:paraId="26A753E4">
            <w:pPr>
              <w:spacing w:before="231"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p w14:paraId="57AA26EE">
            <w:pPr>
              <w:spacing w:before="231"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p w14:paraId="2CDB0A94">
            <w:pPr>
              <w:spacing w:before="9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p w14:paraId="2A43689C">
            <w:pPr>
              <w:spacing w:before="9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p w14:paraId="29B12D3B">
            <w:pPr>
              <w:spacing w:before="9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p w14:paraId="2DB924E7">
            <w:pPr>
              <w:spacing w:before="9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p w14:paraId="52F09516">
            <w:pPr>
              <w:spacing w:before="231"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p w14:paraId="053A5BDB">
            <w:pPr>
              <w:spacing w:before="23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p w14:paraId="6213673D">
            <w:pPr>
              <w:spacing w:before="9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p w14:paraId="519616BE">
            <w:pPr>
              <w:spacing w:before="231"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p w14:paraId="186A98E5">
            <w:pPr>
              <w:spacing w:line="277" w:lineRule="auto"/>
              <w:rPr>
                <w:rFonts w:ascii="Arial"/>
                <w:sz w:val="21"/>
              </w:rPr>
            </w:pPr>
          </w:p>
          <w:p w14:paraId="1CA3A6B5">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p w14:paraId="3230FF13">
            <w:pPr>
              <w:spacing w:before="202"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752" w:type="dxa"/>
            <w:tcBorders>
              <w:top w:val="single" w:color="000000" w:sz="6" w:space="0"/>
            </w:tcBorders>
          </w:tcPr>
          <w:p w14:paraId="78E8D253">
            <w:pPr>
              <w:spacing w:line="270" w:lineRule="auto"/>
              <w:rPr>
                <w:rFonts w:ascii="Arial"/>
                <w:sz w:val="21"/>
              </w:rPr>
            </w:pPr>
          </w:p>
          <w:p w14:paraId="7A49C1F1">
            <w:pPr>
              <w:spacing w:before="65" w:line="227" w:lineRule="auto"/>
              <w:ind w:left="465"/>
              <w:rPr>
                <w:rFonts w:ascii="宋体" w:hAnsi="宋体" w:eastAsia="宋体" w:cs="宋体"/>
                <w:sz w:val="20"/>
                <w:szCs w:val="20"/>
              </w:rPr>
            </w:pPr>
            <w:r>
              <w:rPr>
                <w:rFonts w:ascii="宋体" w:hAnsi="宋体" w:eastAsia="宋体" w:cs="宋体"/>
                <w:spacing w:val="5"/>
                <w:sz w:val="20"/>
                <w:szCs w:val="20"/>
              </w:rPr>
              <w:t>心电图机</w:t>
            </w:r>
          </w:p>
        </w:tc>
        <w:tc>
          <w:tcPr>
            <w:tcW w:w="1071" w:type="dxa"/>
            <w:tcBorders>
              <w:top w:val="single" w:color="000000" w:sz="6" w:space="0"/>
            </w:tcBorders>
          </w:tcPr>
          <w:p w14:paraId="50795BF4">
            <w:pPr>
              <w:spacing w:line="313" w:lineRule="auto"/>
              <w:rPr>
                <w:rFonts w:ascii="Arial"/>
                <w:sz w:val="21"/>
              </w:rPr>
            </w:pPr>
          </w:p>
          <w:p w14:paraId="208A2839">
            <w:pPr>
              <w:spacing w:before="58"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380" w:type="dxa"/>
            <w:tcBorders>
              <w:top w:val="single" w:color="000000" w:sz="6" w:space="0"/>
            </w:tcBorders>
          </w:tcPr>
          <w:p w14:paraId="21319E11">
            <w:pPr>
              <w:spacing w:line="313" w:lineRule="auto"/>
              <w:rPr>
                <w:rFonts w:ascii="Arial"/>
                <w:sz w:val="21"/>
              </w:rPr>
            </w:pPr>
          </w:p>
          <w:p w14:paraId="3566A60D">
            <w:pPr>
              <w:spacing w:before="58" w:line="195" w:lineRule="auto"/>
              <w:ind w:left="566"/>
              <w:rPr>
                <w:rFonts w:ascii="Times New Roman" w:hAnsi="Times New Roman" w:eastAsia="Times New Roman" w:cs="Times New Roman"/>
                <w:sz w:val="20"/>
                <w:szCs w:val="20"/>
              </w:rPr>
            </w:pPr>
            <w:r>
              <w:rPr>
                <w:rFonts w:ascii="Times New Roman" w:hAnsi="Times New Roman" w:eastAsia="Times New Roman" w:cs="Times New Roman"/>
                <w:sz w:val="20"/>
                <w:szCs w:val="20"/>
              </w:rPr>
              <w:t>CARDICO</w:t>
            </w:r>
            <w:r>
              <w:rPr>
                <w:rFonts w:ascii="Times New Roman" w:hAnsi="Times New Roman" w:eastAsia="Times New Roman" w:cs="Times New Roman"/>
                <w:spacing w:val="17"/>
                <w:sz w:val="20"/>
                <w:szCs w:val="20"/>
              </w:rPr>
              <w:t>601</w:t>
            </w:r>
          </w:p>
        </w:tc>
        <w:tc>
          <w:tcPr>
            <w:tcW w:w="2316" w:type="dxa"/>
            <w:vMerge w:val="restart"/>
            <w:tcBorders>
              <w:top w:val="single" w:color="000000" w:sz="6" w:space="0"/>
              <w:bottom w:val="nil"/>
              <w:right w:val="single" w:color="000000" w:sz="6" w:space="0"/>
            </w:tcBorders>
          </w:tcPr>
          <w:p w14:paraId="76EA865C">
            <w:pPr>
              <w:spacing w:before="66" w:line="228" w:lineRule="auto"/>
              <w:ind w:left="114"/>
              <w:rPr>
                <w:rFonts w:ascii="宋体" w:hAnsi="宋体" w:eastAsia="宋体" w:cs="宋体"/>
                <w:sz w:val="20"/>
                <w:szCs w:val="20"/>
              </w:rPr>
            </w:pPr>
            <w:r>
              <w:rPr>
                <w:rFonts w:ascii="Times New Roman" w:hAnsi="Times New Roman" w:eastAsia="Times New Roman" w:cs="Times New Roman"/>
                <w:sz w:val="20"/>
                <w:szCs w:val="20"/>
              </w:rPr>
              <w:t>ICU</w:t>
            </w:r>
            <w:r>
              <w:rPr>
                <w:rFonts w:ascii="宋体" w:hAnsi="宋体" w:eastAsia="宋体" w:cs="宋体"/>
                <w:spacing w:val="3"/>
                <w:sz w:val="20"/>
                <w:szCs w:val="20"/>
              </w:rPr>
              <w:t>、综合急诊、心电</w:t>
            </w:r>
          </w:p>
          <w:p w14:paraId="78436FD7">
            <w:pPr>
              <w:spacing w:before="23" w:line="228" w:lineRule="auto"/>
              <w:ind w:left="166"/>
              <w:rPr>
                <w:rFonts w:ascii="宋体" w:hAnsi="宋体" w:eastAsia="宋体" w:cs="宋体"/>
                <w:sz w:val="20"/>
                <w:szCs w:val="20"/>
              </w:rPr>
            </w:pPr>
            <w:r>
              <w:rPr>
                <w:rFonts w:ascii="宋体" w:hAnsi="宋体" w:eastAsia="宋体" w:cs="宋体"/>
                <w:spacing w:val="8"/>
                <w:sz w:val="20"/>
                <w:szCs w:val="20"/>
              </w:rPr>
              <w:t>室、血透室、康复病</w:t>
            </w:r>
          </w:p>
          <w:p w14:paraId="728A39A3">
            <w:pPr>
              <w:spacing w:before="27" w:line="228" w:lineRule="auto"/>
              <w:ind w:left="1003"/>
              <w:rPr>
                <w:rFonts w:ascii="宋体" w:hAnsi="宋体" w:eastAsia="宋体" w:cs="宋体"/>
                <w:sz w:val="20"/>
                <w:szCs w:val="20"/>
              </w:rPr>
            </w:pPr>
            <w:r>
              <w:rPr>
                <w:rFonts w:ascii="宋体" w:hAnsi="宋体" w:eastAsia="宋体" w:cs="宋体"/>
                <w:sz w:val="20"/>
                <w:szCs w:val="20"/>
              </w:rPr>
              <w:t>房</w:t>
            </w:r>
          </w:p>
          <w:p w14:paraId="51DA406D">
            <w:pPr>
              <w:spacing w:before="35" w:line="227" w:lineRule="auto"/>
              <w:ind w:left="114"/>
              <w:rPr>
                <w:rFonts w:ascii="宋体" w:hAnsi="宋体" w:eastAsia="宋体" w:cs="宋体"/>
                <w:sz w:val="20"/>
                <w:szCs w:val="20"/>
              </w:rPr>
            </w:pPr>
            <w:r>
              <w:rPr>
                <w:rFonts w:ascii="Times New Roman" w:hAnsi="Times New Roman" w:eastAsia="Times New Roman" w:cs="Times New Roman"/>
                <w:sz w:val="20"/>
                <w:szCs w:val="20"/>
              </w:rPr>
              <w:t>ICU</w:t>
            </w:r>
            <w:r>
              <w:rPr>
                <w:rFonts w:ascii="宋体" w:hAnsi="宋体" w:eastAsia="宋体" w:cs="宋体"/>
                <w:spacing w:val="3"/>
                <w:sz w:val="20"/>
                <w:szCs w:val="20"/>
              </w:rPr>
              <w:t>、风湿病科、康复</w:t>
            </w:r>
          </w:p>
          <w:p w14:paraId="160CA529">
            <w:pPr>
              <w:spacing w:before="25" w:line="228" w:lineRule="auto"/>
              <w:ind w:left="161"/>
              <w:rPr>
                <w:rFonts w:ascii="宋体" w:hAnsi="宋体" w:eastAsia="宋体" w:cs="宋体"/>
                <w:sz w:val="20"/>
                <w:szCs w:val="20"/>
              </w:rPr>
            </w:pPr>
            <w:r>
              <w:rPr>
                <w:rFonts w:ascii="宋体" w:hAnsi="宋体" w:eastAsia="宋体" w:cs="宋体"/>
                <w:spacing w:val="9"/>
                <w:sz w:val="20"/>
                <w:szCs w:val="20"/>
              </w:rPr>
              <w:t>病房、器械库、手术</w:t>
            </w:r>
          </w:p>
          <w:p w14:paraId="47EBF7D1">
            <w:pPr>
              <w:spacing w:before="25" w:line="233" w:lineRule="auto"/>
              <w:ind w:left="691"/>
              <w:rPr>
                <w:rFonts w:ascii="宋体" w:hAnsi="宋体" w:eastAsia="宋体" w:cs="宋体"/>
                <w:sz w:val="20"/>
                <w:szCs w:val="20"/>
              </w:rPr>
            </w:pPr>
            <w:r>
              <w:rPr>
                <w:rFonts w:ascii="宋体" w:hAnsi="宋体" w:eastAsia="宋体" w:cs="宋体"/>
                <w:spacing w:val="6"/>
                <w:sz w:val="20"/>
                <w:szCs w:val="20"/>
              </w:rPr>
              <w:t>室、血透</w:t>
            </w:r>
          </w:p>
          <w:p w14:paraId="28B0F94F">
            <w:pPr>
              <w:spacing w:before="66" w:line="195" w:lineRule="auto"/>
              <w:ind w:left="9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ICU</w:t>
            </w:r>
          </w:p>
          <w:p w14:paraId="4DDFD71E">
            <w:pPr>
              <w:spacing w:before="60" w:line="228" w:lineRule="auto"/>
              <w:ind w:left="793"/>
              <w:rPr>
                <w:rFonts w:ascii="宋体" w:hAnsi="宋体" w:eastAsia="宋体" w:cs="宋体"/>
                <w:sz w:val="20"/>
                <w:szCs w:val="20"/>
              </w:rPr>
            </w:pPr>
            <w:r>
              <w:rPr>
                <w:rFonts w:ascii="宋体" w:hAnsi="宋体" w:eastAsia="宋体" w:cs="宋体"/>
                <w:spacing w:val="6"/>
                <w:sz w:val="20"/>
                <w:szCs w:val="20"/>
              </w:rPr>
              <w:t>器械库</w:t>
            </w:r>
          </w:p>
          <w:p w14:paraId="514192F7">
            <w:pPr>
              <w:spacing w:before="34"/>
              <w:ind w:left="161" w:right="216" w:hanging="47"/>
              <w:rPr>
                <w:rFonts w:ascii="宋体" w:hAnsi="宋体" w:eastAsia="宋体" w:cs="宋体"/>
                <w:sz w:val="20"/>
                <w:szCs w:val="20"/>
              </w:rPr>
            </w:pPr>
            <w:r>
              <w:rPr>
                <w:rFonts w:ascii="Times New Roman" w:hAnsi="Times New Roman" w:eastAsia="Times New Roman" w:cs="Times New Roman"/>
                <w:sz w:val="20"/>
                <w:szCs w:val="20"/>
              </w:rPr>
              <w:t>ICU</w:t>
            </w:r>
            <w:r>
              <w:rPr>
                <w:rFonts w:ascii="宋体" w:hAnsi="宋体" w:eastAsia="宋体" w:cs="宋体"/>
                <w:spacing w:val="3"/>
                <w:sz w:val="20"/>
                <w:szCs w:val="20"/>
              </w:rPr>
              <w:t>、风湿病科、康复</w:t>
            </w:r>
            <w:r>
              <w:rPr>
                <w:rFonts w:ascii="宋体" w:hAnsi="宋体" w:eastAsia="宋体" w:cs="宋体"/>
                <w:spacing w:val="5"/>
                <w:sz w:val="20"/>
                <w:szCs w:val="20"/>
              </w:rPr>
              <w:t xml:space="preserve"> </w:t>
            </w:r>
            <w:r>
              <w:rPr>
                <w:rFonts w:ascii="宋体" w:hAnsi="宋体" w:eastAsia="宋体" w:cs="宋体"/>
                <w:spacing w:val="9"/>
                <w:sz w:val="20"/>
                <w:szCs w:val="20"/>
              </w:rPr>
              <w:t>病房、器械库、手术</w:t>
            </w:r>
          </w:p>
          <w:p w14:paraId="182F49B1">
            <w:pPr>
              <w:spacing w:before="25" w:line="283" w:lineRule="exact"/>
              <w:ind w:left="691"/>
              <w:rPr>
                <w:rFonts w:ascii="宋体" w:hAnsi="宋体" w:eastAsia="宋体" w:cs="宋体"/>
                <w:sz w:val="20"/>
                <w:szCs w:val="20"/>
              </w:rPr>
            </w:pPr>
            <w:r>
              <w:rPr>
                <w:rFonts w:ascii="宋体" w:hAnsi="宋体" w:eastAsia="宋体" w:cs="宋体"/>
                <w:spacing w:val="6"/>
                <w:position w:val="5"/>
                <w:sz w:val="20"/>
                <w:szCs w:val="20"/>
              </w:rPr>
              <w:t>室、血透</w:t>
            </w:r>
          </w:p>
          <w:p w14:paraId="41B2F0BE">
            <w:pPr>
              <w:spacing w:before="1" w:line="226" w:lineRule="auto"/>
              <w:ind w:left="690"/>
              <w:rPr>
                <w:rFonts w:ascii="宋体" w:hAnsi="宋体" w:eastAsia="宋体" w:cs="宋体"/>
                <w:sz w:val="20"/>
                <w:szCs w:val="20"/>
              </w:rPr>
            </w:pPr>
            <w:r>
              <w:rPr>
                <w:rFonts w:ascii="宋体" w:hAnsi="宋体" w:eastAsia="宋体" w:cs="宋体"/>
                <w:spacing w:val="6"/>
                <w:sz w:val="20"/>
                <w:szCs w:val="20"/>
              </w:rPr>
              <w:t>耳鼻喉科</w:t>
            </w:r>
          </w:p>
          <w:p w14:paraId="1FB2E7CD">
            <w:pPr>
              <w:spacing w:before="37" w:line="227" w:lineRule="auto"/>
              <w:ind w:left="690"/>
              <w:rPr>
                <w:rFonts w:ascii="宋体" w:hAnsi="宋体" w:eastAsia="宋体" w:cs="宋体"/>
                <w:sz w:val="20"/>
                <w:szCs w:val="20"/>
              </w:rPr>
            </w:pPr>
            <w:r>
              <w:rPr>
                <w:rFonts w:ascii="宋体" w:hAnsi="宋体" w:eastAsia="宋体" w:cs="宋体"/>
                <w:spacing w:val="6"/>
                <w:sz w:val="20"/>
                <w:szCs w:val="20"/>
              </w:rPr>
              <w:t>耳鼻喉科</w:t>
            </w:r>
          </w:p>
          <w:p w14:paraId="25CDCD6C">
            <w:pPr>
              <w:spacing w:before="35" w:line="227" w:lineRule="auto"/>
              <w:ind w:left="793"/>
              <w:rPr>
                <w:rFonts w:ascii="宋体" w:hAnsi="宋体" w:eastAsia="宋体" w:cs="宋体"/>
                <w:sz w:val="20"/>
                <w:szCs w:val="20"/>
              </w:rPr>
            </w:pPr>
            <w:r>
              <w:rPr>
                <w:rFonts w:ascii="宋体" w:hAnsi="宋体" w:eastAsia="宋体" w:cs="宋体"/>
                <w:spacing w:val="6"/>
                <w:sz w:val="20"/>
                <w:szCs w:val="20"/>
              </w:rPr>
              <w:t>放射科</w:t>
            </w:r>
          </w:p>
          <w:p w14:paraId="0E8E3EBE">
            <w:pPr>
              <w:spacing w:before="172" w:line="227" w:lineRule="auto"/>
              <w:ind w:left="793"/>
              <w:rPr>
                <w:rFonts w:ascii="宋体" w:hAnsi="宋体" w:eastAsia="宋体" w:cs="宋体"/>
                <w:sz w:val="20"/>
                <w:szCs w:val="20"/>
              </w:rPr>
            </w:pPr>
            <w:r>
              <w:rPr>
                <w:rFonts w:ascii="宋体" w:hAnsi="宋体" w:eastAsia="宋体" w:cs="宋体"/>
                <w:spacing w:val="6"/>
                <w:sz w:val="20"/>
                <w:szCs w:val="20"/>
              </w:rPr>
              <w:t>放射科</w:t>
            </w:r>
          </w:p>
          <w:p w14:paraId="07D30967">
            <w:pPr>
              <w:spacing w:line="241" w:lineRule="auto"/>
              <w:rPr>
                <w:rFonts w:ascii="Arial"/>
                <w:sz w:val="21"/>
              </w:rPr>
            </w:pPr>
          </w:p>
          <w:p w14:paraId="4C430E84">
            <w:pPr>
              <w:spacing w:before="66" w:line="227" w:lineRule="auto"/>
              <w:ind w:left="793"/>
              <w:rPr>
                <w:rFonts w:ascii="宋体" w:hAnsi="宋体" w:eastAsia="宋体" w:cs="宋体"/>
                <w:sz w:val="20"/>
                <w:szCs w:val="20"/>
              </w:rPr>
            </w:pPr>
            <w:r>
              <w:rPr>
                <w:rFonts w:ascii="宋体" w:hAnsi="宋体" w:eastAsia="宋体" w:cs="宋体"/>
                <w:spacing w:val="6"/>
                <w:sz w:val="20"/>
                <w:szCs w:val="20"/>
              </w:rPr>
              <w:t>放射科</w:t>
            </w:r>
          </w:p>
          <w:p w14:paraId="18112AD8">
            <w:pPr>
              <w:spacing w:before="174" w:line="283" w:lineRule="exact"/>
              <w:ind w:left="793"/>
              <w:rPr>
                <w:rFonts w:ascii="宋体" w:hAnsi="宋体" w:eastAsia="宋体" w:cs="宋体"/>
                <w:sz w:val="20"/>
                <w:szCs w:val="20"/>
              </w:rPr>
            </w:pPr>
            <w:r>
              <w:rPr>
                <w:rFonts w:ascii="宋体" w:hAnsi="宋体" w:eastAsia="宋体" w:cs="宋体"/>
                <w:spacing w:val="6"/>
                <w:position w:val="5"/>
                <w:sz w:val="20"/>
                <w:szCs w:val="20"/>
              </w:rPr>
              <w:t>放射科</w:t>
            </w:r>
          </w:p>
          <w:p w14:paraId="19432E40">
            <w:pPr>
              <w:spacing w:before="1" w:line="226" w:lineRule="auto"/>
              <w:ind w:left="793"/>
              <w:rPr>
                <w:rFonts w:ascii="宋体" w:hAnsi="宋体" w:eastAsia="宋体" w:cs="宋体"/>
                <w:sz w:val="20"/>
                <w:szCs w:val="20"/>
              </w:rPr>
            </w:pPr>
            <w:r>
              <w:rPr>
                <w:rFonts w:ascii="宋体" w:hAnsi="宋体" w:eastAsia="宋体" w:cs="宋体"/>
                <w:spacing w:val="6"/>
                <w:sz w:val="20"/>
                <w:szCs w:val="20"/>
              </w:rPr>
              <w:t>放射科</w:t>
            </w:r>
          </w:p>
          <w:p w14:paraId="251321E4">
            <w:pPr>
              <w:spacing w:before="35" w:line="227" w:lineRule="auto"/>
              <w:ind w:left="793"/>
              <w:rPr>
                <w:rFonts w:ascii="宋体" w:hAnsi="宋体" w:eastAsia="宋体" w:cs="宋体"/>
                <w:sz w:val="20"/>
                <w:szCs w:val="20"/>
              </w:rPr>
            </w:pPr>
            <w:r>
              <w:rPr>
                <w:rFonts w:ascii="宋体" w:hAnsi="宋体" w:eastAsia="宋体" w:cs="宋体"/>
                <w:spacing w:val="6"/>
                <w:sz w:val="20"/>
                <w:szCs w:val="20"/>
              </w:rPr>
              <w:t>放射科</w:t>
            </w:r>
          </w:p>
          <w:p w14:paraId="532D154B">
            <w:pPr>
              <w:spacing w:before="38" w:line="227" w:lineRule="auto"/>
              <w:ind w:left="793"/>
              <w:rPr>
                <w:rFonts w:ascii="宋体" w:hAnsi="宋体" w:eastAsia="宋体" w:cs="宋体"/>
                <w:sz w:val="20"/>
                <w:szCs w:val="20"/>
              </w:rPr>
            </w:pPr>
            <w:r>
              <w:rPr>
                <w:rFonts w:ascii="宋体" w:hAnsi="宋体" w:eastAsia="宋体" w:cs="宋体"/>
                <w:spacing w:val="6"/>
                <w:sz w:val="20"/>
                <w:szCs w:val="20"/>
              </w:rPr>
              <w:t>放射科</w:t>
            </w:r>
          </w:p>
          <w:p w14:paraId="6509951D">
            <w:pPr>
              <w:spacing w:before="37" w:line="227" w:lineRule="auto"/>
              <w:ind w:left="794"/>
              <w:rPr>
                <w:rFonts w:ascii="宋体" w:hAnsi="宋体" w:eastAsia="宋体" w:cs="宋体"/>
                <w:sz w:val="20"/>
                <w:szCs w:val="20"/>
              </w:rPr>
            </w:pPr>
            <w:r>
              <w:rPr>
                <w:rFonts w:ascii="宋体" w:hAnsi="宋体" w:eastAsia="宋体" w:cs="宋体"/>
                <w:spacing w:val="6"/>
                <w:sz w:val="20"/>
                <w:szCs w:val="20"/>
              </w:rPr>
              <w:t>妇产科</w:t>
            </w:r>
          </w:p>
          <w:p w14:paraId="205E3FD2">
            <w:pPr>
              <w:spacing w:before="35" w:line="227" w:lineRule="auto"/>
              <w:ind w:left="797"/>
              <w:rPr>
                <w:rFonts w:ascii="宋体" w:hAnsi="宋体" w:eastAsia="宋体" w:cs="宋体"/>
                <w:sz w:val="20"/>
                <w:szCs w:val="20"/>
              </w:rPr>
            </w:pPr>
            <w:r>
              <w:rPr>
                <w:rFonts w:ascii="宋体" w:hAnsi="宋体" w:eastAsia="宋体" w:cs="宋体"/>
                <w:spacing w:val="5"/>
                <w:sz w:val="20"/>
                <w:szCs w:val="20"/>
              </w:rPr>
              <w:t>功能科</w:t>
            </w:r>
          </w:p>
          <w:p w14:paraId="39C6E796">
            <w:pPr>
              <w:spacing w:before="37" w:line="227" w:lineRule="auto"/>
              <w:ind w:left="797"/>
              <w:rPr>
                <w:rFonts w:ascii="宋体" w:hAnsi="宋体" w:eastAsia="宋体" w:cs="宋体"/>
                <w:sz w:val="20"/>
                <w:szCs w:val="20"/>
              </w:rPr>
            </w:pPr>
            <w:r>
              <w:rPr>
                <w:rFonts w:ascii="宋体" w:hAnsi="宋体" w:eastAsia="宋体" w:cs="宋体"/>
                <w:spacing w:val="5"/>
                <w:sz w:val="20"/>
                <w:szCs w:val="20"/>
              </w:rPr>
              <w:t>功能科</w:t>
            </w:r>
          </w:p>
          <w:p w14:paraId="6F0F37CA">
            <w:pPr>
              <w:spacing w:before="37" w:line="227" w:lineRule="auto"/>
              <w:ind w:left="797"/>
              <w:rPr>
                <w:rFonts w:ascii="宋体" w:hAnsi="宋体" w:eastAsia="宋体" w:cs="宋体"/>
                <w:sz w:val="20"/>
                <w:szCs w:val="20"/>
              </w:rPr>
            </w:pPr>
            <w:r>
              <w:rPr>
                <w:rFonts w:ascii="宋体" w:hAnsi="宋体" w:eastAsia="宋体" w:cs="宋体"/>
                <w:spacing w:val="5"/>
                <w:sz w:val="20"/>
                <w:szCs w:val="20"/>
              </w:rPr>
              <w:t>功能科</w:t>
            </w:r>
          </w:p>
          <w:p w14:paraId="728B7715">
            <w:pPr>
              <w:spacing w:before="170" w:line="227" w:lineRule="auto"/>
              <w:ind w:left="797"/>
              <w:rPr>
                <w:rFonts w:ascii="宋体" w:hAnsi="宋体" w:eastAsia="宋体" w:cs="宋体"/>
                <w:sz w:val="20"/>
                <w:szCs w:val="20"/>
              </w:rPr>
            </w:pPr>
            <w:r>
              <w:rPr>
                <w:rFonts w:ascii="宋体" w:hAnsi="宋体" w:eastAsia="宋体" w:cs="宋体"/>
                <w:spacing w:val="5"/>
                <w:sz w:val="20"/>
                <w:szCs w:val="20"/>
              </w:rPr>
              <w:t>功能科</w:t>
            </w:r>
          </w:p>
          <w:p w14:paraId="1ADF72A7">
            <w:pPr>
              <w:spacing w:before="174" w:line="283" w:lineRule="exact"/>
              <w:ind w:left="793"/>
              <w:rPr>
                <w:rFonts w:ascii="宋体" w:hAnsi="宋体" w:eastAsia="宋体" w:cs="宋体"/>
                <w:sz w:val="20"/>
                <w:szCs w:val="20"/>
              </w:rPr>
            </w:pPr>
            <w:r>
              <w:rPr>
                <w:rFonts w:ascii="宋体" w:hAnsi="宋体" w:eastAsia="宋体" w:cs="宋体"/>
                <w:spacing w:val="7"/>
                <w:position w:val="5"/>
                <w:sz w:val="20"/>
                <w:szCs w:val="20"/>
              </w:rPr>
              <w:t>肠道科</w:t>
            </w:r>
          </w:p>
          <w:p w14:paraId="431EC8B0">
            <w:pPr>
              <w:spacing w:before="1" w:line="226" w:lineRule="auto"/>
              <w:ind w:left="797"/>
              <w:rPr>
                <w:rFonts w:ascii="宋体" w:hAnsi="宋体" w:eastAsia="宋体" w:cs="宋体"/>
                <w:sz w:val="20"/>
                <w:szCs w:val="20"/>
              </w:rPr>
            </w:pPr>
            <w:r>
              <w:rPr>
                <w:rFonts w:ascii="宋体" w:hAnsi="宋体" w:eastAsia="宋体" w:cs="宋体"/>
                <w:spacing w:val="5"/>
                <w:sz w:val="20"/>
                <w:szCs w:val="20"/>
              </w:rPr>
              <w:t>功能科</w:t>
            </w:r>
          </w:p>
          <w:p w14:paraId="7B1E0019">
            <w:pPr>
              <w:spacing w:before="37" w:line="227" w:lineRule="auto"/>
              <w:ind w:left="794"/>
              <w:rPr>
                <w:rFonts w:ascii="宋体" w:hAnsi="宋体" w:eastAsia="宋体" w:cs="宋体"/>
                <w:sz w:val="20"/>
                <w:szCs w:val="20"/>
              </w:rPr>
            </w:pPr>
            <w:r>
              <w:rPr>
                <w:rFonts w:ascii="宋体" w:hAnsi="宋体" w:eastAsia="宋体" w:cs="宋体"/>
                <w:spacing w:val="6"/>
                <w:sz w:val="20"/>
                <w:szCs w:val="20"/>
              </w:rPr>
              <w:t>化验科</w:t>
            </w:r>
          </w:p>
          <w:p w14:paraId="1D52A048">
            <w:pPr>
              <w:spacing w:before="169" w:line="227" w:lineRule="auto"/>
              <w:ind w:left="793"/>
              <w:rPr>
                <w:rFonts w:ascii="宋体" w:hAnsi="宋体" w:eastAsia="宋体" w:cs="宋体"/>
                <w:sz w:val="20"/>
                <w:szCs w:val="20"/>
              </w:rPr>
            </w:pPr>
            <w:r>
              <w:rPr>
                <w:rFonts w:ascii="宋体" w:hAnsi="宋体" w:eastAsia="宋体" w:cs="宋体"/>
                <w:spacing w:val="7"/>
                <w:sz w:val="20"/>
                <w:szCs w:val="20"/>
              </w:rPr>
              <w:t>康复科</w:t>
            </w:r>
          </w:p>
          <w:p w14:paraId="7713B7BD">
            <w:pPr>
              <w:spacing w:before="175" w:line="283" w:lineRule="exact"/>
              <w:ind w:left="793"/>
              <w:rPr>
                <w:rFonts w:ascii="宋体" w:hAnsi="宋体" w:eastAsia="宋体" w:cs="宋体"/>
                <w:sz w:val="20"/>
                <w:szCs w:val="20"/>
              </w:rPr>
            </w:pPr>
            <w:r>
              <w:rPr>
                <w:rFonts w:ascii="宋体" w:hAnsi="宋体" w:eastAsia="宋体" w:cs="宋体"/>
                <w:spacing w:val="7"/>
                <w:position w:val="5"/>
                <w:sz w:val="20"/>
                <w:szCs w:val="20"/>
              </w:rPr>
              <w:t>康复科</w:t>
            </w:r>
          </w:p>
          <w:p w14:paraId="658EB994">
            <w:pPr>
              <w:spacing w:before="1" w:line="226" w:lineRule="auto"/>
              <w:ind w:left="793"/>
              <w:rPr>
                <w:rFonts w:ascii="宋体" w:hAnsi="宋体" w:eastAsia="宋体" w:cs="宋体"/>
                <w:sz w:val="20"/>
                <w:szCs w:val="20"/>
              </w:rPr>
            </w:pPr>
            <w:r>
              <w:rPr>
                <w:rFonts w:ascii="宋体" w:hAnsi="宋体" w:eastAsia="宋体" w:cs="宋体"/>
                <w:spacing w:val="7"/>
                <w:sz w:val="20"/>
                <w:szCs w:val="20"/>
              </w:rPr>
              <w:t>康复科</w:t>
            </w:r>
          </w:p>
          <w:p w14:paraId="47E00231">
            <w:pPr>
              <w:spacing w:before="37" w:line="227" w:lineRule="auto"/>
              <w:ind w:left="793"/>
              <w:rPr>
                <w:rFonts w:ascii="宋体" w:hAnsi="宋体" w:eastAsia="宋体" w:cs="宋体"/>
                <w:sz w:val="20"/>
                <w:szCs w:val="20"/>
              </w:rPr>
            </w:pPr>
            <w:r>
              <w:rPr>
                <w:rFonts w:ascii="宋体" w:hAnsi="宋体" w:eastAsia="宋体" w:cs="宋体"/>
                <w:spacing w:val="7"/>
                <w:sz w:val="20"/>
                <w:szCs w:val="20"/>
              </w:rPr>
              <w:t>康复科</w:t>
            </w:r>
          </w:p>
          <w:p w14:paraId="12939124">
            <w:pPr>
              <w:spacing w:before="35" w:line="227" w:lineRule="auto"/>
              <w:ind w:left="793"/>
              <w:rPr>
                <w:rFonts w:ascii="宋体" w:hAnsi="宋体" w:eastAsia="宋体" w:cs="宋体"/>
                <w:sz w:val="20"/>
                <w:szCs w:val="20"/>
              </w:rPr>
            </w:pPr>
            <w:r>
              <w:rPr>
                <w:rFonts w:ascii="宋体" w:hAnsi="宋体" w:eastAsia="宋体" w:cs="宋体"/>
                <w:spacing w:val="7"/>
                <w:sz w:val="20"/>
                <w:szCs w:val="20"/>
              </w:rPr>
              <w:t>康复科</w:t>
            </w:r>
          </w:p>
          <w:p w14:paraId="64B5B080">
            <w:pPr>
              <w:spacing w:before="37" w:line="418" w:lineRule="exact"/>
              <w:ind w:left="793"/>
              <w:rPr>
                <w:rFonts w:ascii="宋体" w:hAnsi="宋体" w:eastAsia="宋体" w:cs="宋体"/>
                <w:sz w:val="20"/>
                <w:szCs w:val="20"/>
              </w:rPr>
            </w:pPr>
            <w:r>
              <w:rPr>
                <w:rFonts w:ascii="宋体" w:hAnsi="宋体" w:eastAsia="宋体" w:cs="宋体"/>
                <w:spacing w:val="7"/>
                <w:position w:val="16"/>
                <w:sz w:val="20"/>
                <w:szCs w:val="20"/>
              </w:rPr>
              <w:t>康复科</w:t>
            </w:r>
          </w:p>
          <w:p w14:paraId="0B7601FA">
            <w:pPr>
              <w:spacing w:before="1" w:line="226" w:lineRule="auto"/>
              <w:ind w:left="793"/>
              <w:rPr>
                <w:rFonts w:ascii="宋体" w:hAnsi="宋体" w:eastAsia="宋体" w:cs="宋体"/>
                <w:sz w:val="20"/>
                <w:szCs w:val="20"/>
              </w:rPr>
            </w:pPr>
            <w:r>
              <w:rPr>
                <w:rFonts w:ascii="宋体" w:hAnsi="宋体" w:eastAsia="宋体" w:cs="宋体"/>
                <w:spacing w:val="7"/>
                <w:sz w:val="20"/>
                <w:szCs w:val="20"/>
              </w:rPr>
              <w:t>康复科</w:t>
            </w:r>
          </w:p>
          <w:p w14:paraId="0CB70FA1">
            <w:pPr>
              <w:spacing w:before="174" w:line="227" w:lineRule="auto"/>
              <w:ind w:left="793"/>
              <w:rPr>
                <w:rFonts w:ascii="宋体" w:hAnsi="宋体" w:eastAsia="宋体" w:cs="宋体"/>
                <w:sz w:val="20"/>
                <w:szCs w:val="20"/>
              </w:rPr>
            </w:pPr>
            <w:r>
              <w:rPr>
                <w:rFonts w:ascii="宋体" w:hAnsi="宋体" w:eastAsia="宋体" w:cs="宋体"/>
                <w:spacing w:val="7"/>
                <w:sz w:val="20"/>
                <w:szCs w:val="20"/>
              </w:rPr>
              <w:t>康复科</w:t>
            </w:r>
          </w:p>
          <w:p w14:paraId="31CD6FD2">
            <w:pPr>
              <w:spacing w:before="37" w:line="227" w:lineRule="auto"/>
              <w:ind w:left="825"/>
              <w:rPr>
                <w:rFonts w:ascii="宋体" w:hAnsi="宋体" w:eastAsia="宋体" w:cs="宋体"/>
                <w:sz w:val="20"/>
                <w:szCs w:val="20"/>
              </w:rPr>
            </w:pPr>
            <w:r>
              <w:rPr>
                <w:rFonts w:ascii="宋体" w:hAnsi="宋体" w:eastAsia="宋体" w:cs="宋体"/>
                <w:spacing w:val="-4"/>
                <w:sz w:val="20"/>
                <w:szCs w:val="20"/>
              </w:rPr>
              <w:t>口腔科</w:t>
            </w:r>
          </w:p>
          <w:p w14:paraId="03C8988D">
            <w:pPr>
              <w:spacing w:before="170" w:line="227" w:lineRule="auto"/>
              <w:ind w:left="825"/>
              <w:rPr>
                <w:rFonts w:ascii="宋体" w:hAnsi="宋体" w:eastAsia="宋体" w:cs="宋体"/>
                <w:sz w:val="20"/>
                <w:szCs w:val="20"/>
              </w:rPr>
            </w:pPr>
            <w:r>
              <w:rPr>
                <w:rFonts w:ascii="宋体" w:hAnsi="宋体" w:eastAsia="宋体" w:cs="宋体"/>
                <w:spacing w:val="-4"/>
                <w:sz w:val="20"/>
                <w:szCs w:val="20"/>
              </w:rPr>
              <w:t>口腔科</w:t>
            </w:r>
          </w:p>
          <w:p w14:paraId="2EFA22B9">
            <w:pPr>
              <w:spacing w:before="279" w:line="389" w:lineRule="exact"/>
              <w:ind w:left="793"/>
              <w:rPr>
                <w:rFonts w:ascii="宋体" w:hAnsi="宋体" w:eastAsia="宋体" w:cs="宋体"/>
                <w:sz w:val="20"/>
                <w:szCs w:val="20"/>
              </w:rPr>
            </w:pPr>
            <w:r>
              <w:rPr>
                <w:rFonts w:ascii="宋体" w:hAnsi="宋体" w:eastAsia="宋体" w:cs="宋体"/>
                <w:spacing w:val="6"/>
                <w:position w:val="14"/>
                <w:sz w:val="20"/>
                <w:szCs w:val="20"/>
              </w:rPr>
              <w:t>手术室</w:t>
            </w:r>
          </w:p>
          <w:p w14:paraId="66BFD783">
            <w:pPr>
              <w:spacing w:line="214" w:lineRule="auto"/>
              <w:ind w:left="795"/>
              <w:rPr>
                <w:rFonts w:ascii="宋体" w:hAnsi="宋体" w:eastAsia="宋体" w:cs="宋体"/>
                <w:sz w:val="20"/>
                <w:szCs w:val="20"/>
              </w:rPr>
            </w:pPr>
            <w:r>
              <w:rPr>
                <w:rFonts w:ascii="宋体" w:hAnsi="宋体" w:eastAsia="宋体" w:cs="宋体"/>
                <w:spacing w:val="6"/>
                <w:sz w:val="20"/>
                <w:szCs w:val="20"/>
              </w:rPr>
              <w:t>血透室</w:t>
            </w:r>
          </w:p>
        </w:tc>
      </w:tr>
      <w:tr w14:paraId="4CFBD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1" w:type="dxa"/>
            <w:vMerge w:val="continue"/>
            <w:tcBorders>
              <w:top w:val="nil"/>
              <w:left w:val="single" w:color="000000" w:sz="6" w:space="0"/>
              <w:bottom w:val="nil"/>
            </w:tcBorders>
          </w:tcPr>
          <w:p w14:paraId="360D4421">
            <w:pPr>
              <w:rPr>
                <w:rFonts w:ascii="Arial"/>
                <w:sz w:val="21"/>
              </w:rPr>
            </w:pPr>
          </w:p>
        </w:tc>
        <w:tc>
          <w:tcPr>
            <w:tcW w:w="643" w:type="dxa"/>
            <w:vMerge w:val="continue"/>
            <w:tcBorders>
              <w:top w:val="nil"/>
              <w:bottom w:val="nil"/>
            </w:tcBorders>
          </w:tcPr>
          <w:p w14:paraId="721E0835">
            <w:pPr>
              <w:rPr>
                <w:rFonts w:ascii="Arial"/>
                <w:sz w:val="21"/>
              </w:rPr>
            </w:pPr>
          </w:p>
        </w:tc>
        <w:tc>
          <w:tcPr>
            <w:tcW w:w="1752" w:type="dxa"/>
          </w:tcPr>
          <w:p w14:paraId="7BFA0048">
            <w:pPr>
              <w:spacing w:before="167"/>
              <w:ind w:left="772" w:right="142" w:hanging="619"/>
              <w:rPr>
                <w:rFonts w:ascii="宋体" w:hAnsi="宋体" w:eastAsia="宋体" w:cs="宋体"/>
                <w:sz w:val="20"/>
                <w:szCs w:val="20"/>
              </w:rPr>
            </w:pPr>
            <w:r>
              <w:rPr>
                <w:rFonts w:ascii="宋体" w:hAnsi="宋体" w:eastAsia="宋体" w:cs="宋体"/>
                <w:spacing w:val="7"/>
                <w:sz w:val="20"/>
                <w:szCs w:val="20"/>
              </w:rPr>
              <w:t>多参数病床监护</w:t>
            </w:r>
            <w:r>
              <w:rPr>
                <w:rFonts w:ascii="宋体" w:hAnsi="宋体" w:eastAsia="宋体" w:cs="宋体"/>
                <w:sz w:val="20"/>
                <w:szCs w:val="20"/>
              </w:rPr>
              <w:t xml:space="preserve"> 仪</w:t>
            </w:r>
          </w:p>
        </w:tc>
        <w:tc>
          <w:tcPr>
            <w:tcW w:w="1071" w:type="dxa"/>
          </w:tcPr>
          <w:p w14:paraId="0CBCD112">
            <w:pPr>
              <w:spacing w:line="281" w:lineRule="auto"/>
              <w:rPr>
                <w:rFonts w:ascii="Arial"/>
                <w:sz w:val="21"/>
              </w:rPr>
            </w:pPr>
          </w:p>
          <w:p w14:paraId="2D8FF17B">
            <w:pPr>
              <w:spacing w:before="57"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380" w:type="dxa"/>
          </w:tcPr>
          <w:p w14:paraId="62ACB208">
            <w:pPr>
              <w:spacing w:line="281" w:lineRule="auto"/>
              <w:rPr>
                <w:rFonts w:ascii="Arial"/>
                <w:sz w:val="21"/>
              </w:rPr>
            </w:pPr>
          </w:p>
          <w:p w14:paraId="2BC39903">
            <w:pPr>
              <w:spacing w:before="57" w:line="195" w:lineRule="auto"/>
              <w:ind w:left="870"/>
              <w:rPr>
                <w:rFonts w:ascii="Times New Roman" w:hAnsi="Times New Roman" w:eastAsia="Times New Roman" w:cs="Times New Roman"/>
                <w:sz w:val="20"/>
                <w:szCs w:val="20"/>
              </w:rPr>
            </w:pPr>
            <w:r>
              <w:rPr>
                <w:rFonts w:ascii="Times New Roman" w:hAnsi="Times New Roman" w:eastAsia="Times New Roman" w:cs="Times New Roman"/>
                <w:sz w:val="20"/>
                <w:szCs w:val="20"/>
              </w:rPr>
              <w:t>SL</w:t>
            </w:r>
            <w:r>
              <w:rPr>
                <w:rFonts w:ascii="Times New Roman" w:hAnsi="Times New Roman" w:eastAsia="Times New Roman" w:cs="Times New Roman"/>
                <w:spacing w:val="4"/>
                <w:sz w:val="20"/>
                <w:szCs w:val="20"/>
              </w:rPr>
              <w:t>2400</w:t>
            </w:r>
          </w:p>
        </w:tc>
        <w:tc>
          <w:tcPr>
            <w:tcW w:w="2316" w:type="dxa"/>
            <w:vMerge w:val="continue"/>
            <w:tcBorders>
              <w:top w:val="nil"/>
              <w:bottom w:val="nil"/>
              <w:right w:val="single" w:color="000000" w:sz="6" w:space="0"/>
            </w:tcBorders>
          </w:tcPr>
          <w:p w14:paraId="19F3A27F">
            <w:pPr>
              <w:rPr>
                <w:rFonts w:ascii="Arial"/>
                <w:sz w:val="21"/>
              </w:rPr>
            </w:pPr>
          </w:p>
        </w:tc>
      </w:tr>
      <w:tr w14:paraId="1B5B2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300CA93F">
            <w:pPr>
              <w:rPr>
                <w:rFonts w:ascii="Arial"/>
                <w:sz w:val="21"/>
              </w:rPr>
            </w:pPr>
          </w:p>
        </w:tc>
        <w:tc>
          <w:tcPr>
            <w:tcW w:w="643" w:type="dxa"/>
            <w:vMerge w:val="continue"/>
            <w:tcBorders>
              <w:top w:val="nil"/>
              <w:bottom w:val="nil"/>
            </w:tcBorders>
          </w:tcPr>
          <w:p w14:paraId="724DDDF7">
            <w:pPr>
              <w:rPr>
                <w:rFonts w:ascii="Arial"/>
                <w:sz w:val="21"/>
              </w:rPr>
            </w:pPr>
          </w:p>
        </w:tc>
        <w:tc>
          <w:tcPr>
            <w:tcW w:w="1752" w:type="dxa"/>
          </w:tcPr>
          <w:p w14:paraId="32967B72">
            <w:pPr>
              <w:spacing w:before="32" w:line="216" w:lineRule="auto"/>
              <w:ind w:left="574"/>
              <w:rPr>
                <w:rFonts w:ascii="宋体" w:hAnsi="宋体" w:eastAsia="宋体" w:cs="宋体"/>
                <w:sz w:val="20"/>
                <w:szCs w:val="20"/>
              </w:rPr>
            </w:pPr>
            <w:r>
              <w:rPr>
                <w:rFonts w:ascii="宋体" w:hAnsi="宋体" w:eastAsia="宋体" w:cs="宋体"/>
                <w:spacing w:val="3"/>
                <w:sz w:val="20"/>
                <w:szCs w:val="20"/>
              </w:rPr>
              <w:t>呼吸机</w:t>
            </w:r>
          </w:p>
        </w:tc>
        <w:tc>
          <w:tcPr>
            <w:tcW w:w="1071" w:type="dxa"/>
          </w:tcPr>
          <w:p w14:paraId="058E40D3">
            <w:pPr>
              <w:spacing w:before="68"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7B8DA0AE">
            <w:pPr>
              <w:spacing w:before="32" w:line="216" w:lineRule="auto"/>
              <w:ind w:left="742"/>
              <w:rPr>
                <w:rFonts w:ascii="Times New Roman" w:hAnsi="Times New Roman" w:eastAsia="Times New Roman" w:cs="Times New Roman"/>
                <w:sz w:val="20"/>
                <w:szCs w:val="20"/>
              </w:rPr>
            </w:pPr>
            <w:r>
              <w:rPr>
                <w:rFonts w:ascii="宋体" w:hAnsi="宋体" w:eastAsia="宋体" w:cs="宋体"/>
                <w:spacing w:val="4"/>
                <w:sz w:val="20"/>
                <w:szCs w:val="20"/>
              </w:rPr>
              <w:t>美国</w:t>
            </w:r>
            <w:r>
              <w:rPr>
                <w:rFonts w:ascii="宋体" w:hAnsi="宋体" w:eastAsia="宋体" w:cs="宋体"/>
                <w:spacing w:val="-44"/>
                <w:sz w:val="20"/>
                <w:szCs w:val="20"/>
              </w:rPr>
              <w:t xml:space="preserve"> </w:t>
            </w:r>
            <w:r>
              <w:rPr>
                <w:rFonts w:ascii="Times New Roman" w:hAnsi="Times New Roman" w:eastAsia="Times New Roman" w:cs="Times New Roman"/>
                <w:spacing w:val="4"/>
                <w:sz w:val="20"/>
                <w:szCs w:val="20"/>
              </w:rPr>
              <w:t>E150</w:t>
            </w:r>
          </w:p>
        </w:tc>
        <w:tc>
          <w:tcPr>
            <w:tcW w:w="2316" w:type="dxa"/>
            <w:vMerge w:val="continue"/>
            <w:tcBorders>
              <w:top w:val="nil"/>
              <w:bottom w:val="nil"/>
              <w:right w:val="single" w:color="000000" w:sz="6" w:space="0"/>
            </w:tcBorders>
          </w:tcPr>
          <w:p w14:paraId="61B1C941">
            <w:pPr>
              <w:rPr>
                <w:rFonts w:ascii="Arial"/>
                <w:sz w:val="21"/>
              </w:rPr>
            </w:pPr>
          </w:p>
        </w:tc>
      </w:tr>
      <w:tr w14:paraId="47E80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43BF6355">
            <w:pPr>
              <w:rPr>
                <w:rFonts w:ascii="Arial"/>
                <w:sz w:val="21"/>
              </w:rPr>
            </w:pPr>
          </w:p>
        </w:tc>
        <w:tc>
          <w:tcPr>
            <w:tcW w:w="643" w:type="dxa"/>
            <w:vMerge w:val="continue"/>
            <w:tcBorders>
              <w:top w:val="nil"/>
              <w:bottom w:val="nil"/>
            </w:tcBorders>
          </w:tcPr>
          <w:p w14:paraId="7A0EE4ED">
            <w:pPr>
              <w:rPr>
                <w:rFonts w:ascii="Arial"/>
                <w:sz w:val="21"/>
              </w:rPr>
            </w:pPr>
          </w:p>
        </w:tc>
        <w:tc>
          <w:tcPr>
            <w:tcW w:w="1752" w:type="dxa"/>
          </w:tcPr>
          <w:p w14:paraId="2AFC084A">
            <w:pPr>
              <w:spacing w:before="34" w:line="215" w:lineRule="auto"/>
              <w:ind w:left="358"/>
              <w:rPr>
                <w:rFonts w:ascii="宋体" w:hAnsi="宋体" w:eastAsia="宋体" w:cs="宋体"/>
                <w:sz w:val="20"/>
                <w:szCs w:val="20"/>
              </w:rPr>
            </w:pPr>
            <w:r>
              <w:rPr>
                <w:rFonts w:ascii="宋体" w:hAnsi="宋体" w:eastAsia="宋体" w:cs="宋体"/>
                <w:spacing w:val="6"/>
                <w:sz w:val="20"/>
                <w:szCs w:val="20"/>
              </w:rPr>
              <w:t>急救呼吸机</w:t>
            </w:r>
          </w:p>
        </w:tc>
        <w:tc>
          <w:tcPr>
            <w:tcW w:w="1071" w:type="dxa"/>
          </w:tcPr>
          <w:p w14:paraId="4C29F436">
            <w:pPr>
              <w:spacing w:before="7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80" w:type="dxa"/>
          </w:tcPr>
          <w:p w14:paraId="0E416948">
            <w:pPr>
              <w:spacing w:before="34" w:line="215" w:lineRule="auto"/>
              <w:ind w:left="682"/>
              <w:rPr>
                <w:rFonts w:ascii="Times New Roman" w:hAnsi="Times New Roman" w:eastAsia="Times New Roman" w:cs="Times New Roman"/>
                <w:sz w:val="20"/>
                <w:szCs w:val="20"/>
              </w:rPr>
            </w:pPr>
            <w:r>
              <w:rPr>
                <w:rFonts w:ascii="宋体" w:hAnsi="宋体" w:eastAsia="宋体" w:cs="宋体"/>
                <w:spacing w:val="5"/>
                <w:sz w:val="20"/>
                <w:szCs w:val="20"/>
              </w:rPr>
              <w:t>美科瑞</w:t>
            </w:r>
            <w:r>
              <w:rPr>
                <w:rFonts w:ascii="宋体" w:hAnsi="宋体" w:eastAsia="宋体" w:cs="宋体"/>
                <w:spacing w:val="-45"/>
                <w:sz w:val="20"/>
                <w:szCs w:val="20"/>
              </w:rPr>
              <w:t xml:space="preserve"> </w:t>
            </w:r>
            <w:r>
              <w:rPr>
                <w:rFonts w:ascii="Times New Roman" w:hAnsi="Times New Roman" w:eastAsia="Times New Roman" w:cs="Times New Roman"/>
                <w:spacing w:val="5"/>
                <w:sz w:val="20"/>
                <w:szCs w:val="20"/>
              </w:rPr>
              <w:t>A/C</w:t>
            </w:r>
          </w:p>
        </w:tc>
        <w:tc>
          <w:tcPr>
            <w:tcW w:w="2316" w:type="dxa"/>
            <w:vMerge w:val="continue"/>
            <w:tcBorders>
              <w:top w:val="nil"/>
              <w:bottom w:val="nil"/>
              <w:right w:val="single" w:color="000000" w:sz="6" w:space="0"/>
            </w:tcBorders>
          </w:tcPr>
          <w:p w14:paraId="1204FCFA">
            <w:pPr>
              <w:rPr>
                <w:rFonts w:ascii="Arial"/>
                <w:sz w:val="21"/>
              </w:rPr>
            </w:pPr>
          </w:p>
        </w:tc>
      </w:tr>
      <w:tr w14:paraId="542FA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1" w:type="dxa"/>
            <w:vMerge w:val="continue"/>
            <w:tcBorders>
              <w:top w:val="nil"/>
              <w:left w:val="single" w:color="000000" w:sz="6" w:space="0"/>
              <w:bottom w:val="nil"/>
            </w:tcBorders>
          </w:tcPr>
          <w:p w14:paraId="57A14B39">
            <w:pPr>
              <w:rPr>
                <w:rFonts w:ascii="Arial"/>
                <w:sz w:val="21"/>
              </w:rPr>
            </w:pPr>
          </w:p>
        </w:tc>
        <w:tc>
          <w:tcPr>
            <w:tcW w:w="643" w:type="dxa"/>
            <w:vMerge w:val="continue"/>
            <w:tcBorders>
              <w:top w:val="nil"/>
              <w:bottom w:val="nil"/>
            </w:tcBorders>
          </w:tcPr>
          <w:p w14:paraId="3DF15754">
            <w:pPr>
              <w:rPr>
                <w:rFonts w:ascii="Arial"/>
                <w:sz w:val="21"/>
              </w:rPr>
            </w:pPr>
          </w:p>
        </w:tc>
        <w:tc>
          <w:tcPr>
            <w:tcW w:w="1752" w:type="dxa"/>
          </w:tcPr>
          <w:p w14:paraId="4EE13E32">
            <w:pPr>
              <w:spacing w:before="306" w:line="228" w:lineRule="auto"/>
              <w:ind w:left="562"/>
              <w:rPr>
                <w:rFonts w:ascii="宋体" w:hAnsi="宋体" w:eastAsia="宋体" w:cs="宋体"/>
                <w:sz w:val="20"/>
                <w:szCs w:val="20"/>
              </w:rPr>
            </w:pPr>
            <w:r>
              <w:rPr>
                <w:rFonts w:ascii="宋体" w:hAnsi="宋体" w:eastAsia="宋体" w:cs="宋体"/>
                <w:spacing w:val="7"/>
                <w:sz w:val="20"/>
                <w:szCs w:val="20"/>
              </w:rPr>
              <w:t>输液泵</w:t>
            </w:r>
          </w:p>
        </w:tc>
        <w:tc>
          <w:tcPr>
            <w:tcW w:w="1071" w:type="dxa"/>
          </w:tcPr>
          <w:p w14:paraId="331804C0">
            <w:pPr>
              <w:spacing w:line="283" w:lineRule="auto"/>
              <w:rPr>
                <w:rFonts w:ascii="Arial"/>
                <w:sz w:val="21"/>
              </w:rPr>
            </w:pPr>
          </w:p>
          <w:p w14:paraId="51886F8A">
            <w:pPr>
              <w:spacing w:before="57"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380" w:type="dxa"/>
          </w:tcPr>
          <w:p w14:paraId="4C0FF1C8">
            <w:pPr>
              <w:spacing w:line="283" w:lineRule="auto"/>
              <w:rPr>
                <w:rFonts w:ascii="Arial"/>
                <w:sz w:val="21"/>
              </w:rPr>
            </w:pPr>
          </w:p>
          <w:p w14:paraId="54775988">
            <w:pPr>
              <w:spacing w:before="57" w:line="195" w:lineRule="auto"/>
              <w:ind w:left="873"/>
              <w:rPr>
                <w:rFonts w:ascii="Times New Roman" w:hAnsi="Times New Roman" w:eastAsia="Times New Roman" w:cs="Times New Roman"/>
                <w:sz w:val="20"/>
                <w:szCs w:val="20"/>
              </w:rPr>
            </w:pPr>
            <w:r>
              <w:rPr>
                <w:rFonts w:ascii="Times New Roman" w:hAnsi="Times New Roman" w:eastAsia="Times New Roman" w:cs="Times New Roman"/>
                <w:sz w:val="20"/>
                <w:szCs w:val="20"/>
              </w:rPr>
              <w:t>OT</w:t>
            </w:r>
            <w:r>
              <w:rPr>
                <w:rFonts w:ascii="Times New Roman" w:hAnsi="Times New Roman" w:eastAsia="Times New Roman" w:cs="Times New Roman"/>
                <w:spacing w:val="1"/>
                <w:sz w:val="20"/>
                <w:szCs w:val="20"/>
              </w:rPr>
              <w:t>-701</w:t>
            </w:r>
          </w:p>
        </w:tc>
        <w:tc>
          <w:tcPr>
            <w:tcW w:w="2316" w:type="dxa"/>
            <w:vMerge w:val="continue"/>
            <w:tcBorders>
              <w:top w:val="nil"/>
              <w:bottom w:val="nil"/>
              <w:right w:val="single" w:color="000000" w:sz="6" w:space="0"/>
            </w:tcBorders>
          </w:tcPr>
          <w:p w14:paraId="79F6FEEA">
            <w:pPr>
              <w:rPr>
                <w:rFonts w:ascii="Arial"/>
                <w:sz w:val="21"/>
              </w:rPr>
            </w:pPr>
          </w:p>
        </w:tc>
      </w:tr>
      <w:tr w14:paraId="57A2A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33980DE0">
            <w:pPr>
              <w:rPr>
                <w:rFonts w:ascii="Arial"/>
                <w:sz w:val="21"/>
              </w:rPr>
            </w:pPr>
          </w:p>
        </w:tc>
        <w:tc>
          <w:tcPr>
            <w:tcW w:w="643" w:type="dxa"/>
            <w:vMerge w:val="continue"/>
            <w:tcBorders>
              <w:top w:val="nil"/>
              <w:bottom w:val="nil"/>
            </w:tcBorders>
          </w:tcPr>
          <w:p w14:paraId="5329346B">
            <w:pPr>
              <w:rPr>
                <w:rFonts w:ascii="Arial"/>
                <w:sz w:val="21"/>
              </w:rPr>
            </w:pPr>
          </w:p>
        </w:tc>
        <w:tc>
          <w:tcPr>
            <w:tcW w:w="1752" w:type="dxa"/>
          </w:tcPr>
          <w:p w14:paraId="10D2D93C">
            <w:pPr>
              <w:spacing w:before="35" w:line="214" w:lineRule="auto"/>
              <w:ind w:left="145"/>
              <w:rPr>
                <w:rFonts w:ascii="宋体" w:hAnsi="宋体" w:eastAsia="宋体" w:cs="宋体"/>
                <w:sz w:val="20"/>
                <w:szCs w:val="20"/>
              </w:rPr>
            </w:pPr>
            <w:r>
              <w:rPr>
                <w:rFonts w:ascii="宋体" w:hAnsi="宋体" w:eastAsia="宋体" w:cs="宋体"/>
                <w:spacing w:val="8"/>
                <w:sz w:val="20"/>
                <w:szCs w:val="20"/>
              </w:rPr>
              <w:t>耳鼻喉成像系统</w:t>
            </w:r>
          </w:p>
        </w:tc>
        <w:tc>
          <w:tcPr>
            <w:tcW w:w="1071" w:type="dxa"/>
          </w:tcPr>
          <w:p w14:paraId="42CE24BF">
            <w:pPr>
              <w:spacing w:before="70" w:line="195"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80" w:type="dxa"/>
          </w:tcPr>
          <w:p w14:paraId="7E29C490">
            <w:pPr>
              <w:spacing w:before="70" w:line="195" w:lineRule="auto"/>
              <w:ind w:left="790"/>
              <w:rPr>
                <w:rFonts w:ascii="Times New Roman" w:hAnsi="Times New Roman" w:eastAsia="Times New Roman" w:cs="Times New Roman"/>
                <w:sz w:val="20"/>
                <w:szCs w:val="20"/>
              </w:rPr>
            </w:pPr>
            <w:r>
              <w:rPr>
                <w:rFonts w:ascii="Times New Roman" w:hAnsi="Times New Roman" w:eastAsia="Times New Roman" w:cs="Times New Roman"/>
                <w:sz w:val="20"/>
                <w:szCs w:val="20"/>
              </w:rPr>
              <w:t>PK</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1"/>
                <w:sz w:val="20"/>
                <w:szCs w:val="20"/>
              </w:rPr>
              <w:t>100A</w:t>
            </w:r>
          </w:p>
        </w:tc>
        <w:tc>
          <w:tcPr>
            <w:tcW w:w="2316" w:type="dxa"/>
            <w:vMerge w:val="continue"/>
            <w:tcBorders>
              <w:top w:val="nil"/>
              <w:bottom w:val="nil"/>
              <w:right w:val="single" w:color="000000" w:sz="6" w:space="0"/>
            </w:tcBorders>
          </w:tcPr>
          <w:p w14:paraId="280424D0">
            <w:pPr>
              <w:rPr>
                <w:rFonts w:ascii="Arial"/>
                <w:sz w:val="21"/>
              </w:rPr>
            </w:pPr>
          </w:p>
        </w:tc>
      </w:tr>
      <w:tr w14:paraId="53A1D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4738497D">
            <w:pPr>
              <w:rPr>
                <w:rFonts w:ascii="Arial"/>
                <w:sz w:val="21"/>
              </w:rPr>
            </w:pPr>
          </w:p>
        </w:tc>
        <w:tc>
          <w:tcPr>
            <w:tcW w:w="643" w:type="dxa"/>
            <w:vMerge w:val="continue"/>
            <w:tcBorders>
              <w:top w:val="nil"/>
              <w:bottom w:val="nil"/>
            </w:tcBorders>
          </w:tcPr>
          <w:p w14:paraId="5B2DE548">
            <w:pPr>
              <w:rPr>
                <w:rFonts w:ascii="Arial"/>
                <w:sz w:val="21"/>
              </w:rPr>
            </w:pPr>
          </w:p>
        </w:tc>
        <w:tc>
          <w:tcPr>
            <w:tcW w:w="1752" w:type="dxa"/>
          </w:tcPr>
          <w:p w14:paraId="5A00475C">
            <w:pPr>
              <w:spacing w:before="36" w:line="213" w:lineRule="auto"/>
              <w:ind w:left="248"/>
              <w:rPr>
                <w:rFonts w:ascii="宋体" w:hAnsi="宋体" w:eastAsia="宋体" w:cs="宋体"/>
                <w:sz w:val="20"/>
                <w:szCs w:val="20"/>
              </w:rPr>
            </w:pPr>
            <w:r>
              <w:rPr>
                <w:rFonts w:ascii="宋体" w:hAnsi="宋体" w:eastAsia="宋体" w:cs="宋体"/>
                <w:spacing w:val="7"/>
                <w:sz w:val="20"/>
                <w:szCs w:val="20"/>
              </w:rPr>
              <w:t>耳鼻喉治疗仪</w:t>
            </w:r>
          </w:p>
        </w:tc>
        <w:tc>
          <w:tcPr>
            <w:tcW w:w="1071" w:type="dxa"/>
          </w:tcPr>
          <w:p w14:paraId="516B3EB5">
            <w:pPr>
              <w:spacing w:before="72"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26593045">
            <w:pPr>
              <w:spacing w:before="71" w:line="195" w:lineRule="auto"/>
              <w:ind w:left="848"/>
              <w:rPr>
                <w:rFonts w:ascii="Times New Roman" w:hAnsi="Times New Roman" w:eastAsia="Times New Roman" w:cs="Times New Roman"/>
                <w:sz w:val="20"/>
                <w:szCs w:val="20"/>
              </w:rPr>
            </w:pPr>
            <w:r>
              <w:rPr>
                <w:rFonts w:ascii="Times New Roman" w:hAnsi="Times New Roman" w:eastAsia="Times New Roman" w:cs="Times New Roman"/>
                <w:sz w:val="20"/>
                <w:szCs w:val="20"/>
              </w:rPr>
              <w:t>PK</w:t>
            </w:r>
            <w:r>
              <w:rPr>
                <w:rFonts w:ascii="Times New Roman" w:hAnsi="Times New Roman" w:eastAsia="Times New Roman" w:cs="Times New Roman"/>
                <w:spacing w:val="7"/>
                <w:sz w:val="20"/>
                <w:szCs w:val="20"/>
              </w:rPr>
              <w:t>3202</w:t>
            </w:r>
          </w:p>
        </w:tc>
        <w:tc>
          <w:tcPr>
            <w:tcW w:w="2316" w:type="dxa"/>
            <w:vMerge w:val="continue"/>
            <w:tcBorders>
              <w:top w:val="nil"/>
              <w:bottom w:val="nil"/>
              <w:right w:val="single" w:color="000000" w:sz="6" w:space="0"/>
            </w:tcBorders>
          </w:tcPr>
          <w:p w14:paraId="77A1193F">
            <w:pPr>
              <w:rPr>
                <w:rFonts w:ascii="Arial"/>
                <w:sz w:val="21"/>
              </w:rPr>
            </w:pPr>
          </w:p>
        </w:tc>
      </w:tr>
      <w:tr w14:paraId="6AE30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558CC0D2">
            <w:pPr>
              <w:rPr>
                <w:rFonts w:ascii="Arial"/>
                <w:sz w:val="21"/>
              </w:rPr>
            </w:pPr>
          </w:p>
        </w:tc>
        <w:tc>
          <w:tcPr>
            <w:tcW w:w="643" w:type="dxa"/>
            <w:vMerge w:val="continue"/>
            <w:tcBorders>
              <w:top w:val="nil"/>
              <w:bottom w:val="nil"/>
            </w:tcBorders>
          </w:tcPr>
          <w:p w14:paraId="04F99FCF">
            <w:pPr>
              <w:rPr>
                <w:rFonts w:ascii="Arial"/>
                <w:sz w:val="21"/>
              </w:rPr>
            </w:pPr>
          </w:p>
        </w:tc>
        <w:tc>
          <w:tcPr>
            <w:tcW w:w="1752" w:type="dxa"/>
          </w:tcPr>
          <w:p w14:paraId="42AEBF1A">
            <w:pPr>
              <w:spacing w:before="35" w:line="214" w:lineRule="auto"/>
              <w:ind w:left="347"/>
              <w:rPr>
                <w:rFonts w:ascii="宋体" w:hAnsi="宋体" w:eastAsia="宋体" w:cs="宋体"/>
                <w:sz w:val="20"/>
                <w:szCs w:val="20"/>
              </w:rPr>
            </w:pPr>
            <w:r>
              <w:rPr>
                <w:rFonts w:ascii="Times New Roman" w:hAnsi="Times New Roman" w:eastAsia="Times New Roman" w:cs="Times New Roman"/>
                <w:spacing w:val="6"/>
                <w:sz w:val="20"/>
                <w:szCs w:val="20"/>
              </w:rPr>
              <w:t>X</w:t>
            </w:r>
            <w:r>
              <w:rPr>
                <w:rFonts w:ascii="Times New Roman" w:hAnsi="Times New Roman" w:eastAsia="Times New Roman" w:cs="Times New Roman"/>
                <w:spacing w:val="14"/>
                <w:w w:val="101"/>
                <w:sz w:val="20"/>
                <w:szCs w:val="20"/>
              </w:rPr>
              <w:t xml:space="preserve"> </w:t>
            </w:r>
            <w:r>
              <w:rPr>
                <w:rFonts w:ascii="宋体" w:hAnsi="宋体" w:eastAsia="宋体" w:cs="宋体"/>
                <w:spacing w:val="6"/>
                <w:sz w:val="20"/>
                <w:szCs w:val="20"/>
              </w:rPr>
              <w:t>线机升级</w:t>
            </w:r>
          </w:p>
        </w:tc>
        <w:tc>
          <w:tcPr>
            <w:tcW w:w="1071" w:type="dxa"/>
          </w:tcPr>
          <w:p w14:paraId="4C34C4D1">
            <w:pPr>
              <w:spacing w:before="70"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0B987507">
            <w:pPr>
              <w:spacing w:before="70" w:line="195" w:lineRule="auto"/>
              <w:ind w:left="790"/>
              <w:rPr>
                <w:rFonts w:ascii="Times New Roman" w:hAnsi="Times New Roman" w:eastAsia="Times New Roman" w:cs="Times New Roman"/>
                <w:sz w:val="20"/>
                <w:szCs w:val="20"/>
              </w:rPr>
            </w:pPr>
            <w:r>
              <w:rPr>
                <w:rFonts w:ascii="Times New Roman" w:hAnsi="Times New Roman" w:eastAsia="Times New Roman" w:cs="Times New Roman"/>
                <w:sz w:val="20"/>
                <w:szCs w:val="20"/>
              </w:rPr>
              <w:t>BXL</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150</w:t>
            </w:r>
          </w:p>
        </w:tc>
        <w:tc>
          <w:tcPr>
            <w:tcW w:w="2316" w:type="dxa"/>
            <w:vMerge w:val="continue"/>
            <w:tcBorders>
              <w:top w:val="nil"/>
              <w:bottom w:val="nil"/>
              <w:right w:val="single" w:color="000000" w:sz="6" w:space="0"/>
            </w:tcBorders>
          </w:tcPr>
          <w:p w14:paraId="7361495B">
            <w:pPr>
              <w:rPr>
                <w:rFonts w:ascii="Arial"/>
                <w:sz w:val="21"/>
              </w:rPr>
            </w:pPr>
          </w:p>
        </w:tc>
      </w:tr>
      <w:tr w14:paraId="098F5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20666574">
            <w:pPr>
              <w:rPr>
                <w:rFonts w:ascii="Arial"/>
                <w:sz w:val="21"/>
              </w:rPr>
            </w:pPr>
          </w:p>
        </w:tc>
        <w:tc>
          <w:tcPr>
            <w:tcW w:w="643" w:type="dxa"/>
            <w:vMerge w:val="continue"/>
            <w:tcBorders>
              <w:top w:val="nil"/>
              <w:bottom w:val="nil"/>
            </w:tcBorders>
          </w:tcPr>
          <w:p w14:paraId="3FAD0D3A">
            <w:pPr>
              <w:rPr>
                <w:rFonts w:ascii="Arial"/>
                <w:sz w:val="21"/>
              </w:rPr>
            </w:pPr>
          </w:p>
        </w:tc>
        <w:tc>
          <w:tcPr>
            <w:tcW w:w="1752" w:type="dxa"/>
          </w:tcPr>
          <w:p w14:paraId="073E55C2">
            <w:pPr>
              <w:spacing w:before="36" w:line="228" w:lineRule="auto"/>
              <w:ind w:left="244"/>
              <w:rPr>
                <w:rFonts w:ascii="宋体" w:hAnsi="宋体" w:eastAsia="宋体" w:cs="宋体"/>
                <w:sz w:val="20"/>
                <w:szCs w:val="20"/>
              </w:rPr>
            </w:pPr>
            <w:r>
              <w:rPr>
                <w:rFonts w:ascii="Times New Roman" w:hAnsi="Times New Roman" w:eastAsia="Times New Roman" w:cs="Times New Roman"/>
                <w:spacing w:val="7"/>
                <w:sz w:val="20"/>
                <w:szCs w:val="20"/>
              </w:rPr>
              <w:t>X</w:t>
            </w:r>
            <w:r>
              <w:rPr>
                <w:rFonts w:ascii="Times New Roman" w:hAnsi="Times New Roman" w:eastAsia="Times New Roman" w:cs="Times New Roman"/>
                <w:spacing w:val="14"/>
                <w:sz w:val="20"/>
                <w:szCs w:val="20"/>
              </w:rPr>
              <w:t xml:space="preserve"> </w:t>
            </w:r>
            <w:r>
              <w:rPr>
                <w:rFonts w:ascii="宋体" w:hAnsi="宋体" w:eastAsia="宋体" w:cs="宋体"/>
                <w:spacing w:val="7"/>
                <w:sz w:val="20"/>
                <w:szCs w:val="20"/>
              </w:rPr>
              <w:t>线摄影系统</w:t>
            </w:r>
          </w:p>
          <w:p w14:paraId="72C16E08">
            <w:pPr>
              <w:spacing w:before="23" w:line="214" w:lineRule="auto"/>
              <w:ind w:left="602"/>
              <w:rPr>
                <w:rFonts w:ascii="Times New Roman" w:hAnsi="Times New Roman" w:eastAsia="Times New Roman" w:cs="Times New Roman"/>
                <w:sz w:val="20"/>
                <w:szCs w:val="20"/>
              </w:rPr>
            </w:pPr>
            <w:r>
              <w:rPr>
                <w:rFonts w:ascii="宋体" w:hAnsi="宋体" w:eastAsia="宋体" w:cs="宋体"/>
                <w:spacing w:val="3"/>
                <w:sz w:val="20"/>
                <w:szCs w:val="20"/>
              </w:rPr>
              <w:t>（</w:t>
            </w:r>
            <w:r>
              <w:rPr>
                <w:rFonts w:ascii="Times New Roman" w:hAnsi="Times New Roman" w:eastAsia="Times New Roman" w:cs="Times New Roman"/>
                <w:sz w:val="20"/>
                <w:szCs w:val="20"/>
              </w:rPr>
              <w:t>DR</w:t>
            </w:r>
            <w:r>
              <w:rPr>
                <w:rFonts w:ascii="Times New Roman" w:hAnsi="Times New Roman" w:eastAsia="Times New Roman" w:cs="Times New Roman"/>
                <w:spacing w:val="3"/>
                <w:sz w:val="20"/>
                <w:szCs w:val="20"/>
              </w:rPr>
              <w:t>)</w:t>
            </w:r>
          </w:p>
        </w:tc>
        <w:tc>
          <w:tcPr>
            <w:tcW w:w="1071" w:type="dxa"/>
          </w:tcPr>
          <w:p w14:paraId="76223F42">
            <w:pPr>
              <w:spacing w:before="206"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36FA79A7">
            <w:pPr>
              <w:spacing w:before="170" w:line="228" w:lineRule="auto"/>
              <w:ind w:left="750"/>
              <w:rPr>
                <w:rFonts w:ascii="Times New Roman" w:hAnsi="Times New Roman" w:eastAsia="Times New Roman" w:cs="Times New Roman"/>
                <w:sz w:val="20"/>
                <w:szCs w:val="20"/>
              </w:rPr>
            </w:pPr>
            <w:r>
              <w:rPr>
                <w:rFonts w:ascii="宋体" w:hAnsi="宋体" w:eastAsia="宋体" w:cs="宋体"/>
                <w:spacing w:val="3"/>
                <w:sz w:val="20"/>
                <w:szCs w:val="20"/>
              </w:rPr>
              <w:t>玲珑</w:t>
            </w:r>
            <w:r>
              <w:rPr>
                <w:rFonts w:ascii="宋体" w:hAnsi="宋体" w:eastAsia="宋体" w:cs="宋体"/>
                <w:spacing w:val="-34"/>
                <w:sz w:val="20"/>
                <w:szCs w:val="20"/>
              </w:rPr>
              <w:t xml:space="preserve"> </w:t>
            </w:r>
            <w:r>
              <w:rPr>
                <w:rFonts w:ascii="Times New Roman" w:hAnsi="Times New Roman" w:eastAsia="Times New Roman" w:cs="Times New Roman"/>
                <w:spacing w:val="3"/>
                <w:sz w:val="20"/>
                <w:szCs w:val="20"/>
              </w:rPr>
              <w:t>6000</w:t>
            </w:r>
          </w:p>
        </w:tc>
        <w:tc>
          <w:tcPr>
            <w:tcW w:w="2316" w:type="dxa"/>
            <w:vMerge w:val="continue"/>
            <w:tcBorders>
              <w:top w:val="nil"/>
              <w:bottom w:val="nil"/>
              <w:right w:val="single" w:color="000000" w:sz="6" w:space="0"/>
            </w:tcBorders>
          </w:tcPr>
          <w:p w14:paraId="5799D78C">
            <w:pPr>
              <w:rPr>
                <w:rFonts w:ascii="Arial"/>
                <w:sz w:val="21"/>
              </w:rPr>
            </w:pPr>
          </w:p>
        </w:tc>
      </w:tr>
      <w:tr w14:paraId="36B1A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tcPr>
          <w:p w14:paraId="0C5027D7">
            <w:pPr>
              <w:rPr>
                <w:rFonts w:ascii="Arial"/>
                <w:sz w:val="21"/>
              </w:rPr>
            </w:pPr>
          </w:p>
        </w:tc>
        <w:tc>
          <w:tcPr>
            <w:tcW w:w="643" w:type="dxa"/>
            <w:vMerge w:val="continue"/>
            <w:tcBorders>
              <w:top w:val="nil"/>
              <w:bottom w:val="nil"/>
            </w:tcBorders>
          </w:tcPr>
          <w:p w14:paraId="2398FA57">
            <w:pPr>
              <w:rPr>
                <w:rFonts w:ascii="Arial"/>
                <w:sz w:val="21"/>
              </w:rPr>
            </w:pPr>
          </w:p>
        </w:tc>
        <w:tc>
          <w:tcPr>
            <w:tcW w:w="1752" w:type="dxa"/>
          </w:tcPr>
          <w:p w14:paraId="42F2A2E8">
            <w:pPr>
              <w:spacing w:before="37" w:line="231" w:lineRule="auto"/>
              <w:ind w:left="354" w:right="121" w:hanging="233"/>
              <w:rPr>
                <w:rFonts w:ascii="宋体" w:hAnsi="宋体" w:eastAsia="宋体" w:cs="宋体"/>
                <w:sz w:val="20"/>
                <w:szCs w:val="20"/>
              </w:rPr>
            </w:pPr>
            <w:r>
              <w:rPr>
                <w:rFonts w:ascii="宋体" w:hAnsi="宋体" w:eastAsia="宋体" w:cs="宋体"/>
                <w:spacing w:val="6"/>
                <w:sz w:val="20"/>
                <w:szCs w:val="20"/>
              </w:rPr>
              <w:t>直接数字化</w:t>
            </w:r>
            <w:r>
              <w:rPr>
                <w:rFonts w:ascii="宋体" w:hAnsi="宋体" w:eastAsia="宋体" w:cs="宋体"/>
                <w:spacing w:val="-44"/>
                <w:sz w:val="20"/>
                <w:szCs w:val="20"/>
              </w:rPr>
              <w:t xml:space="preserve"> </w:t>
            </w:r>
            <w:r>
              <w:rPr>
                <w:rFonts w:ascii="Times New Roman" w:hAnsi="Times New Roman" w:eastAsia="Times New Roman" w:cs="Times New Roman"/>
                <w:spacing w:val="6"/>
                <w:sz w:val="20"/>
                <w:szCs w:val="20"/>
              </w:rPr>
              <w:t>X</w:t>
            </w:r>
            <w:r>
              <w:rPr>
                <w:rFonts w:ascii="Times New Roman" w:hAnsi="Times New Roman" w:eastAsia="Times New Roman" w:cs="Times New Roman"/>
                <w:spacing w:val="11"/>
                <w:sz w:val="20"/>
                <w:szCs w:val="20"/>
              </w:rPr>
              <w:t xml:space="preserve"> </w:t>
            </w:r>
            <w:r>
              <w:rPr>
                <w:rFonts w:ascii="宋体" w:hAnsi="宋体" w:eastAsia="宋体" w:cs="宋体"/>
                <w:spacing w:val="6"/>
                <w:sz w:val="20"/>
                <w:szCs w:val="20"/>
              </w:rPr>
              <w:t>射</w:t>
            </w:r>
            <w:r>
              <w:rPr>
                <w:rFonts w:ascii="宋体" w:hAnsi="宋体" w:eastAsia="宋体" w:cs="宋体"/>
                <w:sz w:val="20"/>
                <w:szCs w:val="20"/>
              </w:rPr>
              <w:t xml:space="preserve"> </w:t>
            </w:r>
            <w:r>
              <w:rPr>
                <w:rFonts w:ascii="宋体" w:hAnsi="宋体" w:eastAsia="宋体" w:cs="宋体"/>
                <w:spacing w:val="7"/>
                <w:sz w:val="20"/>
                <w:szCs w:val="20"/>
              </w:rPr>
              <w:t>线摄影系统</w:t>
            </w:r>
          </w:p>
        </w:tc>
        <w:tc>
          <w:tcPr>
            <w:tcW w:w="1071" w:type="dxa"/>
          </w:tcPr>
          <w:p w14:paraId="6CA87CAA">
            <w:pPr>
              <w:spacing w:before="209"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2CA3D576">
            <w:pPr>
              <w:spacing w:before="171" w:line="228" w:lineRule="auto"/>
              <w:ind w:left="349"/>
              <w:rPr>
                <w:rFonts w:ascii="Times New Roman" w:hAnsi="Times New Roman" w:eastAsia="Times New Roman" w:cs="Times New Roman"/>
                <w:sz w:val="20"/>
                <w:szCs w:val="20"/>
              </w:rPr>
            </w:pPr>
            <w:r>
              <w:rPr>
                <w:rFonts w:ascii="宋体" w:hAnsi="宋体" w:eastAsia="宋体" w:cs="宋体"/>
                <w:spacing w:val="7"/>
                <w:sz w:val="20"/>
                <w:szCs w:val="20"/>
              </w:rPr>
              <w:t>新飞天</w:t>
            </w:r>
            <w:r>
              <w:rPr>
                <w:rFonts w:ascii="宋体" w:hAnsi="宋体" w:eastAsia="宋体" w:cs="宋体"/>
                <w:spacing w:val="-42"/>
                <w:sz w:val="20"/>
                <w:szCs w:val="20"/>
              </w:rPr>
              <w:t xml:space="preserve"> </w:t>
            </w:r>
            <w:r>
              <w:rPr>
                <w:rFonts w:ascii="Times New Roman" w:hAnsi="Times New Roman" w:eastAsia="Times New Roman" w:cs="Times New Roman"/>
                <w:sz w:val="20"/>
                <w:szCs w:val="20"/>
              </w:rPr>
              <w:t>III</w:t>
            </w:r>
            <w:r>
              <w:rPr>
                <w:rFonts w:ascii="Times New Roman" w:hAnsi="Times New Roman" w:eastAsia="Times New Roman" w:cs="Times New Roman"/>
                <w:spacing w:val="12"/>
                <w:w w:val="101"/>
                <w:sz w:val="20"/>
                <w:szCs w:val="20"/>
              </w:rPr>
              <w:t xml:space="preserve"> </w:t>
            </w:r>
            <w:r>
              <w:rPr>
                <w:rFonts w:ascii="宋体" w:hAnsi="宋体" w:eastAsia="宋体" w:cs="宋体"/>
                <w:spacing w:val="7"/>
                <w:sz w:val="20"/>
                <w:szCs w:val="20"/>
              </w:rPr>
              <w:t>美国</w:t>
            </w:r>
            <w:r>
              <w:rPr>
                <w:rFonts w:ascii="宋体" w:hAnsi="宋体" w:eastAsia="宋体" w:cs="宋体"/>
                <w:spacing w:val="-38"/>
                <w:sz w:val="20"/>
                <w:szCs w:val="20"/>
              </w:rPr>
              <w:t xml:space="preserve"> </w:t>
            </w:r>
            <w:r>
              <w:rPr>
                <w:rFonts w:ascii="Times New Roman" w:hAnsi="Times New Roman" w:eastAsia="Times New Roman" w:cs="Times New Roman"/>
                <w:sz w:val="20"/>
                <w:szCs w:val="20"/>
              </w:rPr>
              <w:t>GE</w:t>
            </w:r>
          </w:p>
        </w:tc>
        <w:tc>
          <w:tcPr>
            <w:tcW w:w="2316" w:type="dxa"/>
            <w:vMerge w:val="continue"/>
            <w:tcBorders>
              <w:top w:val="nil"/>
              <w:bottom w:val="nil"/>
              <w:right w:val="single" w:color="000000" w:sz="6" w:space="0"/>
            </w:tcBorders>
          </w:tcPr>
          <w:p w14:paraId="50E3EE31">
            <w:pPr>
              <w:rPr>
                <w:rFonts w:ascii="Arial"/>
                <w:sz w:val="21"/>
              </w:rPr>
            </w:pPr>
          </w:p>
        </w:tc>
      </w:tr>
      <w:tr w14:paraId="46431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1" w:type="dxa"/>
            <w:vMerge w:val="continue"/>
            <w:tcBorders>
              <w:top w:val="nil"/>
              <w:left w:val="single" w:color="000000" w:sz="6" w:space="0"/>
              <w:bottom w:val="nil"/>
            </w:tcBorders>
          </w:tcPr>
          <w:p w14:paraId="09C2C0B8">
            <w:pPr>
              <w:rPr>
                <w:rFonts w:ascii="Arial"/>
                <w:sz w:val="21"/>
              </w:rPr>
            </w:pPr>
          </w:p>
        </w:tc>
        <w:tc>
          <w:tcPr>
            <w:tcW w:w="643" w:type="dxa"/>
            <w:vMerge w:val="continue"/>
            <w:tcBorders>
              <w:top w:val="nil"/>
              <w:bottom w:val="nil"/>
            </w:tcBorders>
          </w:tcPr>
          <w:p w14:paraId="2993A5DC">
            <w:pPr>
              <w:rPr>
                <w:rFonts w:ascii="Arial"/>
                <w:sz w:val="21"/>
              </w:rPr>
            </w:pPr>
          </w:p>
        </w:tc>
        <w:tc>
          <w:tcPr>
            <w:tcW w:w="1752" w:type="dxa"/>
          </w:tcPr>
          <w:p w14:paraId="4333F680">
            <w:pPr>
              <w:spacing w:before="38" w:line="212" w:lineRule="auto"/>
              <w:ind w:left="597"/>
              <w:rPr>
                <w:rFonts w:ascii="宋体" w:hAnsi="宋体" w:eastAsia="宋体" w:cs="宋体"/>
                <w:sz w:val="20"/>
                <w:szCs w:val="20"/>
              </w:rPr>
            </w:pPr>
            <w:r>
              <w:rPr>
                <w:rFonts w:ascii="Times New Roman" w:hAnsi="Times New Roman" w:eastAsia="Times New Roman" w:cs="Times New Roman"/>
                <w:sz w:val="20"/>
                <w:szCs w:val="20"/>
              </w:rPr>
              <w:t>DR</w:t>
            </w:r>
            <w:r>
              <w:rPr>
                <w:rFonts w:ascii="Times New Roman" w:hAnsi="Times New Roman" w:eastAsia="Times New Roman" w:cs="Times New Roman"/>
                <w:spacing w:val="8"/>
                <w:sz w:val="20"/>
                <w:szCs w:val="20"/>
              </w:rPr>
              <w:t xml:space="preserve"> </w:t>
            </w:r>
            <w:r>
              <w:rPr>
                <w:rFonts w:ascii="宋体" w:hAnsi="宋体" w:eastAsia="宋体" w:cs="宋体"/>
                <w:spacing w:val="12"/>
                <w:sz w:val="20"/>
                <w:szCs w:val="20"/>
              </w:rPr>
              <w:t>机</w:t>
            </w:r>
          </w:p>
        </w:tc>
        <w:tc>
          <w:tcPr>
            <w:tcW w:w="1071" w:type="dxa"/>
          </w:tcPr>
          <w:p w14:paraId="7088A084">
            <w:pPr>
              <w:spacing w:before="73"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51824929">
            <w:pPr>
              <w:spacing w:before="73" w:line="195" w:lineRule="auto"/>
              <w:ind w:left="10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GE</w:t>
            </w:r>
          </w:p>
        </w:tc>
        <w:tc>
          <w:tcPr>
            <w:tcW w:w="2316" w:type="dxa"/>
            <w:vMerge w:val="continue"/>
            <w:tcBorders>
              <w:top w:val="nil"/>
              <w:bottom w:val="nil"/>
              <w:right w:val="single" w:color="000000" w:sz="6" w:space="0"/>
            </w:tcBorders>
          </w:tcPr>
          <w:p w14:paraId="26BB4DE6">
            <w:pPr>
              <w:rPr>
                <w:rFonts w:ascii="Arial"/>
                <w:sz w:val="21"/>
              </w:rPr>
            </w:pPr>
          </w:p>
        </w:tc>
      </w:tr>
      <w:tr w14:paraId="7FE11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147A8405">
            <w:pPr>
              <w:rPr>
                <w:rFonts w:ascii="Arial"/>
                <w:sz w:val="21"/>
              </w:rPr>
            </w:pPr>
          </w:p>
        </w:tc>
        <w:tc>
          <w:tcPr>
            <w:tcW w:w="643" w:type="dxa"/>
            <w:vMerge w:val="continue"/>
            <w:tcBorders>
              <w:top w:val="nil"/>
              <w:bottom w:val="nil"/>
            </w:tcBorders>
          </w:tcPr>
          <w:p w14:paraId="6B458429">
            <w:pPr>
              <w:rPr>
                <w:rFonts w:ascii="Arial"/>
                <w:sz w:val="21"/>
              </w:rPr>
            </w:pPr>
          </w:p>
        </w:tc>
        <w:tc>
          <w:tcPr>
            <w:tcW w:w="1752" w:type="dxa"/>
          </w:tcPr>
          <w:p w14:paraId="2E22B52D">
            <w:pPr>
              <w:spacing w:before="38" w:line="211"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w:t>
            </w:r>
            <w:r>
              <w:rPr>
                <w:rFonts w:ascii="Times New Roman" w:hAnsi="Times New Roman" w:eastAsia="Times New Roman" w:cs="Times New Roman"/>
                <w:spacing w:val="12"/>
                <w:sz w:val="20"/>
                <w:szCs w:val="20"/>
              </w:rPr>
              <w:t xml:space="preserve"> </w:t>
            </w:r>
            <w:r>
              <w:rPr>
                <w:rFonts w:ascii="宋体" w:hAnsi="宋体" w:eastAsia="宋体" w:cs="宋体"/>
                <w:spacing w:val="2"/>
                <w:sz w:val="20"/>
                <w:szCs w:val="20"/>
              </w:rPr>
              <w:t>排螺旋</w:t>
            </w:r>
            <w:r>
              <w:rPr>
                <w:rFonts w:ascii="宋体" w:hAnsi="宋体" w:eastAsia="宋体" w:cs="宋体"/>
                <w:spacing w:val="-40"/>
                <w:sz w:val="20"/>
                <w:szCs w:val="20"/>
              </w:rPr>
              <w:t xml:space="preserve"> </w:t>
            </w:r>
            <w:r>
              <w:rPr>
                <w:rFonts w:ascii="Times New Roman" w:hAnsi="Times New Roman" w:eastAsia="Times New Roman" w:cs="Times New Roman"/>
                <w:sz w:val="20"/>
                <w:szCs w:val="20"/>
              </w:rPr>
              <w:t>CT</w:t>
            </w:r>
          </w:p>
        </w:tc>
        <w:tc>
          <w:tcPr>
            <w:tcW w:w="1071" w:type="dxa"/>
          </w:tcPr>
          <w:p w14:paraId="751CED85">
            <w:pPr>
              <w:spacing w:before="74"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18B6AB81">
            <w:pPr>
              <w:spacing w:before="38" w:line="211" w:lineRule="auto"/>
              <w:ind w:left="552"/>
              <w:rPr>
                <w:rFonts w:ascii="宋体" w:hAnsi="宋体" w:eastAsia="宋体" w:cs="宋体"/>
                <w:sz w:val="20"/>
                <w:szCs w:val="20"/>
              </w:rPr>
            </w:pPr>
            <w:r>
              <w:rPr>
                <w:rFonts w:ascii="宋体" w:hAnsi="宋体" w:eastAsia="宋体" w:cs="宋体"/>
                <w:sz w:val="20"/>
                <w:szCs w:val="20"/>
              </w:rPr>
              <w:t>美国</w:t>
            </w:r>
            <w:r>
              <w:rPr>
                <w:rFonts w:ascii="宋体" w:hAnsi="宋体" w:eastAsia="宋体" w:cs="宋体"/>
                <w:spacing w:val="-40"/>
                <w:sz w:val="20"/>
                <w:szCs w:val="20"/>
              </w:rPr>
              <w:t xml:space="preserve"> </w:t>
            </w:r>
            <w:r>
              <w:rPr>
                <w:rFonts w:ascii="Times New Roman" w:hAnsi="Times New Roman" w:eastAsia="Times New Roman" w:cs="Times New Roman"/>
                <w:sz w:val="20"/>
                <w:szCs w:val="20"/>
              </w:rPr>
              <w:t>GE-</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排</w:t>
            </w:r>
          </w:p>
        </w:tc>
        <w:tc>
          <w:tcPr>
            <w:tcW w:w="2316" w:type="dxa"/>
            <w:vMerge w:val="continue"/>
            <w:tcBorders>
              <w:top w:val="nil"/>
              <w:bottom w:val="nil"/>
              <w:right w:val="single" w:color="000000" w:sz="6" w:space="0"/>
            </w:tcBorders>
          </w:tcPr>
          <w:p w14:paraId="1A0FF48E">
            <w:pPr>
              <w:rPr>
                <w:rFonts w:ascii="Arial"/>
                <w:sz w:val="21"/>
              </w:rPr>
            </w:pPr>
          </w:p>
        </w:tc>
      </w:tr>
      <w:tr w14:paraId="2D1CA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52E76917">
            <w:pPr>
              <w:rPr>
                <w:rFonts w:ascii="Arial"/>
                <w:sz w:val="21"/>
              </w:rPr>
            </w:pPr>
          </w:p>
        </w:tc>
        <w:tc>
          <w:tcPr>
            <w:tcW w:w="643" w:type="dxa"/>
            <w:vMerge w:val="continue"/>
            <w:tcBorders>
              <w:top w:val="nil"/>
              <w:bottom w:val="nil"/>
            </w:tcBorders>
          </w:tcPr>
          <w:p w14:paraId="51106760">
            <w:pPr>
              <w:rPr>
                <w:rFonts w:ascii="Arial"/>
                <w:sz w:val="21"/>
              </w:rPr>
            </w:pPr>
          </w:p>
        </w:tc>
        <w:tc>
          <w:tcPr>
            <w:tcW w:w="1752" w:type="dxa"/>
          </w:tcPr>
          <w:p w14:paraId="1DFABD3F">
            <w:pPr>
              <w:spacing w:before="37" w:line="212" w:lineRule="auto"/>
              <w:ind w:left="142"/>
              <w:rPr>
                <w:rFonts w:ascii="宋体" w:hAnsi="宋体" w:eastAsia="宋体" w:cs="宋体"/>
                <w:sz w:val="20"/>
                <w:szCs w:val="20"/>
              </w:rPr>
            </w:pPr>
            <w:r>
              <w:rPr>
                <w:rFonts w:ascii="宋体" w:hAnsi="宋体" w:eastAsia="宋体" w:cs="宋体"/>
                <w:spacing w:val="8"/>
                <w:sz w:val="20"/>
                <w:szCs w:val="20"/>
              </w:rPr>
              <w:t>普通胃肠透视机</w:t>
            </w:r>
          </w:p>
        </w:tc>
        <w:tc>
          <w:tcPr>
            <w:tcW w:w="1071" w:type="dxa"/>
          </w:tcPr>
          <w:p w14:paraId="492FCC0A">
            <w:pPr>
              <w:spacing w:before="72"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0DF9586D">
            <w:pPr>
              <w:spacing w:before="72" w:line="195" w:lineRule="auto"/>
              <w:ind w:left="738"/>
              <w:rPr>
                <w:rFonts w:ascii="Times New Roman" w:hAnsi="Times New Roman" w:eastAsia="Times New Roman" w:cs="Times New Roman"/>
                <w:sz w:val="20"/>
                <w:szCs w:val="20"/>
              </w:rPr>
            </w:pPr>
            <w:r>
              <w:rPr>
                <w:rFonts w:ascii="Times New Roman" w:hAnsi="Times New Roman" w:eastAsia="Times New Roman" w:cs="Times New Roman"/>
                <w:sz w:val="20"/>
                <w:szCs w:val="20"/>
              </w:rPr>
              <w:t>BSX</w:t>
            </w:r>
            <w:r>
              <w:rPr>
                <w:rFonts w:ascii="Times New Roman" w:hAnsi="Times New Roman" w:eastAsia="Times New Roman" w:cs="Times New Roman"/>
                <w:spacing w:val="19"/>
                <w:sz w:val="20"/>
                <w:szCs w:val="20"/>
              </w:rPr>
              <w:t>50</w:t>
            </w:r>
            <w:r>
              <w:rPr>
                <w:rFonts w:ascii="Times New Roman" w:hAnsi="Times New Roman" w:eastAsia="Times New Roman" w:cs="Times New Roman"/>
                <w:sz w:val="20"/>
                <w:szCs w:val="20"/>
              </w:rPr>
              <w:t>AC</w:t>
            </w:r>
          </w:p>
        </w:tc>
        <w:tc>
          <w:tcPr>
            <w:tcW w:w="2316" w:type="dxa"/>
            <w:vMerge w:val="continue"/>
            <w:tcBorders>
              <w:top w:val="nil"/>
              <w:bottom w:val="nil"/>
              <w:right w:val="single" w:color="000000" w:sz="6" w:space="0"/>
            </w:tcBorders>
          </w:tcPr>
          <w:p w14:paraId="25D76298">
            <w:pPr>
              <w:rPr>
                <w:rFonts w:ascii="Arial"/>
                <w:sz w:val="21"/>
              </w:rPr>
            </w:pPr>
          </w:p>
        </w:tc>
      </w:tr>
      <w:tr w14:paraId="35A36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49607E74">
            <w:pPr>
              <w:rPr>
                <w:rFonts w:ascii="Arial"/>
                <w:sz w:val="21"/>
              </w:rPr>
            </w:pPr>
          </w:p>
        </w:tc>
        <w:tc>
          <w:tcPr>
            <w:tcW w:w="643" w:type="dxa"/>
            <w:vMerge w:val="continue"/>
            <w:tcBorders>
              <w:top w:val="nil"/>
              <w:bottom w:val="nil"/>
            </w:tcBorders>
          </w:tcPr>
          <w:p w14:paraId="354904A4">
            <w:pPr>
              <w:rPr>
                <w:rFonts w:ascii="Arial"/>
                <w:sz w:val="21"/>
              </w:rPr>
            </w:pPr>
          </w:p>
        </w:tc>
        <w:tc>
          <w:tcPr>
            <w:tcW w:w="1752" w:type="dxa"/>
          </w:tcPr>
          <w:p w14:paraId="4AA59923">
            <w:pPr>
              <w:spacing w:before="38" w:line="211" w:lineRule="auto"/>
              <w:ind w:left="353"/>
              <w:rPr>
                <w:rFonts w:ascii="宋体" w:hAnsi="宋体" w:eastAsia="宋体" w:cs="宋体"/>
                <w:sz w:val="20"/>
                <w:szCs w:val="20"/>
              </w:rPr>
            </w:pPr>
            <w:r>
              <w:rPr>
                <w:rFonts w:ascii="宋体" w:hAnsi="宋体" w:eastAsia="宋体" w:cs="宋体"/>
                <w:spacing w:val="7"/>
                <w:sz w:val="20"/>
                <w:szCs w:val="20"/>
              </w:rPr>
              <w:t>数字乳腺机</w:t>
            </w:r>
          </w:p>
        </w:tc>
        <w:tc>
          <w:tcPr>
            <w:tcW w:w="1071" w:type="dxa"/>
          </w:tcPr>
          <w:p w14:paraId="12228013">
            <w:pPr>
              <w:spacing w:before="74"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06A6BEA9">
            <w:pPr>
              <w:spacing w:before="38" w:line="211" w:lineRule="auto"/>
              <w:ind w:left="823"/>
              <w:rPr>
                <w:rFonts w:ascii="Times New Roman" w:hAnsi="Times New Roman" w:eastAsia="Times New Roman" w:cs="Times New Roman"/>
                <w:sz w:val="20"/>
                <w:szCs w:val="20"/>
              </w:rPr>
            </w:pPr>
            <w:r>
              <w:rPr>
                <w:rFonts w:ascii="宋体" w:hAnsi="宋体" w:eastAsia="宋体" w:cs="宋体"/>
                <w:spacing w:val="6"/>
                <w:sz w:val="20"/>
                <w:szCs w:val="20"/>
              </w:rPr>
              <w:t>美国</w:t>
            </w:r>
            <w:r>
              <w:rPr>
                <w:rFonts w:ascii="宋体" w:hAnsi="宋体" w:eastAsia="宋体" w:cs="宋体"/>
                <w:spacing w:val="-38"/>
                <w:sz w:val="20"/>
                <w:szCs w:val="20"/>
              </w:rPr>
              <w:t xml:space="preserve"> </w:t>
            </w:r>
            <w:r>
              <w:rPr>
                <w:rFonts w:ascii="Times New Roman" w:hAnsi="Times New Roman" w:eastAsia="Times New Roman" w:cs="Times New Roman"/>
                <w:sz w:val="20"/>
                <w:szCs w:val="20"/>
              </w:rPr>
              <w:t>GE</w:t>
            </w:r>
          </w:p>
        </w:tc>
        <w:tc>
          <w:tcPr>
            <w:tcW w:w="2316" w:type="dxa"/>
            <w:vMerge w:val="continue"/>
            <w:tcBorders>
              <w:top w:val="nil"/>
              <w:bottom w:val="nil"/>
              <w:right w:val="single" w:color="000000" w:sz="6" w:space="0"/>
            </w:tcBorders>
          </w:tcPr>
          <w:p w14:paraId="124A6391">
            <w:pPr>
              <w:rPr>
                <w:rFonts w:ascii="Arial"/>
                <w:sz w:val="21"/>
              </w:rPr>
            </w:pPr>
          </w:p>
        </w:tc>
      </w:tr>
      <w:tr w14:paraId="73EA3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346E4FBA">
            <w:pPr>
              <w:rPr>
                <w:rFonts w:ascii="Arial"/>
                <w:sz w:val="21"/>
              </w:rPr>
            </w:pPr>
          </w:p>
        </w:tc>
        <w:tc>
          <w:tcPr>
            <w:tcW w:w="643" w:type="dxa"/>
            <w:vMerge w:val="continue"/>
            <w:tcBorders>
              <w:top w:val="nil"/>
              <w:bottom w:val="nil"/>
            </w:tcBorders>
          </w:tcPr>
          <w:p w14:paraId="410530E1">
            <w:pPr>
              <w:rPr>
                <w:rFonts w:ascii="Arial"/>
                <w:sz w:val="21"/>
              </w:rPr>
            </w:pPr>
          </w:p>
        </w:tc>
        <w:tc>
          <w:tcPr>
            <w:tcW w:w="1752" w:type="dxa"/>
          </w:tcPr>
          <w:p w14:paraId="256DB8AB">
            <w:pPr>
              <w:spacing w:before="39" w:line="210" w:lineRule="auto"/>
              <w:ind w:left="357"/>
              <w:rPr>
                <w:rFonts w:ascii="宋体" w:hAnsi="宋体" w:eastAsia="宋体" w:cs="宋体"/>
                <w:sz w:val="20"/>
                <w:szCs w:val="20"/>
              </w:rPr>
            </w:pPr>
            <w:r>
              <w:rPr>
                <w:rFonts w:ascii="宋体" w:hAnsi="宋体" w:eastAsia="宋体" w:cs="宋体"/>
                <w:spacing w:val="7"/>
                <w:sz w:val="20"/>
                <w:szCs w:val="20"/>
              </w:rPr>
              <w:t>高频电波刀</w:t>
            </w:r>
          </w:p>
        </w:tc>
        <w:tc>
          <w:tcPr>
            <w:tcW w:w="1071" w:type="dxa"/>
          </w:tcPr>
          <w:p w14:paraId="2E261E74">
            <w:pPr>
              <w:spacing w:before="7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1A25AADA">
            <w:pPr>
              <w:spacing w:before="74" w:line="197"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Quantum</w:t>
            </w:r>
          </w:p>
        </w:tc>
        <w:tc>
          <w:tcPr>
            <w:tcW w:w="2316" w:type="dxa"/>
            <w:vMerge w:val="continue"/>
            <w:tcBorders>
              <w:top w:val="nil"/>
              <w:bottom w:val="nil"/>
              <w:right w:val="single" w:color="000000" w:sz="6" w:space="0"/>
            </w:tcBorders>
          </w:tcPr>
          <w:p w14:paraId="76C886A9">
            <w:pPr>
              <w:rPr>
                <w:rFonts w:ascii="Arial"/>
                <w:sz w:val="21"/>
              </w:rPr>
            </w:pPr>
          </w:p>
        </w:tc>
      </w:tr>
      <w:tr w14:paraId="7B475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4A60F64B">
            <w:pPr>
              <w:rPr>
                <w:rFonts w:ascii="Arial"/>
                <w:sz w:val="21"/>
              </w:rPr>
            </w:pPr>
          </w:p>
        </w:tc>
        <w:tc>
          <w:tcPr>
            <w:tcW w:w="643" w:type="dxa"/>
            <w:vMerge w:val="continue"/>
            <w:tcBorders>
              <w:top w:val="nil"/>
              <w:bottom w:val="nil"/>
            </w:tcBorders>
          </w:tcPr>
          <w:p w14:paraId="1C1D5DFD">
            <w:pPr>
              <w:rPr>
                <w:rFonts w:ascii="Arial"/>
                <w:sz w:val="21"/>
              </w:rPr>
            </w:pPr>
          </w:p>
        </w:tc>
        <w:tc>
          <w:tcPr>
            <w:tcW w:w="1752" w:type="dxa"/>
          </w:tcPr>
          <w:p w14:paraId="7EB079C1">
            <w:pPr>
              <w:spacing w:before="38" w:line="211" w:lineRule="auto"/>
              <w:ind w:left="457"/>
              <w:rPr>
                <w:rFonts w:ascii="宋体" w:hAnsi="宋体" w:eastAsia="宋体" w:cs="宋体"/>
                <w:sz w:val="20"/>
                <w:szCs w:val="20"/>
              </w:rPr>
            </w:pPr>
            <w:r>
              <w:rPr>
                <w:rFonts w:ascii="宋体" w:hAnsi="宋体" w:eastAsia="宋体" w:cs="宋体"/>
                <w:spacing w:val="7"/>
                <w:sz w:val="20"/>
                <w:szCs w:val="20"/>
              </w:rPr>
              <w:t>腹部彩超</w:t>
            </w:r>
          </w:p>
        </w:tc>
        <w:tc>
          <w:tcPr>
            <w:tcW w:w="1071" w:type="dxa"/>
          </w:tcPr>
          <w:p w14:paraId="5364E445">
            <w:pPr>
              <w:spacing w:before="76"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80" w:type="dxa"/>
          </w:tcPr>
          <w:p w14:paraId="4768DB2E">
            <w:pPr>
              <w:spacing w:before="73" w:line="195" w:lineRule="auto"/>
              <w:ind w:left="95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X300</w:t>
            </w:r>
          </w:p>
        </w:tc>
        <w:tc>
          <w:tcPr>
            <w:tcW w:w="2316" w:type="dxa"/>
            <w:vMerge w:val="continue"/>
            <w:tcBorders>
              <w:top w:val="nil"/>
              <w:bottom w:val="nil"/>
              <w:right w:val="single" w:color="000000" w:sz="6" w:space="0"/>
            </w:tcBorders>
          </w:tcPr>
          <w:p w14:paraId="3F5CF8ED">
            <w:pPr>
              <w:rPr>
                <w:rFonts w:ascii="Arial"/>
                <w:sz w:val="21"/>
              </w:rPr>
            </w:pPr>
          </w:p>
        </w:tc>
      </w:tr>
      <w:tr w14:paraId="77D5F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1" w:type="dxa"/>
            <w:vMerge w:val="continue"/>
            <w:tcBorders>
              <w:top w:val="nil"/>
              <w:left w:val="single" w:color="000000" w:sz="6" w:space="0"/>
              <w:bottom w:val="nil"/>
            </w:tcBorders>
          </w:tcPr>
          <w:p w14:paraId="527FDEB1">
            <w:pPr>
              <w:rPr>
                <w:rFonts w:ascii="Arial"/>
                <w:sz w:val="21"/>
              </w:rPr>
            </w:pPr>
          </w:p>
        </w:tc>
        <w:tc>
          <w:tcPr>
            <w:tcW w:w="643" w:type="dxa"/>
            <w:vMerge w:val="continue"/>
            <w:tcBorders>
              <w:top w:val="nil"/>
              <w:bottom w:val="nil"/>
            </w:tcBorders>
          </w:tcPr>
          <w:p w14:paraId="48A83177">
            <w:pPr>
              <w:rPr>
                <w:rFonts w:ascii="Arial"/>
                <w:sz w:val="21"/>
              </w:rPr>
            </w:pPr>
          </w:p>
        </w:tc>
        <w:tc>
          <w:tcPr>
            <w:tcW w:w="1752" w:type="dxa"/>
          </w:tcPr>
          <w:p w14:paraId="6178AB89">
            <w:pPr>
              <w:spacing w:before="39" w:line="211" w:lineRule="auto"/>
              <w:ind w:left="667"/>
              <w:rPr>
                <w:rFonts w:ascii="宋体" w:hAnsi="宋体" w:eastAsia="宋体" w:cs="宋体"/>
                <w:sz w:val="20"/>
                <w:szCs w:val="20"/>
              </w:rPr>
            </w:pPr>
            <w:r>
              <w:rPr>
                <w:rFonts w:ascii="宋体" w:hAnsi="宋体" w:eastAsia="宋体" w:cs="宋体"/>
                <w:spacing w:val="4"/>
                <w:sz w:val="20"/>
                <w:szCs w:val="20"/>
              </w:rPr>
              <w:t>彩超</w:t>
            </w:r>
          </w:p>
        </w:tc>
        <w:tc>
          <w:tcPr>
            <w:tcW w:w="1071" w:type="dxa"/>
          </w:tcPr>
          <w:p w14:paraId="255AAA2D">
            <w:pPr>
              <w:spacing w:before="7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03164FDD">
            <w:pPr>
              <w:spacing w:before="75" w:line="195" w:lineRule="auto"/>
              <w:ind w:left="943"/>
              <w:rPr>
                <w:rFonts w:ascii="Times New Roman" w:hAnsi="Times New Roman" w:eastAsia="Times New Roman" w:cs="Times New Roman"/>
                <w:sz w:val="20"/>
                <w:szCs w:val="20"/>
              </w:rPr>
            </w:pPr>
            <w:r>
              <w:rPr>
                <w:rFonts w:ascii="Times New Roman" w:hAnsi="Times New Roman" w:eastAsia="Times New Roman" w:cs="Times New Roman"/>
                <w:sz w:val="20"/>
                <w:szCs w:val="20"/>
              </w:rPr>
              <w:t>IU</w:t>
            </w:r>
            <w:r>
              <w:rPr>
                <w:rFonts w:ascii="Times New Roman" w:hAnsi="Times New Roman" w:eastAsia="Times New Roman" w:cs="Times New Roman"/>
                <w:spacing w:val="5"/>
                <w:sz w:val="20"/>
                <w:szCs w:val="20"/>
              </w:rPr>
              <w:t>-22</w:t>
            </w:r>
          </w:p>
        </w:tc>
        <w:tc>
          <w:tcPr>
            <w:tcW w:w="2316" w:type="dxa"/>
            <w:vMerge w:val="continue"/>
            <w:tcBorders>
              <w:top w:val="nil"/>
              <w:bottom w:val="nil"/>
              <w:right w:val="single" w:color="000000" w:sz="6" w:space="0"/>
            </w:tcBorders>
          </w:tcPr>
          <w:p w14:paraId="2C274AC6">
            <w:pPr>
              <w:rPr>
                <w:rFonts w:ascii="Arial"/>
                <w:sz w:val="21"/>
              </w:rPr>
            </w:pPr>
          </w:p>
        </w:tc>
      </w:tr>
      <w:tr w14:paraId="4E8C2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475DE5A3">
            <w:pPr>
              <w:rPr>
                <w:rFonts w:ascii="Arial"/>
                <w:sz w:val="21"/>
              </w:rPr>
            </w:pPr>
          </w:p>
        </w:tc>
        <w:tc>
          <w:tcPr>
            <w:tcW w:w="643" w:type="dxa"/>
            <w:vMerge w:val="continue"/>
            <w:tcBorders>
              <w:top w:val="nil"/>
              <w:bottom w:val="nil"/>
            </w:tcBorders>
          </w:tcPr>
          <w:p w14:paraId="5F733047">
            <w:pPr>
              <w:rPr>
                <w:rFonts w:ascii="Arial"/>
                <w:sz w:val="21"/>
              </w:rPr>
            </w:pPr>
          </w:p>
        </w:tc>
        <w:tc>
          <w:tcPr>
            <w:tcW w:w="1752" w:type="dxa"/>
          </w:tcPr>
          <w:p w14:paraId="5D8599F9">
            <w:pPr>
              <w:spacing w:before="39" w:line="210" w:lineRule="auto"/>
              <w:ind w:left="465"/>
              <w:rPr>
                <w:rFonts w:ascii="宋体" w:hAnsi="宋体" w:eastAsia="宋体" w:cs="宋体"/>
                <w:sz w:val="20"/>
                <w:szCs w:val="20"/>
              </w:rPr>
            </w:pPr>
            <w:r>
              <w:rPr>
                <w:rFonts w:ascii="宋体" w:hAnsi="宋体" w:eastAsia="宋体" w:cs="宋体"/>
                <w:spacing w:val="5"/>
                <w:sz w:val="20"/>
                <w:szCs w:val="20"/>
              </w:rPr>
              <w:t>心脏彩超</w:t>
            </w:r>
          </w:p>
        </w:tc>
        <w:tc>
          <w:tcPr>
            <w:tcW w:w="1071" w:type="dxa"/>
          </w:tcPr>
          <w:p w14:paraId="37599EDD">
            <w:pPr>
              <w:spacing w:before="75"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80" w:type="dxa"/>
          </w:tcPr>
          <w:p w14:paraId="7865BFB5">
            <w:pPr>
              <w:spacing w:before="71" w:line="201" w:lineRule="auto"/>
              <w:ind w:left="622"/>
              <w:rPr>
                <w:rFonts w:ascii="Times New Roman" w:hAnsi="Times New Roman" w:eastAsia="Times New Roman" w:cs="Times New Roman"/>
                <w:sz w:val="20"/>
                <w:szCs w:val="20"/>
              </w:rPr>
            </w:pPr>
            <w:r>
              <w:rPr>
                <w:rFonts w:ascii="Times New Roman" w:hAnsi="Times New Roman" w:eastAsia="Times New Roman" w:cs="Times New Roman"/>
                <w:sz w:val="20"/>
                <w:szCs w:val="20"/>
              </w:rPr>
              <w:t>IE</w:t>
            </w:r>
            <w:r>
              <w:rPr>
                <w:rFonts w:ascii="Times New Roman" w:hAnsi="Times New Roman" w:eastAsia="Times New Roman" w:cs="Times New Roman"/>
                <w:spacing w:val="9"/>
                <w:sz w:val="20"/>
                <w:szCs w:val="20"/>
              </w:rPr>
              <w:t>33(</w:t>
            </w:r>
            <w:r>
              <w:rPr>
                <w:rFonts w:ascii="Times New Roman" w:hAnsi="Times New Roman" w:eastAsia="Times New Roman" w:cs="Times New Roman"/>
                <w:sz w:val="20"/>
                <w:szCs w:val="20"/>
              </w:rPr>
              <w:t>IE</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Ilist</w:t>
            </w:r>
            <w:r>
              <w:rPr>
                <w:rFonts w:ascii="Times New Roman" w:hAnsi="Times New Roman" w:eastAsia="Times New Roman" w:cs="Times New Roman"/>
                <w:spacing w:val="9"/>
                <w:sz w:val="20"/>
                <w:szCs w:val="20"/>
              </w:rPr>
              <w:t>)</w:t>
            </w:r>
          </w:p>
        </w:tc>
        <w:tc>
          <w:tcPr>
            <w:tcW w:w="2316" w:type="dxa"/>
            <w:vMerge w:val="continue"/>
            <w:tcBorders>
              <w:top w:val="nil"/>
              <w:bottom w:val="nil"/>
              <w:right w:val="single" w:color="000000" w:sz="6" w:space="0"/>
            </w:tcBorders>
          </w:tcPr>
          <w:p w14:paraId="410E9B18">
            <w:pPr>
              <w:rPr>
                <w:rFonts w:ascii="Arial"/>
                <w:sz w:val="21"/>
              </w:rPr>
            </w:pPr>
          </w:p>
        </w:tc>
      </w:tr>
      <w:tr w14:paraId="299BA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044F910A">
            <w:pPr>
              <w:rPr>
                <w:rFonts w:ascii="Arial"/>
                <w:sz w:val="21"/>
              </w:rPr>
            </w:pPr>
          </w:p>
        </w:tc>
        <w:tc>
          <w:tcPr>
            <w:tcW w:w="643" w:type="dxa"/>
            <w:vMerge w:val="continue"/>
            <w:tcBorders>
              <w:top w:val="nil"/>
              <w:bottom w:val="nil"/>
            </w:tcBorders>
          </w:tcPr>
          <w:p w14:paraId="2588F311">
            <w:pPr>
              <w:rPr>
                <w:rFonts w:ascii="Arial"/>
                <w:sz w:val="21"/>
              </w:rPr>
            </w:pPr>
          </w:p>
        </w:tc>
        <w:tc>
          <w:tcPr>
            <w:tcW w:w="1752" w:type="dxa"/>
          </w:tcPr>
          <w:p w14:paraId="332D9492">
            <w:pPr>
              <w:spacing w:before="38" w:line="231" w:lineRule="auto"/>
              <w:ind w:left="772" w:right="154" w:hanging="627"/>
              <w:rPr>
                <w:rFonts w:ascii="宋体" w:hAnsi="宋体" w:eastAsia="宋体" w:cs="宋体"/>
                <w:sz w:val="20"/>
                <w:szCs w:val="20"/>
              </w:rPr>
            </w:pPr>
            <w:r>
              <w:rPr>
                <w:rFonts w:ascii="Times New Roman" w:hAnsi="Times New Roman" w:eastAsia="Times New Roman" w:cs="Times New Roman"/>
                <w:spacing w:val="6"/>
                <w:sz w:val="20"/>
                <w:szCs w:val="20"/>
              </w:rPr>
              <w:t>B</w:t>
            </w:r>
            <w:r>
              <w:rPr>
                <w:rFonts w:ascii="Times New Roman" w:hAnsi="Times New Roman" w:eastAsia="Times New Roman" w:cs="Times New Roman"/>
                <w:spacing w:val="19"/>
                <w:w w:val="101"/>
                <w:sz w:val="20"/>
                <w:szCs w:val="20"/>
              </w:rPr>
              <w:t xml:space="preserve"> </w:t>
            </w:r>
            <w:r>
              <w:rPr>
                <w:rFonts w:ascii="宋体" w:hAnsi="宋体" w:eastAsia="宋体" w:cs="宋体"/>
                <w:spacing w:val="6"/>
                <w:sz w:val="20"/>
                <w:szCs w:val="20"/>
              </w:rPr>
              <w:t>型超声波诊断</w:t>
            </w:r>
            <w:r>
              <w:rPr>
                <w:rFonts w:ascii="宋体" w:hAnsi="宋体" w:eastAsia="宋体" w:cs="宋体"/>
                <w:sz w:val="20"/>
                <w:szCs w:val="20"/>
              </w:rPr>
              <w:t xml:space="preserve"> 仪</w:t>
            </w:r>
          </w:p>
        </w:tc>
        <w:tc>
          <w:tcPr>
            <w:tcW w:w="1071" w:type="dxa"/>
          </w:tcPr>
          <w:p w14:paraId="53FA0D4B">
            <w:pPr>
              <w:spacing w:before="211"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80" w:type="dxa"/>
          </w:tcPr>
          <w:p w14:paraId="0FF35E95">
            <w:pPr>
              <w:spacing w:before="210" w:line="195" w:lineRule="auto"/>
              <w:ind w:left="95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X300</w:t>
            </w:r>
          </w:p>
        </w:tc>
        <w:tc>
          <w:tcPr>
            <w:tcW w:w="2316" w:type="dxa"/>
            <w:vMerge w:val="continue"/>
            <w:tcBorders>
              <w:top w:val="nil"/>
              <w:bottom w:val="nil"/>
              <w:right w:val="single" w:color="000000" w:sz="6" w:space="0"/>
            </w:tcBorders>
          </w:tcPr>
          <w:p w14:paraId="0D8FEEA4">
            <w:pPr>
              <w:rPr>
                <w:rFonts w:ascii="Arial"/>
                <w:sz w:val="21"/>
              </w:rPr>
            </w:pPr>
          </w:p>
        </w:tc>
      </w:tr>
      <w:tr w14:paraId="6D3D0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55AD5D27">
            <w:pPr>
              <w:rPr>
                <w:rFonts w:ascii="Arial"/>
                <w:sz w:val="21"/>
              </w:rPr>
            </w:pPr>
          </w:p>
        </w:tc>
        <w:tc>
          <w:tcPr>
            <w:tcW w:w="643" w:type="dxa"/>
            <w:vMerge w:val="continue"/>
            <w:tcBorders>
              <w:top w:val="nil"/>
              <w:bottom w:val="nil"/>
            </w:tcBorders>
          </w:tcPr>
          <w:p w14:paraId="6BDBCBAC">
            <w:pPr>
              <w:rPr>
                <w:rFonts w:ascii="Arial"/>
                <w:sz w:val="21"/>
              </w:rPr>
            </w:pPr>
          </w:p>
        </w:tc>
        <w:tc>
          <w:tcPr>
            <w:tcW w:w="1752" w:type="dxa"/>
          </w:tcPr>
          <w:p w14:paraId="7E69BA30">
            <w:pPr>
              <w:spacing w:before="38" w:line="211" w:lineRule="auto"/>
              <w:ind w:left="353"/>
              <w:rPr>
                <w:rFonts w:ascii="宋体" w:hAnsi="宋体" w:eastAsia="宋体" w:cs="宋体"/>
                <w:sz w:val="20"/>
                <w:szCs w:val="20"/>
              </w:rPr>
            </w:pPr>
            <w:r>
              <w:rPr>
                <w:rFonts w:ascii="宋体" w:hAnsi="宋体" w:eastAsia="宋体" w:cs="宋体"/>
                <w:spacing w:val="7"/>
                <w:sz w:val="20"/>
                <w:szCs w:val="20"/>
              </w:rPr>
              <w:t>直乙结肠镜</w:t>
            </w:r>
          </w:p>
        </w:tc>
        <w:tc>
          <w:tcPr>
            <w:tcW w:w="1071" w:type="dxa"/>
          </w:tcPr>
          <w:p w14:paraId="75260E69">
            <w:pPr>
              <w:spacing w:before="74"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69FFE5CB">
            <w:pPr>
              <w:spacing w:before="74" w:line="195" w:lineRule="auto"/>
              <w:ind w:left="8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D-001A</w:t>
            </w:r>
          </w:p>
        </w:tc>
        <w:tc>
          <w:tcPr>
            <w:tcW w:w="2316" w:type="dxa"/>
            <w:vMerge w:val="continue"/>
            <w:tcBorders>
              <w:top w:val="nil"/>
              <w:bottom w:val="nil"/>
              <w:right w:val="single" w:color="000000" w:sz="6" w:space="0"/>
            </w:tcBorders>
          </w:tcPr>
          <w:p w14:paraId="31D5B1E6">
            <w:pPr>
              <w:rPr>
                <w:rFonts w:ascii="Arial"/>
                <w:sz w:val="21"/>
              </w:rPr>
            </w:pPr>
          </w:p>
        </w:tc>
      </w:tr>
      <w:tr w14:paraId="45F88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052B8F1A">
            <w:pPr>
              <w:rPr>
                <w:rFonts w:ascii="Arial"/>
                <w:sz w:val="21"/>
              </w:rPr>
            </w:pPr>
          </w:p>
        </w:tc>
        <w:tc>
          <w:tcPr>
            <w:tcW w:w="643" w:type="dxa"/>
            <w:vMerge w:val="continue"/>
            <w:tcBorders>
              <w:top w:val="nil"/>
              <w:bottom w:val="nil"/>
            </w:tcBorders>
          </w:tcPr>
          <w:p w14:paraId="2D083B59">
            <w:pPr>
              <w:rPr>
                <w:rFonts w:ascii="Arial"/>
                <w:sz w:val="21"/>
              </w:rPr>
            </w:pPr>
          </w:p>
        </w:tc>
        <w:tc>
          <w:tcPr>
            <w:tcW w:w="1752" w:type="dxa"/>
          </w:tcPr>
          <w:p w14:paraId="2A4433E6">
            <w:pPr>
              <w:spacing w:before="39" w:line="210" w:lineRule="auto"/>
              <w:ind w:left="352"/>
              <w:rPr>
                <w:rFonts w:ascii="宋体" w:hAnsi="宋体" w:eastAsia="宋体" w:cs="宋体"/>
                <w:sz w:val="20"/>
                <w:szCs w:val="20"/>
              </w:rPr>
            </w:pPr>
            <w:r>
              <w:rPr>
                <w:rFonts w:ascii="宋体" w:hAnsi="宋体" w:eastAsia="宋体" w:cs="宋体"/>
                <w:spacing w:val="7"/>
                <w:sz w:val="20"/>
                <w:szCs w:val="20"/>
              </w:rPr>
              <w:t>彩色超声机</w:t>
            </w:r>
          </w:p>
        </w:tc>
        <w:tc>
          <w:tcPr>
            <w:tcW w:w="1071" w:type="dxa"/>
          </w:tcPr>
          <w:p w14:paraId="7795C220">
            <w:pPr>
              <w:spacing w:before="7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1C5C1CF2">
            <w:pPr>
              <w:spacing w:before="75" w:line="195" w:lineRule="auto"/>
              <w:ind w:left="990"/>
              <w:rPr>
                <w:rFonts w:ascii="Times New Roman" w:hAnsi="Times New Roman" w:eastAsia="Times New Roman" w:cs="Times New Roman"/>
                <w:sz w:val="20"/>
                <w:szCs w:val="20"/>
              </w:rPr>
            </w:pPr>
            <w:r>
              <w:rPr>
                <w:rFonts w:ascii="Times New Roman" w:hAnsi="Times New Roman" w:eastAsia="Times New Roman" w:cs="Times New Roman"/>
                <w:sz w:val="20"/>
                <w:szCs w:val="20"/>
              </w:rPr>
              <w:t>HD</w:t>
            </w:r>
            <w:r>
              <w:rPr>
                <w:rFonts w:ascii="Times New Roman" w:hAnsi="Times New Roman" w:eastAsia="Times New Roman" w:cs="Times New Roman"/>
                <w:spacing w:val="14"/>
                <w:sz w:val="20"/>
                <w:szCs w:val="20"/>
              </w:rPr>
              <w:t>6</w:t>
            </w:r>
          </w:p>
        </w:tc>
        <w:tc>
          <w:tcPr>
            <w:tcW w:w="2316" w:type="dxa"/>
            <w:vMerge w:val="continue"/>
            <w:tcBorders>
              <w:top w:val="nil"/>
              <w:bottom w:val="nil"/>
              <w:right w:val="single" w:color="000000" w:sz="6" w:space="0"/>
            </w:tcBorders>
          </w:tcPr>
          <w:p w14:paraId="6B2F6353">
            <w:pPr>
              <w:rPr>
                <w:rFonts w:ascii="Arial"/>
                <w:sz w:val="21"/>
              </w:rPr>
            </w:pPr>
          </w:p>
        </w:tc>
      </w:tr>
      <w:tr w14:paraId="1A1DE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495EFE08">
            <w:pPr>
              <w:rPr>
                <w:rFonts w:ascii="Arial"/>
                <w:sz w:val="21"/>
              </w:rPr>
            </w:pPr>
          </w:p>
        </w:tc>
        <w:tc>
          <w:tcPr>
            <w:tcW w:w="643" w:type="dxa"/>
            <w:vMerge w:val="continue"/>
            <w:tcBorders>
              <w:top w:val="nil"/>
              <w:bottom w:val="nil"/>
            </w:tcBorders>
          </w:tcPr>
          <w:p w14:paraId="4338126C">
            <w:pPr>
              <w:rPr>
                <w:rFonts w:ascii="Arial"/>
                <w:sz w:val="21"/>
              </w:rPr>
            </w:pPr>
          </w:p>
        </w:tc>
        <w:tc>
          <w:tcPr>
            <w:tcW w:w="1752" w:type="dxa"/>
          </w:tcPr>
          <w:p w14:paraId="64B31B42">
            <w:pPr>
              <w:spacing w:before="40" w:line="209" w:lineRule="auto"/>
              <w:ind w:left="566"/>
              <w:rPr>
                <w:rFonts w:ascii="宋体" w:hAnsi="宋体" w:eastAsia="宋体" w:cs="宋体"/>
                <w:sz w:val="20"/>
                <w:szCs w:val="20"/>
              </w:rPr>
            </w:pPr>
            <w:r>
              <w:rPr>
                <w:rFonts w:ascii="宋体" w:hAnsi="宋体" w:eastAsia="宋体" w:cs="宋体"/>
                <w:spacing w:val="5"/>
                <w:sz w:val="20"/>
                <w:szCs w:val="20"/>
              </w:rPr>
              <w:t>离心机</w:t>
            </w:r>
          </w:p>
        </w:tc>
        <w:tc>
          <w:tcPr>
            <w:tcW w:w="1071" w:type="dxa"/>
          </w:tcPr>
          <w:p w14:paraId="3A05E2B9">
            <w:pPr>
              <w:spacing w:before="79"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80" w:type="dxa"/>
          </w:tcPr>
          <w:p w14:paraId="0AC4587B">
            <w:pPr>
              <w:spacing w:before="73" w:line="199" w:lineRule="auto"/>
              <w:ind w:left="1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316" w:type="dxa"/>
            <w:vMerge w:val="continue"/>
            <w:tcBorders>
              <w:top w:val="nil"/>
              <w:bottom w:val="nil"/>
              <w:right w:val="single" w:color="000000" w:sz="6" w:space="0"/>
            </w:tcBorders>
          </w:tcPr>
          <w:p w14:paraId="53B4AD91">
            <w:pPr>
              <w:rPr>
                <w:rFonts w:ascii="Arial"/>
                <w:sz w:val="21"/>
              </w:rPr>
            </w:pPr>
          </w:p>
        </w:tc>
      </w:tr>
      <w:tr w14:paraId="4488D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tcPr>
          <w:p w14:paraId="717C6E0A">
            <w:pPr>
              <w:rPr>
                <w:rFonts w:ascii="Arial"/>
                <w:sz w:val="21"/>
              </w:rPr>
            </w:pPr>
          </w:p>
        </w:tc>
        <w:tc>
          <w:tcPr>
            <w:tcW w:w="643" w:type="dxa"/>
            <w:vMerge w:val="continue"/>
            <w:tcBorders>
              <w:top w:val="nil"/>
              <w:bottom w:val="nil"/>
            </w:tcBorders>
          </w:tcPr>
          <w:p w14:paraId="0D95C204">
            <w:pPr>
              <w:rPr>
                <w:rFonts w:ascii="Arial"/>
                <w:sz w:val="21"/>
              </w:rPr>
            </w:pPr>
          </w:p>
        </w:tc>
        <w:tc>
          <w:tcPr>
            <w:tcW w:w="1752" w:type="dxa"/>
          </w:tcPr>
          <w:p w14:paraId="3FAF9AD5">
            <w:pPr>
              <w:spacing w:before="39" w:line="230" w:lineRule="auto"/>
              <w:ind w:left="772" w:right="142" w:hanging="630"/>
              <w:rPr>
                <w:rFonts w:ascii="宋体" w:hAnsi="宋体" w:eastAsia="宋体" w:cs="宋体"/>
                <w:sz w:val="20"/>
                <w:szCs w:val="20"/>
              </w:rPr>
            </w:pPr>
            <w:r>
              <w:rPr>
                <w:rFonts w:ascii="宋体" w:hAnsi="宋体" w:eastAsia="宋体" w:cs="宋体"/>
                <w:spacing w:val="8"/>
                <w:sz w:val="20"/>
                <w:szCs w:val="20"/>
              </w:rPr>
              <w:t>超声骨密度测量</w:t>
            </w:r>
            <w:r>
              <w:rPr>
                <w:rFonts w:ascii="宋体" w:hAnsi="宋体" w:eastAsia="宋体" w:cs="宋体"/>
                <w:spacing w:val="4"/>
                <w:sz w:val="20"/>
                <w:szCs w:val="20"/>
              </w:rPr>
              <w:t xml:space="preserve"> </w:t>
            </w:r>
            <w:r>
              <w:rPr>
                <w:rFonts w:ascii="宋体" w:hAnsi="宋体" w:eastAsia="宋体" w:cs="宋体"/>
                <w:sz w:val="20"/>
                <w:szCs w:val="20"/>
              </w:rPr>
              <w:t>仪</w:t>
            </w:r>
          </w:p>
        </w:tc>
        <w:tc>
          <w:tcPr>
            <w:tcW w:w="1071" w:type="dxa"/>
          </w:tcPr>
          <w:p w14:paraId="277D4555">
            <w:pPr>
              <w:spacing w:before="212"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4A5AF090">
            <w:pPr>
              <w:spacing w:before="174" w:line="221" w:lineRule="auto"/>
              <w:ind w:left="479"/>
              <w:rPr>
                <w:rFonts w:ascii="Times New Roman" w:hAnsi="Times New Roman" w:eastAsia="Times New Roman" w:cs="Times New Roman"/>
                <w:sz w:val="20"/>
                <w:szCs w:val="20"/>
              </w:rPr>
            </w:pPr>
            <w:r>
              <w:rPr>
                <w:rFonts w:ascii="宋体" w:hAnsi="宋体" w:eastAsia="宋体" w:cs="宋体"/>
                <w:spacing w:val="23"/>
                <w:sz w:val="20"/>
                <w:szCs w:val="20"/>
              </w:rPr>
              <w:t>法国</w:t>
            </w:r>
            <w:r>
              <w:rPr>
                <w:rFonts w:ascii="宋体" w:hAnsi="宋体" w:eastAsia="宋体" w:cs="宋体"/>
                <w:spacing w:val="14"/>
                <w:sz w:val="20"/>
                <w:szCs w:val="20"/>
              </w:rPr>
              <w:t xml:space="preserve"> </w:t>
            </w:r>
            <w:r>
              <w:rPr>
                <w:rFonts w:ascii="Times New Roman" w:hAnsi="Times New Roman" w:eastAsia="Times New Roman" w:cs="Times New Roman"/>
                <w:sz w:val="20"/>
                <w:szCs w:val="20"/>
              </w:rPr>
              <w:t>osteospace</w:t>
            </w:r>
          </w:p>
        </w:tc>
        <w:tc>
          <w:tcPr>
            <w:tcW w:w="2316" w:type="dxa"/>
            <w:vMerge w:val="continue"/>
            <w:tcBorders>
              <w:top w:val="nil"/>
              <w:bottom w:val="nil"/>
              <w:right w:val="single" w:color="000000" w:sz="6" w:space="0"/>
            </w:tcBorders>
          </w:tcPr>
          <w:p w14:paraId="0FC0A1E4">
            <w:pPr>
              <w:rPr>
                <w:rFonts w:ascii="Arial"/>
                <w:sz w:val="21"/>
              </w:rPr>
            </w:pPr>
          </w:p>
        </w:tc>
      </w:tr>
      <w:tr w14:paraId="73434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1" w:type="dxa"/>
            <w:vMerge w:val="continue"/>
            <w:tcBorders>
              <w:top w:val="nil"/>
              <w:left w:val="single" w:color="000000" w:sz="6" w:space="0"/>
              <w:bottom w:val="nil"/>
            </w:tcBorders>
          </w:tcPr>
          <w:p w14:paraId="2F21F9EF">
            <w:pPr>
              <w:rPr>
                <w:rFonts w:ascii="Arial"/>
                <w:sz w:val="21"/>
              </w:rPr>
            </w:pPr>
          </w:p>
        </w:tc>
        <w:tc>
          <w:tcPr>
            <w:tcW w:w="643" w:type="dxa"/>
            <w:vMerge w:val="continue"/>
            <w:tcBorders>
              <w:top w:val="nil"/>
              <w:bottom w:val="nil"/>
            </w:tcBorders>
          </w:tcPr>
          <w:p w14:paraId="5DC03143">
            <w:pPr>
              <w:rPr>
                <w:rFonts w:ascii="Arial"/>
                <w:sz w:val="21"/>
              </w:rPr>
            </w:pPr>
          </w:p>
        </w:tc>
        <w:tc>
          <w:tcPr>
            <w:tcW w:w="1752" w:type="dxa"/>
          </w:tcPr>
          <w:p w14:paraId="5C2DA398">
            <w:pPr>
              <w:spacing w:before="41" w:line="209" w:lineRule="auto"/>
              <w:ind w:left="245"/>
              <w:rPr>
                <w:rFonts w:ascii="宋体" w:hAnsi="宋体" w:eastAsia="宋体" w:cs="宋体"/>
                <w:sz w:val="20"/>
                <w:szCs w:val="20"/>
              </w:rPr>
            </w:pPr>
            <w:r>
              <w:rPr>
                <w:rFonts w:ascii="宋体" w:hAnsi="宋体" w:eastAsia="宋体" w:cs="宋体"/>
                <w:spacing w:val="8"/>
                <w:sz w:val="20"/>
                <w:szCs w:val="20"/>
              </w:rPr>
              <w:t>超短波电疗机</w:t>
            </w:r>
          </w:p>
        </w:tc>
        <w:tc>
          <w:tcPr>
            <w:tcW w:w="1071" w:type="dxa"/>
          </w:tcPr>
          <w:p w14:paraId="07080CE6">
            <w:pPr>
              <w:spacing w:before="8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80" w:type="dxa"/>
          </w:tcPr>
          <w:p w14:paraId="04DB71F5">
            <w:pPr>
              <w:spacing w:before="73" w:line="199"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HYJ-ll</w:t>
            </w:r>
          </w:p>
        </w:tc>
        <w:tc>
          <w:tcPr>
            <w:tcW w:w="2316" w:type="dxa"/>
            <w:vMerge w:val="continue"/>
            <w:tcBorders>
              <w:top w:val="nil"/>
              <w:bottom w:val="nil"/>
              <w:right w:val="single" w:color="000000" w:sz="6" w:space="0"/>
            </w:tcBorders>
          </w:tcPr>
          <w:p w14:paraId="4EB434FC">
            <w:pPr>
              <w:rPr>
                <w:rFonts w:ascii="Arial"/>
                <w:sz w:val="21"/>
              </w:rPr>
            </w:pPr>
          </w:p>
        </w:tc>
      </w:tr>
      <w:tr w14:paraId="34A9F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2730CC2A">
            <w:pPr>
              <w:rPr>
                <w:rFonts w:ascii="Arial"/>
                <w:sz w:val="21"/>
              </w:rPr>
            </w:pPr>
          </w:p>
        </w:tc>
        <w:tc>
          <w:tcPr>
            <w:tcW w:w="643" w:type="dxa"/>
            <w:vMerge w:val="continue"/>
            <w:tcBorders>
              <w:top w:val="nil"/>
              <w:bottom w:val="nil"/>
            </w:tcBorders>
          </w:tcPr>
          <w:p w14:paraId="7CACB23A">
            <w:pPr>
              <w:rPr>
                <w:rFonts w:ascii="Arial"/>
                <w:sz w:val="21"/>
              </w:rPr>
            </w:pPr>
          </w:p>
        </w:tc>
        <w:tc>
          <w:tcPr>
            <w:tcW w:w="1752" w:type="dxa"/>
          </w:tcPr>
          <w:p w14:paraId="00EE8A85">
            <w:pPr>
              <w:spacing w:before="41" w:line="208" w:lineRule="auto"/>
              <w:ind w:left="245"/>
              <w:rPr>
                <w:rFonts w:ascii="宋体" w:hAnsi="宋体" w:eastAsia="宋体" w:cs="宋体"/>
                <w:sz w:val="20"/>
                <w:szCs w:val="20"/>
              </w:rPr>
            </w:pPr>
            <w:r>
              <w:rPr>
                <w:rFonts w:ascii="宋体" w:hAnsi="宋体" w:eastAsia="宋体" w:cs="宋体"/>
                <w:spacing w:val="8"/>
                <w:sz w:val="20"/>
                <w:szCs w:val="20"/>
              </w:rPr>
              <w:t>超短波治疗仪</w:t>
            </w:r>
          </w:p>
        </w:tc>
        <w:tc>
          <w:tcPr>
            <w:tcW w:w="1071" w:type="dxa"/>
          </w:tcPr>
          <w:p w14:paraId="5B39FE49">
            <w:pPr>
              <w:spacing w:before="8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80" w:type="dxa"/>
          </w:tcPr>
          <w:p w14:paraId="3CC42EC5">
            <w:pPr>
              <w:spacing w:before="73" w:line="201"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CD</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1A-C11(</w:t>
            </w:r>
            <w:r>
              <w:rPr>
                <w:rFonts w:ascii="Times New Roman" w:hAnsi="Times New Roman" w:eastAsia="Times New Roman" w:cs="Times New Roman"/>
                <w:sz w:val="20"/>
                <w:szCs w:val="20"/>
              </w:rPr>
              <w:t>DL</w:t>
            </w:r>
            <w:r>
              <w:rPr>
                <w:rFonts w:ascii="Times New Roman" w:hAnsi="Times New Roman" w:eastAsia="Times New Roman" w:cs="Times New Roman"/>
                <w:spacing w:val="4"/>
                <w:sz w:val="20"/>
                <w:szCs w:val="20"/>
              </w:rPr>
              <w:t>-C-</w:t>
            </w:r>
            <w:r>
              <w:rPr>
                <w:rFonts w:ascii="Times New Roman" w:hAnsi="Times New Roman" w:eastAsia="Times New Roman" w:cs="Times New Roman"/>
                <w:sz w:val="20"/>
                <w:szCs w:val="20"/>
              </w:rPr>
              <w:t>BII</w:t>
            </w:r>
            <w:r>
              <w:rPr>
                <w:rFonts w:ascii="Times New Roman" w:hAnsi="Times New Roman" w:eastAsia="Times New Roman" w:cs="Times New Roman"/>
                <w:spacing w:val="4"/>
                <w:sz w:val="20"/>
                <w:szCs w:val="20"/>
              </w:rPr>
              <w:t>)</w:t>
            </w:r>
          </w:p>
        </w:tc>
        <w:tc>
          <w:tcPr>
            <w:tcW w:w="2316" w:type="dxa"/>
            <w:vMerge w:val="continue"/>
            <w:tcBorders>
              <w:top w:val="nil"/>
              <w:bottom w:val="nil"/>
              <w:right w:val="single" w:color="000000" w:sz="6" w:space="0"/>
            </w:tcBorders>
          </w:tcPr>
          <w:p w14:paraId="686AFD2E">
            <w:pPr>
              <w:rPr>
                <w:rFonts w:ascii="Arial"/>
                <w:sz w:val="21"/>
              </w:rPr>
            </w:pPr>
          </w:p>
        </w:tc>
      </w:tr>
      <w:tr w14:paraId="57790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57824EAF">
            <w:pPr>
              <w:rPr>
                <w:rFonts w:ascii="Arial"/>
                <w:sz w:val="21"/>
              </w:rPr>
            </w:pPr>
          </w:p>
        </w:tc>
        <w:tc>
          <w:tcPr>
            <w:tcW w:w="643" w:type="dxa"/>
            <w:vMerge w:val="continue"/>
            <w:tcBorders>
              <w:top w:val="nil"/>
              <w:bottom w:val="nil"/>
            </w:tcBorders>
          </w:tcPr>
          <w:p w14:paraId="646790BF">
            <w:pPr>
              <w:rPr>
                <w:rFonts w:ascii="Arial"/>
                <w:sz w:val="21"/>
              </w:rPr>
            </w:pPr>
          </w:p>
        </w:tc>
        <w:tc>
          <w:tcPr>
            <w:tcW w:w="1752" w:type="dxa"/>
          </w:tcPr>
          <w:p w14:paraId="6D0EB5F2">
            <w:pPr>
              <w:spacing w:before="42" w:line="207" w:lineRule="auto"/>
              <w:ind w:left="352"/>
              <w:rPr>
                <w:rFonts w:ascii="宋体" w:hAnsi="宋体" w:eastAsia="宋体" w:cs="宋体"/>
                <w:sz w:val="20"/>
                <w:szCs w:val="20"/>
              </w:rPr>
            </w:pPr>
            <w:r>
              <w:rPr>
                <w:rFonts w:ascii="宋体" w:hAnsi="宋体" w:eastAsia="宋体" w:cs="宋体"/>
                <w:spacing w:val="8"/>
                <w:sz w:val="20"/>
                <w:szCs w:val="20"/>
              </w:rPr>
              <w:t>磁振热疗仪</w:t>
            </w:r>
          </w:p>
        </w:tc>
        <w:tc>
          <w:tcPr>
            <w:tcW w:w="1071" w:type="dxa"/>
          </w:tcPr>
          <w:p w14:paraId="3EB46287">
            <w:pPr>
              <w:spacing w:before="78"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6120CCCB">
            <w:pPr>
              <w:spacing w:before="78"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TM</w:t>
            </w:r>
            <w:r>
              <w:rPr>
                <w:rFonts w:ascii="Times New Roman" w:hAnsi="Times New Roman" w:eastAsia="Times New Roman" w:cs="Times New Roman"/>
                <w:spacing w:val="7"/>
                <w:sz w:val="20"/>
                <w:szCs w:val="20"/>
              </w:rPr>
              <w:t>3200</w:t>
            </w:r>
          </w:p>
        </w:tc>
        <w:tc>
          <w:tcPr>
            <w:tcW w:w="2316" w:type="dxa"/>
            <w:vMerge w:val="continue"/>
            <w:tcBorders>
              <w:top w:val="nil"/>
              <w:bottom w:val="nil"/>
              <w:right w:val="single" w:color="000000" w:sz="6" w:space="0"/>
            </w:tcBorders>
          </w:tcPr>
          <w:p w14:paraId="2AB9CDCE">
            <w:pPr>
              <w:rPr>
                <w:rFonts w:ascii="Arial"/>
                <w:sz w:val="21"/>
              </w:rPr>
            </w:pPr>
          </w:p>
        </w:tc>
      </w:tr>
      <w:tr w14:paraId="4234D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4C74AD15">
            <w:pPr>
              <w:rPr>
                <w:rFonts w:ascii="Arial"/>
                <w:sz w:val="21"/>
              </w:rPr>
            </w:pPr>
          </w:p>
        </w:tc>
        <w:tc>
          <w:tcPr>
            <w:tcW w:w="643" w:type="dxa"/>
            <w:vMerge w:val="continue"/>
            <w:tcBorders>
              <w:top w:val="nil"/>
              <w:bottom w:val="nil"/>
            </w:tcBorders>
          </w:tcPr>
          <w:p w14:paraId="3C74CF1D">
            <w:pPr>
              <w:rPr>
                <w:rFonts w:ascii="Arial"/>
                <w:sz w:val="21"/>
              </w:rPr>
            </w:pPr>
          </w:p>
        </w:tc>
        <w:tc>
          <w:tcPr>
            <w:tcW w:w="1752" w:type="dxa"/>
          </w:tcPr>
          <w:p w14:paraId="0BF848D2">
            <w:pPr>
              <w:spacing w:before="41" w:line="208" w:lineRule="auto"/>
              <w:ind w:left="351"/>
              <w:rPr>
                <w:rFonts w:ascii="宋体" w:hAnsi="宋体" w:eastAsia="宋体" w:cs="宋体"/>
                <w:sz w:val="20"/>
                <w:szCs w:val="20"/>
              </w:rPr>
            </w:pPr>
            <w:r>
              <w:rPr>
                <w:rFonts w:ascii="宋体" w:hAnsi="宋体" w:eastAsia="宋体" w:cs="宋体"/>
                <w:spacing w:val="8"/>
                <w:sz w:val="20"/>
                <w:szCs w:val="20"/>
              </w:rPr>
              <w:t>低频治疗仪</w:t>
            </w:r>
          </w:p>
        </w:tc>
        <w:tc>
          <w:tcPr>
            <w:tcW w:w="1071" w:type="dxa"/>
          </w:tcPr>
          <w:p w14:paraId="765B8A25">
            <w:pPr>
              <w:spacing w:before="77"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380" w:type="dxa"/>
          </w:tcPr>
          <w:p w14:paraId="3FFD1F14">
            <w:pPr>
              <w:spacing w:before="73" w:line="201" w:lineRule="auto"/>
              <w:ind w:left="532"/>
              <w:rPr>
                <w:rFonts w:ascii="Times New Roman" w:hAnsi="Times New Roman" w:eastAsia="Times New Roman" w:cs="Times New Roman"/>
                <w:sz w:val="20"/>
                <w:szCs w:val="20"/>
              </w:rPr>
            </w:pPr>
            <w:r>
              <w:rPr>
                <w:rFonts w:ascii="Times New Roman" w:hAnsi="Times New Roman" w:eastAsia="Times New Roman" w:cs="Times New Roman"/>
                <w:sz w:val="20"/>
                <w:szCs w:val="20"/>
              </w:rPr>
              <w:t>ES</w:t>
            </w:r>
            <w:r>
              <w:rPr>
                <w:rFonts w:ascii="Times New Roman" w:hAnsi="Times New Roman" w:eastAsia="Times New Roman" w:cs="Times New Roman"/>
                <w:spacing w:val="7"/>
                <w:sz w:val="20"/>
                <w:szCs w:val="20"/>
              </w:rPr>
              <w:t>-420(</w:t>
            </w:r>
            <w:r>
              <w:rPr>
                <w:rFonts w:ascii="Times New Roman" w:hAnsi="Times New Roman" w:eastAsia="Times New Roman" w:cs="Times New Roman"/>
                <w:sz w:val="20"/>
                <w:szCs w:val="20"/>
              </w:rPr>
              <w:t>HL</w:t>
            </w:r>
            <w:r>
              <w:rPr>
                <w:rFonts w:ascii="Times New Roman" w:hAnsi="Times New Roman" w:eastAsia="Times New Roman" w:cs="Times New Roman"/>
                <w:spacing w:val="7"/>
                <w:sz w:val="20"/>
                <w:szCs w:val="20"/>
              </w:rPr>
              <w:t>-Ⅲ)</w:t>
            </w:r>
          </w:p>
        </w:tc>
        <w:tc>
          <w:tcPr>
            <w:tcW w:w="2316" w:type="dxa"/>
            <w:vMerge w:val="continue"/>
            <w:tcBorders>
              <w:top w:val="nil"/>
              <w:bottom w:val="nil"/>
              <w:right w:val="single" w:color="000000" w:sz="6" w:space="0"/>
            </w:tcBorders>
          </w:tcPr>
          <w:p w14:paraId="5E53DC0C">
            <w:pPr>
              <w:rPr>
                <w:rFonts w:ascii="Arial"/>
                <w:sz w:val="21"/>
              </w:rPr>
            </w:pPr>
          </w:p>
        </w:tc>
      </w:tr>
      <w:tr w14:paraId="08983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7003FBD3">
            <w:pPr>
              <w:rPr>
                <w:rFonts w:ascii="Arial"/>
                <w:sz w:val="21"/>
              </w:rPr>
            </w:pPr>
          </w:p>
        </w:tc>
        <w:tc>
          <w:tcPr>
            <w:tcW w:w="643" w:type="dxa"/>
            <w:vMerge w:val="continue"/>
            <w:tcBorders>
              <w:top w:val="nil"/>
              <w:bottom w:val="nil"/>
            </w:tcBorders>
          </w:tcPr>
          <w:p w14:paraId="6EE7547F">
            <w:pPr>
              <w:rPr>
                <w:rFonts w:ascii="Arial"/>
                <w:sz w:val="21"/>
              </w:rPr>
            </w:pPr>
          </w:p>
        </w:tc>
        <w:tc>
          <w:tcPr>
            <w:tcW w:w="1752" w:type="dxa"/>
          </w:tcPr>
          <w:p w14:paraId="3072F74C">
            <w:pPr>
              <w:spacing w:before="42" w:line="207" w:lineRule="auto"/>
              <w:ind w:left="167"/>
              <w:rPr>
                <w:rFonts w:ascii="宋体" w:hAnsi="宋体" w:eastAsia="宋体" w:cs="宋体"/>
                <w:sz w:val="20"/>
                <w:szCs w:val="20"/>
              </w:rPr>
            </w:pPr>
            <w:r>
              <w:rPr>
                <w:rFonts w:ascii="宋体" w:hAnsi="宋体" w:eastAsia="宋体" w:cs="宋体"/>
                <w:spacing w:val="5"/>
                <w:sz w:val="20"/>
                <w:szCs w:val="20"/>
              </w:rPr>
              <w:t>电脑中频治疗仪</w:t>
            </w:r>
          </w:p>
        </w:tc>
        <w:tc>
          <w:tcPr>
            <w:tcW w:w="1071" w:type="dxa"/>
          </w:tcPr>
          <w:p w14:paraId="4A8DF702">
            <w:pPr>
              <w:spacing w:before="81"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80" w:type="dxa"/>
          </w:tcPr>
          <w:p w14:paraId="13E80F1F">
            <w:pPr>
              <w:spacing w:before="75" w:line="200"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YEL</w:t>
            </w:r>
            <w:r>
              <w:rPr>
                <w:rFonts w:ascii="Times New Roman" w:hAnsi="Times New Roman" w:eastAsia="Times New Roman" w:cs="Times New Roman"/>
                <w:spacing w:val="13"/>
                <w:sz w:val="20"/>
                <w:szCs w:val="20"/>
              </w:rPr>
              <w:t>-E(</w:t>
            </w:r>
            <w:r>
              <w:rPr>
                <w:rFonts w:ascii="Times New Roman" w:hAnsi="Times New Roman" w:eastAsia="Times New Roman" w:cs="Times New Roman"/>
                <w:sz w:val="20"/>
                <w:szCs w:val="20"/>
              </w:rPr>
              <w:t>YKL</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EV</w:t>
            </w:r>
            <w:r>
              <w:rPr>
                <w:rFonts w:ascii="Times New Roman" w:hAnsi="Times New Roman" w:eastAsia="Times New Roman" w:cs="Times New Roman"/>
                <w:spacing w:val="13"/>
                <w:sz w:val="20"/>
                <w:szCs w:val="20"/>
              </w:rPr>
              <w:t>)</w:t>
            </w:r>
          </w:p>
        </w:tc>
        <w:tc>
          <w:tcPr>
            <w:tcW w:w="2316" w:type="dxa"/>
            <w:vMerge w:val="continue"/>
            <w:tcBorders>
              <w:top w:val="nil"/>
              <w:bottom w:val="nil"/>
              <w:right w:val="single" w:color="000000" w:sz="6" w:space="0"/>
            </w:tcBorders>
          </w:tcPr>
          <w:p w14:paraId="0B1C069A">
            <w:pPr>
              <w:rPr>
                <w:rFonts w:ascii="Arial"/>
                <w:sz w:val="21"/>
              </w:rPr>
            </w:pPr>
          </w:p>
        </w:tc>
      </w:tr>
      <w:tr w14:paraId="21C86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2A3FE2B2">
            <w:pPr>
              <w:rPr>
                <w:rFonts w:ascii="Arial"/>
                <w:sz w:val="21"/>
              </w:rPr>
            </w:pPr>
          </w:p>
        </w:tc>
        <w:tc>
          <w:tcPr>
            <w:tcW w:w="643" w:type="dxa"/>
            <w:vMerge w:val="continue"/>
            <w:tcBorders>
              <w:top w:val="nil"/>
              <w:bottom w:val="nil"/>
            </w:tcBorders>
          </w:tcPr>
          <w:p w14:paraId="17D793B0">
            <w:pPr>
              <w:rPr>
                <w:rFonts w:ascii="Arial"/>
                <w:sz w:val="21"/>
              </w:rPr>
            </w:pPr>
          </w:p>
        </w:tc>
        <w:tc>
          <w:tcPr>
            <w:tcW w:w="1752" w:type="dxa"/>
          </w:tcPr>
          <w:p w14:paraId="6ADEE92B">
            <w:pPr>
              <w:spacing w:before="42" w:line="229" w:lineRule="auto"/>
              <w:ind w:left="429" w:right="214" w:hanging="214"/>
              <w:rPr>
                <w:rFonts w:ascii="Times New Roman" w:hAnsi="Times New Roman" w:eastAsia="Times New Roman" w:cs="Times New Roman"/>
                <w:sz w:val="20"/>
                <w:szCs w:val="20"/>
              </w:rPr>
            </w:pPr>
            <w:r>
              <w:rPr>
                <w:rFonts w:ascii="宋体" w:hAnsi="宋体" w:eastAsia="宋体" w:cs="宋体"/>
                <w:spacing w:val="7"/>
                <w:sz w:val="20"/>
                <w:szCs w:val="20"/>
              </w:rPr>
              <w:t>短波治疗仪</w:t>
            </w:r>
            <w:r>
              <w:rPr>
                <w:rFonts w:ascii="Times New Roman" w:hAnsi="Times New Roman" w:eastAsia="Times New Roman" w:cs="Times New Roman"/>
                <w:spacing w:val="7"/>
                <w:sz w:val="20"/>
                <w:szCs w:val="20"/>
              </w:rPr>
              <w:t>(</w:t>
            </w:r>
            <w:r>
              <w:rPr>
                <w:rFonts w:ascii="宋体" w:hAnsi="宋体" w:eastAsia="宋体" w:cs="宋体"/>
                <w:spacing w:val="7"/>
                <w:sz w:val="20"/>
                <w:szCs w:val="20"/>
              </w:rPr>
              <w:t>五</w:t>
            </w:r>
            <w:r>
              <w:rPr>
                <w:rFonts w:ascii="宋体" w:hAnsi="宋体" w:eastAsia="宋体" w:cs="宋体"/>
                <w:sz w:val="20"/>
                <w:szCs w:val="20"/>
              </w:rPr>
              <w:t xml:space="preserve"> </w:t>
            </w:r>
            <w:r>
              <w:rPr>
                <w:rFonts w:ascii="宋体" w:hAnsi="宋体" w:eastAsia="宋体" w:cs="宋体"/>
                <w:spacing w:val="5"/>
                <w:sz w:val="20"/>
                <w:szCs w:val="20"/>
              </w:rPr>
              <w:t>官超短波</w:t>
            </w:r>
            <w:r>
              <w:rPr>
                <w:rFonts w:ascii="Times New Roman" w:hAnsi="Times New Roman" w:eastAsia="Times New Roman" w:cs="Times New Roman"/>
                <w:spacing w:val="5"/>
                <w:sz w:val="20"/>
                <w:szCs w:val="20"/>
              </w:rPr>
              <w:t>)</w:t>
            </w:r>
          </w:p>
        </w:tc>
        <w:tc>
          <w:tcPr>
            <w:tcW w:w="1071" w:type="dxa"/>
          </w:tcPr>
          <w:p w14:paraId="65521FEF">
            <w:pPr>
              <w:spacing w:before="214" w:line="195"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80" w:type="dxa"/>
          </w:tcPr>
          <w:p w14:paraId="6AF32AFB">
            <w:pPr>
              <w:spacing w:before="210" w:line="201"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CD</w:t>
            </w:r>
            <w:r>
              <w:rPr>
                <w:rFonts w:ascii="Times New Roman" w:hAnsi="Times New Roman" w:eastAsia="Times New Roman" w:cs="Times New Roman"/>
                <w:spacing w:val="7"/>
                <w:sz w:val="20"/>
                <w:szCs w:val="20"/>
              </w:rPr>
              <w:t>-2A(</w:t>
            </w:r>
            <w:r>
              <w:rPr>
                <w:rFonts w:ascii="Times New Roman" w:hAnsi="Times New Roman" w:eastAsia="Times New Roman" w:cs="Times New Roman"/>
                <w:sz w:val="20"/>
                <w:szCs w:val="20"/>
              </w:rPr>
              <w:t>DL</w:t>
            </w:r>
            <w:r>
              <w:rPr>
                <w:rFonts w:ascii="Times New Roman" w:hAnsi="Times New Roman" w:eastAsia="Times New Roman" w:cs="Times New Roman"/>
                <w:spacing w:val="7"/>
                <w:sz w:val="20"/>
                <w:szCs w:val="20"/>
              </w:rPr>
              <w:t>-CⅡ)</w:t>
            </w:r>
          </w:p>
        </w:tc>
        <w:tc>
          <w:tcPr>
            <w:tcW w:w="2316" w:type="dxa"/>
            <w:vMerge w:val="continue"/>
            <w:tcBorders>
              <w:top w:val="nil"/>
              <w:bottom w:val="nil"/>
              <w:right w:val="single" w:color="000000" w:sz="6" w:space="0"/>
            </w:tcBorders>
          </w:tcPr>
          <w:p w14:paraId="1CCC7BFC">
            <w:pPr>
              <w:rPr>
                <w:rFonts w:ascii="Arial"/>
                <w:sz w:val="21"/>
              </w:rPr>
            </w:pPr>
          </w:p>
        </w:tc>
      </w:tr>
      <w:tr w14:paraId="1273D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7C01CAD2">
            <w:pPr>
              <w:rPr>
                <w:rFonts w:ascii="Arial"/>
                <w:sz w:val="21"/>
              </w:rPr>
            </w:pPr>
          </w:p>
        </w:tc>
        <w:tc>
          <w:tcPr>
            <w:tcW w:w="643" w:type="dxa"/>
            <w:vMerge w:val="continue"/>
            <w:tcBorders>
              <w:top w:val="nil"/>
              <w:bottom w:val="nil"/>
            </w:tcBorders>
          </w:tcPr>
          <w:p w14:paraId="2EC2413D">
            <w:pPr>
              <w:rPr>
                <w:rFonts w:ascii="Arial"/>
                <w:sz w:val="21"/>
              </w:rPr>
            </w:pPr>
          </w:p>
        </w:tc>
        <w:tc>
          <w:tcPr>
            <w:tcW w:w="1752" w:type="dxa"/>
          </w:tcPr>
          <w:p w14:paraId="077C2D34">
            <w:pPr>
              <w:spacing w:before="43" w:line="206" w:lineRule="auto"/>
              <w:ind w:left="349"/>
              <w:rPr>
                <w:rFonts w:ascii="宋体" w:hAnsi="宋体" w:eastAsia="宋体" w:cs="宋体"/>
                <w:sz w:val="20"/>
                <w:szCs w:val="20"/>
              </w:rPr>
            </w:pPr>
            <w:r>
              <w:rPr>
                <w:rFonts w:ascii="宋体" w:hAnsi="宋体" w:eastAsia="宋体" w:cs="宋体"/>
                <w:spacing w:val="8"/>
                <w:sz w:val="20"/>
                <w:szCs w:val="20"/>
              </w:rPr>
              <w:t>恒温蜡疗仪</w:t>
            </w:r>
          </w:p>
        </w:tc>
        <w:tc>
          <w:tcPr>
            <w:tcW w:w="1071" w:type="dxa"/>
          </w:tcPr>
          <w:p w14:paraId="6084DE50">
            <w:pPr>
              <w:spacing w:before="80"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0C2400D4">
            <w:pPr>
              <w:spacing w:before="82" w:line="192" w:lineRule="auto"/>
              <w:ind w:left="863"/>
              <w:rPr>
                <w:rFonts w:ascii="Times New Roman" w:hAnsi="Times New Roman" w:eastAsia="Times New Roman" w:cs="Times New Roman"/>
                <w:sz w:val="20"/>
                <w:szCs w:val="20"/>
              </w:rPr>
            </w:pPr>
            <w:r>
              <w:rPr>
                <w:rFonts w:ascii="Times New Roman" w:hAnsi="Times New Roman" w:eastAsia="Times New Roman" w:cs="Times New Roman"/>
                <w:sz w:val="20"/>
                <w:szCs w:val="20"/>
              </w:rPr>
              <w:t>XYL</w:t>
            </w:r>
            <w:r>
              <w:rPr>
                <w:rFonts w:ascii="Times New Roman" w:hAnsi="Times New Roman" w:eastAsia="Times New Roman" w:cs="Times New Roman"/>
                <w:spacing w:val="13"/>
                <w:sz w:val="20"/>
                <w:szCs w:val="20"/>
              </w:rPr>
              <w:t>-V</w:t>
            </w:r>
          </w:p>
        </w:tc>
        <w:tc>
          <w:tcPr>
            <w:tcW w:w="2316" w:type="dxa"/>
            <w:vMerge w:val="continue"/>
            <w:tcBorders>
              <w:top w:val="nil"/>
              <w:bottom w:val="nil"/>
              <w:right w:val="single" w:color="000000" w:sz="6" w:space="0"/>
            </w:tcBorders>
          </w:tcPr>
          <w:p w14:paraId="756C8E14">
            <w:pPr>
              <w:rPr>
                <w:rFonts w:ascii="Arial"/>
                <w:sz w:val="21"/>
              </w:rPr>
            </w:pPr>
          </w:p>
        </w:tc>
      </w:tr>
      <w:tr w14:paraId="03074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tcPr>
          <w:p w14:paraId="489283ED">
            <w:pPr>
              <w:rPr>
                <w:rFonts w:ascii="Arial"/>
                <w:sz w:val="21"/>
              </w:rPr>
            </w:pPr>
          </w:p>
        </w:tc>
        <w:tc>
          <w:tcPr>
            <w:tcW w:w="643" w:type="dxa"/>
            <w:vMerge w:val="continue"/>
            <w:tcBorders>
              <w:top w:val="nil"/>
              <w:bottom w:val="nil"/>
            </w:tcBorders>
          </w:tcPr>
          <w:p w14:paraId="23328C89">
            <w:pPr>
              <w:rPr>
                <w:rFonts w:ascii="Arial"/>
                <w:sz w:val="21"/>
              </w:rPr>
            </w:pPr>
          </w:p>
        </w:tc>
        <w:tc>
          <w:tcPr>
            <w:tcW w:w="1752" w:type="dxa"/>
          </w:tcPr>
          <w:p w14:paraId="3D4E91CB">
            <w:pPr>
              <w:spacing w:before="46" w:line="204" w:lineRule="auto"/>
              <w:ind w:left="144"/>
              <w:rPr>
                <w:rFonts w:ascii="宋体" w:hAnsi="宋体" w:eastAsia="宋体" w:cs="宋体"/>
                <w:sz w:val="20"/>
                <w:szCs w:val="20"/>
              </w:rPr>
            </w:pPr>
            <w:r>
              <w:rPr>
                <w:rFonts w:ascii="宋体" w:hAnsi="宋体" w:eastAsia="宋体" w:cs="宋体"/>
                <w:spacing w:val="8"/>
                <w:sz w:val="20"/>
                <w:szCs w:val="20"/>
              </w:rPr>
              <w:t>牙科综合治疗台</w:t>
            </w:r>
          </w:p>
        </w:tc>
        <w:tc>
          <w:tcPr>
            <w:tcW w:w="1071" w:type="dxa"/>
          </w:tcPr>
          <w:p w14:paraId="084E520B">
            <w:pPr>
              <w:spacing w:before="82" w:line="193"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80" w:type="dxa"/>
          </w:tcPr>
          <w:p w14:paraId="13CE3A18">
            <w:pPr>
              <w:spacing w:before="81" w:line="194" w:lineRule="auto"/>
              <w:ind w:left="796"/>
              <w:rPr>
                <w:rFonts w:ascii="Times New Roman" w:hAnsi="Times New Roman" w:eastAsia="Times New Roman" w:cs="Times New Roman"/>
                <w:sz w:val="20"/>
                <w:szCs w:val="20"/>
              </w:rPr>
            </w:pPr>
            <w:r>
              <w:rPr>
                <w:rFonts w:ascii="Times New Roman" w:hAnsi="Times New Roman" w:eastAsia="Times New Roman" w:cs="Times New Roman"/>
                <w:sz w:val="20"/>
                <w:szCs w:val="20"/>
              </w:rPr>
              <w:t>LI</w:t>
            </w:r>
            <w:r>
              <w:rPr>
                <w:rFonts w:ascii="Times New Roman" w:hAnsi="Times New Roman" w:eastAsia="Times New Roman" w:cs="Times New Roman"/>
                <w:spacing w:val="5"/>
                <w:sz w:val="20"/>
                <w:szCs w:val="20"/>
              </w:rPr>
              <w:t>--660C</w:t>
            </w:r>
          </w:p>
        </w:tc>
        <w:tc>
          <w:tcPr>
            <w:tcW w:w="2316" w:type="dxa"/>
            <w:vMerge w:val="continue"/>
            <w:tcBorders>
              <w:top w:val="nil"/>
              <w:bottom w:val="nil"/>
              <w:right w:val="single" w:color="000000" w:sz="6" w:space="0"/>
            </w:tcBorders>
          </w:tcPr>
          <w:p w14:paraId="4F67CE74">
            <w:pPr>
              <w:rPr>
                <w:rFonts w:ascii="Arial"/>
                <w:sz w:val="21"/>
              </w:rPr>
            </w:pPr>
          </w:p>
        </w:tc>
      </w:tr>
      <w:tr w14:paraId="54DF5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6614CDAE">
            <w:pPr>
              <w:rPr>
                <w:rFonts w:ascii="Arial"/>
                <w:sz w:val="21"/>
              </w:rPr>
            </w:pPr>
          </w:p>
        </w:tc>
        <w:tc>
          <w:tcPr>
            <w:tcW w:w="643" w:type="dxa"/>
            <w:vMerge w:val="continue"/>
            <w:tcBorders>
              <w:top w:val="nil"/>
              <w:bottom w:val="nil"/>
            </w:tcBorders>
          </w:tcPr>
          <w:p w14:paraId="2E1BCB37">
            <w:pPr>
              <w:rPr>
                <w:rFonts w:ascii="Arial"/>
                <w:sz w:val="21"/>
              </w:rPr>
            </w:pPr>
          </w:p>
        </w:tc>
        <w:tc>
          <w:tcPr>
            <w:tcW w:w="1752" w:type="dxa"/>
          </w:tcPr>
          <w:p w14:paraId="76DC2375">
            <w:pPr>
              <w:spacing w:before="44" w:line="228" w:lineRule="auto"/>
              <w:ind w:left="666" w:right="142" w:hanging="513"/>
              <w:rPr>
                <w:rFonts w:ascii="宋体" w:hAnsi="宋体" w:eastAsia="宋体" w:cs="宋体"/>
                <w:sz w:val="20"/>
                <w:szCs w:val="20"/>
              </w:rPr>
            </w:pPr>
            <w:r>
              <w:rPr>
                <w:rFonts w:ascii="宋体" w:hAnsi="宋体" w:eastAsia="宋体" w:cs="宋体"/>
                <w:spacing w:val="7"/>
                <w:sz w:val="20"/>
                <w:szCs w:val="20"/>
              </w:rPr>
              <w:t>医用无油空气压</w:t>
            </w:r>
            <w:r>
              <w:rPr>
                <w:rFonts w:ascii="宋体" w:hAnsi="宋体" w:eastAsia="宋体" w:cs="宋体"/>
                <w:sz w:val="20"/>
                <w:szCs w:val="20"/>
              </w:rPr>
              <w:t xml:space="preserve"> </w:t>
            </w:r>
            <w:r>
              <w:rPr>
                <w:rFonts w:ascii="宋体" w:hAnsi="宋体" w:eastAsia="宋体" w:cs="宋体"/>
                <w:spacing w:val="4"/>
                <w:sz w:val="20"/>
                <w:szCs w:val="20"/>
              </w:rPr>
              <w:t>缩机</w:t>
            </w:r>
          </w:p>
        </w:tc>
        <w:tc>
          <w:tcPr>
            <w:tcW w:w="1071" w:type="dxa"/>
          </w:tcPr>
          <w:p w14:paraId="0F73DACF">
            <w:pPr>
              <w:spacing w:before="217"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0F245BE8">
            <w:pPr>
              <w:spacing w:before="212" w:line="201" w:lineRule="auto"/>
              <w:ind w:left="171"/>
              <w:rPr>
                <w:rFonts w:ascii="Times New Roman" w:hAnsi="Times New Roman" w:eastAsia="Times New Roman" w:cs="Times New Roman"/>
                <w:sz w:val="20"/>
                <w:szCs w:val="20"/>
              </w:rPr>
            </w:pPr>
            <w:r>
              <w:rPr>
                <w:rFonts w:ascii="Times New Roman" w:hAnsi="Times New Roman" w:eastAsia="Times New Roman" w:cs="Times New Roman"/>
                <w:sz w:val="20"/>
                <w:szCs w:val="20"/>
              </w:rPr>
              <w:t>HK</w:t>
            </w:r>
            <w:r>
              <w:rPr>
                <w:rFonts w:ascii="Times New Roman" w:hAnsi="Times New Roman" w:eastAsia="Times New Roman" w:cs="Times New Roman"/>
                <w:spacing w:val="8"/>
                <w:sz w:val="20"/>
                <w:szCs w:val="20"/>
              </w:rPr>
              <w:t>6</w:t>
            </w:r>
            <w:r>
              <w:rPr>
                <w:rFonts w:ascii="Times New Roman" w:hAnsi="Times New Roman" w:eastAsia="Times New Roman" w:cs="Times New Roman"/>
                <w:sz w:val="20"/>
                <w:szCs w:val="20"/>
              </w:rPr>
              <w:t>EW</w:t>
            </w:r>
            <w:r>
              <w:rPr>
                <w:rFonts w:ascii="Times New Roman" w:hAnsi="Times New Roman" w:eastAsia="Times New Roman" w:cs="Times New Roman"/>
                <w:spacing w:val="8"/>
                <w:sz w:val="20"/>
                <w:szCs w:val="20"/>
              </w:rPr>
              <w:t>-9(</w:t>
            </w:r>
            <w:r>
              <w:rPr>
                <w:rFonts w:ascii="Times New Roman" w:hAnsi="Times New Roman" w:eastAsia="Times New Roman" w:cs="Times New Roman"/>
                <w:sz w:val="20"/>
                <w:szCs w:val="20"/>
              </w:rPr>
              <w:t>HK</w:t>
            </w:r>
            <w:r>
              <w:rPr>
                <w:rFonts w:ascii="Times New Roman" w:hAnsi="Times New Roman" w:eastAsia="Times New Roman" w:cs="Times New Roman"/>
                <w:spacing w:val="8"/>
                <w:sz w:val="20"/>
                <w:szCs w:val="20"/>
              </w:rPr>
              <w:t>6</w:t>
            </w:r>
            <w:r>
              <w:rPr>
                <w:rFonts w:ascii="Times New Roman" w:hAnsi="Times New Roman" w:eastAsia="Times New Roman" w:cs="Times New Roman"/>
                <w:sz w:val="20"/>
                <w:szCs w:val="20"/>
              </w:rPr>
              <w:t>EW</w:t>
            </w:r>
            <w:r>
              <w:rPr>
                <w:rFonts w:ascii="Times New Roman" w:hAnsi="Times New Roman" w:eastAsia="Times New Roman" w:cs="Times New Roman"/>
                <w:spacing w:val="8"/>
                <w:sz w:val="20"/>
                <w:szCs w:val="20"/>
              </w:rPr>
              <w:t>-90)</w:t>
            </w:r>
          </w:p>
        </w:tc>
        <w:tc>
          <w:tcPr>
            <w:tcW w:w="2316" w:type="dxa"/>
            <w:vMerge w:val="continue"/>
            <w:tcBorders>
              <w:top w:val="nil"/>
              <w:bottom w:val="nil"/>
              <w:right w:val="single" w:color="000000" w:sz="6" w:space="0"/>
            </w:tcBorders>
          </w:tcPr>
          <w:p w14:paraId="2723DF97">
            <w:pPr>
              <w:rPr>
                <w:rFonts w:ascii="Arial"/>
                <w:sz w:val="21"/>
              </w:rPr>
            </w:pPr>
          </w:p>
        </w:tc>
      </w:tr>
      <w:tr w14:paraId="6DE6B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31" w:type="dxa"/>
            <w:vMerge w:val="continue"/>
            <w:tcBorders>
              <w:top w:val="nil"/>
              <w:left w:val="single" w:color="000000" w:sz="6" w:space="0"/>
              <w:bottom w:val="nil"/>
            </w:tcBorders>
          </w:tcPr>
          <w:p w14:paraId="100F375B">
            <w:pPr>
              <w:rPr>
                <w:rFonts w:ascii="Arial"/>
                <w:sz w:val="21"/>
              </w:rPr>
            </w:pPr>
          </w:p>
        </w:tc>
        <w:tc>
          <w:tcPr>
            <w:tcW w:w="643" w:type="dxa"/>
            <w:vMerge w:val="continue"/>
            <w:tcBorders>
              <w:top w:val="nil"/>
              <w:bottom w:val="nil"/>
            </w:tcBorders>
          </w:tcPr>
          <w:p w14:paraId="28E5BE52">
            <w:pPr>
              <w:rPr>
                <w:rFonts w:ascii="Arial"/>
                <w:sz w:val="21"/>
              </w:rPr>
            </w:pPr>
          </w:p>
        </w:tc>
        <w:tc>
          <w:tcPr>
            <w:tcW w:w="1752" w:type="dxa"/>
          </w:tcPr>
          <w:p w14:paraId="26D325DD">
            <w:pPr>
              <w:spacing w:before="149" w:line="228" w:lineRule="auto"/>
              <w:ind w:left="463"/>
              <w:rPr>
                <w:rFonts w:ascii="宋体" w:hAnsi="宋体" w:eastAsia="宋体" w:cs="宋体"/>
                <w:sz w:val="20"/>
                <w:szCs w:val="20"/>
              </w:rPr>
            </w:pPr>
            <w:r>
              <w:rPr>
                <w:rFonts w:ascii="宋体" w:hAnsi="宋体" w:eastAsia="宋体" w:cs="宋体"/>
                <w:spacing w:val="5"/>
                <w:sz w:val="20"/>
                <w:szCs w:val="20"/>
              </w:rPr>
              <w:t>高频电刀</w:t>
            </w:r>
          </w:p>
        </w:tc>
        <w:tc>
          <w:tcPr>
            <w:tcW w:w="1071" w:type="dxa"/>
          </w:tcPr>
          <w:p w14:paraId="25CA63E1">
            <w:pPr>
              <w:spacing w:before="186"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0" w:type="dxa"/>
          </w:tcPr>
          <w:p w14:paraId="128A6AC6">
            <w:pPr>
              <w:spacing w:before="62"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FOECE</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FX</w:t>
            </w:r>
            <w:r>
              <w:rPr>
                <w:rFonts w:ascii="Times New Roman" w:hAnsi="Times New Roman" w:eastAsia="Times New Roman" w:cs="Times New Roman"/>
                <w:spacing w:val="20"/>
                <w:sz w:val="20"/>
                <w:szCs w:val="20"/>
              </w:rPr>
              <w:t>-8C(</w:t>
            </w:r>
            <w:r>
              <w:rPr>
                <w:rFonts w:ascii="Times New Roman" w:hAnsi="Times New Roman" w:eastAsia="Times New Roman" w:cs="Times New Roman"/>
                <w:sz w:val="20"/>
                <w:szCs w:val="20"/>
              </w:rPr>
              <w:t>FORCE</w:t>
            </w:r>
          </w:p>
          <w:p w14:paraId="554E51F9">
            <w:pPr>
              <w:spacing w:before="47" w:line="192" w:lineRule="auto"/>
              <w:ind w:left="917"/>
              <w:rPr>
                <w:rFonts w:ascii="Times New Roman" w:hAnsi="Times New Roman" w:eastAsia="Times New Roman" w:cs="Times New Roman"/>
                <w:sz w:val="19"/>
                <w:szCs w:val="19"/>
              </w:rPr>
            </w:pPr>
            <w:r>
              <w:rPr>
                <w:rFonts w:ascii="Times New Roman" w:hAnsi="Times New Roman" w:eastAsia="Times New Roman" w:cs="Times New Roman"/>
                <w:sz w:val="19"/>
                <w:szCs w:val="19"/>
              </w:rPr>
              <w:t>FX</w:t>
            </w:r>
            <w:r>
              <w:rPr>
                <w:rFonts w:ascii="Times New Roman" w:hAnsi="Times New Roman" w:eastAsia="Times New Roman" w:cs="Times New Roman"/>
                <w:spacing w:val="15"/>
                <w:sz w:val="19"/>
                <w:szCs w:val="19"/>
              </w:rPr>
              <w:t>-C)</w:t>
            </w:r>
          </w:p>
        </w:tc>
        <w:tc>
          <w:tcPr>
            <w:tcW w:w="2316" w:type="dxa"/>
            <w:vMerge w:val="continue"/>
            <w:tcBorders>
              <w:top w:val="nil"/>
              <w:bottom w:val="nil"/>
              <w:right w:val="single" w:color="000000" w:sz="6" w:space="0"/>
            </w:tcBorders>
          </w:tcPr>
          <w:p w14:paraId="08846B74">
            <w:pPr>
              <w:rPr>
                <w:rFonts w:ascii="Arial"/>
                <w:sz w:val="21"/>
              </w:rPr>
            </w:pPr>
          </w:p>
        </w:tc>
      </w:tr>
      <w:tr w14:paraId="72C30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831" w:type="dxa"/>
            <w:vMerge w:val="continue"/>
            <w:tcBorders>
              <w:top w:val="nil"/>
              <w:left w:val="single" w:color="000000" w:sz="6" w:space="0"/>
              <w:bottom w:val="single" w:color="000000" w:sz="6" w:space="0"/>
            </w:tcBorders>
          </w:tcPr>
          <w:p w14:paraId="42A7D54D">
            <w:pPr>
              <w:rPr>
                <w:rFonts w:ascii="Arial"/>
                <w:sz w:val="21"/>
              </w:rPr>
            </w:pPr>
          </w:p>
        </w:tc>
        <w:tc>
          <w:tcPr>
            <w:tcW w:w="643" w:type="dxa"/>
            <w:vMerge w:val="continue"/>
            <w:tcBorders>
              <w:top w:val="nil"/>
              <w:bottom w:val="single" w:color="000000" w:sz="6" w:space="0"/>
            </w:tcBorders>
          </w:tcPr>
          <w:p w14:paraId="387D2A1A">
            <w:pPr>
              <w:rPr>
                <w:rFonts w:ascii="Arial"/>
                <w:sz w:val="21"/>
              </w:rPr>
            </w:pPr>
          </w:p>
        </w:tc>
        <w:tc>
          <w:tcPr>
            <w:tcW w:w="1752" w:type="dxa"/>
            <w:tcBorders>
              <w:bottom w:val="single" w:color="000000" w:sz="6" w:space="0"/>
            </w:tcBorders>
          </w:tcPr>
          <w:p w14:paraId="14FFBCDE">
            <w:pPr>
              <w:spacing w:before="47" w:line="214" w:lineRule="auto"/>
              <w:ind w:left="245"/>
              <w:rPr>
                <w:rFonts w:ascii="宋体" w:hAnsi="宋体" w:eastAsia="宋体" w:cs="宋体"/>
                <w:sz w:val="20"/>
                <w:szCs w:val="20"/>
              </w:rPr>
            </w:pPr>
            <w:r>
              <w:rPr>
                <w:rFonts w:ascii="宋体" w:hAnsi="宋体" w:eastAsia="宋体" w:cs="宋体"/>
                <w:spacing w:val="8"/>
                <w:sz w:val="20"/>
                <w:szCs w:val="20"/>
              </w:rPr>
              <w:t>透析治疗设备</w:t>
            </w:r>
          </w:p>
        </w:tc>
        <w:tc>
          <w:tcPr>
            <w:tcW w:w="1071" w:type="dxa"/>
            <w:tcBorders>
              <w:bottom w:val="single" w:color="000000" w:sz="6" w:space="0"/>
            </w:tcBorders>
          </w:tcPr>
          <w:p w14:paraId="7F525FE4">
            <w:pPr>
              <w:spacing w:before="82"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380" w:type="dxa"/>
            <w:tcBorders>
              <w:bottom w:val="single" w:color="000000" w:sz="6" w:space="0"/>
            </w:tcBorders>
          </w:tcPr>
          <w:p w14:paraId="45237960">
            <w:pPr>
              <w:spacing w:before="79" w:line="199"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4008</w:t>
            </w:r>
            <w:r>
              <w:rPr>
                <w:rFonts w:ascii="Times New Roman" w:hAnsi="Times New Roman" w:eastAsia="Times New Roman" w:cs="Times New Roman"/>
                <w:sz w:val="20"/>
                <w:szCs w:val="20"/>
              </w:rPr>
              <w:t>sVersionV</w:t>
            </w:r>
            <w:r>
              <w:rPr>
                <w:rFonts w:ascii="Times New Roman" w:hAnsi="Times New Roman" w:eastAsia="Times New Roman" w:cs="Times New Roman"/>
                <w:spacing w:val="7"/>
                <w:sz w:val="20"/>
                <w:szCs w:val="20"/>
              </w:rPr>
              <w:t>10</w:t>
            </w:r>
          </w:p>
        </w:tc>
        <w:tc>
          <w:tcPr>
            <w:tcW w:w="2316" w:type="dxa"/>
            <w:vMerge w:val="continue"/>
            <w:tcBorders>
              <w:top w:val="nil"/>
              <w:bottom w:val="single" w:color="000000" w:sz="6" w:space="0"/>
              <w:right w:val="single" w:color="000000" w:sz="6" w:space="0"/>
            </w:tcBorders>
          </w:tcPr>
          <w:p w14:paraId="1E1D12DF">
            <w:pPr>
              <w:rPr>
                <w:rFonts w:ascii="Arial"/>
                <w:sz w:val="21"/>
              </w:rPr>
            </w:pPr>
          </w:p>
        </w:tc>
      </w:tr>
    </w:tbl>
    <w:p w14:paraId="0DA60A09">
      <w:pPr>
        <w:rPr>
          <w:rFonts w:ascii="Arial"/>
          <w:sz w:val="21"/>
        </w:rPr>
      </w:pPr>
    </w:p>
    <w:p w14:paraId="7704268D">
      <w:pPr>
        <w:rPr>
          <w:rFonts w:ascii="Arial" w:hAnsi="Arial" w:eastAsia="Arial" w:cs="Arial"/>
          <w:sz w:val="21"/>
          <w:szCs w:val="21"/>
        </w:rPr>
        <w:sectPr>
          <w:footerReference r:id="rId31" w:type="default"/>
          <w:pgSz w:w="11906" w:h="16839"/>
          <w:pgMar w:top="1431" w:right="1459" w:bottom="1014" w:left="1438" w:header="0" w:footer="856" w:gutter="0"/>
          <w:cols w:space="720" w:num="1"/>
        </w:sectPr>
      </w:pPr>
    </w:p>
    <w:p w14:paraId="3C4642DA">
      <w:pPr>
        <w:spacing w:before="28"/>
      </w:pPr>
    </w:p>
    <w:tbl>
      <w:tblPr>
        <w:tblStyle w:val="4"/>
        <w:tblW w:w="89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62"/>
      </w:tblGrid>
      <w:tr w14:paraId="33DBC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2" w:hRule="atLeast"/>
        </w:trPr>
        <w:tc>
          <w:tcPr>
            <w:tcW w:w="831" w:type="dxa"/>
            <w:tcBorders>
              <w:right w:val="single" w:color="000000" w:sz="2" w:space="0"/>
            </w:tcBorders>
          </w:tcPr>
          <w:p w14:paraId="239EB320">
            <w:pPr>
              <w:rPr>
                <w:rFonts w:ascii="Arial"/>
                <w:sz w:val="21"/>
              </w:rPr>
            </w:pPr>
          </w:p>
        </w:tc>
        <w:tc>
          <w:tcPr>
            <w:tcW w:w="8162" w:type="dxa"/>
            <w:tcBorders>
              <w:left w:val="single" w:color="000000" w:sz="2" w:space="0"/>
            </w:tcBorders>
          </w:tcPr>
          <w:p w14:paraId="3F091BBD">
            <w:pPr>
              <w:spacing w:line="33" w:lineRule="exact"/>
            </w:pPr>
          </w:p>
          <w:tbl>
            <w:tblPr>
              <w:tblStyle w:val="4"/>
              <w:tblW w:w="7946"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6"/>
              <w:gridCol w:w="1755"/>
              <w:gridCol w:w="1073"/>
              <w:gridCol w:w="2383"/>
              <w:gridCol w:w="2199"/>
            </w:tblGrid>
            <w:tr w14:paraId="4C108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36" w:type="dxa"/>
                  <w:tcBorders>
                    <w:top w:val="nil"/>
                    <w:left w:val="nil"/>
                  </w:tcBorders>
                </w:tcPr>
                <w:p w14:paraId="46873679">
                  <w:pPr>
                    <w:spacing w:before="6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755" w:type="dxa"/>
                  <w:tcBorders>
                    <w:top w:val="nil"/>
                  </w:tcBorders>
                </w:tcPr>
                <w:p w14:paraId="459E28DB">
                  <w:pPr>
                    <w:spacing w:before="32" w:line="214" w:lineRule="auto"/>
                    <w:ind w:left="569"/>
                    <w:rPr>
                      <w:rFonts w:ascii="宋体" w:hAnsi="宋体" w:eastAsia="宋体" w:cs="宋体"/>
                      <w:sz w:val="20"/>
                      <w:szCs w:val="20"/>
                    </w:rPr>
                  </w:pPr>
                  <w:r>
                    <w:rPr>
                      <w:rFonts w:ascii="宋体" w:hAnsi="宋体" w:eastAsia="宋体" w:cs="宋体"/>
                      <w:spacing w:val="6"/>
                      <w:sz w:val="20"/>
                      <w:szCs w:val="20"/>
                    </w:rPr>
                    <w:t>血滤机</w:t>
                  </w:r>
                </w:p>
              </w:tc>
              <w:tc>
                <w:tcPr>
                  <w:tcW w:w="1073" w:type="dxa"/>
                  <w:tcBorders>
                    <w:top w:val="nil"/>
                  </w:tcBorders>
                </w:tcPr>
                <w:p w14:paraId="08FA2121">
                  <w:pPr>
                    <w:spacing w:before="68"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3" w:type="dxa"/>
                  <w:tcBorders>
                    <w:top w:val="nil"/>
                  </w:tcBorders>
                </w:tcPr>
                <w:p w14:paraId="5BB6F239">
                  <w:pPr>
                    <w:spacing w:before="68"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4008S+</w:t>
                  </w:r>
                  <w:r>
                    <w:rPr>
                      <w:rFonts w:ascii="Times New Roman" w:hAnsi="Times New Roman" w:eastAsia="Times New Roman" w:cs="Times New Roman"/>
                      <w:sz w:val="20"/>
                      <w:szCs w:val="20"/>
                    </w:rPr>
                    <w:t>HDF</w:t>
                  </w:r>
                </w:p>
              </w:tc>
              <w:tc>
                <w:tcPr>
                  <w:tcW w:w="2199" w:type="dxa"/>
                  <w:tcBorders>
                    <w:top w:val="nil"/>
                    <w:right w:val="nil"/>
                  </w:tcBorders>
                </w:tcPr>
                <w:p w14:paraId="00CBDEAF">
                  <w:pPr>
                    <w:spacing w:before="32" w:line="214" w:lineRule="auto"/>
                    <w:ind w:left="792"/>
                    <w:rPr>
                      <w:rFonts w:ascii="宋体" w:hAnsi="宋体" w:eastAsia="宋体" w:cs="宋体"/>
                      <w:sz w:val="20"/>
                      <w:szCs w:val="20"/>
                    </w:rPr>
                  </w:pPr>
                  <w:r>
                    <w:rPr>
                      <w:rFonts w:ascii="宋体" w:hAnsi="宋体" w:eastAsia="宋体" w:cs="宋体"/>
                      <w:spacing w:val="6"/>
                      <w:sz w:val="20"/>
                      <w:szCs w:val="20"/>
                    </w:rPr>
                    <w:t>血透室</w:t>
                  </w:r>
                </w:p>
              </w:tc>
            </w:tr>
            <w:tr w14:paraId="1BCDC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6" w:type="dxa"/>
                  <w:tcBorders>
                    <w:top w:val="nil"/>
                    <w:left w:val="nil"/>
                  </w:tcBorders>
                </w:tcPr>
                <w:p w14:paraId="4C200959">
                  <w:pPr>
                    <w:spacing w:before="7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755" w:type="dxa"/>
                  <w:tcBorders>
                    <w:top w:val="nil"/>
                  </w:tcBorders>
                </w:tcPr>
                <w:p w14:paraId="0364D029">
                  <w:pPr>
                    <w:spacing w:before="36" w:line="227" w:lineRule="auto"/>
                    <w:ind w:left="569"/>
                    <w:rPr>
                      <w:rFonts w:ascii="宋体" w:hAnsi="宋体" w:eastAsia="宋体" w:cs="宋体"/>
                      <w:sz w:val="20"/>
                      <w:szCs w:val="20"/>
                    </w:rPr>
                  </w:pPr>
                  <w:r>
                    <w:rPr>
                      <w:rFonts w:ascii="宋体" w:hAnsi="宋体" w:eastAsia="宋体" w:cs="宋体"/>
                      <w:spacing w:val="6"/>
                      <w:sz w:val="20"/>
                      <w:szCs w:val="20"/>
                    </w:rPr>
                    <w:t>血滤机</w:t>
                  </w:r>
                </w:p>
              </w:tc>
              <w:tc>
                <w:tcPr>
                  <w:tcW w:w="1073" w:type="dxa"/>
                  <w:tcBorders>
                    <w:top w:val="nil"/>
                  </w:tcBorders>
                </w:tcPr>
                <w:p w14:paraId="2B2599C1">
                  <w:pPr>
                    <w:spacing w:before="72"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3" w:type="dxa"/>
                  <w:tcBorders>
                    <w:top w:val="nil"/>
                  </w:tcBorders>
                </w:tcPr>
                <w:p w14:paraId="2CA550E5">
                  <w:pPr>
                    <w:spacing w:before="68" w:line="201" w:lineRule="auto"/>
                    <w:ind w:left="9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dialog</w:t>
                  </w:r>
                </w:p>
              </w:tc>
              <w:tc>
                <w:tcPr>
                  <w:tcW w:w="2199" w:type="dxa"/>
                  <w:tcBorders>
                    <w:top w:val="nil"/>
                    <w:right w:val="nil"/>
                  </w:tcBorders>
                </w:tcPr>
                <w:p w14:paraId="76D0141C">
                  <w:pPr>
                    <w:spacing w:before="37" w:line="233" w:lineRule="auto"/>
                    <w:ind w:left="792"/>
                    <w:rPr>
                      <w:rFonts w:ascii="宋体" w:hAnsi="宋体" w:eastAsia="宋体" w:cs="宋体"/>
                      <w:sz w:val="20"/>
                      <w:szCs w:val="20"/>
                    </w:rPr>
                  </w:pPr>
                  <w:r>
                    <w:rPr>
                      <w:rFonts w:ascii="宋体" w:hAnsi="宋体" w:eastAsia="宋体" w:cs="宋体"/>
                      <w:spacing w:val="6"/>
                      <w:sz w:val="20"/>
                      <w:szCs w:val="20"/>
                    </w:rPr>
                    <w:t>血透室</w:t>
                  </w:r>
                </w:p>
              </w:tc>
            </w:tr>
            <w:tr w14:paraId="0782C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36" w:type="dxa"/>
                  <w:tcBorders>
                    <w:left w:val="nil"/>
                  </w:tcBorders>
                </w:tcPr>
                <w:p w14:paraId="627D351C">
                  <w:pPr>
                    <w:spacing w:before="7"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755" w:type="dxa"/>
                </w:tcPr>
                <w:p w14:paraId="71132C5A">
                  <w:pPr>
                    <w:spacing w:line="219" w:lineRule="auto"/>
                    <w:ind w:left="567"/>
                    <w:rPr>
                      <w:rFonts w:ascii="宋体" w:hAnsi="宋体" w:eastAsia="宋体" w:cs="宋体"/>
                      <w:sz w:val="18"/>
                      <w:szCs w:val="18"/>
                    </w:rPr>
                  </w:pPr>
                  <w:r>
                    <w:rPr>
                      <w:rFonts w:ascii="宋体" w:hAnsi="宋体" w:eastAsia="宋体" w:cs="宋体"/>
                      <w:spacing w:val="27"/>
                      <w:sz w:val="18"/>
                      <w:szCs w:val="18"/>
                    </w:rPr>
                    <w:t>透析机</w:t>
                  </w:r>
                </w:p>
              </w:tc>
              <w:tc>
                <w:tcPr>
                  <w:tcW w:w="1073" w:type="dxa"/>
                </w:tcPr>
                <w:p w14:paraId="75AA472A">
                  <w:pPr>
                    <w:spacing w:before="7"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383" w:type="dxa"/>
                </w:tcPr>
                <w:p w14:paraId="2CE33CFE">
                  <w:pPr>
                    <w:spacing w:line="222" w:lineRule="auto"/>
                    <w:ind w:left="616"/>
                    <w:rPr>
                      <w:rFonts w:ascii="Times New Roman" w:hAnsi="Times New Roman" w:eastAsia="Times New Roman" w:cs="Times New Roman"/>
                      <w:sz w:val="18"/>
                      <w:szCs w:val="18"/>
                    </w:rPr>
                  </w:pPr>
                  <w:r>
                    <w:rPr>
                      <w:rFonts w:ascii="宋体" w:hAnsi="宋体" w:eastAsia="宋体" w:cs="宋体"/>
                      <w:spacing w:val="15"/>
                      <w:sz w:val="18"/>
                      <w:szCs w:val="18"/>
                    </w:rPr>
                    <w:t>德国</w:t>
                  </w:r>
                  <w:r>
                    <w:rPr>
                      <w:rFonts w:ascii="宋体" w:hAnsi="宋体" w:eastAsia="宋体" w:cs="宋体"/>
                      <w:spacing w:val="-25"/>
                      <w:sz w:val="18"/>
                      <w:szCs w:val="18"/>
                    </w:rPr>
                    <w:t xml:space="preserve"> </w:t>
                  </w:r>
                  <w:r>
                    <w:rPr>
                      <w:rFonts w:ascii="Times New Roman" w:hAnsi="Times New Roman" w:eastAsia="Times New Roman" w:cs="Times New Roman"/>
                      <w:spacing w:val="15"/>
                      <w:sz w:val="18"/>
                      <w:szCs w:val="18"/>
                    </w:rPr>
                    <w:t>Dialon+</w:t>
                  </w:r>
                </w:p>
              </w:tc>
              <w:tc>
                <w:tcPr>
                  <w:tcW w:w="2199" w:type="dxa"/>
                  <w:tcBorders>
                    <w:right w:val="nil"/>
                  </w:tcBorders>
                </w:tcPr>
                <w:p w14:paraId="29AB7D93">
                  <w:pPr>
                    <w:spacing w:line="225" w:lineRule="auto"/>
                    <w:ind w:left="792"/>
                    <w:rPr>
                      <w:rFonts w:ascii="宋体" w:hAnsi="宋体" w:eastAsia="宋体" w:cs="宋体"/>
                      <w:sz w:val="18"/>
                      <w:szCs w:val="18"/>
                    </w:rPr>
                  </w:pPr>
                  <w:r>
                    <w:rPr>
                      <w:rFonts w:ascii="宋体" w:hAnsi="宋体" w:eastAsia="宋体" w:cs="宋体"/>
                      <w:spacing w:val="26"/>
                      <w:sz w:val="18"/>
                      <w:szCs w:val="18"/>
                    </w:rPr>
                    <w:t>血透室</w:t>
                  </w:r>
                </w:p>
              </w:tc>
            </w:tr>
            <w:tr w14:paraId="7623F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536" w:type="dxa"/>
                  <w:tcBorders>
                    <w:left w:val="nil"/>
                  </w:tcBorders>
                </w:tcPr>
                <w:p w14:paraId="57354C98">
                  <w:pPr>
                    <w:spacing w:before="149"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755" w:type="dxa"/>
                </w:tcPr>
                <w:p w14:paraId="57D3810B">
                  <w:pPr>
                    <w:spacing w:before="110" w:line="228" w:lineRule="auto"/>
                    <w:ind w:left="359"/>
                    <w:rPr>
                      <w:rFonts w:ascii="宋体" w:hAnsi="宋体" w:eastAsia="宋体" w:cs="宋体"/>
                      <w:sz w:val="20"/>
                      <w:szCs w:val="20"/>
                    </w:rPr>
                  </w:pPr>
                  <w:r>
                    <w:rPr>
                      <w:rFonts w:ascii="宋体" w:hAnsi="宋体" w:eastAsia="宋体" w:cs="宋体"/>
                      <w:spacing w:val="7"/>
                      <w:sz w:val="20"/>
                      <w:szCs w:val="20"/>
                    </w:rPr>
                    <w:t>水处理系统</w:t>
                  </w:r>
                </w:p>
              </w:tc>
              <w:tc>
                <w:tcPr>
                  <w:tcW w:w="1073" w:type="dxa"/>
                </w:tcPr>
                <w:p w14:paraId="0CC5F2F9">
                  <w:pPr>
                    <w:spacing w:before="149" w:line="195" w:lineRule="auto"/>
                    <w:ind w:left="48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83" w:type="dxa"/>
                </w:tcPr>
                <w:p w14:paraId="2071768A">
                  <w:pPr>
                    <w:spacing w:line="231" w:lineRule="auto"/>
                    <w:ind w:left="629"/>
                    <w:rPr>
                      <w:rFonts w:ascii="Times New Roman" w:hAnsi="Times New Roman" w:eastAsia="Times New Roman" w:cs="Times New Roman"/>
                      <w:sz w:val="18"/>
                      <w:szCs w:val="18"/>
                    </w:rPr>
                  </w:pPr>
                  <w:r>
                    <w:rPr>
                      <w:rFonts w:ascii="宋体" w:hAnsi="宋体" w:eastAsia="宋体" w:cs="宋体"/>
                      <w:spacing w:val="33"/>
                      <w:sz w:val="18"/>
                      <w:szCs w:val="18"/>
                    </w:rPr>
                    <w:t>金宝</w:t>
                  </w:r>
                  <w:r>
                    <w:rPr>
                      <w:rFonts w:ascii="宋体" w:hAnsi="宋体" w:eastAsia="宋体" w:cs="宋体"/>
                      <w:spacing w:val="-27"/>
                      <w:sz w:val="18"/>
                      <w:szCs w:val="18"/>
                    </w:rPr>
                    <w:t xml:space="preserve"> </w:t>
                  </w:r>
                  <w:r>
                    <w:rPr>
                      <w:rFonts w:ascii="Times New Roman" w:hAnsi="Times New Roman" w:eastAsia="Times New Roman" w:cs="Times New Roman"/>
                      <w:sz w:val="18"/>
                      <w:szCs w:val="18"/>
                    </w:rPr>
                    <w:t>CWP</w:t>
                  </w:r>
                  <w:r>
                    <w:rPr>
                      <w:rFonts w:ascii="Times New Roman" w:hAnsi="Times New Roman" w:eastAsia="Times New Roman" w:cs="Times New Roman"/>
                      <w:spacing w:val="33"/>
                      <w:sz w:val="18"/>
                      <w:szCs w:val="18"/>
                    </w:rPr>
                    <w:t>61</w:t>
                  </w:r>
                </w:p>
                <w:p w14:paraId="7806F3D9">
                  <w:pPr>
                    <w:spacing w:before="21"/>
                    <w:ind w:left="313"/>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z w:val="20"/>
                      <w:szCs w:val="20"/>
                    </w:rPr>
                    <w:t>CWP</w:t>
                  </w:r>
                  <w:r>
                    <w:rPr>
                      <w:rFonts w:ascii="Times New Roman" w:hAnsi="Times New Roman" w:eastAsia="Times New Roman" w:cs="Times New Roman"/>
                      <w:spacing w:val="9"/>
                      <w:sz w:val="20"/>
                      <w:szCs w:val="20"/>
                    </w:rPr>
                    <w:t>60</w:t>
                  </w:r>
                  <w:r>
                    <w:rPr>
                      <w:rFonts w:ascii="Times New Roman" w:hAnsi="Times New Roman" w:eastAsia="Times New Roman" w:cs="Times New Roman"/>
                      <w:sz w:val="20"/>
                      <w:szCs w:val="20"/>
                    </w:rPr>
                    <w:t>WRO</w:t>
                  </w:r>
                  <w:r>
                    <w:rPr>
                      <w:rFonts w:ascii="Times New Roman" w:hAnsi="Times New Roman" w:eastAsia="Times New Roman" w:cs="Times New Roman"/>
                      <w:spacing w:val="9"/>
                      <w:sz w:val="20"/>
                      <w:szCs w:val="20"/>
                    </w:rPr>
                    <w:t>62</w:t>
                  </w:r>
                  <w:r>
                    <w:rPr>
                      <w:rFonts w:ascii="宋体" w:hAnsi="宋体" w:eastAsia="宋体" w:cs="宋体"/>
                      <w:spacing w:val="9"/>
                      <w:sz w:val="20"/>
                      <w:szCs w:val="20"/>
                    </w:rPr>
                    <w:t>）</w:t>
                  </w:r>
                </w:p>
              </w:tc>
              <w:tc>
                <w:tcPr>
                  <w:tcW w:w="2199" w:type="dxa"/>
                  <w:tcBorders>
                    <w:right w:val="nil"/>
                  </w:tcBorders>
                </w:tcPr>
                <w:p w14:paraId="1FA85D6F">
                  <w:pPr>
                    <w:spacing w:before="111" w:line="233" w:lineRule="auto"/>
                    <w:ind w:left="792"/>
                    <w:rPr>
                      <w:rFonts w:ascii="宋体" w:hAnsi="宋体" w:eastAsia="宋体" w:cs="宋体"/>
                      <w:sz w:val="20"/>
                      <w:szCs w:val="20"/>
                    </w:rPr>
                  </w:pPr>
                  <w:r>
                    <w:rPr>
                      <w:rFonts w:ascii="宋体" w:hAnsi="宋体" w:eastAsia="宋体" w:cs="宋体"/>
                      <w:spacing w:val="6"/>
                      <w:sz w:val="20"/>
                      <w:szCs w:val="20"/>
                    </w:rPr>
                    <w:t>血透室</w:t>
                  </w:r>
                </w:p>
              </w:tc>
            </w:tr>
            <w:tr w14:paraId="4772E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36" w:type="dxa"/>
                  <w:tcBorders>
                    <w:left w:val="nil"/>
                  </w:tcBorders>
                </w:tcPr>
                <w:p w14:paraId="5FB93733">
                  <w:pPr>
                    <w:spacing w:before="20"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755" w:type="dxa"/>
                </w:tcPr>
                <w:p w14:paraId="561981ED">
                  <w:pPr>
                    <w:spacing w:line="223" w:lineRule="auto"/>
                    <w:ind w:left="381"/>
                    <w:rPr>
                      <w:rFonts w:ascii="宋体" w:hAnsi="宋体" w:eastAsia="宋体" w:cs="宋体"/>
                      <w:sz w:val="19"/>
                      <w:szCs w:val="19"/>
                    </w:rPr>
                  </w:pPr>
                  <w:r>
                    <w:rPr>
                      <w:rFonts w:ascii="宋体" w:hAnsi="宋体" w:eastAsia="宋体" w:cs="宋体"/>
                      <w:spacing w:val="13"/>
                      <w:sz w:val="19"/>
                      <w:szCs w:val="19"/>
                    </w:rPr>
                    <w:t>电脑验光仪</w:t>
                  </w:r>
                </w:p>
              </w:tc>
              <w:tc>
                <w:tcPr>
                  <w:tcW w:w="1073" w:type="dxa"/>
                </w:tcPr>
                <w:p w14:paraId="71461F94">
                  <w:pPr>
                    <w:spacing w:before="21"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383" w:type="dxa"/>
                </w:tcPr>
                <w:p w14:paraId="14C97DC9">
                  <w:pPr>
                    <w:spacing w:before="20" w:line="195" w:lineRule="auto"/>
                    <w:ind w:left="700"/>
                    <w:rPr>
                      <w:rFonts w:ascii="Times New Roman" w:hAnsi="Times New Roman" w:eastAsia="Times New Roman" w:cs="Times New Roman"/>
                      <w:sz w:val="20"/>
                      <w:szCs w:val="20"/>
                    </w:rPr>
                  </w:pPr>
                  <w:r>
                    <w:rPr>
                      <w:rFonts w:ascii="Times New Roman" w:hAnsi="Times New Roman" w:eastAsia="Times New Roman" w:cs="Times New Roman"/>
                      <w:sz w:val="20"/>
                      <w:szCs w:val="20"/>
                    </w:rPr>
                    <w:t>ARK</w:t>
                  </w:r>
                  <w:r>
                    <w:rPr>
                      <w:rFonts w:ascii="Times New Roman" w:hAnsi="Times New Roman" w:eastAsia="Times New Roman" w:cs="Times New Roman"/>
                      <w:spacing w:val="8"/>
                      <w:sz w:val="20"/>
                      <w:szCs w:val="20"/>
                    </w:rPr>
                    <w:t>-510A</w:t>
                  </w:r>
                </w:p>
              </w:tc>
              <w:tc>
                <w:tcPr>
                  <w:tcW w:w="2199" w:type="dxa"/>
                  <w:tcBorders>
                    <w:right w:val="nil"/>
                  </w:tcBorders>
                </w:tcPr>
                <w:p w14:paraId="2616CE8E">
                  <w:pPr>
                    <w:spacing w:line="222" w:lineRule="auto"/>
                    <w:ind w:left="909"/>
                    <w:rPr>
                      <w:rFonts w:ascii="宋体" w:hAnsi="宋体" w:eastAsia="宋体" w:cs="宋体"/>
                      <w:sz w:val="19"/>
                      <w:szCs w:val="19"/>
                    </w:rPr>
                  </w:pPr>
                  <w:r>
                    <w:rPr>
                      <w:rFonts w:ascii="宋体" w:hAnsi="宋体" w:eastAsia="宋体" w:cs="宋体"/>
                      <w:spacing w:val="8"/>
                      <w:sz w:val="19"/>
                      <w:szCs w:val="19"/>
                    </w:rPr>
                    <w:t>眼科</w:t>
                  </w:r>
                </w:p>
              </w:tc>
            </w:tr>
            <w:tr w14:paraId="43318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36" w:type="dxa"/>
                  <w:tcBorders>
                    <w:left w:val="nil"/>
                  </w:tcBorders>
                </w:tcPr>
                <w:p w14:paraId="4B6EDC4C">
                  <w:pPr>
                    <w:spacing w:before="26"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755" w:type="dxa"/>
                </w:tcPr>
                <w:p w14:paraId="7879126A">
                  <w:pPr>
                    <w:spacing w:line="229" w:lineRule="auto"/>
                    <w:ind w:left="254"/>
                    <w:rPr>
                      <w:rFonts w:ascii="宋体" w:hAnsi="宋体" w:eastAsia="宋体" w:cs="宋体"/>
                      <w:sz w:val="19"/>
                      <w:szCs w:val="19"/>
                    </w:rPr>
                  </w:pPr>
                  <w:r>
                    <w:rPr>
                      <w:rFonts w:ascii="宋体" w:hAnsi="宋体" w:eastAsia="宋体" w:cs="宋体"/>
                      <w:spacing w:val="17"/>
                      <w:sz w:val="19"/>
                      <w:szCs w:val="19"/>
                    </w:rPr>
                    <w:t>非接触眼压计</w:t>
                  </w:r>
                </w:p>
              </w:tc>
              <w:tc>
                <w:tcPr>
                  <w:tcW w:w="1073" w:type="dxa"/>
                </w:tcPr>
                <w:p w14:paraId="278BB295">
                  <w:pPr>
                    <w:spacing w:before="29" w:line="192"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83" w:type="dxa"/>
                </w:tcPr>
                <w:p w14:paraId="2808C956">
                  <w:pPr>
                    <w:spacing w:before="26" w:line="195" w:lineRule="auto"/>
                    <w:ind w:left="863"/>
                    <w:rPr>
                      <w:rFonts w:ascii="Times New Roman" w:hAnsi="Times New Roman" w:eastAsia="Times New Roman" w:cs="Times New Roman"/>
                      <w:sz w:val="20"/>
                      <w:szCs w:val="20"/>
                    </w:rPr>
                  </w:pPr>
                  <w:r>
                    <w:rPr>
                      <w:rFonts w:ascii="Times New Roman" w:hAnsi="Times New Roman" w:eastAsia="Times New Roman" w:cs="Times New Roman"/>
                      <w:sz w:val="20"/>
                      <w:szCs w:val="20"/>
                    </w:rPr>
                    <w:t>NT</w:t>
                  </w:r>
                  <w:r>
                    <w:rPr>
                      <w:rFonts w:ascii="Times New Roman" w:hAnsi="Times New Roman" w:eastAsia="Times New Roman" w:cs="Times New Roman"/>
                      <w:spacing w:val="4"/>
                      <w:sz w:val="20"/>
                      <w:szCs w:val="20"/>
                    </w:rPr>
                    <w:t>-510</w:t>
                  </w:r>
                </w:p>
              </w:tc>
              <w:tc>
                <w:tcPr>
                  <w:tcW w:w="2199" w:type="dxa"/>
                  <w:tcBorders>
                    <w:right w:val="nil"/>
                  </w:tcBorders>
                </w:tcPr>
                <w:p w14:paraId="1585D926">
                  <w:pPr>
                    <w:spacing w:line="227" w:lineRule="auto"/>
                    <w:ind w:left="909"/>
                    <w:rPr>
                      <w:rFonts w:ascii="宋体" w:hAnsi="宋体" w:eastAsia="宋体" w:cs="宋体"/>
                      <w:sz w:val="19"/>
                      <w:szCs w:val="19"/>
                    </w:rPr>
                  </w:pPr>
                  <w:r>
                    <w:rPr>
                      <w:rFonts w:ascii="宋体" w:hAnsi="宋体" w:eastAsia="宋体" w:cs="宋体"/>
                      <w:spacing w:val="8"/>
                      <w:sz w:val="19"/>
                      <w:szCs w:val="19"/>
                    </w:rPr>
                    <w:t>眼科</w:t>
                  </w:r>
                </w:p>
              </w:tc>
            </w:tr>
            <w:tr w14:paraId="713B4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36" w:type="dxa"/>
                  <w:tcBorders>
                    <w:left w:val="nil"/>
                  </w:tcBorders>
                </w:tcPr>
                <w:p w14:paraId="31785353">
                  <w:pPr>
                    <w:spacing w:before="2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755" w:type="dxa"/>
                </w:tcPr>
                <w:p w14:paraId="22C233A4">
                  <w:pPr>
                    <w:spacing w:line="220" w:lineRule="auto"/>
                    <w:ind w:left="151"/>
                    <w:rPr>
                      <w:rFonts w:ascii="宋体" w:hAnsi="宋体" w:eastAsia="宋体" w:cs="宋体"/>
                      <w:sz w:val="20"/>
                      <w:szCs w:val="20"/>
                    </w:rPr>
                  </w:pPr>
                  <w:r>
                    <w:rPr>
                      <w:rFonts w:ascii="宋体" w:hAnsi="宋体" w:eastAsia="宋体" w:cs="宋体"/>
                      <w:spacing w:val="8"/>
                      <w:sz w:val="20"/>
                      <w:szCs w:val="20"/>
                    </w:rPr>
                    <w:t>角膜曲率验光仪</w:t>
                  </w:r>
                </w:p>
              </w:tc>
              <w:tc>
                <w:tcPr>
                  <w:tcW w:w="1073" w:type="dxa"/>
                </w:tcPr>
                <w:p w14:paraId="14878642">
                  <w:pPr>
                    <w:spacing w:before="29"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3" w:type="dxa"/>
                </w:tcPr>
                <w:p w14:paraId="0B18C9FB">
                  <w:pPr>
                    <w:spacing w:before="28" w:line="195" w:lineRule="auto"/>
                    <w:ind w:left="802"/>
                    <w:rPr>
                      <w:rFonts w:ascii="Times New Roman" w:hAnsi="Times New Roman" w:eastAsia="Times New Roman" w:cs="Times New Roman"/>
                      <w:sz w:val="20"/>
                      <w:szCs w:val="20"/>
                    </w:rPr>
                  </w:pPr>
                  <w:r>
                    <w:rPr>
                      <w:rFonts w:ascii="Times New Roman" w:hAnsi="Times New Roman" w:eastAsia="Times New Roman" w:cs="Times New Roman"/>
                      <w:sz w:val="20"/>
                      <w:szCs w:val="20"/>
                    </w:rPr>
                    <w:t>KR</w:t>
                  </w:r>
                  <w:r>
                    <w:rPr>
                      <w:rFonts w:ascii="Times New Roman" w:hAnsi="Times New Roman" w:eastAsia="Times New Roman" w:cs="Times New Roman"/>
                      <w:spacing w:val="6"/>
                      <w:sz w:val="20"/>
                      <w:szCs w:val="20"/>
                    </w:rPr>
                    <w:t>-8900</w:t>
                  </w:r>
                </w:p>
              </w:tc>
              <w:tc>
                <w:tcPr>
                  <w:tcW w:w="2199" w:type="dxa"/>
                  <w:tcBorders>
                    <w:right w:val="nil"/>
                  </w:tcBorders>
                </w:tcPr>
                <w:p w14:paraId="15BD4053">
                  <w:pPr>
                    <w:spacing w:line="220" w:lineRule="auto"/>
                    <w:ind w:left="909"/>
                    <w:rPr>
                      <w:rFonts w:ascii="宋体" w:hAnsi="宋体" w:eastAsia="宋体" w:cs="宋体"/>
                      <w:sz w:val="20"/>
                      <w:szCs w:val="20"/>
                    </w:rPr>
                  </w:pPr>
                  <w:r>
                    <w:rPr>
                      <w:rFonts w:ascii="宋体" w:hAnsi="宋体" w:eastAsia="宋体" w:cs="宋体"/>
                      <w:spacing w:val="-2"/>
                      <w:sz w:val="20"/>
                      <w:szCs w:val="20"/>
                    </w:rPr>
                    <w:t>眼科</w:t>
                  </w:r>
                </w:p>
              </w:tc>
            </w:tr>
            <w:tr w14:paraId="1D009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36" w:type="dxa"/>
                  <w:tcBorders>
                    <w:left w:val="nil"/>
                  </w:tcBorders>
                </w:tcPr>
                <w:p w14:paraId="512737EF">
                  <w:pPr>
                    <w:spacing w:before="34" w:line="195"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755" w:type="dxa"/>
                </w:tcPr>
                <w:p w14:paraId="340CAD86">
                  <w:pPr>
                    <w:spacing w:line="226" w:lineRule="auto"/>
                    <w:ind w:left="358"/>
                    <w:rPr>
                      <w:rFonts w:ascii="宋体" w:hAnsi="宋体" w:eastAsia="宋体" w:cs="宋体"/>
                      <w:sz w:val="20"/>
                      <w:szCs w:val="20"/>
                    </w:rPr>
                  </w:pPr>
                  <w:r>
                    <w:rPr>
                      <w:rFonts w:ascii="宋体" w:hAnsi="宋体" w:eastAsia="宋体" w:cs="宋体"/>
                      <w:spacing w:val="7"/>
                      <w:sz w:val="20"/>
                      <w:szCs w:val="20"/>
                    </w:rPr>
                    <w:t>数码裂隙灯</w:t>
                  </w:r>
                </w:p>
              </w:tc>
              <w:tc>
                <w:tcPr>
                  <w:tcW w:w="1073" w:type="dxa"/>
                </w:tcPr>
                <w:p w14:paraId="1858A1D4">
                  <w:pPr>
                    <w:spacing w:before="34" w:line="195" w:lineRule="auto"/>
                    <w:ind w:left="48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83" w:type="dxa"/>
                </w:tcPr>
                <w:p w14:paraId="73B01A50">
                  <w:pPr>
                    <w:spacing w:line="238" w:lineRule="auto"/>
                    <w:ind w:left="188"/>
                    <w:rPr>
                      <w:rFonts w:ascii="宋体" w:hAnsi="宋体" w:eastAsia="宋体" w:cs="宋体"/>
                      <w:sz w:val="20"/>
                      <w:szCs w:val="20"/>
                    </w:rPr>
                  </w:pPr>
                  <w:r>
                    <w:rPr>
                      <w:rFonts w:ascii="Times New Roman" w:hAnsi="Times New Roman" w:eastAsia="Times New Roman" w:cs="Times New Roman"/>
                      <w:sz w:val="20"/>
                      <w:szCs w:val="20"/>
                    </w:rPr>
                    <w:t>SLM</w:t>
                  </w:r>
                  <w:r>
                    <w:rPr>
                      <w:rFonts w:ascii="Times New Roman" w:hAnsi="Times New Roman" w:eastAsia="Times New Roman" w:cs="Times New Roman"/>
                      <w:spacing w:val="10"/>
                      <w:sz w:val="20"/>
                      <w:szCs w:val="20"/>
                    </w:rPr>
                    <w:t>-3</w:t>
                  </w:r>
                  <w:r>
                    <w:rPr>
                      <w:rFonts w:ascii="Times New Roman" w:hAnsi="Times New Roman" w:eastAsia="Times New Roman" w:cs="Times New Roman"/>
                      <w:sz w:val="20"/>
                      <w:szCs w:val="20"/>
                    </w:rPr>
                    <w:t>ER</w:t>
                  </w:r>
                  <w:r>
                    <w:rPr>
                      <w:rFonts w:ascii="宋体" w:hAnsi="宋体" w:eastAsia="宋体" w:cs="宋体"/>
                      <w:spacing w:val="10"/>
                      <w:sz w:val="20"/>
                      <w:szCs w:val="20"/>
                    </w:rPr>
                    <w:t>（</w:t>
                  </w:r>
                  <w:r>
                    <w:rPr>
                      <w:rFonts w:ascii="Times New Roman" w:hAnsi="Times New Roman" w:eastAsia="Times New Roman" w:cs="Times New Roman"/>
                      <w:sz w:val="20"/>
                      <w:szCs w:val="20"/>
                    </w:rPr>
                    <w:t>SLM</w:t>
                  </w:r>
                  <w:r>
                    <w:rPr>
                      <w:rFonts w:ascii="Times New Roman" w:hAnsi="Times New Roman" w:eastAsia="Times New Roman" w:cs="Times New Roman"/>
                      <w:spacing w:val="10"/>
                      <w:sz w:val="20"/>
                      <w:szCs w:val="20"/>
                    </w:rPr>
                    <w:t>-9E</w:t>
                  </w:r>
                  <w:r>
                    <w:rPr>
                      <w:rFonts w:ascii="宋体" w:hAnsi="宋体" w:eastAsia="宋体" w:cs="宋体"/>
                      <w:spacing w:val="10"/>
                      <w:sz w:val="20"/>
                      <w:szCs w:val="20"/>
                    </w:rPr>
                    <w:t>）</w:t>
                  </w:r>
                </w:p>
              </w:tc>
              <w:tc>
                <w:tcPr>
                  <w:tcW w:w="2199" w:type="dxa"/>
                  <w:tcBorders>
                    <w:right w:val="nil"/>
                  </w:tcBorders>
                </w:tcPr>
                <w:p w14:paraId="52A02669">
                  <w:pPr>
                    <w:spacing w:line="225" w:lineRule="auto"/>
                    <w:ind w:left="909"/>
                    <w:rPr>
                      <w:rFonts w:ascii="宋体" w:hAnsi="宋体" w:eastAsia="宋体" w:cs="宋体"/>
                      <w:sz w:val="20"/>
                      <w:szCs w:val="20"/>
                    </w:rPr>
                  </w:pPr>
                  <w:r>
                    <w:rPr>
                      <w:rFonts w:ascii="宋体" w:hAnsi="宋体" w:eastAsia="宋体" w:cs="宋体"/>
                      <w:spacing w:val="-2"/>
                      <w:sz w:val="20"/>
                      <w:szCs w:val="20"/>
                    </w:rPr>
                    <w:t>眼科</w:t>
                  </w:r>
                </w:p>
              </w:tc>
            </w:tr>
            <w:tr w14:paraId="1206D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36" w:type="dxa"/>
                  <w:tcBorders>
                    <w:left w:val="nil"/>
                  </w:tcBorders>
                </w:tcPr>
                <w:p w14:paraId="1D9917E8">
                  <w:pPr>
                    <w:spacing w:before="39" w:line="195"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755" w:type="dxa"/>
                </w:tcPr>
                <w:p w14:paraId="17B58FBF">
                  <w:pPr>
                    <w:spacing w:before="3" w:line="227" w:lineRule="auto"/>
                    <w:ind w:left="370"/>
                    <w:rPr>
                      <w:rFonts w:ascii="宋体" w:hAnsi="宋体" w:eastAsia="宋体" w:cs="宋体"/>
                      <w:sz w:val="20"/>
                      <w:szCs w:val="20"/>
                    </w:rPr>
                  </w:pPr>
                  <w:r>
                    <w:rPr>
                      <w:rFonts w:ascii="宋体" w:hAnsi="宋体" w:eastAsia="宋体" w:cs="宋体"/>
                      <w:spacing w:val="5"/>
                      <w:sz w:val="20"/>
                      <w:szCs w:val="20"/>
                    </w:rPr>
                    <w:t>眼底照相机</w:t>
                  </w:r>
                </w:p>
              </w:tc>
              <w:tc>
                <w:tcPr>
                  <w:tcW w:w="1073" w:type="dxa"/>
                </w:tcPr>
                <w:p w14:paraId="2B1572EF">
                  <w:pPr>
                    <w:spacing w:before="39"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383" w:type="dxa"/>
                </w:tcPr>
                <w:p w14:paraId="013D186C">
                  <w:pPr>
                    <w:spacing w:before="39" w:line="195" w:lineRule="auto"/>
                    <w:ind w:left="793"/>
                    <w:rPr>
                      <w:rFonts w:ascii="Times New Roman" w:hAnsi="Times New Roman" w:eastAsia="Times New Roman" w:cs="Times New Roman"/>
                      <w:sz w:val="20"/>
                      <w:szCs w:val="20"/>
                    </w:rPr>
                  </w:pPr>
                  <w:r>
                    <w:rPr>
                      <w:rFonts w:ascii="Times New Roman" w:hAnsi="Times New Roman" w:eastAsia="Times New Roman" w:cs="Times New Roman"/>
                      <w:sz w:val="20"/>
                      <w:szCs w:val="20"/>
                    </w:rPr>
                    <w:t>AFC</w:t>
                  </w:r>
                  <w:r>
                    <w:rPr>
                      <w:rFonts w:ascii="Times New Roman" w:hAnsi="Times New Roman" w:eastAsia="Times New Roman" w:cs="Times New Roman"/>
                      <w:spacing w:val="8"/>
                      <w:sz w:val="20"/>
                      <w:szCs w:val="20"/>
                    </w:rPr>
                    <w:t>-210</w:t>
                  </w:r>
                </w:p>
              </w:tc>
              <w:tc>
                <w:tcPr>
                  <w:tcW w:w="2199" w:type="dxa"/>
                  <w:tcBorders>
                    <w:right w:val="nil"/>
                  </w:tcBorders>
                </w:tcPr>
                <w:p w14:paraId="1629D28D">
                  <w:pPr>
                    <w:spacing w:before="3" w:line="227" w:lineRule="auto"/>
                    <w:ind w:left="909"/>
                    <w:rPr>
                      <w:rFonts w:ascii="宋体" w:hAnsi="宋体" w:eastAsia="宋体" w:cs="宋体"/>
                      <w:sz w:val="20"/>
                      <w:szCs w:val="20"/>
                    </w:rPr>
                  </w:pPr>
                  <w:r>
                    <w:rPr>
                      <w:rFonts w:ascii="宋体" w:hAnsi="宋体" w:eastAsia="宋体" w:cs="宋体"/>
                      <w:spacing w:val="-2"/>
                      <w:sz w:val="20"/>
                      <w:szCs w:val="20"/>
                    </w:rPr>
                    <w:t>眼科</w:t>
                  </w:r>
                </w:p>
              </w:tc>
            </w:tr>
            <w:tr w14:paraId="22679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536" w:type="dxa"/>
                  <w:tcBorders>
                    <w:left w:val="nil"/>
                  </w:tcBorders>
                </w:tcPr>
                <w:p w14:paraId="2E8FF925">
                  <w:pPr>
                    <w:spacing w:before="178" w:line="195"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755" w:type="dxa"/>
                </w:tcPr>
                <w:p w14:paraId="21106561">
                  <w:pPr>
                    <w:spacing w:before="141" w:line="228" w:lineRule="auto"/>
                    <w:ind w:left="482"/>
                    <w:rPr>
                      <w:rFonts w:ascii="宋体" w:hAnsi="宋体" w:eastAsia="宋体" w:cs="宋体"/>
                      <w:sz w:val="20"/>
                      <w:szCs w:val="20"/>
                    </w:rPr>
                  </w:pPr>
                  <w:r>
                    <w:rPr>
                      <w:rFonts w:ascii="宋体" w:hAnsi="宋体" w:eastAsia="宋体" w:cs="宋体"/>
                      <w:spacing w:val="2"/>
                      <w:sz w:val="20"/>
                      <w:szCs w:val="20"/>
                    </w:rPr>
                    <w:t>中央空调</w:t>
                  </w:r>
                </w:p>
              </w:tc>
              <w:tc>
                <w:tcPr>
                  <w:tcW w:w="1073" w:type="dxa"/>
                </w:tcPr>
                <w:p w14:paraId="1DD89941">
                  <w:pPr>
                    <w:spacing w:before="178" w:line="195"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83" w:type="dxa"/>
                </w:tcPr>
                <w:p w14:paraId="4B2E6210">
                  <w:pPr>
                    <w:spacing w:before="175" w:line="199" w:lineRule="auto"/>
                    <w:ind w:left="1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99" w:type="dxa"/>
                  <w:tcBorders>
                    <w:right w:val="nil"/>
                  </w:tcBorders>
                </w:tcPr>
                <w:p w14:paraId="719D7D9B">
                  <w:pPr>
                    <w:spacing w:before="5"/>
                    <w:ind w:left="902" w:right="156" w:hanging="744"/>
                    <w:rPr>
                      <w:rFonts w:ascii="宋体" w:hAnsi="宋体" w:eastAsia="宋体" w:cs="宋体"/>
                      <w:sz w:val="20"/>
                      <w:szCs w:val="20"/>
                    </w:rPr>
                  </w:pPr>
                  <w:r>
                    <w:rPr>
                      <w:rFonts w:ascii="宋体" w:hAnsi="宋体" w:eastAsia="宋体" w:cs="宋体"/>
                      <w:spacing w:val="9"/>
                      <w:sz w:val="20"/>
                      <w:szCs w:val="20"/>
                    </w:rPr>
                    <w:t>机组、冷却塔位于地</w:t>
                  </w:r>
                  <w:r>
                    <w:rPr>
                      <w:rFonts w:ascii="宋体" w:hAnsi="宋体" w:eastAsia="宋体" w:cs="宋体"/>
                      <w:sz w:val="20"/>
                      <w:szCs w:val="20"/>
                    </w:rPr>
                    <w:t xml:space="preserve"> </w:t>
                  </w:r>
                  <w:r>
                    <w:rPr>
                      <w:rFonts w:ascii="宋体" w:hAnsi="宋体" w:eastAsia="宋体" w:cs="宋体"/>
                      <w:spacing w:val="1"/>
                      <w:sz w:val="20"/>
                      <w:szCs w:val="20"/>
                    </w:rPr>
                    <w:t>下室</w:t>
                  </w:r>
                </w:p>
              </w:tc>
            </w:tr>
            <w:tr w14:paraId="75C48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36" w:type="dxa"/>
                  <w:tcBorders>
                    <w:left w:val="nil"/>
                  </w:tcBorders>
                </w:tcPr>
                <w:p w14:paraId="22E4553F">
                  <w:pPr>
                    <w:spacing w:before="50" w:line="195"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755" w:type="dxa"/>
                </w:tcPr>
                <w:p w14:paraId="33AA6297">
                  <w:pPr>
                    <w:spacing w:before="15" w:line="228" w:lineRule="auto"/>
                    <w:ind w:left="462"/>
                    <w:rPr>
                      <w:rFonts w:ascii="宋体" w:hAnsi="宋体" w:eastAsia="宋体" w:cs="宋体"/>
                      <w:sz w:val="20"/>
                      <w:szCs w:val="20"/>
                    </w:rPr>
                  </w:pPr>
                  <w:r>
                    <w:rPr>
                      <w:rFonts w:ascii="宋体" w:hAnsi="宋体" w:eastAsia="宋体" w:cs="宋体"/>
                      <w:spacing w:val="7"/>
                      <w:sz w:val="20"/>
                      <w:szCs w:val="20"/>
                    </w:rPr>
                    <w:t>食堂空调</w:t>
                  </w:r>
                </w:p>
              </w:tc>
              <w:tc>
                <w:tcPr>
                  <w:tcW w:w="1073" w:type="dxa"/>
                </w:tcPr>
                <w:p w14:paraId="37B6FD31">
                  <w:pPr>
                    <w:spacing w:before="50" w:line="195" w:lineRule="auto"/>
                    <w:ind w:left="48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83" w:type="dxa"/>
                </w:tcPr>
                <w:p w14:paraId="319C2F77">
                  <w:pPr>
                    <w:spacing w:before="14" w:line="229" w:lineRule="auto"/>
                    <w:ind w:left="852"/>
                    <w:rPr>
                      <w:rFonts w:ascii="宋体" w:hAnsi="宋体" w:eastAsia="宋体" w:cs="宋体"/>
                      <w:sz w:val="20"/>
                      <w:szCs w:val="20"/>
                    </w:rPr>
                  </w:pPr>
                  <w:r>
                    <w:rPr>
                      <w:rFonts w:ascii="Times New Roman" w:hAnsi="Times New Roman" w:eastAsia="Times New Roman" w:cs="Times New Roman"/>
                      <w:spacing w:val="2"/>
                      <w:sz w:val="20"/>
                      <w:szCs w:val="20"/>
                    </w:rPr>
                    <w:t>5P</w:t>
                  </w:r>
                  <w:r>
                    <w:rPr>
                      <w:rFonts w:ascii="Times New Roman" w:hAnsi="Times New Roman" w:eastAsia="Times New Roman" w:cs="Times New Roman"/>
                      <w:spacing w:val="11"/>
                      <w:sz w:val="20"/>
                      <w:szCs w:val="20"/>
                    </w:rPr>
                    <w:t xml:space="preserve"> </w:t>
                  </w:r>
                  <w:r>
                    <w:rPr>
                      <w:rFonts w:ascii="宋体" w:hAnsi="宋体" w:eastAsia="宋体" w:cs="宋体"/>
                      <w:spacing w:val="2"/>
                      <w:sz w:val="20"/>
                      <w:szCs w:val="20"/>
                    </w:rPr>
                    <w:t>变频</w:t>
                  </w:r>
                </w:p>
              </w:tc>
              <w:tc>
                <w:tcPr>
                  <w:tcW w:w="2199" w:type="dxa"/>
                  <w:tcBorders>
                    <w:right w:val="nil"/>
                  </w:tcBorders>
                </w:tcPr>
                <w:p w14:paraId="4030F4A6">
                  <w:pPr>
                    <w:spacing w:before="15" w:line="228" w:lineRule="auto"/>
                    <w:ind w:left="896"/>
                    <w:rPr>
                      <w:rFonts w:ascii="宋体" w:hAnsi="宋体" w:eastAsia="宋体" w:cs="宋体"/>
                      <w:sz w:val="20"/>
                      <w:szCs w:val="20"/>
                    </w:rPr>
                  </w:pPr>
                  <w:r>
                    <w:rPr>
                      <w:rFonts w:ascii="宋体" w:hAnsi="宋体" w:eastAsia="宋体" w:cs="宋体"/>
                      <w:spacing w:val="4"/>
                      <w:sz w:val="20"/>
                      <w:szCs w:val="20"/>
                    </w:rPr>
                    <w:t>食堂</w:t>
                  </w:r>
                </w:p>
              </w:tc>
            </w:tr>
            <w:tr w14:paraId="76157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36" w:type="dxa"/>
                  <w:tcBorders>
                    <w:left w:val="nil"/>
                  </w:tcBorders>
                </w:tcPr>
                <w:p w14:paraId="66CFC2F8">
                  <w:pPr>
                    <w:spacing w:before="55" w:line="195"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755" w:type="dxa"/>
                </w:tcPr>
                <w:p w14:paraId="32419522">
                  <w:pPr>
                    <w:spacing w:before="20" w:line="224" w:lineRule="auto"/>
                    <w:ind w:left="151"/>
                    <w:rPr>
                      <w:rFonts w:ascii="宋体" w:hAnsi="宋体" w:eastAsia="宋体" w:cs="宋体"/>
                      <w:sz w:val="20"/>
                      <w:szCs w:val="20"/>
                    </w:rPr>
                  </w:pPr>
                  <w:r>
                    <w:rPr>
                      <w:rFonts w:ascii="宋体" w:hAnsi="宋体" w:eastAsia="宋体" w:cs="宋体"/>
                      <w:spacing w:val="8"/>
                      <w:sz w:val="20"/>
                      <w:szCs w:val="20"/>
                    </w:rPr>
                    <w:t>油烟净化器风机</w:t>
                  </w:r>
                </w:p>
              </w:tc>
              <w:tc>
                <w:tcPr>
                  <w:tcW w:w="1073" w:type="dxa"/>
                </w:tcPr>
                <w:p w14:paraId="38B6F106">
                  <w:pPr>
                    <w:spacing w:before="5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3" w:type="dxa"/>
                </w:tcPr>
                <w:p w14:paraId="20249211">
                  <w:pPr>
                    <w:spacing w:before="50" w:line="216" w:lineRule="auto"/>
                    <w:ind w:left="7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8000m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2199" w:type="dxa"/>
                  <w:tcBorders>
                    <w:right w:val="nil"/>
                  </w:tcBorders>
                </w:tcPr>
                <w:p w14:paraId="67352160">
                  <w:pPr>
                    <w:spacing w:before="51" w:line="199" w:lineRule="auto"/>
                    <w:ind w:left="10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91F8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36" w:type="dxa"/>
                  <w:tcBorders>
                    <w:left w:val="nil"/>
                  </w:tcBorders>
                </w:tcPr>
                <w:p w14:paraId="468971BD">
                  <w:pPr>
                    <w:spacing w:before="61" w:line="192"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755" w:type="dxa"/>
                </w:tcPr>
                <w:p w14:paraId="2FEAB821">
                  <w:pPr>
                    <w:spacing w:before="22" w:line="222" w:lineRule="auto"/>
                    <w:ind w:left="358"/>
                    <w:rPr>
                      <w:rFonts w:ascii="宋体" w:hAnsi="宋体" w:eastAsia="宋体" w:cs="宋体"/>
                      <w:sz w:val="20"/>
                      <w:szCs w:val="20"/>
                    </w:rPr>
                  </w:pPr>
                  <w:r>
                    <w:rPr>
                      <w:rFonts w:ascii="宋体" w:hAnsi="宋体" w:eastAsia="宋体" w:cs="宋体"/>
                      <w:spacing w:val="7"/>
                      <w:sz w:val="20"/>
                      <w:szCs w:val="20"/>
                    </w:rPr>
                    <w:t>煎药室风机</w:t>
                  </w:r>
                </w:p>
              </w:tc>
              <w:tc>
                <w:tcPr>
                  <w:tcW w:w="1073" w:type="dxa"/>
                </w:tcPr>
                <w:p w14:paraId="7D3DF31F">
                  <w:pPr>
                    <w:spacing w:before="58"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3" w:type="dxa"/>
                </w:tcPr>
                <w:p w14:paraId="4D243296">
                  <w:pPr>
                    <w:spacing w:before="41" w:line="213" w:lineRule="auto"/>
                    <w:ind w:left="7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5000m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/h</w:t>
                  </w:r>
                </w:p>
              </w:tc>
              <w:tc>
                <w:tcPr>
                  <w:tcW w:w="2199" w:type="dxa"/>
                  <w:tcBorders>
                    <w:right w:val="nil"/>
                  </w:tcBorders>
                </w:tcPr>
                <w:p w14:paraId="74DE870D">
                  <w:pPr>
                    <w:spacing w:before="54" w:line="199" w:lineRule="auto"/>
                    <w:ind w:left="10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B67A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36" w:type="dxa"/>
                  <w:tcBorders>
                    <w:left w:val="nil"/>
                  </w:tcBorders>
                </w:tcPr>
                <w:p w14:paraId="22174A8B">
                  <w:pPr>
                    <w:spacing w:before="63" w:line="195"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755" w:type="dxa"/>
                </w:tcPr>
                <w:p w14:paraId="02BA826E">
                  <w:pPr>
                    <w:spacing w:before="27" w:line="217" w:lineRule="auto"/>
                    <w:ind w:left="358"/>
                    <w:rPr>
                      <w:rFonts w:ascii="宋体" w:hAnsi="宋体" w:eastAsia="宋体" w:cs="宋体"/>
                      <w:sz w:val="20"/>
                      <w:szCs w:val="20"/>
                    </w:rPr>
                  </w:pPr>
                  <w:r>
                    <w:rPr>
                      <w:rFonts w:ascii="宋体" w:hAnsi="宋体" w:eastAsia="宋体" w:cs="宋体"/>
                      <w:spacing w:val="7"/>
                      <w:sz w:val="20"/>
                      <w:szCs w:val="20"/>
                    </w:rPr>
                    <w:t>污水站风机</w:t>
                  </w:r>
                </w:p>
              </w:tc>
              <w:tc>
                <w:tcPr>
                  <w:tcW w:w="1073" w:type="dxa"/>
                </w:tcPr>
                <w:p w14:paraId="3AA9C57F">
                  <w:pPr>
                    <w:spacing w:before="63"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3" w:type="dxa"/>
                </w:tcPr>
                <w:p w14:paraId="0A96D2E9">
                  <w:pPr>
                    <w:spacing w:before="59" w:line="199" w:lineRule="auto"/>
                    <w:ind w:left="1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99" w:type="dxa"/>
                  <w:tcBorders>
                    <w:right w:val="nil"/>
                  </w:tcBorders>
                </w:tcPr>
                <w:p w14:paraId="4041B60A">
                  <w:pPr>
                    <w:spacing w:before="27" w:line="217" w:lineRule="auto"/>
                    <w:ind w:left="266"/>
                    <w:rPr>
                      <w:rFonts w:ascii="宋体" w:hAnsi="宋体" w:eastAsia="宋体" w:cs="宋体"/>
                      <w:sz w:val="20"/>
                      <w:szCs w:val="20"/>
                    </w:rPr>
                  </w:pPr>
                  <w:r>
                    <w:rPr>
                      <w:rFonts w:ascii="宋体" w:hAnsi="宋体" w:eastAsia="宋体" w:cs="宋体"/>
                      <w:spacing w:val="8"/>
                      <w:sz w:val="20"/>
                      <w:szCs w:val="20"/>
                    </w:rPr>
                    <w:t>污水处理站好氧池</w:t>
                  </w:r>
                </w:p>
              </w:tc>
            </w:tr>
            <w:tr w14:paraId="0DB78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536" w:type="dxa"/>
                  <w:tcBorders>
                    <w:left w:val="nil"/>
                  </w:tcBorders>
                </w:tcPr>
                <w:p w14:paraId="5FD84E5C">
                  <w:pPr>
                    <w:spacing w:before="206" w:line="192"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755" w:type="dxa"/>
                </w:tcPr>
                <w:p w14:paraId="46F3265F">
                  <w:pPr>
                    <w:spacing w:before="167" w:line="228" w:lineRule="auto"/>
                    <w:ind w:left="153"/>
                    <w:rPr>
                      <w:rFonts w:ascii="宋体" w:hAnsi="宋体" w:eastAsia="宋体" w:cs="宋体"/>
                      <w:sz w:val="20"/>
                      <w:szCs w:val="20"/>
                    </w:rPr>
                  </w:pPr>
                  <w:r>
                    <w:rPr>
                      <w:rFonts w:ascii="宋体" w:hAnsi="宋体" w:eastAsia="宋体" w:cs="宋体"/>
                      <w:spacing w:val="7"/>
                      <w:sz w:val="20"/>
                      <w:szCs w:val="20"/>
                    </w:rPr>
                    <w:t>次氯酸钠加药泵</w:t>
                  </w:r>
                </w:p>
              </w:tc>
              <w:tc>
                <w:tcPr>
                  <w:tcW w:w="1073" w:type="dxa"/>
                </w:tcPr>
                <w:p w14:paraId="031C90EE">
                  <w:pPr>
                    <w:spacing w:before="203" w:line="195" w:lineRule="auto"/>
                    <w:ind w:left="48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83" w:type="dxa"/>
                </w:tcPr>
                <w:p w14:paraId="3933FAEC">
                  <w:pPr>
                    <w:spacing w:before="199" w:line="199" w:lineRule="auto"/>
                    <w:ind w:left="1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99" w:type="dxa"/>
                  <w:tcBorders>
                    <w:right w:val="nil"/>
                  </w:tcBorders>
                </w:tcPr>
                <w:p w14:paraId="41046E11">
                  <w:pPr>
                    <w:spacing w:before="32" w:line="228" w:lineRule="auto"/>
                    <w:ind w:left="266"/>
                    <w:rPr>
                      <w:rFonts w:ascii="宋体" w:hAnsi="宋体" w:eastAsia="宋体" w:cs="宋体"/>
                      <w:sz w:val="20"/>
                      <w:szCs w:val="20"/>
                    </w:rPr>
                  </w:pPr>
                  <w:r>
                    <w:rPr>
                      <w:rFonts w:ascii="宋体" w:hAnsi="宋体" w:eastAsia="宋体" w:cs="宋体"/>
                      <w:spacing w:val="8"/>
                      <w:sz w:val="20"/>
                      <w:szCs w:val="20"/>
                    </w:rPr>
                    <w:t>污水处理站加药间</w:t>
                  </w:r>
                </w:p>
                <w:p w14:paraId="63624676">
                  <w:pPr>
                    <w:spacing w:before="24" w:line="208" w:lineRule="auto"/>
                    <w:ind w:left="486"/>
                    <w:rPr>
                      <w:rFonts w:ascii="宋体" w:hAnsi="宋体" w:eastAsia="宋体" w:cs="宋体"/>
                      <w:sz w:val="20"/>
                      <w:szCs w:val="20"/>
                    </w:rPr>
                  </w:pPr>
                  <w:r>
                    <w:rPr>
                      <w:rFonts w:ascii="宋体" w:hAnsi="宋体" w:eastAsia="宋体" w:cs="宋体"/>
                      <w:spacing w:val="5"/>
                      <w:sz w:val="20"/>
                      <w:szCs w:val="20"/>
                    </w:rPr>
                    <w:t>（一用一备）</w:t>
                  </w:r>
                </w:p>
              </w:tc>
            </w:tr>
            <w:tr w14:paraId="05D8E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36" w:type="dxa"/>
                  <w:tcBorders>
                    <w:left w:val="nil"/>
                  </w:tcBorders>
                </w:tcPr>
                <w:p w14:paraId="1C9D1641">
                  <w:pPr>
                    <w:spacing w:before="79" w:line="192"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755" w:type="dxa"/>
                </w:tcPr>
                <w:p w14:paraId="2E563F57">
                  <w:pPr>
                    <w:spacing w:before="41" w:line="204" w:lineRule="auto"/>
                    <w:ind w:left="569"/>
                    <w:rPr>
                      <w:rFonts w:ascii="宋体" w:hAnsi="宋体" w:eastAsia="宋体" w:cs="宋体"/>
                      <w:sz w:val="20"/>
                      <w:szCs w:val="20"/>
                    </w:rPr>
                  </w:pPr>
                  <w:r>
                    <w:rPr>
                      <w:rFonts w:ascii="宋体" w:hAnsi="宋体" w:eastAsia="宋体" w:cs="宋体"/>
                      <w:spacing w:val="6"/>
                      <w:sz w:val="20"/>
                      <w:szCs w:val="20"/>
                    </w:rPr>
                    <w:t>污水泵</w:t>
                  </w:r>
                </w:p>
              </w:tc>
              <w:tc>
                <w:tcPr>
                  <w:tcW w:w="1073" w:type="dxa"/>
                </w:tcPr>
                <w:p w14:paraId="3C57F7F5">
                  <w:pPr>
                    <w:spacing w:before="79" w:line="192" w:lineRule="auto"/>
                    <w:ind w:left="48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83" w:type="dxa"/>
                </w:tcPr>
                <w:p w14:paraId="1FC25F9F">
                  <w:pPr>
                    <w:spacing w:before="75" w:line="196" w:lineRule="auto"/>
                    <w:ind w:left="1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99" w:type="dxa"/>
                  <w:tcBorders>
                    <w:right w:val="nil"/>
                  </w:tcBorders>
                </w:tcPr>
                <w:p w14:paraId="1CAAB96F">
                  <w:pPr>
                    <w:spacing w:before="41" w:line="204" w:lineRule="auto"/>
                    <w:ind w:left="266"/>
                    <w:rPr>
                      <w:rFonts w:ascii="宋体" w:hAnsi="宋体" w:eastAsia="宋体" w:cs="宋体"/>
                      <w:sz w:val="20"/>
                      <w:szCs w:val="20"/>
                    </w:rPr>
                  </w:pPr>
                  <w:r>
                    <w:rPr>
                      <w:rFonts w:ascii="宋体" w:hAnsi="宋体" w:eastAsia="宋体" w:cs="宋体"/>
                      <w:spacing w:val="8"/>
                      <w:sz w:val="20"/>
                      <w:szCs w:val="20"/>
                    </w:rPr>
                    <w:t>污水处理站调节池</w:t>
                  </w:r>
                </w:p>
              </w:tc>
            </w:tr>
            <w:tr w14:paraId="16A26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36" w:type="dxa"/>
                  <w:tcBorders>
                    <w:left w:val="nil"/>
                  </w:tcBorders>
                </w:tcPr>
                <w:p w14:paraId="66357A0D">
                  <w:pPr>
                    <w:spacing w:before="83" w:line="187"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755" w:type="dxa"/>
                </w:tcPr>
                <w:p w14:paraId="232DEEFB">
                  <w:pPr>
                    <w:spacing w:before="47" w:line="199" w:lineRule="auto"/>
                    <w:ind w:left="569"/>
                    <w:rPr>
                      <w:rFonts w:ascii="宋体" w:hAnsi="宋体" w:eastAsia="宋体" w:cs="宋体"/>
                      <w:sz w:val="20"/>
                      <w:szCs w:val="20"/>
                    </w:rPr>
                  </w:pPr>
                  <w:r>
                    <w:rPr>
                      <w:rFonts w:ascii="宋体" w:hAnsi="宋体" w:eastAsia="宋体" w:cs="宋体"/>
                      <w:spacing w:val="6"/>
                      <w:sz w:val="20"/>
                      <w:szCs w:val="20"/>
                    </w:rPr>
                    <w:t>污泥泵</w:t>
                  </w:r>
                </w:p>
              </w:tc>
              <w:tc>
                <w:tcPr>
                  <w:tcW w:w="1073" w:type="dxa"/>
                </w:tcPr>
                <w:p w14:paraId="665CE4CF">
                  <w:pPr>
                    <w:spacing w:before="83" w:line="187"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3" w:type="dxa"/>
                </w:tcPr>
                <w:p w14:paraId="139B827B">
                  <w:pPr>
                    <w:spacing w:before="79" w:line="191" w:lineRule="auto"/>
                    <w:ind w:left="1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99" w:type="dxa"/>
                  <w:tcBorders>
                    <w:right w:val="nil"/>
                  </w:tcBorders>
                </w:tcPr>
                <w:p w14:paraId="0F2EF6FD">
                  <w:pPr>
                    <w:spacing w:before="47" w:line="199" w:lineRule="auto"/>
                    <w:ind w:left="266"/>
                    <w:rPr>
                      <w:rFonts w:ascii="宋体" w:hAnsi="宋体" w:eastAsia="宋体" w:cs="宋体"/>
                      <w:sz w:val="20"/>
                      <w:szCs w:val="20"/>
                    </w:rPr>
                  </w:pPr>
                  <w:r>
                    <w:rPr>
                      <w:rFonts w:ascii="宋体" w:hAnsi="宋体" w:eastAsia="宋体" w:cs="宋体"/>
                      <w:spacing w:val="8"/>
                      <w:sz w:val="20"/>
                      <w:szCs w:val="20"/>
                    </w:rPr>
                    <w:t>污水处理站化粪池</w:t>
                  </w:r>
                </w:p>
              </w:tc>
            </w:tr>
            <w:tr w14:paraId="4893A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536" w:type="dxa"/>
                  <w:tcBorders>
                    <w:left w:val="nil"/>
                    <w:bottom w:val="single" w:color="000000" w:sz="10" w:space="0"/>
                  </w:tcBorders>
                </w:tcPr>
                <w:p w14:paraId="60F9BCD9">
                  <w:pPr>
                    <w:spacing w:before="86" w:line="195" w:lineRule="auto"/>
                    <w:ind w:left="17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55" w:type="dxa"/>
                  <w:tcBorders>
                    <w:bottom w:val="single" w:color="000000" w:sz="10" w:space="0"/>
                  </w:tcBorders>
                </w:tcPr>
                <w:p w14:paraId="5C5508FD">
                  <w:pPr>
                    <w:spacing w:before="50" w:line="217" w:lineRule="auto"/>
                    <w:ind w:left="153"/>
                    <w:rPr>
                      <w:rFonts w:ascii="宋体" w:hAnsi="宋体" w:eastAsia="宋体" w:cs="宋体"/>
                      <w:sz w:val="20"/>
                      <w:szCs w:val="20"/>
                    </w:rPr>
                  </w:pPr>
                  <w:r>
                    <w:rPr>
                      <w:rFonts w:ascii="宋体" w:hAnsi="宋体" w:eastAsia="宋体" w:cs="宋体"/>
                      <w:spacing w:val="7"/>
                      <w:sz w:val="20"/>
                      <w:szCs w:val="20"/>
                    </w:rPr>
                    <w:t>小型污泥过滤机</w:t>
                  </w:r>
                </w:p>
              </w:tc>
              <w:tc>
                <w:tcPr>
                  <w:tcW w:w="1073" w:type="dxa"/>
                  <w:tcBorders>
                    <w:bottom w:val="single" w:color="000000" w:sz="10" w:space="0"/>
                  </w:tcBorders>
                </w:tcPr>
                <w:p w14:paraId="1D6BFED5">
                  <w:pPr>
                    <w:spacing w:before="86"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3" w:type="dxa"/>
                  <w:tcBorders>
                    <w:bottom w:val="single" w:color="000000" w:sz="10" w:space="0"/>
                  </w:tcBorders>
                </w:tcPr>
                <w:p w14:paraId="05AE142E">
                  <w:pPr>
                    <w:spacing w:before="82" w:line="199" w:lineRule="auto"/>
                    <w:ind w:left="1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99" w:type="dxa"/>
                  <w:tcBorders>
                    <w:bottom w:val="single" w:color="000000" w:sz="10" w:space="0"/>
                    <w:right w:val="nil"/>
                  </w:tcBorders>
                </w:tcPr>
                <w:p w14:paraId="2D2D123D">
                  <w:pPr>
                    <w:spacing w:before="50" w:line="217" w:lineRule="auto"/>
                    <w:ind w:left="372"/>
                    <w:rPr>
                      <w:rFonts w:ascii="宋体" w:hAnsi="宋体" w:eastAsia="宋体" w:cs="宋体"/>
                      <w:sz w:val="20"/>
                      <w:szCs w:val="20"/>
                    </w:rPr>
                  </w:pPr>
                  <w:r>
                    <w:rPr>
                      <w:rFonts w:ascii="宋体" w:hAnsi="宋体" w:eastAsia="宋体" w:cs="宋体"/>
                      <w:spacing w:val="8"/>
                      <w:sz w:val="20"/>
                      <w:szCs w:val="20"/>
                    </w:rPr>
                    <w:t>污水处理站泥饼</w:t>
                  </w:r>
                </w:p>
              </w:tc>
            </w:tr>
          </w:tbl>
          <w:p w14:paraId="1D4A26D7">
            <w:pPr>
              <w:spacing w:before="35" w:line="227" w:lineRule="auto"/>
              <w:ind w:left="588"/>
              <w:rPr>
                <w:rFonts w:ascii="宋体" w:hAnsi="宋体" w:eastAsia="宋体" w:cs="宋体"/>
                <w:sz w:val="23"/>
                <w:szCs w:val="23"/>
              </w:rPr>
            </w:pPr>
            <w:r>
              <w:rPr>
                <w:rFonts w:ascii="Times New Roman" w:hAnsi="Times New Roman" w:eastAsia="Times New Roman" w:cs="Times New Roman"/>
                <w:spacing w:val="7"/>
                <w:sz w:val="23"/>
                <w:szCs w:val="23"/>
              </w:rPr>
              <w:t>3</w:t>
            </w:r>
            <w:r>
              <w:rPr>
                <w:rFonts w:ascii="Times New Roman" w:hAnsi="Times New Roman" w:eastAsia="Times New Roman" w:cs="Times New Roman"/>
                <w:spacing w:val="-32"/>
                <w:sz w:val="23"/>
                <w:szCs w:val="23"/>
              </w:rPr>
              <w:t xml:space="preserve"> </w:t>
            </w:r>
            <w:r>
              <w:rPr>
                <w:rFonts w:ascii="宋体" w:hAnsi="宋体" w:eastAsia="宋体" w:cs="宋体"/>
                <w:spacing w:val="7"/>
                <w:sz w:val="23"/>
                <w:szCs w:val="23"/>
              </w:rPr>
              <w:t>、主要原辅材料、能源及用量</w:t>
            </w:r>
          </w:p>
          <w:p w14:paraId="495F23A1">
            <w:pPr>
              <w:spacing w:before="185" w:line="227" w:lineRule="auto"/>
              <w:ind w:left="589"/>
              <w:rPr>
                <w:rFonts w:ascii="宋体" w:hAnsi="宋体" w:eastAsia="宋体" w:cs="宋体"/>
                <w:sz w:val="23"/>
                <w:szCs w:val="23"/>
              </w:rPr>
            </w:pPr>
            <w:r>
              <w:rPr>
                <w:rFonts w:ascii="宋体" w:hAnsi="宋体" w:eastAsia="宋体" w:cs="宋体"/>
                <w:spacing w:val="8"/>
                <w:sz w:val="23"/>
                <w:szCs w:val="23"/>
              </w:rPr>
              <w:t>本项目主要能源和原辅材料消耗情况见表</w:t>
            </w:r>
            <w:r>
              <w:rPr>
                <w:rFonts w:ascii="宋体" w:hAnsi="宋体" w:eastAsia="宋体" w:cs="宋体"/>
                <w:spacing w:val="-50"/>
                <w:sz w:val="23"/>
                <w:szCs w:val="23"/>
              </w:rPr>
              <w:t xml:space="preserve"> </w:t>
            </w:r>
            <w:r>
              <w:rPr>
                <w:rFonts w:ascii="Times New Roman" w:hAnsi="Times New Roman" w:eastAsia="Times New Roman" w:cs="Times New Roman"/>
                <w:spacing w:val="8"/>
                <w:sz w:val="23"/>
                <w:szCs w:val="23"/>
              </w:rPr>
              <w:t>2-3</w:t>
            </w:r>
            <w:r>
              <w:rPr>
                <w:rFonts w:ascii="宋体" w:hAnsi="宋体" w:eastAsia="宋体" w:cs="宋体"/>
                <w:spacing w:val="8"/>
                <w:sz w:val="23"/>
                <w:szCs w:val="23"/>
              </w:rPr>
              <w:t>。</w:t>
            </w:r>
          </w:p>
          <w:p w14:paraId="7B3AC673">
            <w:pPr>
              <w:spacing w:before="178" w:line="223" w:lineRule="auto"/>
              <w:ind w:left="249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6"/>
                <w:sz w:val="20"/>
                <w:szCs w:val="20"/>
              </w:rPr>
              <w:t>2-3</w:t>
            </w:r>
            <w:r>
              <w:rPr>
                <w:rFonts w:ascii="Times New Roman" w:hAnsi="Times New Roman" w:eastAsia="Times New Roman" w:cs="Times New Roman"/>
                <w:b/>
                <w:bCs/>
                <w:spacing w:val="7"/>
                <w:sz w:val="20"/>
                <w:szCs w:val="20"/>
              </w:rPr>
              <w:t xml:space="preserve">  </w:t>
            </w:r>
            <w:r>
              <w:rPr>
                <w:rFonts w:ascii="宋体" w:hAnsi="宋体" w:eastAsia="宋体" w:cs="宋体"/>
                <w:b/>
                <w:bCs/>
                <w:spacing w:val="6"/>
                <w:sz w:val="20"/>
                <w:szCs w:val="20"/>
              </w:rPr>
              <w:t>主要原辅材料、能源及用量</w:t>
            </w:r>
          </w:p>
          <w:tbl>
            <w:tblPr>
              <w:tblStyle w:val="4"/>
              <w:tblW w:w="794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0"/>
              <w:gridCol w:w="2341"/>
              <w:gridCol w:w="1439"/>
              <w:gridCol w:w="1500"/>
              <w:gridCol w:w="1946"/>
            </w:tblGrid>
            <w:tr w14:paraId="3C1DA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20" w:type="dxa"/>
                  <w:tcBorders>
                    <w:top w:val="single" w:color="000000" w:sz="10" w:space="0"/>
                    <w:left w:val="nil"/>
                  </w:tcBorders>
                </w:tcPr>
                <w:p w14:paraId="71C81F4F">
                  <w:pPr>
                    <w:spacing w:before="170" w:line="229" w:lineRule="auto"/>
                    <w:ind w:left="156"/>
                    <w:rPr>
                      <w:rFonts w:ascii="宋体" w:hAnsi="宋体" w:eastAsia="宋体" w:cs="宋体"/>
                      <w:sz w:val="20"/>
                      <w:szCs w:val="20"/>
                    </w:rPr>
                  </w:pPr>
                  <w:r>
                    <w:rPr>
                      <w:rFonts w:ascii="宋体" w:hAnsi="宋体" w:eastAsia="宋体" w:cs="宋体"/>
                      <w:spacing w:val="5"/>
                      <w:sz w:val="20"/>
                      <w:szCs w:val="20"/>
                    </w:rPr>
                    <w:t>序号</w:t>
                  </w:r>
                </w:p>
              </w:tc>
              <w:tc>
                <w:tcPr>
                  <w:tcW w:w="2341" w:type="dxa"/>
                  <w:tcBorders>
                    <w:top w:val="single" w:color="000000" w:sz="10" w:space="0"/>
                  </w:tcBorders>
                </w:tcPr>
                <w:p w14:paraId="2BFF7DE4">
                  <w:pPr>
                    <w:spacing w:before="169" w:line="230" w:lineRule="auto"/>
                    <w:ind w:left="968"/>
                    <w:rPr>
                      <w:rFonts w:ascii="宋体" w:hAnsi="宋体" w:eastAsia="宋体" w:cs="宋体"/>
                      <w:sz w:val="20"/>
                      <w:szCs w:val="20"/>
                    </w:rPr>
                  </w:pPr>
                  <w:r>
                    <w:rPr>
                      <w:rFonts w:ascii="宋体" w:hAnsi="宋体" w:eastAsia="宋体" w:cs="宋体"/>
                      <w:spacing w:val="3"/>
                      <w:sz w:val="20"/>
                      <w:szCs w:val="20"/>
                    </w:rPr>
                    <w:t>名称</w:t>
                  </w:r>
                </w:p>
              </w:tc>
              <w:tc>
                <w:tcPr>
                  <w:tcW w:w="1439" w:type="dxa"/>
                  <w:tcBorders>
                    <w:top w:val="single" w:color="000000" w:sz="10" w:space="0"/>
                  </w:tcBorders>
                </w:tcPr>
                <w:p w14:paraId="60B6FD7C">
                  <w:pPr>
                    <w:spacing w:before="170" w:line="229" w:lineRule="auto"/>
                    <w:ind w:left="518"/>
                    <w:rPr>
                      <w:rFonts w:ascii="宋体" w:hAnsi="宋体" w:eastAsia="宋体" w:cs="宋体"/>
                      <w:sz w:val="20"/>
                      <w:szCs w:val="20"/>
                    </w:rPr>
                  </w:pPr>
                  <w:r>
                    <w:rPr>
                      <w:rFonts w:ascii="宋体" w:hAnsi="宋体" w:eastAsia="宋体" w:cs="宋体"/>
                      <w:spacing w:val="3"/>
                      <w:sz w:val="20"/>
                      <w:szCs w:val="20"/>
                    </w:rPr>
                    <w:t>用量</w:t>
                  </w:r>
                </w:p>
              </w:tc>
              <w:tc>
                <w:tcPr>
                  <w:tcW w:w="1500" w:type="dxa"/>
                  <w:tcBorders>
                    <w:top w:val="single" w:color="000000" w:sz="10" w:space="0"/>
                  </w:tcBorders>
                </w:tcPr>
                <w:p w14:paraId="49856761">
                  <w:pPr>
                    <w:spacing w:before="170" w:line="228" w:lineRule="auto"/>
                    <w:ind w:left="548"/>
                    <w:rPr>
                      <w:rFonts w:ascii="宋体" w:hAnsi="宋体" w:eastAsia="宋体" w:cs="宋体"/>
                      <w:sz w:val="20"/>
                      <w:szCs w:val="20"/>
                    </w:rPr>
                  </w:pPr>
                  <w:r>
                    <w:rPr>
                      <w:rFonts w:ascii="宋体" w:hAnsi="宋体" w:eastAsia="宋体" w:cs="宋体"/>
                      <w:spacing w:val="3"/>
                      <w:sz w:val="20"/>
                      <w:szCs w:val="20"/>
                    </w:rPr>
                    <w:t>单位</w:t>
                  </w:r>
                </w:p>
              </w:tc>
              <w:tc>
                <w:tcPr>
                  <w:tcW w:w="1946" w:type="dxa"/>
                  <w:tcBorders>
                    <w:top w:val="single" w:color="000000" w:sz="10" w:space="0"/>
                    <w:right w:val="nil"/>
                  </w:tcBorders>
                </w:tcPr>
                <w:p w14:paraId="54E363ED">
                  <w:pPr>
                    <w:spacing w:before="170" w:line="229" w:lineRule="auto"/>
                    <w:ind w:left="772"/>
                    <w:rPr>
                      <w:rFonts w:ascii="宋体" w:hAnsi="宋体" w:eastAsia="宋体" w:cs="宋体"/>
                      <w:sz w:val="20"/>
                      <w:szCs w:val="20"/>
                    </w:rPr>
                  </w:pPr>
                  <w:r>
                    <w:rPr>
                      <w:rFonts w:ascii="宋体" w:hAnsi="宋体" w:eastAsia="宋体" w:cs="宋体"/>
                      <w:spacing w:val="3"/>
                      <w:sz w:val="20"/>
                      <w:szCs w:val="20"/>
                    </w:rPr>
                    <w:t>备注</w:t>
                  </w:r>
                </w:p>
              </w:tc>
            </w:tr>
            <w:tr w14:paraId="094A3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20" w:type="dxa"/>
                  <w:tcBorders>
                    <w:left w:val="nil"/>
                  </w:tcBorders>
                </w:tcPr>
                <w:p w14:paraId="402655FC">
                  <w:pPr>
                    <w:spacing w:before="75"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41" w:type="dxa"/>
                </w:tcPr>
                <w:p w14:paraId="08E41656">
                  <w:pPr>
                    <w:spacing w:before="40" w:line="225" w:lineRule="auto"/>
                    <w:ind w:left="549"/>
                    <w:rPr>
                      <w:rFonts w:ascii="宋体" w:hAnsi="宋体" w:eastAsia="宋体" w:cs="宋体"/>
                      <w:sz w:val="20"/>
                      <w:szCs w:val="20"/>
                    </w:rPr>
                  </w:pPr>
                  <w:r>
                    <w:rPr>
                      <w:rFonts w:ascii="宋体" w:hAnsi="宋体" w:eastAsia="宋体" w:cs="宋体"/>
                      <w:spacing w:val="7"/>
                      <w:sz w:val="20"/>
                      <w:szCs w:val="20"/>
                    </w:rPr>
                    <w:t>一次性注射器</w:t>
                  </w:r>
                </w:p>
              </w:tc>
              <w:tc>
                <w:tcPr>
                  <w:tcW w:w="1439" w:type="dxa"/>
                </w:tcPr>
                <w:p w14:paraId="4B74FD44">
                  <w:pPr>
                    <w:spacing w:before="75"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550000</w:t>
                  </w:r>
                </w:p>
              </w:tc>
              <w:tc>
                <w:tcPr>
                  <w:tcW w:w="1500" w:type="dxa"/>
                </w:tcPr>
                <w:p w14:paraId="282B3B5B">
                  <w:pPr>
                    <w:spacing w:before="40" w:line="225" w:lineRule="auto"/>
                    <w:ind w:left="652"/>
                    <w:rPr>
                      <w:rFonts w:ascii="宋体" w:hAnsi="宋体" w:eastAsia="宋体" w:cs="宋体"/>
                      <w:sz w:val="20"/>
                      <w:szCs w:val="20"/>
                    </w:rPr>
                  </w:pPr>
                  <w:r>
                    <w:rPr>
                      <w:rFonts w:ascii="宋体" w:hAnsi="宋体" w:eastAsia="宋体" w:cs="宋体"/>
                      <w:sz w:val="20"/>
                      <w:szCs w:val="20"/>
                    </w:rPr>
                    <w:t>支</w:t>
                  </w:r>
                </w:p>
              </w:tc>
              <w:tc>
                <w:tcPr>
                  <w:tcW w:w="1946" w:type="dxa"/>
                  <w:tcBorders>
                    <w:right w:val="nil"/>
                  </w:tcBorders>
                </w:tcPr>
                <w:p w14:paraId="6A7BBF2C">
                  <w:pPr>
                    <w:spacing w:before="40" w:line="225" w:lineRule="auto"/>
                    <w:ind w:left="773"/>
                    <w:rPr>
                      <w:rFonts w:ascii="宋体" w:hAnsi="宋体" w:eastAsia="宋体" w:cs="宋体"/>
                      <w:sz w:val="20"/>
                      <w:szCs w:val="20"/>
                    </w:rPr>
                  </w:pPr>
                  <w:r>
                    <w:rPr>
                      <w:rFonts w:ascii="宋体" w:hAnsi="宋体" w:eastAsia="宋体" w:cs="宋体"/>
                      <w:spacing w:val="2"/>
                      <w:sz w:val="20"/>
                      <w:szCs w:val="20"/>
                    </w:rPr>
                    <w:t>外购</w:t>
                  </w:r>
                </w:p>
              </w:tc>
            </w:tr>
            <w:tr w14:paraId="21AD9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20" w:type="dxa"/>
                  <w:tcBorders>
                    <w:left w:val="nil"/>
                  </w:tcBorders>
                </w:tcPr>
                <w:p w14:paraId="6202E12B">
                  <w:pPr>
                    <w:spacing w:before="7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41" w:type="dxa"/>
                </w:tcPr>
                <w:p w14:paraId="3B3F0DE0">
                  <w:pPr>
                    <w:spacing w:before="41" w:line="224" w:lineRule="auto"/>
                    <w:ind w:left="444"/>
                    <w:rPr>
                      <w:rFonts w:ascii="宋体" w:hAnsi="宋体" w:eastAsia="宋体" w:cs="宋体"/>
                      <w:sz w:val="20"/>
                      <w:szCs w:val="20"/>
                    </w:rPr>
                  </w:pPr>
                  <w:r>
                    <w:rPr>
                      <w:rFonts w:ascii="宋体" w:hAnsi="宋体" w:eastAsia="宋体" w:cs="宋体"/>
                      <w:spacing w:val="7"/>
                      <w:sz w:val="20"/>
                      <w:szCs w:val="20"/>
                    </w:rPr>
                    <w:t>一次性乳胶手套</w:t>
                  </w:r>
                </w:p>
              </w:tc>
              <w:tc>
                <w:tcPr>
                  <w:tcW w:w="1439" w:type="dxa"/>
                </w:tcPr>
                <w:p w14:paraId="3C4ACE6E">
                  <w:pPr>
                    <w:spacing w:before="76"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125000</w:t>
                  </w:r>
                </w:p>
              </w:tc>
              <w:tc>
                <w:tcPr>
                  <w:tcW w:w="1500" w:type="dxa"/>
                </w:tcPr>
                <w:p w14:paraId="5B5972A6">
                  <w:pPr>
                    <w:spacing w:before="41" w:line="224" w:lineRule="auto"/>
                    <w:ind w:left="656"/>
                    <w:rPr>
                      <w:rFonts w:ascii="宋体" w:hAnsi="宋体" w:eastAsia="宋体" w:cs="宋体"/>
                      <w:sz w:val="20"/>
                      <w:szCs w:val="20"/>
                    </w:rPr>
                  </w:pPr>
                  <w:r>
                    <w:rPr>
                      <w:rFonts w:ascii="宋体" w:hAnsi="宋体" w:eastAsia="宋体" w:cs="宋体"/>
                      <w:sz w:val="20"/>
                      <w:szCs w:val="20"/>
                    </w:rPr>
                    <w:t>副</w:t>
                  </w:r>
                </w:p>
              </w:tc>
              <w:tc>
                <w:tcPr>
                  <w:tcW w:w="1946" w:type="dxa"/>
                  <w:tcBorders>
                    <w:right w:val="nil"/>
                  </w:tcBorders>
                </w:tcPr>
                <w:p w14:paraId="4DE3ED14">
                  <w:pPr>
                    <w:spacing w:before="41" w:line="224" w:lineRule="auto"/>
                    <w:ind w:left="773"/>
                    <w:rPr>
                      <w:rFonts w:ascii="宋体" w:hAnsi="宋体" w:eastAsia="宋体" w:cs="宋体"/>
                      <w:sz w:val="20"/>
                      <w:szCs w:val="20"/>
                    </w:rPr>
                  </w:pPr>
                  <w:r>
                    <w:rPr>
                      <w:rFonts w:ascii="宋体" w:hAnsi="宋体" w:eastAsia="宋体" w:cs="宋体"/>
                      <w:spacing w:val="2"/>
                      <w:sz w:val="20"/>
                      <w:szCs w:val="20"/>
                    </w:rPr>
                    <w:t>外购</w:t>
                  </w:r>
                </w:p>
              </w:tc>
            </w:tr>
            <w:tr w14:paraId="4286B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720" w:type="dxa"/>
                  <w:tcBorders>
                    <w:left w:val="nil"/>
                  </w:tcBorders>
                </w:tcPr>
                <w:p w14:paraId="4E39C0C2">
                  <w:pPr>
                    <w:spacing w:before="87"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41" w:type="dxa"/>
                </w:tcPr>
                <w:p w14:paraId="4191D0E8">
                  <w:pPr>
                    <w:spacing w:before="51" w:line="228" w:lineRule="auto"/>
                    <w:ind w:left="652"/>
                    <w:rPr>
                      <w:rFonts w:ascii="宋体" w:hAnsi="宋体" w:eastAsia="宋体" w:cs="宋体"/>
                      <w:sz w:val="20"/>
                      <w:szCs w:val="20"/>
                    </w:rPr>
                  </w:pPr>
                  <w:r>
                    <w:rPr>
                      <w:rFonts w:ascii="宋体" w:hAnsi="宋体" w:eastAsia="宋体" w:cs="宋体"/>
                      <w:spacing w:val="7"/>
                      <w:sz w:val="20"/>
                      <w:szCs w:val="20"/>
                    </w:rPr>
                    <w:t>一次性口罩</w:t>
                  </w:r>
                </w:p>
              </w:tc>
              <w:tc>
                <w:tcPr>
                  <w:tcW w:w="1439" w:type="dxa"/>
                </w:tcPr>
                <w:p w14:paraId="07A11D68">
                  <w:pPr>
                    <w:spacing w:before="87"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280000</w:t>
                  </w:r>
                </w:p>
              </w:tc>
              <w:tc>
                <w:tcPr>
                  <w:tcW w:w="1500" w:type="dxa"/>
                </w:tcPr>
                <w:p w14:paraId="419423F8">
                  <w:pPr>
                    <w:spacing w:before="51" w:line="228" w:lineRule="auto"/>
                    <w:ind w:left="652"/>
                    <w:rPr>
                      <w:rFonts w:ascii="宋体" w:hAnsi="宋体" w:eastAsia="宋体" w:cs="宋体"/>
                      <w:sz w:val="20"/>
                      <w:szCs w:val="20"/>
                    </w:rPr>
                  </w:pPr>
                  <w:r>
                    <w:rPr>
                      <w:rFonts w:ascii="宋体" w:hAnsi="宋体" w:eastAsia="宋体" w:cs="宋体"/>
                      <w:sz w:val="20"/>
                      <w:szCs w:val="20"/>
                    </w:rPr>
                    <w:t>个</w:t>
                  </w:r>
                </w:p>
              </w:tc>
              <w:tc>
                <w:tcPr>
                  <w:tcW w:w="1946" w:type="dxa"/>
                  <w:tcBorders>
                    <w:right w:val="nil"/>
                  </w:tcBorders>
                </w:tcPr>
                <w:p w14:paraId="20738C35">
                  <w:pPr>
                    <w:spacing w:before="51" w:line="228" w:lineRule="auto"/>
                    <w:ind w:left="773"/>
                    <w:rPr>
                      <w:rFonts w:ascii="宋体" w:hAnsi="宋体" w:eastAsia="宋体" w:cs="宋体"/>
                      <w:sz w:val="20"/>
                      <w:szCs w:val="20"/>
                    </w:rPr>
                  </w:pPr>
                  <w:r>
                    <w:rPr>
                      <w:rFonts w:ascii="宋体" w:hAnsi="宋体" w:eastAsia="宋体" w:cs="宋体"/>
                      <w:spacing w:val="2"/>
                      <w:sz w:val="20"/>
                      <w:szCs w:val="20"/>
                    </w:rPr>
                    <w:t>外购</w:t>
                  </w:r>
                </w:p>
              </w:tc>
            </w:tr>
            <w:tr w14:paraId="52F08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720" w:type="dxa"/>
                  <w:tcBorders>
                    <w:left w:val="nil"/>
                  </w:tcBorders>
                </w:tcPr>
                <w:p w14:paraId="6C348B13">
                  <w:pPr>
                    <w:spacing w:before="8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341" w:type="dxa"/>
                </w:tcPr>
                <w:p w14:paraId="7D44CC7E">
                  <w:pPr>
                    <w:spacing w:before="49" w:line="227" w:lineRule="auto"/>
                    <w:ind w:left="652"/>
                    <w:rPr>
                      <w:rFonts w:ascii="宋体" w:hAnsi="宋体" w:eastAsia="宋体" w:cs="宋体"/>
                      <w:sz w:val="20"/>
                      <w:szCs w:val="20"/>
                    </w:rPr>
                  </w:pPr>
                  <w:r>
                    <w:rPr>
                      <w:rFonts w:ascii="宋体" w:hAnsi="宋体" w:eastAsia="宋体" w:cs="宋体"/>
                      <w:spacing w:val="7"/>
                      <w:sz w:val="20"/>
                      <w:szCs w:val="20"/>
                    </w:rPr>
                    <w:t>一次性帽子</w:t>
                  </w:r>
                </w:p>
              </w:tc>
              <w:tc>
                <w:tcPr>
                  <w:tcW w:w="1439" w:type="dxa"/>
                </w:tcPr>
                <w:p w14:paraId="09FCCA6C">
                  <w:pPr>
                    <w:spacing w:before="85"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38000</w:t>
                  </w:r>
                </w:p>
              </w:tc>
              <w:tc>
                <w:tcPr>
                  <w:tcW w:w="1500" w:type="dxa"/>
                </w:tcPr>
                <w:p w14:paraId="624D3F54">
                  <w:pPr>
                    <w:spacing w:before="48" w:line="228" w:lineRule="auto"/>
                    <w:ind w:left="652"/>
                    <w:rPr>
                      <w:rFonts w:ascii="宋体" w:hAnsi="宋体" w:eastAsia="宋体" w:cs="宋体"/>
                      <w:sz w:val="20"/>
                      <w:szCs w:val="20"/>
                    </w:rPr>
                  </w:pPr>
                  <w:r>
                    <w:rPr>
                      <w:rFonts w:ascii="宋体" w:hAnsi="宋体" w:eastAsia="宋体" w:cs="宋体"/>
                      <w:sz w:val="20"/>
                      <w:szCs w:val="20"/>
                    </w:rPr>
                    <w:t>个</w:t>
                  </w:r>
                </w:p>
              </w:tc>
              <w:tc>
                <w:tcPr>
                  <w:tcW w:w="1946" w:type="dxa"/>
                  <w:tcBorders>
                    <w:right w:val="nil"/>
                  </w:tcBorders>
                </w:tcPr>
                <w:p w14:paraId="7C6643CF">
                  <w:pPr>
                    <w:spacing w:before="49" w:line="228" w:lineRule="auto"/>
                    <w:ind w:left="773"/>
                    <w:rPr>
                      <w:rFonts w:ascii="宋体" w:hAnsi="宋体" w:eastAsia="宋体" w:cs="宋体"/>
                      <w:sz w:val="20"/>
                      <w:szCs w:val="20"/>
                    </w:rPr>
                  </w:pPr>
                  <w:r>
                    <w:rPr>
                      <w:rFonts w:ascii="宋体" w:hAnsi="宋体" w:eastAsia="宋体" w:cs="宋体"/>
                      <w:spacing w:val="2"/>
                      <w:sz w:val="20"/>
                      <w:szCs w:val="20"/>
                    </w:rPr>
                    <w:t>外购</w:t>
                  </w:r>
                </w:p>
              </w:tc>
            </w:tr>
            <w:tr w14:paraId="0BBF8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720" w:type="dxa"/>
                  <w:tcBorders>
                    <w:left w:val="nil"/>
                  </w:tcBorders>
                </w:tcPr>
                <w:p w14:paraId="23D2102C">
                  <w:pPr>
                    <w:spacing w:before="88" w:line="192"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41" w:type="dxa"/>
                </w:tcPr>
                <w:p w14:paraId="3949E2A8">
                  <w:pPr>
                    <w:spacing w:before="49" w:line="227" w:lineRule="auto"/>
                    <w:ind w:left="859"/>
                    <w:rPr>
                      <w:rFonts w:ascii="宋体" w:hAnsi="宋体" w:eastAsia="宋体" w:cs="宋体"/>
                      <w:sz w:val="20"/>
                      <w:szCs w:val="20"/>
                    </w:rPr>
                  </w:pPr>
                  <w:r>
                    <w:rPr>
                      <w:rFonts w:ascii="宋体" w:hAnsi="宋体" w:eastAsia="宋体" w:cs="宋体"/>
                      <w:spacing w:val="7"/>
                      <w:sz w:val="20"/>
                      <w:szCs w:val="20"/>
                    </w:rPr>
                    <w:t>采血管</w:t>
                  </w:r>
                </w:p>
              </w:tc>
              <w:tc>
                <w:tcPr>
                  <w:tcW w:w="1439" w:type="dxa"/>
                </w:tcPr>
                <w:p w14:paraId="70709CE5">
                  <w:pPr>
                    <w:spacing w:before="85"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360000</w:t>
                  </w:r>
                </w:p>
              </w:tc>
              <w:tc>
                <w:tcPr>
                  <w:tcW w:w="1500" w:type="dxa"/>
                </w:tcPr>
                <w:p w14:paraId="208A5440">
                  <w:pPr>
                    <w:spacing w:before="49" w:line="228" w:lineRule="auto"/>
                    <w:ind w:left="652"/>
                    <w:rPr>
                      <w:rFonts w:ascii="宋体" w:hAnsi="宋体" w:eastAsia="宋体" w:cs="宋体"/>
                      <w:sz w:val="20"/>
                      <w:szCs w:val="20"/>
                    </w:rPr>
                  </w:pPr>
                  <w:r>
                    <w:rPr>
                      <w:rFonts w:ascii="宋体" w:hAnsi="宋体" w:eastAsia="宋体" w:cs="宋体"/>
                      <w:sz w:val="20"/>
                      <w:szCs w:val="20"/>
                    </w:rPr>
                    <w:t>支</w:t>
                  </w:r>
                </w:p>
              </w:tc>
              <w:tc>
                <w:tcPr>
                  <w:tcW w:w="1946" w:type="dxa"/>
                  <w:tcBorders>
                    <w:right w:val="nil"/>
                  </w:tcBorders>
                </w:tcPr>
                <w:p w14:paraId="603D1349">
                  <w:pPr>
                    <w:spacing w:before="49" w:line="228" w:lineRule="auto"/>
                    <w:ind w:left="773"/>
                    <w:rPr>
                      <w:rFonts w:ascii="宋体" w:hAnsi="宋体" w:eastAsia="宋体" w:cs="宋体"/>
                      <w:sz w:val="20"/>
                      <w:szCs w:val="20"/>
                    </w:rPr>
                  </w:pPr>
                  <w:r>
                    <w:rPr>
                      <w:rFonts w:ascii="宋体" w:hAnsi="宋体" w:eastAsia="宋体" w:cs="宋体"/>
                      <w:spacing w:val="2"/>
                      <w:sz w:val="20"/>
                      <w:szCs w:val="20"/>
                    </w:rPr>
                    <w:t>外购</w:t>
                  </w:r>
                </w:p>
              </w:tc>
            </w:tr>
            <w:tr w14:paraId="57570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720" w:type="dxa"/>
                  <w:tcBorders>
                    <w:left w:val="nil"/>
                  </w:tcBorders>
                </w:tcPr>
                <w:p w14:paraId="7C605103">
                  <w:pPr>
                    <w:spacing w:before="86"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341" w:type="dxa"/>
                </w:tcPr>
                <w:p w14:paraId="69873E20">
                  <w:pPr>
                    <w:spacing w:before="50" w:line="228" w:lineRule="auto"/>
                    <w:ind w:left="859"/>
                    <w:rPr>
                      <w:rFonts w:ascii="宋体" w:hAnsi="宋体" w:eastAsia="宋体" w:cs="宋体"/>
                      <w:sz w:val="20"/>
                      <w:szCs w:val="20"/>
                    </w:rPr>
                  </w:pPr>
                  <w:r>
                    <w:rPr>
                      <w:rFonts w:ascii="宋体" w:hAnsi="宋体" w:eastAsia="宋体" w:cs="宋体"/>
                      <w:spacing w:val="7"/>
                      <w:sz w:val="20"/>
                      <w:szCs w:val="20"/>
                    </w:rPr>
                    <w:t>输液贴</w:t>
                  </w:r>
                </w:p>
              </w:tc>
              <w:tc>
                <w:tcPr>
                  <w:tcW w:w="1439" w:type="dxa"/>
                </w:tcPr>
                <w:p w14:paraId="77530E8D">
                  <w:pPr>
                    <w:spacing w:before="86"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290000</w:t>
                  </w:r>
                </w:p>
              </w:tc>
              <w:tc>
                <w:tcPr>
                  <w:tcW w:w="1500" w:type="dxa"/>
                </w:tcPr>
                <w:p w14:paraId="7954529F">
                  <w:pPr>
                    <w:spacing w:before="51" w:line="228" w:lineRule="auto"/>
                    <w:ind w:left="657"/>
                    <w:rPr>
                      <w:rFonts w:ascii="宋体" w:hAnsi="宋体" w:eastAsia="宋体" w:cs="宋体"/>
                      <w:sz w:val="20"/>
                      <w:szCs w:val="20"/>
                    </w:rPr>
                  </w:pPr>
                  <w:r>
                    <w:rPr>
                      <w:rFonts w:ascii="宋体" w:hAnsi="宋体" w:eastAsia="宋体" w:cs="宋体"/>
                      <w:sz w:val="20"/>
                      <w:szCs w:val="20"/>
                    </w:rPr>
                    <w:t>片</w:t>
                  </w:r>
                </w:p>
              </w:tc>
              <w:tc>
                <w:tcPr>
                  <w:tcW w:w="1946" w:type="dxa"/>
                  <w:tcBorders>
                    <w:right w:val="nil"/>
                  </w:tcBorders>
                </w:tcPr>
                <w:p w14:paraId="67A6E38C">
                  <w:pPr>
                    <w:spacing w:before="51" w:line="228" w:lineRule="auto"/>
                    <w:ind w:left="773"/>
                    <w:rPr>
                      <w:rFonts w:ascii="宋体" w:hAnsi="宋体" w:eastAsia="宋体" w:cs="宋体"/>
                      <w:sz w:val="20"/>
                      <w:szCs w:val="20"/>
                    </w:rPr>
                  </w:pPr>
                  <w:r>
                    <w:rPr>
                      <w:rFonts w:ascii="宋体" w:hAnsi="宋体" w:eastAsia="宋体" w:cs="宋体"/>
                      <w:spacing w:val="2"/>
                      <w:sz w:val="20"/>
                      <w:szCs w:val="20"/>
                    </w:rPr>
                    <w:t>外购</w:t>
                  </w:r>
                </w:p>
              </w:tc>
            </w:tr>
            <w:tr w14:paraId="21F21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720" w:type="dxa"/>
                  <w:tcBorders>
                    <w:left w:val="nil"/>
                  </w:tcBorders>
                </w:tcPr>
                <w:p w14:paraId="48573572">
                  <w:pPr>
                    <w:spacing w:before="89" w:line="192"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41" w:type="dxa"/>
                </w:tcPr>
                <w:p w14:paraId="4F019776">
                  <w:pPr>
                    <w:spacing w:before="50" w:line="228" w:lineRule="auto"/>
                    <w:ind w:left="967"/>
                    <w:rPr>
                      <w:rFonts w:ascii="宋体" w:hAnsi="宋体" w:eastAsia="宋体" w:cs="宋体"/>
                      <w:sz w:val="20"/>
                      <w:szCs w:val="20"/>
                    </w:rPr>
                  </w:pPr>
                  <w:r>
                    <w:rPr>
                      <w:rFonts w:ascii="宋体" w:hAnsi="宋体" w:eastAsia="宋体" w:cs="宋体"/>
                      <w:spacing w:val="4"/>
                      <w:sz w:val="20"/>
                      <w:szCs w:val="20"/>
                    </w:rPr>
                    <w:t>棉签</w:t>
                  </w:r>
                </w:p>
              </w:tc>
              <w:tc>
                <w:tcPr>
                  <w:tcW w:w="1439" w:type="dxa"/>
                </w:tcPr>
                <w:p w14:paraId="2C676837">
                  <w:pPr>
                    <w:spacing w:before="86"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2000000</w:t>
                  </w:r>
                </w:p>
              </w:tc>
              <w:tc>
                <w:tcPr>
                  <w:tcW w:w="1500" w:type="dxa"/>
                </w:tcPr>
                <w:p w14:paraId="1F61FE6C">
                  <w:pPr>
                    <w:spacing w:before="51" w:line="228" w:lineRule="auto"/>
                    <w:ind w:left="652"/>
                    <w:rPr>
                      <w:rFonts w:ascii="宋体" w:hAnsi="宋体" w:eastAsia="宋体" w:cs="宋体"/>
                      <w:sz w:val="20"/>
                      <w:szCs w:val="20"/>
                    </w:rPr>
                  </w:pPr>
                  <w:r>
                    <w:rPr>
                      <w:rFonts w:ascii="宋体" w:hAnsi="宋体" w:eastAsia="宋体" w:cs="宋体"/>
                      <w:sz w:val="20"/>
                      <w:szCs w:val="20"/>
                    </w:rPr>
                    <w:t>支</w:t>
                  </w:r>
                </w:p>
              </w:tc>
              <w:tc>
                <w:tcPr>
                  <w:tcW w:w="1946" w:type="dxa"/>
                  <w:tcBorders>
                    <w:right w:val="nil"/>
                  </w:tcBorders>
                </w:tcPr>
                <w:p w14:paraId="02D7F341">
                  <w:pPr>
                    <w:spacing w:before="51" w:line="228" w:lineRule="auto"/>
                    <w:ind w:left="773"/>
                    <w:rPr>
                      <w:rFonts w:ascii="宋体" w:hAnsi="宋体" w:eastAsia="宋体" w:cs="宋体"/>
                      <w:sz w:val="20"/>
                      <w:szCs w:val="20"/>
                    </w:rPr>
                  </w:pPr>
                  <w:r>
                    <w:rPr>
                      <w:rFonts w:ascii="宋体" w:hAnsi="宋体" w:eastAsia="宋体" w:cs="宋体"/>
                      <w:spacing w:val="2"/>
                      <w:sz w:val="20"/>
                      <w:szCs w:val="20"/>
                    </w:rPr>
                    <w:t>外购</w:t>
                  </w:r>
                </w:p>
              </w:tc>
            </w:tr>
            <w:tr w14:paraId="0D086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720" w:type="dxa"/>
                  <w:tcBorders>
                    <w:left w:val="nil"/>
                  </w:tcBorders>
                </w:tcPr>
                <w:p w14:paraId="7507514F">
                  <w:pPr>
                    <w:spacing w:before="87"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41" w:type="dxa"/>
                </w:tcPr>
                <w:p w14:paraId="54E915DB">
                  <w:pPr>
                    <w:spacing w:before="51" w:line="227" w:lineRule="auto"/>
                    <w:ind w:left="969"/>
                    <w:rPr>
                      <w:rFonts w:ascii="宋体" w:hAnsi="宋体" w:eastAsia="宋体" w:cs="宋体"/>
                      <w:sz w:val="20"/>
                      <w:szCs w:val="20"/>
                    </w:rPr>
                  </w:pPr>
                  <w:r>
                    <w:rPr>
                      <w:rFonts w:ascii="宋体" w:hAnsi="宋体" w:eastAsia="宋体" w:cs="宋体"/>
                      <w:spacing w:val="3"/>
                      <w:sz w:val="20"/>
                      <w:szCs w:val="20"/>
                    </w:rPr>
                    <w:t>纱布</w:t>
                  </w:r>
                </w:p>
              </w:tc>
              <w:tc>
                <w:tcPr>
                  <w:tcW w:w="1439" w:type="dxa"/>
                </w:tcPr>
                <w:p w14:paraId="60FC506A">
                  <w:pPr>
                    <w:spacing w:before="87"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300000</w:t>
                  </w:r>
                </w:p>
              </w:tc>
              <w:tc>
                <w:tcPr>
                  <w:tcW w:w="1500" w:type="dxa"/>
                </w:tcPr>
                <w:p w14:paraId="74DA9C72">
                  <w:pPr>
                    <w:spacing w:before="52" w:line="228" w:lineRule="auto"/>
                    <w:ind w:left="652"/>
                    <w:rPr>
                      <w:rFonts w:ascii="宋体" w:hAnsi="宋体" w:eastAsia="宋体" w:cs="宋体"/>
                      <w:sz w:val="20"/>
                      <w:szCs w:val="20"/>
                    </w:rPr>
                  </w:pPr>
                  <w:r>
                    <w:rPr>
                      <w:rFonts w:ascii="宋体" w:hAnsi="宋体" w:eastAsia="宋体" w:cs="宋体"/>
                      <w:sz w:val="20"/>
                      <w:szCs w:val="20"/>
                    </w:rPr>
                    <w:t>块</w:t>
                  </w:r>
                </w:p>
              </w:tc>
              <w:tc>
                <w:tcPr>
                  <w:tcW w:w="1946" w:type="dxa"/>
                  <w:tcBorders>
                    <w:right w:val="nil"/>
                  </w:tcBorders>
                </w:tcPr>
                <w:p w14:paraId="1A819396">
                  <w:pPr>
                    <w:spacing w:before="52" w:line="228" w:lineRule="auto"/>
                    <w:ind w:left="773"/>
                    <w:rPr>
                      <w:rFonts w:ascii="宋体" w:hAnsi="宋体" w:eastAsia="宋体" w:cs="宋体"/>
                      <w:sz w:val="20"/>
                      <w:szCs w:val="20"/>
                    </w:rPr>
                  </w:pPr>
                  <w:r>
                    <w:rPr>
                      <w:rFonts w:ascii="宋体" w:hAnsi="宋体" w:eastAsia="宋体" w:cs="宋体"/>
                      <w:spacing w:val="2"/>
                      <w:sz w:val="20"/>
                      <w:szCs w:val="20"/>
                    </w:rPr>
                    <w:t>外购</w:t>
                  </w:r>
                </w:p>
              </w:tc>
            </w:tr>
            <w:tr w14:paraId="232D5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720" w:type="dxa"/>
                  <w:tcBorders>
                    <w:left w:val="nil"/>
                  </w:tcBorders>
                </w:tcPr>
                <w:p w14:paraId="2A9ABA80">
                  <w:pPr>
                    <w:spacing w:before="8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341" w:type="dxa"/>
                </w:tcPr>
                <w:p w14:paraId="271381B8">
                  <w:pPr>
                    <w:spacing w:before="51" w:line="228" w:lineRule="auto"/>
                    <w:ind w:left="859"/>
                    <w:rPr>
                      <w:rFonts w:ascii="宋体" w:hAnsi="宋体" w:eastAsia="宋体" w:cs="宋体"/>
                      <w:sz w:val="20"/>
                      <w:szCs w:val="20"/>
                    </w:rPr>
                  </w:pPr>
                  <w:r>
                    <w:rPr>
                      <w:rFonts w:ascii="宋体" w:hAnsi="宋体" w:eastAsia="宋体" w:cs="宋体"/>
                      <w:spacing w:val="7"/>
                      <w:sz w:val="20"/>
                      <w:szCs w:val="20"/>
                    </w:rPr>
                    <w:t>输液器</w:t>
                  </w:r>
                </w:p>
              </w:tc>
              <w:tc>
                <w:tcPr>
                  <w:tcW w:w="1439" w:type="dxa"/>
                </w:tcPr>
                <w:p w14:paraId="07F3FC9B">
                  <w:pPr>
                    <w:spacing w:before="88"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250000</w:t>
                  </w:r>
                </w:p>
              </w:tc>
              <w:tc>
                <w:tcPr>
                  <w:tcW w:w="1500" w:type="dxa"/>
                </w:tcPr>
                <w:p w14:paraId="1269DC75">
                  <w:pPr>
                    <w:spacing w:before="52" w:line="228" w:lineRule="auto"/>
                    <w:ind w:left="652"/>
                    <w:rPr>
                      <w:rFonts w:ascii="宋体" w:hAnsi="宋体" w:eastAsia="宋体" w:cs="宋体"/>
                      <w:sz w:val="20"/>
                      <w:szCs w:val="20"/>
                    </w:rPr>
                  </w:pPr>
                  <w:r>
                    <w:rPr>
                      <w:rFonts w:ascii="宋体" w:hAnsi="宋体" w:eastAsia="宋体" w:cs="宋体"/>
                      <w:sz w:val="20"/>
                      <w:szCs w:val="20"/>
                    </w:rPr>
                    <w:t>支</w:t>
                  </w:r>
                </w:p>
              </w:tc>
              <w:tc>
                <w:tcPr>
                  <w:tcW w:w="1946" w:type="dxa"/>
                  <w:tcBorders>
                    <w:right w:val="nil"/>
                  </w:tcBorders>
                </w:tcPr>
                <w:p w14:paraId="10F47CAF">
                  <w:pPr>
                    <w:spacing w:before="52" w:line="228" w:lineRule="auto"/>
                    <w:ind w:left="773"/>
                    <w:rPr>
                      <w:rFonts w:ascii="宋体" w:hAnsi="宋体" w:eastAsia="宋体" w:cs="宋体"/>
                      <w:sz w:val="20"/>
                      <w:szCs w:val="20"/>
                    </w:rPr>
                  </w:pPr>
                  <w:r>
                    <w:rPr>
                      <w:rFonts w:ascii="宋体" w:hAnsi="宋体" w:eastAsia="宋体" w:cs="宋体"/>
                      <w:spacing w:val="2"/>
                      <w:sz w:val="20"/>
                      <w:szCs w:val="20"/>
                    </w:rPr>
                    <w:t>外购</w:t>
                  </w:r>
                </w:p>
              </w:tc>
            </w:tr>
            <w:tr w14:paraId="55B70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720" w:type="dxa"/>
                  <w:tcBorders>
                    <w:left w:val="nil"/>
                  </w:tcBorders>
                </w:tcPr>
                <w:p w14:paraId="4D7228C8">
                  <w:pPr>
                    <w:spacing w:before="89"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341" w:type="dxa"/>
                </w:tcPr>
                <w:p w14:paraId="495CD7EE">
                  <w:pPr>
                    <w:spacing w:before="53" w:line="228" w:lineRule="auto"/>
                    <w:ind w:left="861"/>
                    <w:rPr>
                      <w:rFonts w:ascii="宋体" w:hAnsi="宋体" w:eastAsia="宋体" w:cs="宋体"/>
                      <w:sz w:val="20"/>
                      <w:szCs w:val="20"/>
                    </w:rPr>
                  </w:pPr>
                  <w:r>
                    <w:rPr>
                      <w:rFonts w:ascii="宋体" w:hAnsi="宋体" w:eastAsia="宋体" w:cs="宋体"/>
                      <w:spacing w:val="6"/>
                      <w:sz w:val="20"/>
                      <w:szCs w:val="20"/>
                    </w:rPr>
                    <w:t>麻醉包</w:t>
                  </w:r>
                </w:p>
              </w:tc>
              <w:tc>
                <w:tcPr>
                  <w:tcW w:w="1439" w:type="dxa"/>
                </w:tcPr>
                <w:p w14:paraId="527E287B">
                  <w:pPr>
                    <w:spacing w:before="89"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w:t>
                  </w:r>
                </w:p>
              </w:tc>
              <w:tc>
                <w:tcPr>
                  <w:tcW w:w="1500" w:type="dxa"/>
                </w:tcPr>
                <w:p w14:paraId="2A04AE7B">
                  <w:pPr>
                    <w:spacing w:before="53" w:line="228" w:lineRule="auto"/>
                    <w:ind w:left="652"/>
                    <w:rPr>
                      <w:rFonts w:ascii="宋体" w:hAnsi="宋体" w:eastAsia="宋体" w:cs="宋体"/>
                      <w:sz w:val="20"/>
                      <w:szCs w:val="20"/>
                    </w:rPr>
                  </w:pPr>
                  <w:r>
                    <w:rPr>
                      <w:rFonts w:ascii="宋体" w:hAnsi="宋体" w:eastAsia="宋体" w:cs="宋体"/>
                      <w:sz w:val="20"/>
                      <w:szCs w:val="20"/>
                    </w:rPr>
                    <w:t>个</w:t>
                  </w:r>
                </w:p>
              </w:tc>
              <w:tc>
                <w:tcPr>
                  <w:tcW w:w="1946" w:type="dxa"/>
                  <w:tcBorders>
                    <w:right w:val="nil"/>
                  </w:tcBorders>
                </w:tcPr>
                <w:p w14:paraId="3334CFF4">
                  <w:pPr>
                    <w:spacing w:before="53" w:line="228" w:lineRule="auto"/>
                    <w:ind w:left="773"/>
                    <w:rPr>
                      <w:rFonts w:ascii="宋体" w:hAnsi="宋体" w:eastAsia="宋体" w:cs="宋体"/>
                      <w:sz w:val="20"/>
                      <w:szCs w:val="20"/>
                    </w:rPr>
                  </w:pPr>
                  <w:r>
                    <w:rPr>
                      <w:rFonts w:ascii="宋体" w:hAnsi="宋体" w:eastAsia="宋体" w:cs="宋体"/>
                      <w:spacing w:val="2"/>
                      <w:sz w:val="20"/>
                      <w:szCs w:val="20"/>
                    </w:rPr>
                    <w:t>外购</w:t>
                  </w:r>
                </w:p>
              </w:tc>
            </w:tr>
            <w:tr w14:paraId="7A1C9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720" w:type="dxa"/>
                  <w:tcBorders>
                    <w:left w:val="nil"/>
                  </w:tcBorders>
                </w:tcPr>
                <w:p w14:paraId="75C0ED03">
                  <w:pPr>
                    <w:spacing w:before="89"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341" w:type="dxa"/>
                </w:tcPr>
                <w:p w14:paraId="31ABB73F">
                  <w:pPr>
                    <w:spacing w:before="53" w:line="229" w:lineRule="auto"/>
                    <w:ind w:left="876"/>
                    <w:rPr>
                      <w:rFonts w:ascii="宋体" w:hAnsi="宋体" w:eastAsia="宋体" w:cs="宋体"/>
                      <w:sz w:val="20"/>
                      <w:szCs w:val="20"/>
                    </w:rPr>
                  </w:pPr>
                  <w:r>
                    <w:rPr>
                      <w:rFonts w:ascii="宋体" w:hAnsi="宋体" w:eastAsia="宋体" w:cs="宋体"/>
                      <w:spacing w:val="1"/>
                      <w:sz w:val="20"/>
                      <w:szCs w:val="20"/>
                    </w:rPr>
                    <w:t>引流袋</w:t>
                  </w:r>
                </w:p>
              </w:tc>
              <w:tc>
                <w:tcPr>
                  <w:tcW w:w="1439" w:type="dxa"/>
                </w:tcPr>
                <w:p w14:paraId="159E5D75">
                  <w:pPr>
                    <w:spacing w:before="89"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3000</w:t>
                  </w:r>
                </w:p>
              </w:tc>
              <w:tc>
                <w:tcPr>
                  <w:tcW w:w="1500" w:type="dxa"/>
                </w:tcPr>
                <w:p w14:paraId="30E03CE8">
                  <w:pPr>
                    <w:spacing w:before="53" w:line="228" w:lineRule="auto"/>
                    <w:ind w:left="652"/>
                    <w:rPr>
                      <w:rFonts w:ascii="宋体" w:hAnsi="宋体" w:eastAsia="宋体" w:cs="宋体"/>
                      <w:sz w:val="20"/>
                      <w:szCs w:val="20"/>
                    </w:rPr>
                  </w:pPr>
                  <w:r>
                    <w:rPr>
                      <w:rFonts w:ascii="宋体" w:hAnsi="宋体" w:eastAsia="宋体" w:cs="宋体"/>
                      <w:sz w:val="20"/>
                      <w:szCs w:val="20"/>
                    </w:rPr>
                    <w:t>个</w:t>
                  </w:r>
                </w:p>
              </w:tc>
              <w:tc>
                <w:tcPr>
                  <w:tcW w:w="1946" w:type="dxa"/>
                  <w:tcBorders>
                    <w:right w:val="nil"/>
                  </w:tcBorders>
                </w:tcPr>
                <w:p w14:paraId="4FC5484B">
                  <w:pPr>
                    <w:spacing w:before="54" w:line="228" w:lineRule="auto"/>
                    <w:ind w:left="773"/>
                    <w:rPr>
                      <w:rFonts w:ascii="宋体" w:hAnsi="宋体" w:eastAsia="宋体" w:cs="宋体"/>
                      <w:sz w:val="20"/>
                      <w:szCs w:val="20"/>
                    </w:rPr>
                  </w:pPr>
                  <w:r>
                    <w:rPr>
                      <w:rFonts w:ascii="宋体" w:hAnsi="宋体" w:eastAsia="宋体" w:cs="宋体"/>
                      <w:spacing w:val="2"/>
                      <w:sz w:val="20"/>
                      <w:szCs w:val="20"/>
                    </w:rPr>
                    <w:t>外购</w:t>
                  </w:r>
                </w:p>
              </w:tc>
            </w:tr>
            <w:tr w14:paraId="6F8EA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720" w:type="dxa"/>
                  <w:tcBorders>
                    <w:left w:val="nil"/>
                  </w:tcBorders>
                </w:tcPr>
                <w:p w14:paraId="3B5D6A47">
                  <w:pPr>
                    <w:spacing w:before="90"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341" w:type="dxa"/>
                </w:tcPr>
                <w:p w14:paraId="3053C94E">
                  <w:pPr>
                    <w:spacing w:before="54" w:line="228" w:lineRule="auto"/>
                    <w:ind w:left="860"/>
                    <w:rPr>
                      <w:rFonts w:ascii="宋体" w:hAnsi="宋体" w:eastAsia="宋体" w:cs="宋体"/>
                      <w:sz w:val="20"/>
                      <w:szCs w:val="20"/>
                    </w:rPr>
                  </w:pPr>
                  <w:r>
                    <w:rPr>
                      <w:rFonts w:ascii="宋体" w:hAnsi="宋体" w:eastAsia="宋体" w:cs="宋体"/>
                      <w:spacing w:val="6"/>
                      <w:sz w:val="20"/>
                      <w:szCs w:val="20"/>
                    </w:rPr>
                    <w:t>手术包</w:t>
                  </w:r>
                </w:p>
              </w:tc>
              <w:tc>
                <w:tcPr>
                  <w:tcW w:w="1439" w:type="dxa"/>
                </w:tcPr>
                <w:p w14:paraId="7FE2BC18">
                  <w:pPr>
                    <w:spacing w:before="90"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1500</w:t>
                  </w:r>
                </w:p>
              </w:tc>
              <w:tc>
                <w:tcPr>
                  <w:tcW w:w="1500" w:type="dxa"/>
                </w:tcPr>
                <w:p w14:paraId="23E529D5">
                  <w:pPr>
                    <w:spacing w:before="54" w:line="228" w:lineRule="auto"/>
                    <w:ind w:left="652"/>
                    <w:rPr>
                      <w:rFonts w:ascii="宋体" w:hAnsi="宋体" w:eastAsia="宋体" w:cs="宋体"/>
                      <w:sz w:val="20"/>
                      <w:szCs w:val="20"/>
                    </w:rPr>
                  </w:pPr>
                  <w:r>
                    <w:rPr>
                      <w:rFonts w:ascii="宋体" w:hAnsi="宋体" w:eastAsia="宋体" w:cs="宋体"/>
                      <w:sz w:val="20"/>
                      <w:szCs w:val="20"/>
                    </w:rPr>
                    <w:t>个</w:t>
                  </w:r>
                </w:p>
              </w:tc>
              <w:tc>
                <w:tcPr>
                  <w:tcW w:w="1946" w:type="dxa"/>
                  <w:tcBorders>
                    <w:right w:val="nil"/>
                  </w:tcBorders>
                </w:tcPr>
                <w:p w14:paraId="425EDFBD">
                  <w:pPr>
                    <w:spacing w:before="55" w:line="228" w:lineRule="auto"/>
                    <w:ind w:left="773"/>
                    <w:rPr>
                      <w:rFonts w:ascii="宋体" w:hAnsi="宋体" w:eastAsia="宋体" w:cs="宋体"/>
                      <w:sz w:val="20"/>
                      <w:szCs w:val="20"/>
                    </w:rPr>
                  </w:pPr>
                  <w:r>
                    <w:rPr>
                      <w:rFonts w:ascii="宋体" w:hAnsi="宋体" w:eastAsia="宋体" w:cs="宋体"/>
                      <w:spacing w:val="2"/>
                      <w:sz w:val="20"/>
                      <w:szCs w:val="20"/>
                    </w:rPr>
                    <w:t>外购</w:t>
                  </w:r>
                </w:p>
              </w:tc>
            </w:tr>
            <w:tr w14:paraId="489F5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720" w:type="dxa"/>
                  <w:tcBorders>
                    <w:left w:val="nil"/>
                  </w:tcBorders>
                </w:tcPr>
                <w:p w14:paraId="2C2FC7FB">
                  <w:pPr>
                    <w:spacing w:before="90"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341" w:type="dxa"/>
                </w:tcPr>
                <w:p w14:paraId="574B4CFD">
                  <w:pPr>
                    <w:spacing w:before="54" w:line="227" w:lineRule="auto"/>
                    <w:ind w:left="338"/>
                    <w:rPr>
                      <w:rFonts w:ascii="宋体" w:hAnsi="宋体" w:eastAsia="宋体" w:cs="宋体"/>
                      <w:sz w:val="20"/>
                      <w:szCs w:val="20"/>
                    </w:rPr>
                  </w:pPr>
                  <w:r>
                    <w:rPr>
                      <w:rFonts w:ascii="宋体" w:hAnsi="宋体" w:eastAsia="宋体" w:cs="宋体"/>
                      <w:spacing w:val="8"/>
                      <w:sz w:val="20"/>
                      <w:szCs w:val="20"/>
                    </w:rPr>
                    <w:t>一次性使用鼻氧管</w:t>
                  </w:r>
                </w:p>
              </w:tc>
              <w:tc>
                <w:tcPr>
                  <w:tcW w:w="1439" w:type="dxa"/>
                </w:tcPr>
                <w:p w14:paraId="4AEC70F1">
                  <w:pPr>
                    <w:spacing w:before="90"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6000</w:t>
                  </w:r>
                </w:p>
              </w:tc>
              <w:tc>
                <w:tcPr>
                  <w:tcW w:w="1500" w:type="dxa"/>
                </w:tcPr>
                <w:p w14:paraId="5F0CBD55">
                  <w:pPr>
                    <w:spacing w:before="55" w:line="228" w:lineRule="auto"/>
                    <w:ind w:left="652"/>
                    <w:rPr>
                      <w:rFonts w:ascii="宋体" w:hAnsi="宋体" w:eastAsia="宋体" w:cs="宋体"/>
                      <w:sz w:val="20"/>
                      <w:szCs w:val="20"/>
                    </w:rPr>
                  </w:pPr>
                  <w:r>
                    <w:rPr>
                      <w:rFonts w:ascii="宋体" w:hAnsi="宋体" w:eastAsia="宋体" w:cs="宋体"/>
                      <w:sz w:val="20"/>
                      <w:szCs w:val="20"/>
                    </w:rPr>
                    <w:t>支</w:t>
                  </w:r>
                </w:p>
              </w:tc>
              <w:tc>
                <w:tcPr>
                  <w:tcW w:w="1946" w:type="dxa"/>
                  <w:tcBorders>
                    <w:right w:val="nil"/>
                  </w:tcBorders>
                </w:tcPr>
                <w:p w14:paraId="475C5836">
                  <w:pPr>
                    <w:spacing w:before="55" w:line="228" w:lineRule="auto"/>
                    <w:ind w:left="773"/>
                    <w:rPr>
                      <w:rFonts w:ascii="宋体" w:hAnsi="宋体" w:eastAsia="宋体" w:cs="宋体"/>
                      <w:sz w:val="20"/>
                      <w:szCs w:val="20"/>
                    </w:rPr>
                  </w:pPr>
                  <w:r>
                    <w:rPr>
                      <w:rFonts w:ascii="宋体" w:hAnsi="宋体" w:eastAsia="宋体" w:cs="宋体"/>
                      <w:spacing w:val="2"/>
                      <w:sz w:val="20"/>
                      <w:szCs w:val="20"/>
                    </w:rPr>
                    <w:t>外购</w:t>
                  </w:r>
                </w:p>
              </w:tc>
            </w:tr>
            <w:tr w14:paraId="4E642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0" w:type="dxa"/>
                  <w:tcBorders>
                    <w:left w:val="nil"/>
                  </w:tcBorders>
                </w:tcPr>
                <w:p w14:paraId="773531FF">
                  <w:pPr>
                    <w:spacing w:before="209"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341" w:type="dxa"/>
                </w:tcPr>
                <w:p w14:paraId="59F8986A">
                  <w:pPr>
                    <w:spacing w:before="36" w:line="232" w:lineRule="auto"/>
                    <w:ind w:left="967" w:right="119" w:hanging="838"/>
                    <w:rPr>
                      <w:rFonts w:ascii="宋体" w:hAnsi="宋体" w:eastAsia="宋体" w:cs="宋体"/>
                      <w:sz w:val="20"/>
                      <w:szCs w:val="20"/>
                    </w:rPr>
                  </w:pPr>
                  <w:r>
                    <w:rPr>
                      <w:rFonts w:ascii="宋体" w:hAnsi="宋体" w:eastAsia="宋体" w:cs="宋体"/>
                      <w:spacing w:val="8"/>
                      <w:sz w:val="20"/>
                      <w:szCs w:val="20"/>
                    </w:rPr>
                    <w:t>一次性使用医用三通道</w:t>
                  </w:r>
                  <w:r>
                    <w:rPr>
                      <w:rFonts w:ascii="宋体" w:hAnsi="宋体" w:eastAsia="宋体" w:cs="宋体"/>
                      <w:spacing w:val="5"/>
                      <w:sz w:val="20"/>
                      <w:szCs w:val="20"/>
                    </w:rPr>
                    <w:t xml:space="preserve"> </w:t>
                  </w:r>
                  <w:r>
                    <w:rPr>
                      <w:rFonts w:ascii="宋体" w:hAnsi="宋体" w:eastAsia="宋体" w:cs="宋体"/>
                      <w:spacing w:val="3"/>
                      <w:sz w:val="20"/>
                      <w:szCs w:val="20"/>
                    </w:rPr>
                    <w:t>旋阀</w:t>
                  </w:r>
                </w:p>
              </w:tc>
              <w:tc>
                <w:tcPr>
                  <w:tcW w:w="1439" w:type="dxa"/>
                </w:tcPr>
                <w:p w14:paraId="24A3B784">
                  <w:pPr>
                    <w:spacing w:before="209"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1500" w:type="dxa"/>
                </w:tcPr>
                <w:p w14:paraId="2404166A">
                  <w:pPr>
                    <w:spacing w:before="171" w:line="228" w:lineRule="auto"/>
                    <w:ind w:left="652"/>
                    <w:rPr>
                      <w:rFonts w:ascii="宋体" w:hAnsi="宋体" w:eastAsia="宋体" w:cs="宋体"/>
                      <w:sz w:val="20"/>
                      <w:szCs w:val="20"/>
                    </w:rPr>
                  </w:pPr>
                  <w:r>
                    <w:rPr>
                      <w:rFonts w:ascii="宋体" w:hAnsi="宋体" w:eastAsia="宋体" w:cs="宋体"/>
                      <w:sz w:val="20"/>
                      <w:szCs w:val="20"/>
                    </w:rPr>
                    <w:t>个</w:t>
                  </w:r>
                </w:p>
              </w:tc>
              <w:tc>
                <w:tcPr>
                  <w:tcW w:w="1946" w:type="dxa"/>
                  <w:tcBorders>
                    <w:right w:val="nil"/>
                  </w:tcBorders>
                </w:tcPr>
                <w:p w14:paraId="027337AD">
                  <w:pPr>
                    <w:spacing w:before="171" w:line="228" w:lineRule="auto"/>
                    <w:ind w:left="773"/>
                    <w:rPr>
                      <w:rFonts w:ascii="宋体" w:hAnsi="宋体" w:eastAsia="宋体" w:cs="宋体"/>
                      <w:sz w:val="20"/>
                      <w:szCs w:val="20"/>
                    </w:rPr>
                  </w:pPr>
                  <w:r>
                    <w:rPr>
                      <w:rFonts w:ascii="宋体" w:hAnsi="宋体" w:eastAsia="宋体" w:cs="宋体"/>
                      <w:spacing w:val="2"/>
                      <w:sz w:val="20"/>
                      <w:szCs w:val="20"/>
                    </w:rPr>
                    <w:t>外购</w:t>
                  </w:r>
                </w:p>
              </w:tc>
            </w:tr>
            <w:tr w14:paraId="61BA7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720" w:type="dxa"/>
                  <w:tcBorders>
                    <w:left w:val="nil"/>
                  </w:tcBorders>
                </w:tcPr>
                <w:p w14:paraId="7CC3AB92">
                  <w:pPr>
                    <w:spacing w:before="92"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341" w:type="dxa"/>
                </w:tcPr>
                <w:p w14:paraId="27656E2A">
                  <w:pPr>
                    <w:spacing w:before="57" w:line="227" w:lineRule="auto"/>
                    <w:ind w:left="129"/>
                    <w:rPr>
                      <w:rFonts w:ascii="宋体" w:hAnsi="宋体" w:eastAsia="宋体" w:cs="宋体"/>
                      <w:sz w:val="20"/>
                      <w:szCs w:val="20"/>
                    </w:rPr>
                  </w:pPr>
                  <w:r>
                    <w:rPr>
                      <w:rFonts w:ascii="宋体" w:hAnsi="宋体" w:eastAsia="宋体" w:cs="宋体"/>
                      <w:spacing w:val="8"/>
                      <w:sz w:val="20"/>
                      <w:szCs w:val="20"/>
                    </w:rPr>
                    <w:t>一次性使用口腔器械盒</w:t>
                  </w:r>
                </w:p>
              </w:tc>
              <w:tc>
                <w:tcPr>
                  <w:tcW w:w="1439" w:type="dxa"/>
                </w:tcPr>
                <w:p w14:paraId="700996D1">
                  <w:pPr>
                    <w:spacing w:before="92" w:line="195"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7500</w:t>
                  </w:r>
                </w:p>
              </w:tc>
              <w:tc>
                <w:tcPr>
                  <w:tcW w:w="1500" w:type="dxa"/>
                </w:tcPr>
                <w:p w14:paraId="4EA7C275">
                  <w:pPr>
                    <w:spacing w:before="57" w:line="227" w:lineRule="auto"/>
                    <w:ind w:left="652"/>
                    <w:rPr>
                      <w:rFonts w:ascii="宋体" w:hAnsi="宋体" w:eastAsia="宋体" w:cs="宋体"/>
                      <w:sz w:val="20"/>
                      <w:szCs w:val="20"/>
                    </w:rPr>
                  </w:pPr>
                  <w:r>
                    <w:rPr>
                      <w:rFonts w:ascii="宋体" w:hAnsi="宋体" w:eastAsia="宋体" w:cs="宋体"/>
                      <w:sz w:val="20"/>
                      <w:szCs w:val="20"/>
                    </w:rPr>
                    <w:t>个</w:t>
                  </w:r>
                </w:p>
              </w:tc>
              <w:tc>
                <w:tcPr>
                  <w:tcW w:w="1946" w:type="dxa"/>
                  <w:tcBorders>
                    <w:right w:val="nil"/>
                  </w:tcBorders>
                </w:tcPr>
                <w:p w14:paraId="1BA895AB">
                  <w:pPr>
                    <w:spacing w:before="57" w:line="227" w:lineRule="auto"/>
                    <w:ind w:left="773"/>
                    <w:rPr>
                      <w:rFonts w:ascii="宋体" w:hAnsi="宋体" w:eastAsia="宋体" w:cs="宋体"/>
                      <w:sz w:val="20"/>
                      <w:szCs w:val="20"/>
                    </w:rPr>
                  </w:pPr>
                  <w:r>
                    <w:rPr>
                      <w:rFonts w:ascii="宋体" w:hAnsi="宋体" w:eastAsia="宋体" w:cs="宋体"/>
                      <w:spacing w:val="2"/>
                      <w:sz w:val="20"/>
                      <w:szCs w:val="20"/>
                    </w:rPr>
                    <w:t>外购</w:t>
                  </w:r>
                </w:p>
              </w:tc>
            </w:tr>
            <w:tr w14:paraId="772FD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720" w:type="dxa"/>
                  <w:tcBorders>
                    <w:left w:val="nil"/>
                  </w:tcBorders>
                </w:tcPr>
                <w:p w14:paraId="50A8A7E3">
                  <w:pPr>
                    <w:spacing w:before="93"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341" w:type="dxa"/>
                </w:tcPr>
                <w:p w14:paraId="70774C11">
                  <w:pPr>
                    <w:spacing w:before="58" w:line="227" w:lineRule="auto"/>
                    <w:ind w:left="876"/>
                    <w:rPr>
                      <w:rFonts w:ascii="宋体" w:hAnsi="宋体" w:eastAsia="宋体" w:cs="宋体"/>
                      <w:sz w:val="20"/>
                      <w:szCs w:val="20"/>
                    </w:rPr>
                  </w:pPr>
                  <w:r>
                    <w:rPr>
                      <w:rFonts w:ascii="宋体" w:hAnsi="宋体" w:eastAsia="宋体" w:cs="宋体"/>
                      <w:spacing w:val="1"/>
                      <w:sz w:val="20"/>
                      <w:szCs w:val="20"/>
                    </w:rPr>
                    <w:t>留置针</w:t>
                  </w:r>
                </w:p>
              </w:tc>
              <w:tc>
                <w:tcPr>
                  <w:tcW w:w="1439" w:type="dxa"/>
                </w:tcPr>
                <w:p w14:paraId="3687B03D">
                  <w:pPr>
                    <w:spacing w:before="93"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30000</w:t>
                  </w:r>
                </w:p>
              </w:tc>
              <w:tc>
                <w:tcPr>
                  <w:tcW w:w="1500" w:type="dxa"/>
                </w:tcPr>
                <w:p w14:paraId="124FB446">
                  <w:pPr>
                    <w:spacing w:before="58" w:line="227" w:lineRule="auto"/>
                    <w:ind w:left="652"/>
                    <w:rPr>
                      <w:rFonts w:ascii="宋体" w:hAnsi="宋体" w:eastAsia="宋体" w:cs="宋体"/>
                      <w:sz w:val="20"/>
                      <w:szCs w:val="20"/>
                    </w:rPr>
                  </w:pPr>
                  <w:r>
                    <w:rPr>
                      <w:rFonts w:ascii="宋体" w:hAnsi="宋体" w:eastAsia="宋体" w:cs="宋体"/>
                      <w:sz w:val="20"/>
                      <w:szCs w:val="20"/>
                    </w:rPr>
                    <w:t>支</w:t>
                  </w:r>
                </w:p>
              </w:tc>
              <w:tc>
                <w:tcPr>
                  <w:tcW w:w="1946" w:type="dxa"/>
                  <w:tcBorders>
                    <w:right w:val="nil"/>
                  </w:tcBorders>
                </w:tcPr>
                <w:p w14:paraId="09B239BE">
                  <w:pPr>
                    <w:spacing w:before="58" w:line="227" w:lineRule="auto"/>
                    <w:ind w:left="773"/>
                    <w:rPr>
                      <w:rFonts w:ascii="宋体" w:hAnsi="宋体" w:eastAsia="宋体" w:cs="宋体"/>
                      <w:sz w:val="20"/>
                      <w:szCs w:val="20"/>
                    </w:rPr>
                  </w:pPr>
                  <w:r>
                    <w:rPr>
                      <w:rFonts w:ascii="宋体" w:hAnsi="宋体" w:eastAsia="宋体" w:cs="宋体"/>
                      <w:spacing w:val="2"/>
                      <w:sz w:val="20"/>
                      <w:szCs w:val="20"/>
                    </w:rPr>
                    <w:t>外购</w:t>
                  </w:r>
                </w:p>
              </w:tc>
            </w:tr>
            <w:tr w14:paraId="35752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720" w:type="dxa"/>
                  <w:tcBorders>
                    <w:left w:val="nil"/>
                    <w:bottom w:val="nil"/>
                  </w:tcBorders>
                </w:tcPr>
                <w:p w14:paraId="56890322">
                  <w:pPr>
                    <w:spacing w:before="93"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341" w:type="dxa"/>
                  <w:tcBorders>
                    <w:bottom w:val="nil"/>
                  </w:tcBorders>
                </w:tcPr>
                <w:p w14:paraId="051BAF81">
                  <w:pPr>
                    <w:spacing w:before="57" w:line="221" w:lineRule="auto"/>
                    <w:ind w:left="866"/>
                    <w:rPr>
                      <w:rFonts w:ascii="宋体" w:hAnsi="宋体" w:eastAsia="宋体" w:cs="宋体"/>
                      <w:sz w:val="20"/>
                      <w:szCs w:val="20"/>
                    </w:rPr>
                  </w:pPr>
                  <w:r>
                    <w:rPr>
                      <w:rFonts w:ascii="宋体" w:hAnsi="宋体" w:eastAsia="宋体" w:cs="宋体"/>
                      <w:spacing w:val="5"/>
                      <w:sz w:val="20"/>
                      <w:szCs w:val="20"/>
                    </w:rPr>
                    <w:t>导尿管</w:t>
                  </w:r>
                </w:p>
              </w:tc>
              <w:tc>
                <w:tcPr>
                  <w:tcW w:w="1439" w:type="dxa"/>
                  <w:tcBorders>
                    <w:bottom w:val="nil"/>
                  </w:tcBorders>
                </w:tcPr>
                <w:p w14:paraId="7F908C79">
                  <w:pPr>
                    <w:spacing w:before="93"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1500" w:type="dxa"/>
                  <w:tcBorders>
                    <w:bottom w:val="nil"/>
                  </w:tcBorders>
                </w:tcPr>
                <w:p w14:paraId="724A373C">
                  <w:pPr>
                    <w:spacing w:before="57" w:line="221" w:lineRule="auto"/>
                    <w:ind w:left="652"/>
                    <w:rPr>
                      <w:rFonts w:ascii="宋体" w:hAnsi="宋体" w:eastAsia="宋体" w:cs="宋体"/>
                      <w:sz w:val="20"/>
                      <w:szCs w:val="20"/>
                    </w:rPr>
                  </w:pPr>
                  <w:r>
                    <w:rPr>
                      <w:rFonts w:ascii="宋体" w:hAnsi="宋体" w:eastAsia="宋体" w:cs="宋体"/>
                      <w:sz w:val="20"/>
                      <w:szCs w:val="20"/>
                    </w:rPr>
                    <w:t>支</w:t>
                  </w:r>
                </w:p>
              </w:tc>
              <w:tc>
                <w:tcPr>
                  <w:tcW w:w="1946" w:type="dxa"/>
                  <w:tcBorders>
                    <w:bottom w:val="nil"/>
                    <w:right w:val="nil"/>
                  </w:tcBorders>
                </w:tcPr>
                <w:p w14:paraId="6ED3D233">
                  <w:pPr>
                    <w:spacing w:before="57" w:line="221" w:lineRule="auto"/>
                    <w:ind w:left="773"/>
                    <w:rPr>
                      <w:rFonts w:ascii="宋体" w:hAnsi="宋体" w:eastAsia="宋体" w:cs="宋体"/>
                      <w:sz w:val="20"/>
                      <w:szCs w:val="20"/>
                    </w:rPr>
                  </w:pPr>
                  <w:r>
                    <w:rPr>
                      <w:rFonts w:ascii="宋体" w:hAnsi="宋体" w:eastAsia="宋体" w:cs="宋体"/>
                      <w:spacing w:val="2"/>
                      <w:sz w:val="20"/>
                      <w:szCs w:val="20"/>
                    </w:rPr>
                    <w:t>外购</w:t>
                  </w:r>
                </w:p>
              </w:tc>
            </w:tr>
          </w:tbl>
          <w:p w14:paraId="3DF52EB1">
            <w:pPr>
              <w:spacing w:line="14" w:lineRule="auto"/>
              <w:rPr>
                <w:rFonts w:ascii="Arial"/>
                <w:sz w:val="2"/>
              </w:rPr>
            </w:pPr>
          </w:p>
        </w:tc>
      </w:tr>
    </w:tbl>
    <w:p w14:paraId="49E04B6E">
      <w:pPr>
        <w:rPr>
          <w:rFonts w:ascii="Arial"/>
          <w:sz w:val="21"/>
        </w:rPr>
      </w:pPr>
    </w:p>
    <w:p w14:paraId="544B537F">
      <w:pPr>
        <w:rPr>
          <w:rFonts w:ascii="Arial" w:hAnsi="Arial" w:eastAsia="Arial" w:cs="Arial"/>
          <w:sz w:val="21"/>
          <w:szCs w:val="21"/>
        </w:rPr>
        <w:sectPr>
          <w:footerReference r:id="rId32" w:type="default"/>
          <w:pgSz w:w="11906" w:h="16839"/>
          <w:pgMar w:top="1431" w:right="1459" w:bottom="1014" w:left="1438" w:header="0" w:footer="856" w:gutter="0"/>
          <w:cols w:space="720" w:num="1"/>
        </w:sectPr>
      </w:pPr>
    </w:p>
    <w:p w14:paraId="001E6E83">
      <w:pPr>
        <w:spacing w:before="28"/>
      </w:pPr>
    </w:p>
    <w:tbl>
      <w:tblPr>
        <w:tblStyle w:val="4"/>
        <w:tblW w:w="89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28"/>
        <w:gridCol w:w="1168"/>
        <w:gridCol w:w="1169"/>
        <w:gridCol w:w="1438"/>
        <w:gridCol w:w="1497"/>
        <w:gridCol w:w="2062"/>
      </w:tblGrid>
      <w:tr w14:paraId="6FA70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31" w:type="dxa"/>
            <w:vMerge w:val="restart"/>
            <w:tcBorders>
              <w:top w:val="single" w:color="000000" w:sz="6" w:space="0"/>
              <w:left w:val="single" w:color="000000" w:sz="6" w:space="0"/>
              <w:bottom w:val="nil"/>
            </w:tcBorders>
          </w:tcPr>
          <w:p w14:paraId="374EE5F6">
            <w:pPr>
              <w:rPr>
                <w:rFonts w:ascii="Arial"/>
                <w:sz w:val="21"/>
              </w:rPr>
            </w:pPr>
          </w:p>
        </w:tc>
        <w:tc>
          <w:tcPr>
            <w:tcW w:w="828" w:type="dxa"/>
            <w:vMerge w:val="restart"/>
            <w:tcBorders>
              <w:top w:val="single" w:color="000000" w:sz="6" w:space="0"/>
              <w:bottom w:val="nil"/>
            </w:tcBorders>
          </w:tcPr>
          <w:p w14:paraId="20BE0358">
            <w:pPr>
              <w:spacing w:before="121"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p w14:paraId="4DC91218">
            <w:pPr>
              <w:spacing w:before="129"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p w14:paraId="4FBE58C8">
            <w:pPr>
              <w:spacing w:before="132"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p w14:paraId="7A9F91F5">
            <w:pPr>
              <w:spacing w:before="132"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p w14:paraId="416A5859">
            <w:pPr>
              <w:spacing w:before="132"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p w14:paraId="4C336DFE">
            <w:pPr>
              <w:spacing w:before="132"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p w14:paraId="2F6AA41F">
            <w:pPr>
              <w:spacing w:before="133"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p w14:paraId="75D2D4CE">
            <w:pPr>
              <w:spacing w:before="132"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p w14:paraId="2D9A1A3A">
            <w:pPr>
              <w:spacing w:before="132"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p w14:paraId="3B9AEB40">
            <w:pPr>
              <w:spacing w:before="133"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p w14:paraId="23501E98">
            <w:pPr>
              <w:spacing w:before="132"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p w14:paraId="46EB1F6A">
            <w:pPr>
              <w:spacing w:before="132"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p w14:paraId="7412C71D">
            <w:pPr>
              <w:spacing w:before="133"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p w14:paraId="4CFEBBDA">
            <w:pPr>
              <w:spacing w:before="129"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p w14:paraId="38A45108">
            <w:pPr>
              <w:spacing w:before="253"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p w14:paraId="0C2BB289">
            <w:pPr>
              <w:spacing w:line="305" w:lineRule="auto"/>
              <w:rPr>
                <w:rFonts w:ascii="Arial"/>
                <w:sz w:val="21"/>
              </w:rPr>
            </w:pPr>
          </w:p>
          <w:p w14:paraId="2E77606C">
            <w:pPr>
              <w:spacing w:before="5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p w14:paraId="1679CF02">
            <w:pPr>
              <w:spacing w:line="310" w:lineRule="auto"/>
              <w:rPr>
                <w:rFonts w:ascii="Arial"/>
                <w:sz w:val="21"/>
              </w:rPr>
            </w:pPr>
          </w:p>
          <w:p w14:paraId="059734BC">
            <w:pPr>
              <w:spacing w:before="5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p w14:paraId="53E150D3">
            <w:pPr>
              <w:spacing w:before="250"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p w14:paraId="61B0EAFF">
            <w:pPr>
              <w:spacing w:before="13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p w14:paraId="6AF3E662">
            <w:pPr>
              <w:spacing w:before="13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p w14:paraId="2FC147B2">
            <w:pPr>
              <w:spacing w:line="41" w:lineRule="exact"/>
            </w:pPr>
          </w:p>
          <w:tbl>
            <w:tblPr>
              <w:tblStyle w:val="4"/>
              <w:tblW w:w="722" w:type="dxa"/>
              <w:tblInd w:w="1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22"/>
            </w:tblGrid>
            <w:tr w14:paraId="20EDCF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722" w:type="dxa"/>
                  <w:tcBorders>
                    <w:top w:val="single" w:color="000000" w:sz="2" w:space="0"/>
                    <w:bottom w:val="single" w:color="000000" w:sz="2" w:space="0"/>
                  </w:tcBorders>
                </w:tcPr>
                <w:p w14:paraId="48DC7622">
                  <w:pPr>
                    <w:spacing w:before="9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r>
            <w:tr w14:paraId="3BA987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722" w:type="dxa"/>
                  <w:tcBorders>
                    <w:top w:val="single" w:color="000000" w:sz="2" w:space="0"/>
                    <w:bottom w:val="single" w:color="000000" w:sz="2" w:space="0"/>
                  </w:tcBorders>
                </w:tcPr>
                <w:p w14:paraId="026DE2BD">
                  <w:pPr>
                    <w:spacing w:before="53"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r>
            <w:tr w14:paraId="6CBB1F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722" w:type="dxa"/>
                  <w:tcBorders>
                    <w:top w:val="single" w:color="000000" w:sz="2" w:space="0"/>
                    <w:bottom w:val="single" w:color="000000" w:sz="2" w:space="0"/>
                  </w:tcBorders>
                </w:tcPr>
                <w:p w14:paraId="37E94FDD">
                  <w:pPr>
                    <w:spacing w:before="53"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14:paraId="023B15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722" w:type="dxa"/>
                  <w:tcBorders>
                    <w:top w:val="single" w:color="000000" w:sz="2" w:space="0"/>
                    <w:bottom w:val="single" w:color="000000" w:sz="2" w:space="0"/>
                  </w:tcBorders>
                </w:tcPr>
                <w:p w14:paraId="467BFA94">
                  <w:pPr>
                    <w:spacing w:before="53"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r>
            <w:tr w14:paraId="7D45D7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722" w:type="dxa"/>
                  <w:tcBorders>
                    <w:top w:val="single" w:color="000000" w:sz="2" w:space="0"/>
                    <w:bottom w:val="single" w:color="000000" w:sz="2" w:space="0"/>
                  </w:tcBorders>
                </w:tcPr>
                <w:p w14:paraId="3B8B8127">
                  <w:pPr>
                    <w:spacing w:before="52"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r>
            <w:tr w14:paraId="60E324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3" w:hRule="atLeast"/>
              </w:trPr>
              <w:tc>
                <w:tcPr>
                  <w:tcW w:w="722" w:type="dxa"/>
                  <w:tcBorders>
                    <w:top w:val="single" w:color="000000" w:sz="2" w:space="0"/>
                    <w:bottom w:val="single" w:color="000000" w:sz="2" w:space="0"/>
                  </w:tcBorders>
                </w:tcPr>
                <w:p w14:paraId="3F517CF2">
                  <w:pPr>
                    <w:spacing w:before="52"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r>
            <w:tr w14:paraId="408115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722" w:type="dxa"/>
                  <w:tcBorders>
                    <w:top w:val="single" w:color="000000" w:sz="2" w:space="0"/>
                    <w:bottom w:val="single" w:color="000000" w:sz="2" w:space="0"/>
                  </w:tcBorders>
                </w:tcPr>
                <w:p w14:paraId="3BF9E80F">
                  <w:pPr>
                    <w:spacing w:before="53"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321C96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3" w:hRule="atLeast"/>
              </w:trPr>
              <w:tc>
                <w:tcPr>
                  <w:tcW w:w="722" w:type="dxa"/>
                  <w:tcBorders>
                    <w:top w:val="single" w:color="000000" w:sz="2" w:space="0"/>
                    <w:bottom w:val="single" w:color="000000" w:sz="2" w:space="0"/>
                  </w:tcBorders>
                </w:tcPr>
                <w:p w14:paraId="0C625941">
                  <w:pPr>
                    <w:spacing w:before="53"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6D0632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722" w:type="dxa"/>
                  <w:tcBorders>
                    <w:top w:val="single" w:color="000000" w:sz="2" w:space="0"/>
                    <w:bottom w:val="single" w:color="000000" w:sz="2" w:space="0"/>
                  </w:tcBorders>
                </w:tcPr>
                <w:p w14:paraId="1266554A">
                  <w:pPr>
                    <w:spacing w:before="5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r>
            <w:tr w14:paraId="78F9CD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3" w:hRule="atLeast"/>
              </w:trPr>
              <w:tc>
                <w:tcPr>
                  <w:tcW w:w="722" w:type="dxa"/>
                  <w:tcBorders>
                    <w:top w:val="single" w:color="000000" w:sz="2" w:space="0"/>
                    <w:bottom w:val="single" w:color="000000" w:sz="2" w:space="0"/>
                  </w:tcBorders>
                </w:tcPr>
                <w:p w14:paraId="12ABDDAB">
                  <w:pPr>
                    <w:spacing w:before="5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r>
            <w:tr w14:paraId="10453A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722" w:type="dxa"/>
                  <w:tcBorders>
                    <w:top w:val="single" w:color="000000" w:sz="2" w:space="0"/>
                    <w:bottom w:val="single" w:color="000000" w:sz="2" w:space="0"/>
                  </w:tcBorders>
                </w:tcPr>
                <w:p w14:paraId="190AC7DA">
                  <w:pPr>
                    <w:spacing w:before="5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r>
            <w:tr w14:paraId="008B06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3" w:hRule="atLeast"/>
              </w:trPr>
              <w:tc>
                <w:tcPr>
                  <w:tcW w:w="722" w:type="dxa"/>
                  <w:tcBorders>
                    <w:top w:val="single" w:color="000000" w:sz="2" w:space="0"/>
                    <w:bottom w:val="single" w:color="000000" w:sz="2" w:space="0"/>
                  </w:tcBorders>
                </w:tcPr>
                <w:p w14:paraId="27D96D1E">
                  <w:pPr>
                    <w:spacing w:before="5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r>
            <w:tr w14:paraId="278DCC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722" w:type="dxa"/>
                  <w:tcBorders>
                    <w:top w:val="single" w:color="000000" w:sz="2" w:space="0"/>
                    <w:bottom w:val="single" w:color="000000" w:sz="2" w:space="0"/>
                  </w:tcBorders>
                </w:tcPr>
                <w:p w14:paraId="4094062A">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14:paraId="6FDEB8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722" w:type="dxa"/>
                  <w:tcBorders>
                    <w:top w:val="single" w:color="000000" w:sz="2" w:space="0"/>
                    <w:bottom w:val="single" w:color="000000" w:sz="2" w:space="0"/>
                  </w:tcBorders>
                </w:tcPr>
                <w:p w14:paraId="58DEB92F">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r>
            <w:tr w14:paraId="773302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722" w:type="dxa"/>
                  <w:tcBorders>
                    <w:top w:val="single" w:color="000000" w:sz="2" w:space="0"/>
                    <w:bottom w:val="single" w:color="000000" w:sz="2" w:space="0"/>
                  </w:tcBorders>
                </w:tcPr>
                <w:p w14:paraId="39A13589">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r>
            <w:tr w14:paraId="04E6AC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722" w:type="dxa"/>
                  <w:tcBorders>
                    <w:top w:val="single" w:color="000000" w:sz="2" w:space="0"/>
                    <w:bottom w:val="single" w:color="000000" w:sz="2" w:space="0"/>
                  </w:tcBorders>
                </w:tcPr>
                <w:p w14:paraId="7F3DFA66">
                  <w:pPr>
                    <w:spacing w:before="56"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r>
            <w:tr w14:paraId="4EC070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722" w:type="dxa"/>
                  <w:tcBorders>
                    <w:top w:val="single" w:color="000000" w:sz="2" w:space="0"/>
                    <w:bottom w:val="single" w:color="000000" w:sz="2" w:space="0"/>
                  </w:tcBorders>
                </w:tcPr>
                <w:p w14:paraId="30FD1D8C">
                  <w:pPr>
                    <w:spacing w:before="56"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r>
          </w:tbl>
          <w:p w14:paraId="48B6CD88">
            <w:pPr>
              <w:spacing w:before="54" w:line="192"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337" w:type="dxa"/>
            <w:gridSpan w:val="2"/>
            <w:tcBorders>
              <w:top w:val="single" w:color="000000" w:sz="6" w:space="0"/>
            </w:tcBorders>
          </w:tcPr>
          <w:p w14:paraId="1DFC4C81">
            <w:pPr>
              <w:spacing w:before="85" w:line="228" w:lineRule="auto"/>
              <w:ind w:left="333"/>
              <w:rPr>
                <w:rFonts w:ascii="宋体" w:hAnsi="宋体" w:eastAsia="宋体" w:cs="宋体"/>
                <w:sz w:val="20"/>
                <w:szCs w:val="20"/>
              </w:rPr>
            </w:pPr>
            <w:r>
              <w:rPr>
                <w:rFonts w:ascii="宋体" w:hAnsi="宋体" w:eastAsia="宋体" w:cs="宋体"/>
                <w:spacing w:val="8"/>
                <w:sz w:val="20"/>
                <w:szCs w:val="20"/>
              </w:rPr>
              <w:t>一次性使用圈套器</w:t>
            </w:r>
          </w:p>
        </w:tc>
        <w:tc>
          <w:tcPr>
            <w:tcW w:w="1438" w:type="dxa"/>
            <w:tcBorders>
              <w:top w:val="single" w:color="000000" w:sz="6" w:space="0"/>
            </w:tcBorders>
          </w:tcPr>
          <w:p w14:paraId="702655B6">
            <w:pPr>
              <w:spacing w:before="121" w:line="195"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97" w:type="dxa"/>
            <w:tcBorders>
              <w:top w:val="single" w:color="000000" w:sz="6" w:space="0"/>
            </w:tcBorders>
          </w:tcPr>
          <w:p w14:paraId="3F6E8E46">
            <w:pPr>
              <w:spacing w:before="85" w:line="228" w:lineRule="auto"/>
              <w:ind w:left="652"/>
              <w:rPr>
                <w:rFonts w:ascii="宋体" w:hAnsi="宋体" w:eastAsia="宋体" w:cs="宋体"/>
                <w:sz w:val="20"/>
                <w:szCs w:val="20"/>
              </w:rPr>
            </w:pPr>
            <w:r>
              <w:rPr>
                <w:rFonts w:ascii="宋体" w:hAnsi="宋体" w:eastAsia="宋体" w:cs="宋体"/>
                <w:sz w:val="20"/>
                <w:szCs w:val="20"/>
              </w:rPr>
              <w:t>个</w:t>
            </w:r>
          </w:p>
        </w:tc>
        <w:tc>
          <w:tcPr>
            <w:tcW w:w="2062" w:type="dxa"/>
            <w:vMerge w:val="restart"/>
            <w:tcBorders>
              <w:top w:val="single" w:color="000000" w:sz="6" w:space="0"/>
              <w:bottom w:val="nil"/>
              <w:right w:val="single" w:color="000000" w:sz="6" w:space="0"/>
            </w:tcBorders>
          </w:tcPr>
          <w:p w14:paraId="56159C86">
            <w:pPr>
              <w:spacing w:before="85" w:line="317" w:lineRule="exact"/>
              <w:ind w:left="776"/>
              <w:rPr>
                <w:rFonts w:ascii="宋体" w:hAnsi="宋体" w:eastAsia="宋体" w:cs="宋体"/>
                <w:sz w:val="20"/>
                <w:szCs w:val="20"/>
              </w:rPr>
            </w:pPr>
            <w:r>
              <w:rPr>
                <w:rFonts w:ascii="宋体" w:hAnsi="宋体" w:eastAsia="宋体" w:cs="宋体"/>
                <w:spacing w:val="2"/>
                <w:position w:val="8"/>
                <w:sz w:val="20"/>
                <w:szCs w:val="20"/>
              </w:rPr>
              <w:t>外购</w:t>
            </w:r>
          </w:p>
          <w:p w14:paraId="750819D7">
            <w:pPr>
              <w:spacing w:line="228" w:lineRule="auto"/>
              <w:ind w:left="776"/>
              <w:rPr>
                <w:rFonts w:ascii="宋体" w:hAnsi="宋体" w:eastAsia="宋体" w:cs="宋体"/>
                <w:sz w:val="20"/>
                <w:szCs w:val="20"/>
              </w:rPr>
            </w:pPr>
            <w:r>
              <w:rPr>
                <w:rFonts w:ascii="宋体" w:hAnsi="宋体" w:eastAsia="宋体" w:cs="宋体"/>
                <w:spacing w:val="2"/>
                <w:sz w:val="20"/>
                <w:szCs w:val="20"/>
              </w:rPr>
              <w:t>外购</w:t>
            </w:r>
          </w:p>
          <w:p w14:paraId="7846DEC1">
            <w:pPr>
              <w:spacing w:before="72" w:line="228" w:lineRule="auto"/>
              <w:ind w:left="776"/>
              <w:rPr>
                <w:rFonts w:ascii="宋体" w:hAnsi="宋体" w:eastAsia="宋体" w:cs="宋体"/>
                <w:sz w:val="20"/>
                <w:szCs w:val="20"/>
              </w:rPr>
            </w:pPr>
            <w:r>
              <w:rPr>
                <w:rFonts w:ascii="宋体" w:hAnsi="宋体" w:eastAsia="宋体" w:cs="宋体"/>
                <w:spacing w:val="2"/>
                <w:sz w:val="20"/>
                <w:szCs w:val="20"/>
              </w:rPr>
              <w:t>外购</w:t>
            </w:r>
          </w:p>
          <w:p w14:paraId="455B3F33">
            <w:pPr>
              <w:spacing w:before="72" w:line="228" w:lineRule="auto"/>
              <w:ind w:left="776"/>
              <w:rPr>
                <w:rFonts w:ascii="宋体" w:hAnsi="宋体" w:eastAsia="宋体" w:cs="宋体"/>
                <w:sz w:val="20"/>
                <w:szCs w:val="20"/>
              </w:rPr>
            </w:pPr>
            <w:r>
              <w:rPr>
                <w:rFonts w:ascii="宋体" w:hAnsi="宋体" w:eastAsia="宋体" w:cs="宋体"/>
                <w:spacing w:val="2"/>
                <w:sz w:val="20"/>
                <w:szCs w:val="20"/>
              </w:rPr>
              <w:t>外购</w:t>
            </w:r>
          </w:p>
          <w:p w14:paraId="5DB39D6A">
            <w:pPr>
              <w:spacing w:before="72" w:line="228" w:lineRule="auto"/>
              <w:ind w:left="776"/>
              <w:rPr>
                <w:rFonts w:ascii="宋体" w:hAnsi="宋体" w:eastAsia="宋体" w:cs="宋体"/>
                <w:sz w:val="20"/>
                <w:szCs w:val="20"/>
              </w:rPr>
            </w:pPr>
            <w:r>
              <w:rPr>
                <w:rFonts w:ascii="宋体" w:hAnsi="宋体" w:eastAsia="宋体" w:cs="宋体"/>
                <w:spacing w:val="2"/>
                <w:sz w:val="20"/>
                <w:szCs w:val="20"/>
              </w:rPr>
              <w:t>外购</w:t>
            </w:r>
          </w:p>
          <w:p w14:paraId="1900F2F9">
            <w:pPr>
              <w:spacing w:before="72" w:line="228" w:lineRule="auto"/>
              <w:ind w:left="776"/>
              <w:rPr>
                <w:rFonts w:ascii="宋体" w:hAnsi="宋体" w:eastAsia="宋体" w:cs="宋体"/>
                <w:sz w:val="20"/>
                <w:szCs w:val="20"/>
              </w:rPr>
            </w:pPr>
            <w:r>
              <w:rPr>
                <w:rFonts w:ascii="宋体" w:hAnsi="宋体" w:eastAsia="宋体" w:cs="宋体"/>
                <w:spacing w:val="2"/>
                <w:sz w:val="20"/>
                <w:szCs w:val="20"/>
              </w:rPr>
              <w:t>外购</w:t>
            </w:r>
          </w:p>
          <w:p w14:paraId="756565FB">
            <w:pPr>
              <w:spacing w:before="72" w:line="228" w:lineRule="auto"/>
              <w:ind w:left="776"/>
              <w:rPr>
                <w:rFonts w:ascii="宋体" w:hAnsi="宋体" w:eastAsia="宋体" w:cs="宋体"/>
                <w:sz w:val="20"/>
                <w:szCs w:val="20"/>
              </w:rPr>
            </w:pPr>
            <w:r>
              <w:rPr>
                <w:rFonts w:ascii="宋体" w:hAnsi="宋体" w:eastAsia="宋体" w:cs="宋体"/>
                <w:spacing w:val="2"/>
                <w:sz w:val="20"/>
                <w:szCs w:val="20"/>
              </w:rPr>
              <w:t>外购</w:t>
            </w:r>
          </w:p>
          <w:p w14:paraId="5F1B0B4D">
            <w:pPr>
              <w:spacing w:before="72" w:line="228" w:lineRule="auto"/>
              <w:ind w:left="776"/>
              <w:rPr>
                <w:rFonts w:ascii="宋体" w:hAnsi="宋体" w:eastAsia="宋体" w:cs="宋体"/>
                <w:sz w:val="20"/>
                <w:szCs w:val="20"/>
              </w:rPr>
            </w:pPr>
            <w:r>
              <w:rPr>
                <w:rFonts w:ascii="宋体" w:hAnsi="宋体" w:eastAsia="宋体" w:cs="宋体"/>
                <w:spacing w:val="2"/>
                <w:sz w:val="20"/>
                <w:szCs w:val="20"/>
              </w:rPr>
              <w:t>外购</w:t>
            </w:r>
          </w:p>
          <w:p w14:paraId="787F2249">
            <w:pPr>
              <w:spacing w:before="72" w:line="228" w:lineRule="auto"/>
              <w:ind w:left="776"/>
              <w:rPr>
                <w:rFonts w:ascii="宋体" w:hAnsi="宋体" w:eastAsia="宋体" w:cs="宋体"/>
                <w:sz w:val="20"/>
                <w:szCs w:val="20"/>
              </w:rPr>
            </w:pPr>
            <w:r>
              <w:rPr>
                <w:rFonts w:ascii="宋体" w:hAnsi="宋体" w:eastAsia="宋体" w:cs="宋体"/>
                <w:spacing w:val="2"/>
                <w:sz w:val="20"/>
                <w:szCs w:val="20"/>
              </w:rPr>
              <w:t>外购</w:t>
            </w:r>
          </w:p>
          <w:p w14:paraId="6BD3769D">
            <w:pPr>
              <w:spacing w:before="72" w:line="228" w:lineRule="auto"/>
              <w:ind w:left="776"/>
              <w:rPr>
                <w:rFonts w:ascii="宋体" w:hAnsi="宋体" w:eastAsia="宋体" w:cs="宋体"/>
                <w:sz w:val="20"/>
                <w:szCs w:val="20"/>
              </w:rPr>
            </w:pPr>
            <w:r>
              <w:rPr>
                <w:rFonts w:ascii="宋体" w:hAnsi="宋体" w:eastAsia="宋体" w:cs="宋体"/>
                <w:spacing w:val="2"/>
                <w:sz w:val="20"/>
                <w:szCs w:val="20"/>
              </w:rPr>
              <w:t>外购</w:t>
            </w:r>
          </w:p>
          <w:p w14:paraId="7DCE3EED">
            <w:pPr>
              <w:spacing w:before="72" w:line="228" w:lineRule="auto"/>
              <w:ind w:left="776"/>
              <w:rPr>
                <w:rFonts w:ascii="宋体" w:hAnsi="宋体" w:eastAsia="宋体" w:cs="宋体"/>
                <w:sz w:val="20"/>
                <w:szCs w:val="20"/>
              </w:rPr>
            </w:pPr>
            <w:r>
              <w:rPr>
                <w:rFonts w:ascii="宋体" w:hAnsi="宋体" w:eastAsia="宋体" w:cs="宋体"/>
                <w:spacing w:val="2"/>
                <w:sz w:val="20"/>
                <w:szCs w:val="20"/>
              </w:rPr>
              <w:t>外购</w:t>
            </w:r>
          </w:p>
          <w:p w14:paraId="0A5BCCE3">
            <w:pPr>
              <w:spacing w:before="72" w:line="228" w:lineRule="auto"/>
              <w:ind w:left="776"/>
              <w:rPr>
                <w:rFonts w:ascii="宋体" w:hAnsi="宋体" w:eastAsia="宋体" w:cs="宋体"/>
                <w:sz w:val="20"/>
                <w:szCs w:val="20"/>
              </w:rPr>
            </w:pPr>
            <w:r>
              <w:rPr>
                <w:rFonts w:ascii="宋体" w:hAnsi="宋体" w:eastAsia="宋体" w:cs="宋体"/>
                <w:spacing w:val="2"/>
                <w:sz w:val="20"/>
                <w:szCs w:val="20"/>
              </w:rPr>
              <w:t>外购</w:t>
            </w:r>
          </w:p>
          <w:p w14:paraId="10FD9CF7">
            <w:pPr>
              <w:spacing w:before="72" w:line="228" w:lineRule="auto"/>
              <w:ind w:left="776"/>
              <w:rPr>
                <w:rFonts w:ascii="宋体" w:hAnsi="宋体" w:eastAsia="宋体" w:cs="宋体"/>
                <w:sz w:val="20"/>
                <w:szCs w:val="20"/>
              </w:rPr>
            </w:pPr>
            <w:r>
              <w:rPr>
                <w:rFonts w:ascii="宋体" w:hAnsi="宋体" w:eastAsia="宋体" w:cs="宋体"/>
                <w:spacing w:val="2"/>
                <w:sz w:val="20"/>
                <w:szCs w:val="20"/>
              </w:rPr>
              <w:t>外购</w:t>
            </w:r>
          </w:p>
          <w:p w14:paraId="349D5099">
            <w:pPr>
              <w:spacing w:before="70" w:line="228" w:lineRule="auto"/>
              <w:ind w:left="776"/>
              <w:rPr>
                <w:rFonts w:ascii="宋体" w:hAnsi="宋体" w:eastAsia="宋体" w:cs="宋体"/>
                <w:sz w:val="20"/>
                <w:szCs w:val="20"/>
              </w:rPr>
            </w:pPr>
            <w:r>
              <w:rPr>
                <w:rFonts w:ascii="宋体" w:hAnsi="宋体" w:eastAsia="宋体" w:cs="宋体"/>
                <w:spacing w:val="2"/>
                <w:sz w:val="20"/>
                <w:szCs w:val="20"/>
              </w:rPr>
              <w:t>外购</w:t>
            </w:r>
          </w:p>
          <w:p w14:paraId="3585E270">
            <w:pPr>
              <w:spacing w:before="55" w:line="228" w:lineRule="auto"/>
              <w:ind w:left="121"/>
              <w:rPr>
                <w:rFonts w:ascii="宋体" w:hAnsi="宋体" w:eastAsia="宋体" w:cs="宋体"/>
                <w:sz w:val="20"/>
                <w:szCs w:val="20"/>
              </w:rPr>
            </w:pPr>
            <w:r>
              <w:rPr>
                <w:rFonts w:ascii="宋体" w:hAnsi="宋体" w:eastAsia="宋体" w:cs="宋体"/>
                <w:spacing w:val="3"/>
                <w:sz w:val="20"/>
                <w:szCs w:val="20"/>
              </w:rPr>
              <w:t>外购，</w:t>
            </w:r>
            <w:r>
              <w:rPr>
                <w:rFonts w:ascii="Times New Roman" w:hAnsi="Times New Roman" w:eastAsia="Times New Roman" w:cs="Times New Roman"/>
                <w:spacing w:val="3"/>
                <w:sz w:val="20"/>
                <w:szCs w:val="20"/>
              </w:rPr>
              <w:t>2L/</w:t>
            </w:r>
            <w:r>
              <w:rPr>
                <w:rFonts w:ascii="宋体" w:hAnsi="宋体" w:eastAsia="宋体" w:cs="宋体"/>
                <w:spacing w:val="3"/>
                <w:sz w:val="20"/>
                <w:szCs w:val="20"/>
              </w:rPr>
              <w:t>桶，最大</w:t>
            </w:r>
          </w:p>
          <w:p w14:paraId="183B80CC">
            <w:pPr>
              <w:spacing w:before="24" w:line="228" w:lineRule="auto"/>
              <w:ind w:left="404"/>
              <w:rPr>
                <w:rFonts w:ascii="宋体" w:hAnsi="宋体" w:eastAsia="宋体" w:cs="宋体"/>
                <w:sz w:val="20"/>
                <w:szCs w:val="20"/>
              </w:rPr>
            </w:pPr>
            <w:r>
              <w:rPr>
                <w:rFonts w:ascii="宋体" w:hAnsi="宋体" w:eastAsia="宋体" w:cs="宋体"/>
                <w:spacing w:val="3"/>
                <w:sz w:val="20"/>
                <w:szCs w:val="20"/>
              </w:rPr>
              <w:t>存储量</w:t>
            </w:r>
            <w:r>
              <w:rPr>
                <w:rFonts w:ascii="宋体" w:hAnsi="宋体" w:eastAsia="宋体" w:cs="宋体"/>
                <w:spacing w:val="-35"/>
                <w:sz w:val="20"/>
                <w:szCs w:val="20"/>
              </w:rPr>
              <w:t xml:space="preserve"> </w:t>
            </w:r>
            <w:r>
              <w:rPr>
                <w:rFonts w:ascii="Times New Roman" w:hAnsi="Times New Roman" w:eastAsia="Times New Roman" w:cs="Times New Roman"/>
                <w:spacing w:val="3"/>
                <w:sz w:val="20"/>
                <w:szCs w:val="20"/>
              </w:rPr>
              <w:t>50</w:t>
            </w:r>
            <w:r>
              <w:rPr>
                <w:rFonts w:ascii="Times New Roman" w:hAnsi="Times New Roman" w:eastAsia="Times New Roman" w:cs="Times New Roman"/>
                <w:spacing w:val="11"/>
                <w:sz w:val="20"/>
                <w:szCs w:val="20"/>
              </w:rPr>
              <w:t xml:space="preserve"> </w:t>
            </w:r>
            <w:r>
              <w:rPr>
                <w:rFonts w:ascii="宋体" w:hAnsi="宋体" w:eastAsia="宋体" w:cs="宋体"/>
                <w:spacing w:val="3"/>
                <w:sz w:val="20"/>
                <w:szCs w:val="20"/>
              </w:rPr>
              <w:t>桶</w:t>
            </w:r>
          </w:p>
          <w:p w14:paraId="242E226C">
            <w:pPr>
              <w:spacing w:before="36" w:line="228" w:lineRule="auto"/>
              <w:ind w:left="121"/>
              <w:rPr>
                <w:rFonts w:ascii="宋体" w:hAnsi="宋体" w:eastAsia="宋体" w:cs="宋体"/>
                <w:sz w:val="20"/>
                <w:szCs w:val="20"/>
              </w:rPr>
            </w:pPr>
            <w:r>
              <w:rPr>
                <w:rFonts w:ascii="宋体" w:hAnsi="宋体" w:eastAsia="宋体" w:cs="宋体"/>
                <w:spacing w:val="3"/>
                <w:sz w:val="20"/>
                <w:szCs w:val="20"/>
              </w:rPr>
              <w:t>外购，</w:t>
            </w:r>
            <w:r>
              <w:rPr>
                <w:rFonts w:ascii="Times New Roman" w:hAnsi="Times New Roman" w:eastAsia="Times New Roman" w:cs="Times New Roman"/>
                <w:spacing w:val="3"/>
                <w:sz w:val="20"/>
                <w:szCs w:val="20"/>
              </w:rPr>
              <w:t>5L/</w:t>
            </w:r>
            <w:r>
              <w:rPr>
                <w:rFonts w:ascii="宋体" w:hAnsi="宋体" w:eastAsia="宋体" w:cs="宋体"/>
                <w:spacing w:val="3"/>
                <w:sz w:val="20"/>
                <w:szCs w:val="20"/>
              </w:rPr>
              <w:t>桶，最大</w:t>
            </w:r>
          </w:p>
          <w:p w14:paraId="2B0A6856">
            <w:pPr>
              <w:spacing w:before="24" w:line="228" w:lineRule="auto"/>
              <w:ind w:left="404"/>
              <w:rPr>
                <w:rFonts w:ascii="宋体" w:hAnsi="宋体" w:eastAsia="宋体" w:cs="宋体"/>
                <w:sz w:val="20"/>
                <w:szCs w:val="20"/>
              </w:rPr>
            </w:pPr>
            <w:r>
              <w:rPr>
                <w:rFonts w:ascii="宋体" w:hAnsi="宋体" w:eastAsia="宋体" w:cs="宋体"/>
                <w:spacing w:val="1"/>
                <w:sz w:val="20"/>
                <w:szCs w:val="20"/>
              </w:rPr>
              <w:t>存储量</w:t>
            </w:r>
            <w:r>
              <w:rPr>
                <w:rFonts w:ascii="宋体" w:hAnsi="宋体" w:eastAsia="宋体" w:cs="宋体"/>
                <w:spacing w:val="-23"/>
                <w:sz w:val="20"/>
                <w:szCs w:val="20"/>
              </w:rPr>
              <w:t xml:space="preserve"> </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11"/>
                <w:sz w:val="20"/>
                <w:szCs w:val="20"/>
              </w:rPr>
              <w:t xml:space="preserve"> </w:t>
            </w:r>
            <w:r>
              <w:rPr>
                <w:rFonts w:ascii="宋体" w:hAnsi="宋体" w:eastAsia="宋体" w:cs="宋体"/>
                <w:spacing w:val="1"/>
                <w:sz w:val="20"/>
                <w:szCs w:val="20"/>
              </w:rPr>
              <w:t>桶</w:t>
            </w:r>
          </w:p>
          <w:p w14:paraId="4090382C">
            <w:pPr>
              <w:spacing w:before="37" w:line="228" w:lineRule="auto"/>
              <w:ind w:left="157"/>
              <w:rPr>
                <w:rFonts w:ascii="宋体" w:hAnsi="宋体" w:eastAsia="宋体" w:cs="宋体"/>
                <w:sz w:val="20"/>
                <w:szCs w:val="20"/>
              </w:rPr>
            </w:pPr>
            <w:r>
              <w:rPr>
                <w:rFonts w:ascii="宋体" w:hAnsi="宋体" w:eastAsia="宋体" w:cs="宋体"/>
                <w:spacing w:val="6"/>
                <w:sz w:val="20"/>
                <w:szCs w:val="20"/>
              </w:rPr>
              <w:t>外购，</w:t>
            </w:r>
            <w:r>
              <w:rPr>
                <w:rFonts w:ascii="Times New Roman" w:hAnsi="Times New Roman" w:eastAsia="Times New Roman" w:cs="Times New Roman"/>
                <w:spacing w:val="6"/>
                <w:sz w:val="20"/>
                <w:szCs w:val="20"/>
              </w:rPr>
              <w:t>25L/</w:t>
            </w:r>
            <w:r>
              <w:rPr>
                <w:rFonts w:ascii="宋体" w:hAnsi="宋体" w:eastAsia="宋体" w:cs="宋体"/>
                <w:spacing w:val="6"/>
                <w:sz w:val="20"/>
                <w:szCs w:val="20"/>
              </w:rPr>
              <w:t>桶，最</w:t>
            </w:r>
          </w:p>
          <w:p w14:paraId="02603566">
            <w:pPr>
              <w:spacing w:before="24" w:line="228" w:lineRule="auto"/>
              <w:ind w:left="302"/>
              <w:rPr>
                <w:rFonts w:ascii="宋体" w:hAnsi="宋体" w:eastAsia="宋体" w:cs="宋体"/>
                <w:sz w:val="20"/>
                <w:szCs w:val="20"/>
              </w:rPr>
            </w:pPr>
            <w:r>
              <w:rPr>
                <w:rFonts w:ascii="宋体" w:hAnsi="宋体" w:eastAsia="宋体" w:cs="宋体"/>
                <w:spacing w:val="1"/>
                <w:sz w:val="20"/>
                <w:szCs w:val="20"/>
              </w:rPr>
              <w:t>大存储量</w:t>
            </w:r>
            <w:r>
              <w:rPr>
                <w:rFonts w:ascii="宋体" w:hAnsi="宋体" w:eastAsia="宋体" w:cs="宋体"/>
                <w:spacing w:val="-16"/>
                <w:sz w:val="20"/>
                <w:szCs w:val="20"/>
              </w:rPr>
              <w:t xml:space="preserve"> </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11"/>
                <w:sz w:val="20"/>
                <w:szCs w:val="20"/>
              </w:rPr>
              <w:t xml:space="preserve"> </w:t>
            </w:r>
            <w:r>
              <w:rPr>
                <w:rFonts w:ascii="宋体" w:hAnsi="宋体" w:eastAsia="宋体" w:cs="宋体"/>
                <w:spacing w:val="1"/>
                <w:sz w:val="20"/>
                <w:szCs w:val="20"/>
              </w:rPr>
              <w:t>桶</w:t>
            </w:r>
          </w:p>
          <w:p w14:paraId="1BC77D69">
            <w:pPr>
              <w:spacing w:before="56" w:line="319" w:lineRule="exact"/>
              <w:ind w:left="776"/>
              <w:rPr>
                <w:rFonts w:ascii="宋体" w:hAnsi="宋体" w:eastAsia="宋体" w:cs="宋体"/>
                <w:sz w:val="20"/>
                <w:szCs w:val="20"/>
              </w:rPr>
            </w:pPr>
            <w:r>
              <w:rPr>
                <w:rFonts w:ascii="宋体" w:hAnsi="宋体" w:eastAsia="宋体" w:cs="宋体"/>
                <w:spacing w:val="2"/>
                <w:position w:val="8"/>
                <w:sz w:val="20"/>
                <w:szCs w:val="20"/>
              </w:rPr>
              <w:t>外购</w:t>
            </w:r>
          </w:p>
          <w:p w14:paraId="251B6349">
            <w:pPr>
              <w:spacing w:line="228" w:lineRule="auto"/>
              <w:ind w:left="776"/>
              <w:rPr>
                <w:rFonts w:ascii="宋体" w:hAnsi="宋体" w:eastAsia="宋体" w:cs="宋体"/>
                <w:sz w:val="20"/>
                <w:szCs w:val="20"/>
              </w:rPr>
            </w:pPr>
            <w:r>
              <w:rPr>
                <w:rFonts w:ascii="宋体" w:hAnsi="宋体" w:eastAsia="宋体" w:cs="宋体"/>
                <w:spacing w:val="2"/>
                <w:sz w:val="20"/>
                <w:szCs w:val="20"/>
              </w:rPr>
              <w:t>外购</w:t>
            </w:r>
          </w:p>
          <w:p w14:paraId="1F8C64FA">
            <w:pPr>
              <w:spacing w:before="77" w:line="228" w:lineRule="auto"/>
              <w:ind w:left="776"/>
              <w:rPr>
                <w:rFonts w:ascii="宋体" w:hAnsi="宋体" w:eastAsia="宋体" w:cs="宋体"/>
                <w:sz w:val="20"/>
                <w:szCs w:val="20"/>
              </w:rPr>
            </w:pPr>
            <w:r>
              <w:rPr>
                <w:rFonts w:ascii="宋体" w:hAnsi="宋体" w:eastAsia="宋体" w:cs="宋体"/>
                <w:spacing w:val="2"/>
                <w:sz w:val="20"/>
                <w:szCs w:val="20"/>
              </w:rPr>
              <w:t>外购</w:t>
            </w:r>
          </w:p>
          <w:p w14:paraId="0661F3F0">
            <w:pPr>
              <w:spacing w:before="58" w:line="228" w:lineRule="auto"/>
              <w:ind w:left="776"/>
              <w:rPr>
                <w:rFonts w:ascii="宋体" w:hAnsi="宋体" w:eastAsia="宋体" w:cs="宋体"/>
                <w:sz w:val="20"/>
                <w:szCs w:val="20"/>
              </w:rPr>
            </w:pPr>
            <w:r>
              <w:rPr>
                <w:rFonts w:ascii="宋体" w:hAnsi="宋体" w:eastAsia="宋体" w:cs="宋体"/>
                <w:spacing w:val="2"/>
                <w:sz w:val="20"/>
                <w:szCs w:val="20"/>
              </w:rPr>
              <w:t>外购</w:t>
            </w:r>
          </w:p>
          <w:p w14:paraId="4B7F8DCA">
            <w:pPr>
              <w:spacing w:before="82" w:line="228" w:lineRule="auto"/>
              <w:ind w:left="776"/>
              <w:rPr>
                <w:rFonts w:ascii="宋体" w:hAnsi="宋体" w:eastAsia="宋体" w:cs="宋体"/>
                <w:sz w:val="20"/>
                <w:szCs w:val="20"/>
              </w:rPr>
            </w:pPr>
            <w:r>
              <w:rPr>
                <w:rFonts w:ascii="宋体" w:hAnsi="宋体" w:eastAsia="宋体" w:cs="宋体"/>
                <w:spacing w:val="2"/>
                <w:sz w:val="20"/>
                <w:szCs w:val="20"/>
              </w:rPr>
              <w:t>外购</w:t>
            </w:r>
          </w:p>
          <w:p w14:paraId="7E8555A1">
            <w:pPr>
              <w:spacing w:before="82" w:line="228" w:lineRule="auto"/>
              <w:ind w:left="776"/>
              <w:rPr>
                <w:rFonts w:ascii="宋体" w:hAnsi="宋体" w:eastAsia="宋体" w:cs="宋体"/>
                <w:sz w:val="20"/>
                <w:szCs w:val="20"/>
              </w:rPr>
            </w:pPr>
            <w:r>
              <w:rPr>
                <w:rFonts w:ascii="宋体" w:hAnsi="宋体" w:eastAsia="宋体" w:cs="宋体"/>
                <w:spacing w:val="2"/>
                <w:sz w:val="20"/>
                <w:szCs w:val="20"/>
              </w:rPr>
              <w:t>外购</w:t>
            </w:r>
          </w:p>
          <w:p w14:paraId="2D14163E">
            <w:pPr>
              <w:spacing w:before="105" w:line="228" w:lineRule="auto"/>
              <w:ind w:left="776"/>
              <w:rPr>
                <w:rFonts w:ascii="宋体" w:hAnsi="宋体" w:eastAsia="宋体" w:cs="宋体"/>
                <w:sz w:val="20"/>
                <w:szCs w:val="20"/>
              </w:rPr>
            </w:pPr>
            <w:r>
              <w:rPr>
                <w:rFonts w:ascii="宋体" w:hAnsi="宋体" w:eastAsia="宋体" w:cs="宋体"/>
                <w:spacing w:val="2"/>
                <w:sz w:val="20"/>
                <w:szCs w:val="20"/>
              </w:rPr>
              <w:t>外购</w:t>
            </w:r>
          </w:p>
          <w:p w14:paraId="2EEF7D06">
            <w:pPr>
              <w:spacing w:before="58" w:line="228" w:lineRule="auto"/>
              <w:ind w:left="776"/>
              <w:rPr>
                <w:rFonts w:ascii="宋体" w:hAnsi="宋体" w:eastAsia="宋体" w:cs="宋体"/>
                <w:sz w:val="20"/>
                <w:szCs w:val="20"/>
              </w:rPr>
            </w:pPr>
            <w:r>
              <w:rPr>
                <w:rFonts w:ascii="宋体" w:hAnsi="宋体" w:eastAsia="宋体" w:cs="宋体"/>
                <w:spacing w:val="2"/>
                <w:sz w:val="20"/>
                <w:szCs w:val="20"/>
              </w:rPr>
              <w:t>外购</w:t>
            </w:r>
          </w:p>
          <w:p w14:paraId="5A78FF96">
            <w:pPr>
              <w:spacing w:before="84" w:line="228" w:lineRule="auto"/>
              <w:ind w:left="776"/>
              <w:rPr>
                <w:rFonts w:ascii="宋体" w:hAnsi="宋体" w:eastAsia="宋体" w:cs="宋体"/>
                <w:sz w:val="20"/>
                <w:szCs w:val="20"/>
              </w:rPr>
            </w:pPr>
            <w:r>
              <w:rPr>
                <w:rFonts w:ascii="宋体" w:hAnsi="宋体" w:eastAsia="宋体" w:cs="宋体"/>
                <w:spacing w:val="2"/>
                <w:sz w:val="20"/>
                <w:szCs w:val="20"/>
              </w:rPr>
              <w:t>外购</w:t>
            </w:r>
          </w:p>
          <w:p w14:paraId="4CB9D7FC">
            <w:pPr>
              <w:spacing w:before="82" w:line="228" w:lineRule="auto"/>
              <w:ind w:left="776"/>
              <w:rPr>
                <w:rFonts w:ascii="宋体" w:hAnsi="宋体" w:eastAsia="宋体" w:cs="宋体"/>
                <w:sz w:val="20"/>
                <w:szCs w:val="20"/>
              </w:rPr>
            </w:pPr>
            <w:r>
              <w:rPr>
                <w:rFonts w:ascii="宋体" w:hAnsi="宋体" w:eastAsia="宋体" w:cs="宋体"/>
                <w:spacing w:val="2"/>
                <w:sz w:val="20"/>
                <w:szCs w:val="20"/>
              </w:rPr>
              <w:t>外购</w:t>
            </w:r>
          </w:p>
          <w:p w14:paraId="186ABD57">
            <w:pPr>
              <w:spacing w:before="104" w:line="228" w:lineRule="auto"/>
              <w:ind w:left="776"/>
              <w:rPr>
                <w:rFonts w:ascii="宋体" w:hAnsi="宋体" w:eastAsia="宋体" w:cs="宋体"/>
                <w:sz w:val="20"/>
                <w:szCs w:val="20"/>
              </w:rPr>
            </w:pPr>
            <w:r>
              <w:rPr>
                <w:rFonts w:ascii="宋体" w:hAnsi="宋体" w:eastAsia="宋体" w:cs="宋体"/>
                <w:spacing w:val="2"/>
                <w:sz w:val="20"/>
                <w:szCs w:val="20"/>
              </w:rPr>
              <w:t>外购</w:t>
            </w:r>
          </w:p>
          <w:p w14:paraId="7A855F08">
            <w:pPr>
              <w:spacing w:before="60" w:line="228" w:lineRule="auto"/>
              <w:ind w:left="776"/>
              <w:rPr>
                <w:rFonts w:ascii="宋体" w:hAnsi="宋体" w:eastAsia="宋体" w:cs="宋体"/>
                <w:sz w:val="20"/>
                <w:szCs w:val="20"/>
              </w:rPr>
            </w:pPr>
            <w:r>
              <w:rPr>
                <w:rFonts w:ascii="宋体" w:hAnsi="宋体" w:eastAsia="宋体" w:cs="宋体"/>
                <w:spacing w:val="2"/>
                <w:sz w:val="20"/>
                <w:szCs w:val="20"/>
              </w:rPr>
              <w:t>外购</w:t>
            </w:r>
          </w:p>
          <w:p w14:paraId="7332D632">
            <w:pPr>
              <w:spacing w:before="82" w:line="228" w:lineRule="auto"/>
              <w:ind w:left="776"/>
              <w:rPr>
                <w:rFonts w:ascii="宋体" w:hAnsi="宋体" w:eastAsia="宋体" w:cs="宋体"/>
                <w:sz w:val="20"/>
                <w:szCs w:val="20"/>
              </w:rPr>
            </w:pPr>
            <w:r>
              <w:rPr>
                <w:rFonts w:ascii="宋体" w:hAnsi="宋体" w:eastAsia="宋体" w:cs="宋体"/>
                <w:spacing w:val="2"/>
                <w:sz w:val="20"/>
                <w:szCs w:val="20"/>
              </w:rPr>
              <w:t>外购</w:t>
            </w:r>
          </w:p>
          <w:p w14:paraId="0391BAB4">
            <w:pPr>
              <w:spacing w:before="81" w:line="228" w:lineRule="auto"/>
              <w:ind w:left="776"/>
              <w:rPr>
                <w:rFonts w:ascii="宋体" w:hAnsi="宋体" w:eastAsia="宋体" w:cs="宋体"/>
                <w:sz w:val="20"/>
                <w:szCs w:val="20"/>
              </w:rPr>
            </w:pPr>
            <w:r>
              <w:rPr>
                <w:rFonts w:ascii="宋体" w:hAnsi="宋体" w:eastAsia="宋体" w:cs="宋体"/>
                <w:spacing w:val="2"/>
                <w:sz w:val="20"/>
                <w:szCs w:val="20"/>
              </w:rPr>
              <w:t>外购</w:t>
            </w:r>
          </w:p>
          <w:p w14:paraId="16A0643E">
            <w:pPr>
              <w:spacing w:before="106" w:line="228" w:lineRule="auto"/>
              <w:ind w:left="776"/>
              <w:rPr>
                <w:rFonts w:ascii="宋体" w:hAnsi="宋体" w:eastAsia="宋体" w:cs="宋体"/>
                <w:sz w:val="20"/>
                <w:szCs w:val="20"/>
              </w:rPr>
            </w:pPr>
            <w:r>
              <w:rPr>
                <w:rFonts w:ascii="宋体" w:hAnsi="宋体" w:eastAsia="宋体" w:cs="宋体"/>
                <w:spacing w:val="2"/>
                <w:sz w:val="20"/>
                <w:szCs w:val="20"/>
              </w:rPr>
              <w:t>外购</w:t>
            </w:r>
          </w:p>
          <w:p w14:paraId="64FD3461">
            <w:pPr>
              <w:spacing w:before="58" w:line="228" w:lineRule="auto"/>
              <w:ind w:left="776"/>
              <w:rPr>
                <w:rFonts w:ascii="宋体" w:hAnsi="宋体" w:eastAsia="宋体" w:cs="宋体"/>
                <w:sz w:val="20"/>
                <w:szCs w:val="20"/>
              </w:rPr>
            </w:pPr>
            <w:r>
              <w:rPr>
                <w:rFonts w:ascii="宋体" w:hAnsi="宋体" w:eastAsia="宋体" w:cs="宋体"/>
                <w:spacing w:val="2"/>
                <w:sz w:val="20"/>
                <w:szCs w:val="20"/>
              </w:rPr>
              <w:t>外购</w:t>
            </w:r>
          </w:p>
          <w:p w14:paraId="0C501DDD">
            <w:pPr>
              <w:spacing w:before="82" w:line="228" w:lineRule="auto"/>
              <w:ind w:left="776"/>
              <w:rPr>
                <w:rFonts w:ascii="宋体" w:hAnsi="宋体" w:eastAsia="宋体" w:cs="宋体"/>
                <w:sz w:val="20"/>
                <w:szCs w:val="20"/>
              </w:rPr>
            </w:pPr>
            <w:r>
              <w:rPr>
                <w:rFonts w:ascii="宋体" w:hAnsi="宋体" w:eastAsia="宋体" w:cs="宋体"/>
                <w:spacing w:val="2"/>
                <w:sz w:val="20"/>
                <w:szCs w:val="20"/>
              </w:rPr>
              <w:t>外购</w:t>
            </w:r>
          </w:p>
          <w:p w14:paraId="65F65108">
            <w:pPr>
              <w:spacing w:before="82" w:line="228" w:lineRule="auto"/>
              <w:ind w:left="776"/>
              <w:rPr>
                <w:rFonts w:ascii="宋体" w:hAnsi="宋体" w:eastAsia="宋体" w:cs="宋体"/>
                <w:sz w:val="20"/>
                <w:szCs w:val="20"/>
              </w:rPr>
            </w:pPr>
            <w:r>
              <w:rPr>
                <w:rFonts w:ascii="宋体" w:hAnsi="宋体" w:eastAsia="宋体" w:cs="宋体"/>
                <w:spacing w:val="2"/>
                <w:sz w:val="20"/>
                <w:szCs w:val="20"/>
              </w:rPr>
              <w:t>外购</w:t>
            </w:r>
          </w:p>
          <w:p w14:paraId="4BE7D20F">
            <w:pPr>
              <w:spacing w:before="105" w:line="228" w:lineRule="auto"/>
              <w:ind w:left="776"/>
              <w:rPr>
                <w:rFonts w:ascii="宋体" w:hAnsi="宋体" w:eastAsia="宋体" w:cs="宋体"/>
                <w:sz w:val="20"/>
                <w:szCs w:val="20"/>
              </w:rPr>
            </w:pPr>
            <w:r>
              <w:rPr>
                <w:rFonts w:ascii="宋体" w:hAnsi="宋体" w:eastAsia="宋体" w:cs="宋体"/>
                <w:spacing w:val="2"/>
                <w:sz w:val="20"/>
                <w:szCs w:val="20"/>
              </w:rPr>
              <w:t>外购</w:t>
            </w:r>
          </w:p>
          <w:p w14:paraId="09CFEA8B">
            <w:pPr>
              <w:spacing w:before="58" w:line="228" w:lineRule="auto"/>
              <w:ind w:left="776"/>
              <w:rPr>
                <w:rFonts w:ascii="宋体" w:hAnsi="宋体" w:eastAsia="宋体" w:cs="宋体"/>
                <w:sz w:val="20"/>
                <w:szCs w:val="20"/>
              </w:rPr>
            </w:pPr>
            <w:r>
              <w:rPr>
                <w:rFonts w:ascii="宋体" w:hAnsi="宋体" w:eastAsia="宋体" w:cs="宋体"/>
                <w:spacing w:val="2"/>
                <w:sz w:val="20"/>
                <w:szCs w:val="20"/>
              </w:rPr>
              <w:t>外购</w:t>
            </w:r>
          </w:p>
          <w:p w14:paraId="2BA79975">
            <w:pPr>
              <w:spacing w:before="84" w:line="228" w:lineRule="auto"/>
              <w:ind w:left="776"/>
              <w:rPr>
                <w:rFonts w:ascii="宋体" w:hAnsi="宋体" w:eastAsia="宋体" w:cs="宋体"/>
                <w:sz w:val="20"/>
                <w:szCs w:val="20"/>
              </w:rPr>
            </w:pPr>
            <w:r>
              <w:rPr>
                <w:rFonts w:ascii="宋体" w:hAnsi="宋体" w:eastAsia="宋体" w:cs="宋体"/>
                <w:spacing w:val="2"/>
                <w:sz w:val="20"/>
                <w:szCs w:val="20"/>
              </w:rPr>
              <w:t>外购</w:t>
            </w:r>
          </w:p>
        </w:tc>
      </w:tr>
      <w:tr w14:paraId="46442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452A6230">
            <w:pPr>
              <w:rPr>
                <w:rFonts w:ascii="Arial"/>
                <w:sz w:val="21"/>
              </w:rPr>
            </w:pPr>
          </w:p>
        </w:tc>
        <w:tc>
          <w:tcPr>
            <w:tcW w:w="828" w:type="dxa"/>
            <w:vMerge w:val="continue"/>
            <w:tcBorders>
              <w:top w:val="nil"/>
              <w:bottom w:val="nil"/>
            </w:tcBorders>
          </w:tcPr>
          <w:p w14:paraId="1E5E35BC">
            <w:pPr>
              <w:rPr>
                <w:rFonts w:ascii="Arial"/>
                <w:sz w:val="21"/>
              </w:rPr>
            </w:pPr>
          </w:p>
        </w:tc>
        <w:tc>
          <w:tcPr>
            <w:tcW w:w="2337" w:type="dxa"/>
            <w:gridSpan w:val="2"/>
          </w:tcPr>
          <w:p w14:paraId="3B73FA0C">
            <w:pPr>
              <w:spacing w:before="48" w:line="228" w:lineRule="auto"/>
              <w:ind w:left="858"/>
              <w:rPr>
                <w:rFonts w:ascii="宋体" w:hAnsi="宋体" w:eastAsia="宋体" w:cs="宋体"/>
                <w:sz w:val="20"/>
                <w:szCs w:val="20"/>
              </w:rPr>
            </w:pPr>
            <w:r>
              <w:rPr>
                <w:rFonts w:ascii="宋体" w:hAnsi="宋体" w:eastAsia="宋体" w:cs="宋体"/>
                <w:spacing w:val="6"/>
                <w:sz w:val="20"/>
                <w:szCs w:val="20"/>
              </w:rPr>
              <w:t>取样钳</w:t>
            </w:r>
          </w:p>
        </w:tc>
        <w:tc>
          <w:tcPr>
            <w:tcW w:w="1438" w:type="dxa"/>
          </w:tcPr>
          <w:p w14:paraId="14F94E91">
            <w:pPr>
              <w:spacing w:before="85" w:line="195"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497" w:type="dxa"/>
          </w:tcPr>
          <w:p w14:paraId="603ACE5A">
            <w:pPr>
              <w:spacing w:before="48" w:line="228" w:lineRule="auto"/>
              <w:ind w:left="652"/>
              <w:rPr>
                <w:rFonts w:ascii="宋体" w:hAnsi="宋体" w:eastAsia="宋体" w:cs="宋体"/>
                <w:sz w:val="20"/>
                <w:szCs w:val="20"/>
              </w:rPr>
            </w:pPr>
            <w:r>
              <w:rPr>
                <w:rFonts w:ascii="宋体" w:hAnsi="宋体" w:eastAsia="宋体" w:cs="宋体"/>
                <w:sz w:val="20"/>
                <w:szCs w:val="20"/>
              </w:rPr>
              <w:t>个</w:t>
            </w:r>
          </w:p>
        </w:tc>
        <w:tc>
          <w:tcPr>
            <w:tcW w:w="2062" w:type="dxa"/>
            <w:vMerge w:val="continue"/>
            <w:tcBorders>
              <w:top w:val="nil"/>
              <w:bottom w:val="nil"/>
              <w:right w:val="single" w:color="000000" w:sz="6" w:space="0"/>
            </w:tcBorders>
          </w:tcPr>
          <w:p w14:paraId="567A1FAC">
            <w:pPr>
              <w:rPr>
                <w:rFonts w:ascii="Arial"/>
                <w:sz w:val="21"/>
              </w:rPr>
            </w:pPr>
          </w:p>
        </w:tc>
      </w:tr>
      <w:tr w14:paraId="28673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0A980B7D">
            <w:pPr>
              <w:rPr>
                <w:rFonts w:ascii="Arial"/>
                <w:sz w:val="21"/>
              </w:rPr>
            </w:pPr>
          </w:p>
        </w:tc>
        <w:tc>
          <w:tcPr>
            <w:tcW w:w="828" w:type="dxa"/>
            <w:vMerge w:val="continue"/>
            <w:tcBorders>
              <w:top w:val="nil"/>
              <w:bottom w:val="nil"/>
            </w:tcBorders>
          </w:tcPr>
          <w:p w14:paraId="6FE37AEF">
            <w:pPr>
              <w:rPr>
                <w:rFonts w:ascii="Arial"/>
                <w:sz w:val="21"/>
              </w:rPr>
            </w:pPr>
          </w:p>
        </w:tc>
        <w:tc>
          <w:tcPr>
            <w:tcW w:w="2337" w:type="dxa"/>
            <w:gridSpan w:val="2"/>
          </w:tcPr>
          <w:p w14:paraId="590E055F">
            <w:pPr>
              <w:spacing w:before="49" w:line="228" w:lineRule="auto"/>
              <w:ind w:left="333"/>
              <w:rPr>
                <w:rFonts w:ascii="宋体" w:hAnsi="宋体" w:eastAsia="宋体" w:cs="宋体"/>
                <w:sz w:val="20"/>
                <w:szCs w:val="20"/>
              </w:rPr>
            </w:pPr>
            <w:r>
              <w:rPr>
                <w:rFonts w:ascii="宋体" w:hAnsi="宋体" w:eastAsia="宋体" w:cs="宋体"/>
                <w:spacing w:val="8"/>
                <w:sz w:val="20"/>
                <w:szCs w:val="20"/>
              </w:rPr>
              <w:t>一次性使用延长管</w:t>
            </w:r>
          </w:p>
        </w:tc>
        <w:tc>
          <w:tcPr>
            <w:tcW w:w="1438" w:type="dxa"/>
          </w:tcPr>
          <w:p w14:paraId="7213C9E4">
            <w:pPr>
              <w:spacing w:before="85" w:line="195"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6000</w:t>
            </w:r>
          </w:p>
        </w:tc>
        <w:tc>
          <w:tcPr>
            <w:tcW w:w="1497" w:type="dxa"/>
          </w:tcPr>
          <w:p w14:paraId="29BCF37F">
            <w:pPr>
              <w:spacing w:before="49" w:line="228" w:lineRule="auto"/>
              <w:ind w:left="652"/>
              <w:rPr>
                <w:rFonts w:ascii="宋体" w:hAnsi="宋体" w:eastAsia="宋体" w:cs="宋体"/>
                <w:sz w:val="20"/>
                <w:szCs w:val="20"/>
              </w:rPr>
            </w:pPr>
            <w:r>
              <w:rPr>
                <w:rFonts w:ascii="宋体" w:hAnsi="宋体" w:eastAsia="宋体" w:cs="宋体"/>
                <w:sz w:val="20"/>
                <w:szCs w:val="20"/>
              </w:rPr>
              <w:t>个</w:t>
            </w:r>
          </w:p>
        </w:tc>
        <w:tc>
          <w:tcPr>
            <w:tcW w:w="2062" w:type="dxa"/>
            <w:vMerge w:val="continue"/>
            <w:tcBorders>
              <w:top w:val="nil"/>
              <w:bottom w:val="nil"/>
              <w:right w:val="single" w:color="000000" w:sz="6" w:space="0"/>
            </w:tcBorders>
          </w:tcPr>
          <w:p w14:paraId="3F594DA1">
            <w:pPr>
              <w:rPr>
                <w:rFonts w:ascii="Arial"/>
                <w:sz w:val="21"/>
              </w:rPr>
            </w:pPr>
          </w:p>
        </w:tc>
      </w:tr>
      <w:tr w14:paraId="42F34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4303DC12">
            <w:pPr>
              <w:rPr>
                <w:rFonts w:ascii="Arial"/>
                <w:sz w:val="21"/>
              </w:rPr>
            </w:pPr>
          </w:p>
        </w:tc>
        <w:tc>
          <w:tcPr>
            <w:tcW w:w="828" w:type="dxa"/>
            <w:vMerge w:val="continue"/>
            <w:tcBorders>
              <w:top w:val="nil"/>
              <w:bottom w:val="nil"/>
            </w:tcBorders>
          </w:tcPr>
          <w:p w14:paraId="29DBA6CE">
            <w:pPr>
              <w:rPr>
                <w:rFonts w:ascii="Arial"/>
                <w:sz w:val="21"/>
              </w:rPr>
            </w:pPr>
          </w:p>
        </w:tc>
        <w:tc>
          <w:tcPr>
            <w:tcW w:w="2337" w:type="dxa"/>
            <w:gridSpan w:val="2"/>
          </w:tcPr>
          <w:p w14:paraId="0E43E5A8">
            <w:pPr>
              <w:spacing w:before="49" w:line="235" w:lineRule="auto"/>
              <w:ind w:left="993"/>
              <w:rPr>
                <w:rFonts w:ascii="宋体" w:hAnsi="宋体" w:eastAsia="宋体" w:cs="宋体"/>
                <w:sz w:val="20"/>
                <w:szCs w:val="20"/>
              </w:rPr>
            </w:pPr>
            <w:r>
              <w:rPr>
                <w:rFonts w:ascii="宋体" w:hAnsi="宋体" w:eastAsia="宋体" w:cs="宋体"/>
                <w:spacing w:val="-12"/>
                <w:sz w:val="20"/>
                <w:szCs w:val="20"/>
              </w:rPr>
              <w:t>口垫</w:t>
            </w:r>
          </w:p>
        </w:tc>
        <w:tc>
          <w:tcPr>
            <w:tcW w:w="1438" w:type="dxa"/>
          </w:tcPr>
          <w:p w14:paraId="2C54EDA0">
            <w:pPr>
              <w:spacing w:before="85"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497" w:type="dxa"/>
          </w:tcPr>
          <w:p w14:paraId="602E7C37">
            <w:pPr>
              <w:spacing w:before="49" w:line="228" w:lineRule="auto"/>
              <w:ind w:left="652"/>
              <w:rPr>
                <w:rFonts w:ascii="宋体" w:hAnsi="宋体" w:eastAsia="宋体" w:cs="宋体"/>
                <w:sz w:val="20"/>
                <w:szCs w:val="20"/>
              </w:rPr>
            </w:pPr>
            <w:r>
              <w:rPr>
                <w:rFonts w:ascii="宋体" w:hAnsi="宋体" w:eastAsia="宋体" w:cs="宋体"/>
                <w:sz w:val="20"/>
                <w:szCs w:val="20"/>
              </w:rPr>
              <w:t>个</w:t>
            </w:r>
          </w:p>
        </w:tc>
        <w:tc>
          <w:tcPr>
            <w:tcW w:w="2062" w:type="dxa"/>
            <w:vMerge w:val="continue"/>
            <w:tcBorders>
              <w:top w:val="nil"/>
              <w:bottom w:val="nil"/>
              <w:right w:val="single" w:color="000000" w:sz="6" w:space="0"/>
            </w:tcBorders>
          </w:tcPr>
          <w:p w14:paraId="0D919498">
            <w:pPr>
              <w:rPr>
                <w:rFonts w:ascii="Arial"/>
                <w:sz w:val="21"/>
              </w:rPr>
            </w:pPr>
          </w:p>
        </w:tc>
      </w:tr>
      <w:tr w14:paraId="7869F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1A00AD7C">
            <w:pPr>
              <w:rPr>
                <w:rFonts w:ascii="Arial"/>
                <w:sz w:val="21"/>
              </w:rPr>
            </w:pPr>
          </w:p>
        </w:tc>
        <w:tc>
          <w:tcPr>
            <w:tcW w:w="828" w:type="dxa"/>
            <w:vMerge w:val="continue"/>
            <w:tcBorders>
              <w:top w:val="nil"/>
              <w:bottom w:val="nil"/>
            </w:tcBorders>
          </w:tcPr>
          <w:p w14:paraId="03E4D749">
            <w:pPr>
              <w:rPr>
                <w:rFonts w:ascii="Arial"/>
                <w:sz w:val="21"/>
              </w:rPr>
            </w:pPr>
          </w:p>
        </w:tc>
        <w:tc>
          <w:tcPr>
            <w:tcW w:w="2337" w:type="dxa"/>
            <w:gridSpan w:val="2"/>
          </w:tcPr>
          <w:p w14:paraId="0A2950A3">
            <w:pPr>
              <w:spacing w:before="49" w:line="227" w:lineRule="auto"/>
              <w:ind w:left="858"/>
              <w:rPr>
                <w:rFonts w:ascii="宋体" w:hAnsi="宋体" w:eastAsia="宋体" w:cs="宋体"/>
                <w:sz w:val="20"/>
                <w:szCs w:val="20"/>
              </w:rPr>
            </w:pPr>
            <w:r>
              <w:rPr>
                <w:rFonts w:ascii="宋体" w:hAnsi="宋体" w:eastAsia="宋体" w:cs="宋体"/>
                <w:spacing w:val="6"/>
                <w:sz w:val="20"/>
                <w:szCs w:val="20"/>
              </w:rPr>
              <w:t>大便杯</w:t>
            </w:r>
          </w:p>
        </w:tc>
        <w:tc>
          <w:tcPr>
            <w:tcW w:w="1438" w:type="dxa"/>
          </w:tcPr>
          <w:p w14:paraId="3C1F4F34">
            <w:pPr>
              <w:spacing w:before="85"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1497" w:type="dxa"/>
          </w:tcPr>
          <w:p w14:paraId="35D19B0B">
            <w:pPr>
              <w:spacing w:before="49" w:line="228" w:lineRule="auto"/>
              <w:ind w:left="652"/>
              <w:rPr>
                <w:rFonts w:ascii="宋体" w:hAnsi="宋体" w:eastAsia="宋体" w:cs="宋体"/>
                <w:sz w:val="20"/>
                <w:szCs w:val="20"/>
              </w:rPr>
            </w:pPr>
            <w:r>
              <w:rPr>
                <w:rFonts w:ascii="宋体" w:hAnsi="宋体" w:eastAsia="宋体" w:cs="宋体"/>
                <w:sz w:val="20"/>
                <w:szCs w:val="20"/>
              </w:rPr>
              <w:t>个</w:t>
            </w:r>
          </w:p>
        </w:tc>
        <w:tc>
          <w:tcPr>
            <w:tcW w:w="2062" w:type="dxa"/>
            <w:vMerge w:val="continue"/>
            <w:tcBorders>
              <w:top w:val="nil"/>
              <w:bottom w:val="nil"/>
              <w:right w:val="single" w:color="000000" w:sz="6" w:space="0"/>
            </w:tcBorders>
          </w:tcPr>
          <w:p w14:paraId="349AAD4F">
            <w:pPr>
              <w:rPr>
                <w:rFonts w:ascii="Arial"/>
                <w:sz w:val="21"/>
              </w:rPr>
            </w:pPr>
          </w:p>
        </w:tc>
      </w:tr>
      <w:tr w14:paraId="78D86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3046C53C">
            <w:pPr>
              <w:rPr>
                <w:rFonts w:ascii="Arial"/>
                <w:sz w:val="21"/>
              </w:rPr>
            </w:pPr>
          </w:p>
        </w:tc>
        <w:tc>
          <w:tcPr>
            <w:tcW w:w="828" w:type="dxa"/>
            <w:vMerge w:val="continue"/>
            <w:tcBorders>
              <w:top w:val="nil"/>
              <w:bottom w:val="nil"/>
            </w:tcBorders>
          </w:tcPr>
          <w:p w14:paraId="38E3C725">
            <w:pPr>
              <w:rPr>
                <w:rFonts w:ascii="Arial"/>
                <w:sz w:val="21"/>
              </w:rPr>
            </w:pPr>
          </w:p>
        </w:tc>
        <w:tc>
          <w:tcPr>
            <w:tcW w:w="2337" w:type="dxa"/>
            <w:gridSpan w:val="2"/>
          </w:tcPr>
          <w:p w14:paraId="1C5C6D57">
            <w:pPr>
              <w:spacing w:before="49" w:line="228" w:lineRule="auto"/>
              <w:ind w:left="544"/>
              <w:rPr>
                <w:rFonts w:ascii="宋体" w:hAnsi="宋体" w:eastAsia="宋体" w:cs="宋体"/>
                <w:sz w:val="20"/>
                <w:szCs w:val="20"/>
              </w:rPr>
            </w:pPr>
            <w:r>
              <w:rPr>
                <w:rFonts w:ascii="宋体" w:hAnsi="宋体" w:eastAsia="宋体" w:cs="宋体"/>
                <w:spacing w:val="7"/>
                <w:sz w:val="20"/>
                <w:szCs w:val="20"/>
              </w:rPr>
              <w:t>一次性换药包</w:t>
            </w:r>
          </w:p>
        </w:tc>
        <w:tc>
          <w:tcPr>
            <w:tcW w:w="1438" w:type="dxa"/>
          </w:tcPr>
          <w:p w14:paraId="4F93C475">
            <w:pPr>
              <w:spacing w:before="85"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1497" w:type="dxa"/>
          </w:tcPr>
          <w:p w14:paraId="1A75C598">
            <w:pPr>
              <w:spacing w:before="49" w:line="228" w:lineRule="auto"/>
              <w:ind w:left="652"/>
              <w:rPr>
                <w:rFonts w:ascii="宋体" w:hAnsi="宋体" w:eastAsia="宋体" w:cs="宋体"/>
                <w:sz w:val="20"/>
                <w:szCs w:val="20"/>
              </w:rPr>
            </w:pPr>
            <w:r>
              <w:rPr>
                <w:rFonts w:ascii="宋体" w:hAnsi="宋体" w:eastAsia="宋体" w:cs="宋体"/>
                <w:sz w:val="20"/>
                <w:szCs w:val="20"/>
              </w:rPr>
              <w:t>个</w:t>
            </w:r>
          </w:p>
        </w:tc>
        <w:tc>
          <w:tcPr>
            <w:tcW w:w="2062" w:type="dxa"/>
            <w:vMerge w:val="continue"/>
            <w:tcBorders>
              <w:top w:val="nil"/>
              <w:bottom w:val="nil"/>
              <w:right w:val="single" w:color="000000" w:sz="6" w:space="0"/>
            </w:tcBorders>
          </w:tcPr>
          <w:p w14:paraId="107258A4">
            <w:pPr>
              <w:rPr>
                <w:rFonts w:ascii="Arial"/>
                <w:sz w:val="21"/>
              </w:rPr>
            </w:pPr>
          </w:p>
        </w:tc>
      </w:tr>
      <w:tr w14:paraId="223D7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7598185C">
            <w:pPr>
              <w:rPr>
                <w:rFonts w:ascii="Arial"/>
                <w:sz w:val="21"/>
              </w:rPr>
            </w:pPr>
          </w:p>
        </w:tc>
        <w:tc>
          <w:tcPr>
            <w:tcW w:w="828" w:type="dxa"/>
            <w:vMerge w:val="continue"/>
            <w:tcBorders>
              <w:top w:val="nil"/>
              <w:bottom w:val="nil"/>
            </w:tcBorders>
          </w:tcPr>
          <w:p w14:paraId="7284118A">
            <w:pPr>
              <w:rPr>
                <w:rFonts w:ascii="Arial"/>
                <w:sz w:val="21"/>
              </w:rPr>
            </w:pPr>
          </w:p>
        </w:tc>
        <w:tc>
          <w:tcPr>
            <w:tcW w:w="2337" w:type="dxa"/>
            <w:gridSpan w:val="2"/>
          </w:tcPr>
          <w:p w14:paraId="4C84FEE0">
            <w:pPr>
              <w:spacing w:before="50" w:line="227" w:lineRule="auto"/>
              <w:ind w:left="544"/>
              <w:rPr>
                <w:rFonts w:ascii="宋体" w:hAnsi="宋体" w:eastAsia="宋体" w:cs="宋体"/>
                <w:sz w:val="20"/>
                <w:szCs w:val="20"/>
              </w:rPr>
            </w:pPr>
            <w:r>
              <w:rPr>
                <w:rFonts w:ascii="宋体" w:hAnsi="宋体" w:eastAsia="宋体" w:cs="宋体"/>
                <w:spacing w:val="7"/>
                <w:sz w:val="20"/>
                <w:szCs w:val="20"/>
              </w:rPr>
              <w:t>一次性压舌板</w:t>
            </w:r>
          </w:p>
        </w:tc>
        <w:tc>
          <w:tcPr>
            <w:tcW w:w="1438" w:type="dxa"/>
          </w:tcPr>
          <w:p w14:paraId="3F0A395A">
            <w:pPr>
              <w:spacing w:before="86" w:line="195"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w:t>
            </w:r>
          </w:p>
        </w:tc>
        <w:tc>
          <w:tcPr>
            <w:tcW w:w="1497" w:type="dxa"/>
          </w:tcPr>
          <w:p w14:paraId="5F4631B6">
            <w:pPr>
              <w:spacing w:before="49" w:line="228" w:lineRule="auto"/>
              <w:ind w:left="652"/>
              <w:rPr>
                <w:rFonts w:ascii="宋体" w:hAnsi="宋体" w:eastAsia="宋体" w:cs="宋体"/>
                <w:sz w:val="20"/>
                <w:szCs w:val="20"/>
              </w:rPr>
            </w:pPr>
            <w:r>
              <w:rPr>
                <w:rFonts w:ascii="宋体" w:hAnsi="宋体" w:eastAsia="宋体" w:cs="宋体"/>
                <w:sz w:val="20"/>
                <w:szCs w:val="20"/>
              </w:rPr>
              <w:t>个</w:t>
            </w:r>
          </w:p>
        </w:tc>
        <w:tc>
          <w:tcPr>
            <w:tcW w:w="2062" w:type="dxa"/>
            <w:vMerge w:val="continue"/>
            <w:tcBorders>
              <w:top w:val="nil"/>
              <w:bottom w:val="nil"/>
              <w:right w:val="single" w:color="000000" w:sz="6" w:space="0"/>
            </w:tcBorders>
          </w:tcPr>
          <w:p w14:paraId="5BCAF5AE">
            <w:pPr>
              <w:rPr>
                <w:rFonts w:ascii="Arial"/>
                <w:sz w:val="21"/>
              </w:rPr>
            </w:pPr>
          </w:p>
        </w:tc>
      </w:tr>
      <w:tr w14:paraId="7F920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47DFC09E">
            <w:pPr>
              <w:rPr>
                <w:rFonts w:ascii="Arial"/>
                <w:sz w:val="21"/>
              </w:rPr>
            </w:pPr>
          </w:p>
        </w:tc>
        <w:tc>
          <w:tcPr>
            <w:tcW w:w="828" w:type="dxa"/>
            <w:vMerge w:val="continue"/>
            <w:tcBorders>
              <w:top w:val="nil"/>
              <w:bottom w:val="nil"/>
            </w:tcBorders>
          </w:tcPr>
          <w:p w14:paraId="1AF84FA7">
            <w:pPr>
              <w:rPr>
                <w:rFonts w:ascii="Arial"/>
                <w:sz w:val="21"/>
              </w:rPr>
            </w:pPr>
          </w:p>
        </w:tc>
        <w:tc>
          <w:tcPr>
            <w:tcW w:w="2337" w:type="dxa"/>
            <w:gridSpan w:val="2"/>
          </w:tcPr>
          <w:p w14:paraId="5026B70F">
            <w:pPr>
              <w:spacing w:before="50" w:line="227" w:lineRule="auto"/>
              <w:ind w:left="333"/>
              <w:rPr>
                <w:rFonts w:ascii="宋体" w:hAnsi="宋体" w:eastAsia="宋体" w:cs="宋体"/>
                <w:sz w:val="20"/>
                <w:szCs w:val="20"/>
              </w:rPr>
            </w:pPr>
            <w:r>
              <w:rPr>
                <w:rFonts w:ascii="宋体" w:hAnsi="宋体" w:eastAsia="宋体" w:cs="宋体"/>
                <w:spacing w:val="8"/>
                <w:sz w:val="20"/>
                <w:szCs w:val="20"/>
              </w:rPr>
              <w:t>一次性病毒采样管</w:t>
            </w:r>
          </w:p>
        </w:tc>
        <w:tc>
          <w:tcPr>
            <w:tcW w:w="1438" w:type="dxa"/>
          </w:tcPr>
          <w:p w14:paraId="5586A639">
            <w:pPr>
              <w:spacing w:before="86" w:line="195" w:lineRule="auto"/>
              <w:ind w:left="476"/>
              <w:rPr>
                <w:rFonts w:ascii="Times New Roman" w:hAnsi="Times New Roman" w:eastAsia="Times New Roman" w:cs="Times New Roman"/>
                <w:sz w:val="20"/>
                <w:szCs w:val="20"/>
              </w:rPr>
            </w:pPr>
            <w:r>
              <w:rPr>
                <w:rFonts w:ascii="Times New Roman" w:hAnsi="Times New Roman" w:eastAsia="Times New Roman" w:cs="Times New Roman"/>
                <w:sz w:val="20"/>
                <w:szCs w:val="20"/>
              </w:rPr>
              <w:t>15000</w:t>
            </w:r>
          </w:p>
        </w:tc>
        <w:tc>
          <w:tcPr>
            <w:tcW w:w="1497" w:type="dxa"/>
          </w:tcPr>
          <w:p w14:paraId="7208E24A">
            <w:pPr>
              <w:spacing w:before="50" w:line="228" w:lineRule="auto"/>
              <w:ind w:left="652"/>
              <w:rPr>
                <w:rFonts w:ascii="宋体" w:hAnsi="宋体" w:eastAsia="宋体" w:cs="宋体"/>
                <w:sz w:val="20"/>
                <w:szCs w:val="20"/>
              </w:rPr>
            </w:pPr>
            <w:r>
              <w:rPr>
                <w:rFonts w:ascii="宋体" w:hAnsi="宋体" w:eastAsia="宋体" w:cs="宋体"/>
                <w:sz w:val="20"/>
                <w:szCs w:val="20"/>
              </w:rPr>
              <w:t>支</w:t>
            </w:r>
          </w:p>
        </w:tc>
        <w:tc>
          <w:tcPr>
            <w:tcW w:w="2062" w:type="dxa"/>
            <w:vMerge w:val="continue"/>
            <w:tcBorders>
              <w:top w:val="nil"/>
              <w:bottom w:val="nil"/>
              <w:right w:val="single" w:color="000000" w:sz="6" w:space="0"/>
            </w:tcBorders>
          </w:tcPr>
          <w:p w14:paraId="43DE33E8">
            <w:pPr>
              <w:rPr>
                <w:rFonts w:ascii="Arial"/>
                <w:sz w:val="21"/>
              </w:rPr>
            </w:pPr>
          </w:p>
        </w:tc>
      </w:tr>
      <w:tr w14:paraId="6DDDC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00B12931">
            <w:pPr>
              <w:rPr>
                <w:rFonts w:ascii="Arial"/>
                <w:sz w:val="21"/>
              </w:rPr>
            </w:pPr>
          </w:p>
        </w:tc>
        <w:tc>
          <w:tcPr>
            <w:tcW w:w="828" w:type="dxa"/>
            <w:vMerge w:val="continue"/>
            <w:tcBorders>
              <w:top w:val="nil"/>
              <w:bottom w:val="nil"/>
            </w:tcBorders>
          </w:tcPr>
          <w:p w14:paraId="4820DE4E">
            <w:pPr>
              <w:rPr>
                <w:rFonts w:ascii="Arial"/>
                <w:sz w:val="21"/>
              </w:rPr>
            </w:pPr>
          </w:p>
        </w:tc>
        <w:tc>
          <w:tcPr>
            <w:tcW w:w="2337" w:type="dxa"/>
            <w:gridSpan w:val="2"/>
          </w:tcPr>
          <w:p w14:paraId="0F902F60">
            <w:pPr>
              <w:spacing w:before="50" w:line="228" w:lineRule="auto"/>
              <w:ind w:left="439"/>
              <w:rPr>
                <w:rFonts w:ascii="宋体" w:hAnsi="宋体" w:eastAsia="宋体" w:cs="宋体"/>
                <w:sz w:val="20"/>
                <w:szCs w:val="20"/>
              </w:rPr>
            </w:pPr>
            <w:r>
              <w:rPr>
                <w:rFonts w:ascii="宋体" w:hAnsi="宋体" w:eastAsia="宋体" w:cs="宋体"/>
                <w:spacing w:val="8"/>
                <w:sz w:val="20"/>
                <w:szCs w:val="20"/>
              </w:rPr>
              <w:t>一次性医用鞋套</w:t>
            </w:r>
          </w:p>
        </w:tc>
        <w:tc>
          <w:tcPr>
            <w:tcW w:w="1438" w:type="dxa"/>
          </w:tcPr>
          <w:p w14:paraId="62E3C55C">
            <w:pPr>
              <w:spacing w:before="86"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1497" w:type="dxa"/>
          </w:tcPr>
          <w:p w14:paraId="3B880408">
            <w:pPr>
              <w:spacing w:before="50" w:line="228" w:lineRule="auto"/>
              <w:ind w:left="656"/>
              <w:rPr>
                <w:rFonts w:ascii="宋体" w:hAnsi="宋体" w:eastAsia="宋体" w:cs="宋体"/>
                <w:sz w:val="20"/>
                <w:szCs w:val="20"/>
              </w:rPr>
            </w:pPr>
            <w:r>
              <w:rPr>
                <w:rFonts w:ascii="宋体" w:hAnsi="宋体" w:eastAsia="宋体" w:cs="宋体"/>
                <w:sz w:val="20"/>
                <w:szCs w:val="20"/>
              </w:rPr>
              <w:t>副</w:t>
            </w:r>
          </w:p>
        </w:tc>
        <w:tc>
          <w:tcPr>
            <w:tcW w:w="2062" w:type="dxa"/>
            <w:vMerge w:val="continue"/>
            <w:tcBorders>
              <w:top w:val="nil"/>
              <w:bottom w:val="nil"/>
              <w:right w:val="single" w:color="000000" w:sz="6" w:space="0"/>
            </w:tcBorders>
          </w:tcPr>
          <w:p w14:paraId="58257520">
            <w:pPr>
              <w:rPr>
                <w:rFonts w:ascii="Arial"/>
                <w:sz w:val="21"/>
              </w:rPr>
            </w:pPr>
          </w:p>
        </w:tc>
      </w:tr>
      <w:tr w14:paraId="54B05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088B3A3D">
            <w:pPr>
              <w:rPr>
                <w:rFonts w:ascii="Arial"/>
                <w:sz w:val="21"/>
              </w:rPr>
            </w:pPr>
          </w:p>
        </w:tc>
        <w:tc>
          <w:tcPr>
            <w:tcW w:w="828" w:type="dxa"/>
            <w:vMerge w:val="continue"/>
            <w:tcBorders>
              <w:top w:val="nil"/>
              <w:bottom w:val="nil"/>
            </w:tcBorders>
          </w:tcPr>
          <w:p w14:paraId="0CE207CA">
            <w:pPr>
              <w:rPr>
                <w:rFonts w:ascii="Arial"/>
                <w:sz w:val="21"/>
              </w:rPr>
            </w:pPr>
          </w:p>
        </w:tc>
        <w:tc>
          <w:tcPr>
            <w:tcW w:w="2337" w:type="dxa"/>
            <w:gridSpan w:val="2"/>
          </w:tcPr>
          <w:p w14:paraId="302CBA08">
            <w:pPr>
              <w:spacing w:before="50" w:line="228" w:lineRule="auto"/>
              <w:ind w:left="439"/>
              <w:rPr>
                <w:rFonts w:ascii="宋体" w:hAnsi="宋体" w:eastAsia="宋体" w:cs="宋体"/>
                <w:sz w:val="20"/>
                <w:szCs w:val="20"/>
              </w:rPr>
            </w:pPr>
            <w:r>
              <w:rPr>
                <w:rFonts w:ascii="宋体" w:hAnsi="宋体" w:eastAsia="宋体" w:cs="宋体"/>
                <w:spacing w:val="8"/>
                <w:sz w:val="20"/>
                <w:szCs w:val="20"/>
              </w:rPr>
              <w:t>一次性防护面屏</w:t>
            </w:r>
          </w:p>
        </w:tc>
        <w:tc>
          <w:tcPr>
            <w:tcW w:w="1438" w:type="dxa"/>
          </w:tcPr>
          <w:p w14:paraId="6FB8DB79">
            <w:pPr>
              <w:spacing w:before="86" w:line="195" w:lineRule="auto"/>
              <w:ind w:left="476"/>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1497" w:type="dxa"/>
          </w:tcPr>
          <w:p w14:paraId="1F635DB9">
            <w:pPr>
              <w:spacing w:before="50" w:line="228" w:lineRule="auto"/>
              <w:ind w:left="652"/>
              <w:rPr>
                <w:rFonts w:ascii="宋体" w:hAnsi="宋体" w:eastAsia="宋体" w:cs="宋体"/>
                <w:sz w:val="20"/>
                <w:szCs w:val="20"/>
              </w:rPr>
            </w:pPr>
            <w:r>
              <w:rPr>
                <w:rFonts w:ascii="宋体" w:hAnsi="宋体" w:eastAsia="宋体" w:cs="宋体"/>
                <w:sz w:val="20"/>
                <w:szCs w:val="20"/>
              </w:rPr>
              <w:t>个</w:t>
            </w:r>
          </w:p>
        </w:tc>
        <w:tc>
          <w:tcPr>
            <w:tcW w:w="2062" w:type="dxa"/>
            <w:vMerge w:val="continue"/>
            <w:tcBorders>
              <w:top w:val="nil"/>
              <w:bottom w:val="nil"/>
              <w:right w:val="single" w:color="000000" w:sz="6" w:space="0"/>
            </w:tcBorders>
          </w:tcPr>
          <w:p w14:paraId="5CD69807">
            <w:pPr>
              <w:rPr>
                <w:rFonts w:ascii="Arial"/>
                <w:sz w:val="21"/>
              </w:rPr>
            </w:pPr>
          </w:p>
        </w:tc>
      </w:tr>
      <w:tr w14:paraId="56A9A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54243555">
            <w:pPr>
              <w:rPr>
                <w:rFonts w:ascii="Arial"/>
                <w:sz w:val="21"/>
              </w:rPr>
            </w:pPr>
          </w:p>
        </w:tc>
        <w:tc>
          <w:tcPr>
            <w:tcW w:w="828" w:type="dxa"/>
            <w:vMerge w:val="continue"/>
            <w:tcBorders>
              <w:top w:val="nil"/>
              <w:bottom w:val="nil"/>
            </w:tcBorders>
          </w:tcPr>
          <w:p w14:paraId="37534114">
            <w:pPr>
              <w:rPr>
                <w:rFonts w:ascii="Arial"/>
                <w:sz w:val="21"/>
              </w:rPr>
            </w:pPr>
          </w:p>
        </w:tc>
        <w:tc>
          <w:tcPr>
            <w:tcW w:w="2337" w:type="dxa"/>
            <w:gridSpan w:val="2"/>
          </w:tcPr>
          <w:p w14:paraId="2B65DB1C">
            <w:pPr>
              <w:spacing w:before="51" w:line="228" w:lineRule="auto"/>
              <w:ind w:left="868"/>
              <w:rPr>
                <w:rFonts w:ascii="宋体" w:hAnsi="宋体" w:eastAsia="宋体" w:cs="宋体"/>
                <w:sz w:val="20"/>
                <w:szCs w:val="20"/>
              </w:rPr>
            </w:pPr>
            <w:r>
              <w:rPr>
                <w:rFonts w:ascii="宋体" w:hAnsi="宋体" w:eastAsia="宋体" w:cs="宋体"/>
                <w:spacing w:val="2"/>
                <w:sz w:val="20"/>
                <w:szCs w:val="20"/>
              </w:rPr>
              <w:t>隔离衣</w:t>
            </w:r>
          </w:p>
        </w:tc>
        <w:tc>
          <w:tcPr>
            <w:tcW w:w="1438" w:type="dxa"/>
          </w:tcPr>
          <w:p w14:paraId="2F834D3D">
            <w:pPr>
              <w:spacing w:before="86" w:line="195" w:lineRule="auto"/>
              <w:ind w:left="476"/>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1497" w:type="dxa"/>
          </w:tcPr>
          <w:p w14:paraId="41FD57F6">
            <w:pPr>
              <w:spacing w:before="50" w:line="228" w:lineRule="auto"/>
              <w:ind w:left="651"/>
              <w:rPr>
                <w:rFonts w:ascii="宋体" w:hAnsi="宋体" w:eastAsia="宋体" w:cs="宋体"/>
                <w:sz w:val="20"/>
                <w:szCs w:val="20"/>
              </w:rPr>
            </w:pPr>
            <w:r>
              <w:rPr>
                <w:rFonts w:ascii="宋体" w:hAnsi="宋体" w:eastAsia="宋体" w:cs="宋体"/>
                <w:spacing w:val="1"/>
                <w:sz w:val="20"/>
                <w:szCs w:val="20"/>
              </w:rPr>
              <w:t>件</w:t>
            </w:r>
          </w:p>
        </w:tc>
        <w:tc>
          <w:tcPr>
            <w:tcW w:w="2062" w:type="dxa"/>
            <w:vMerge w:val="continue"/>
            <w:tcBorders>
              <w:top w:val="nil"/>
              <w:bottom w:val="nil"/>
              <w:right w:val="single" w:color="000000" w:sz="6" w:space="0"/>
            </w:tcBorders>
          </w:tcPr>
          <w:p w14:paraId="2FB1243B">
            <w:pPr>
              <w:rPr>
                <w:rFonts w:ascii="Arial"/>
                <w:sz w:val="21"/>
              </w:rPr>
            </w:pPr>
          </w:p>
        </w:tc>
      </w:tr>
      <w:tr w14:paraId="02163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7AAA3469">
            <w:pPr>
              <w:rPr>
                <w:rFonts w:ascii="Arial"/>
                <w:sz w:val="21"/>
              </w:rPr>
            </w:pPr>
          </w:p>
        </w:tc>
        <w:tc>
          <w:tcPr>
            <w:tcW w:w="828" w:type="dxa"/>
            <w:vMerge w:val="continue"/>
            <w:tcBorders>
              <w:top w:val="nil"/>
              <w:bottom w:val="nil"/>
            </w:tcBorders>
          </w:tcPr>
          <w:p w14:paraId="43A774E9">
            <w:pPr>
              <w:rPr>
                <w:rFonts w:ascii="Arial"/>
                <w:sz w:val="21"/>
              </w:rPr>
            </w:pPr>
          </w:p>
        </w:tc>
        <w:tc>
          <w:tcPr>
            <w:tcW w:w="2337" w:type="dxa"/>
            <w:gridSpan w:val="2"/>
          </w:tcPr>
          <w:p w14:paraId="18DE4A39">
            <w:pPr>
              <w:spacing w:before="50" w:line="228" w:lineRule="auto"/>
              <w:ind w:left="859"/>
              <w:rPr>
                <w:rFonts w:ascii="宋体" w:hAnsi="宋体" w:eastAsia="宋体" w:cs="宋体"/>
                <w:sz w:val="20"/>
                <w:szCs w:val="20"/>
              </w:rPr>
            </w:pPr>
            <w:r>
              <w:rPr>
                <w:rFonts w:ascii="宋体" w:hAnsi="宋体" w:eastAsia="宋体" w:cs="宋体"/>
                <w:spacing w:val="5"/>
                <w:sz w:val="20"/>
                <w:szCs w:val="20"/>
              </w:rPr>
              <w:t>离心管</w:t>
            </w:r>
          </w:p>
        </w:tc>
        <w:tc>
          <w:tcPr>
            <w:tcW w:w="1438" w:type="dxa"/>
          </w:tcPr>
          <w:p w14:paraId="7E2B624C">
            <w:pPr>
              <w:spacing w:before="87"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65000</w:t>
            </w:r>
          </w:p>
        </w:tc>
        <w:tc>
          <w:tcPr>
            <w:tcW w:w="1497" w:type="dxa"/>
          </w:tcPr>
          <w:p w14:paraId="63E8B8B2">
            <w:pPr>
              <w:spacing w:before="50" w:line="228" w:lineRule="auto"/>
              <w:ind w:left="652"/>
              <w:rPr>
                <w:rFonts w:ascii="宋体" w:hAnsi="宋体" w:eastAsia="宋体" w:cs="宋体"/>
                <w:sz w:val="20"/>
                <w:szCs w:val="20"/>
              </w:rPr>
            </w:pPr>
            <w:r>
              <w:rPr>
                <w:rFonts w:ascii="宋体" w:hAnsi="宋体" w:eastAsia="宋体" w:cs="宋体"/>
                <w:sz w:val="20"/>
                <w:szCs w:val="20"/>
              </w:rPr>
              <w:t>个</w:t>
            </w:r>
          </w:p>
        </w:tc>
        <w:tc>
          <w:tcPr>
            <w:tcW w:w="2062" w:type="dxa"/>
            <w:vMerge w:val="continue"/>
            <w:tcBorders>
              <w:top w:val="nil"/>
              <w:bottom w:val="nil"/>
              <w:right w:val="single" w:color="000000" w:sz="6" w:space="0"/>
            </w:tcBorders>
          </w:tcPr>
          <w:p w14:paraId="27F9ED47">
            <w:pPr>
              <w:rPr>
                <w:rFonts w:ascii="Arial"/>
                <w:sz w:val="21"/>
              </w:rPr>
            </w:pPr>
          </w:p>
        </w:tc>
      </w:tr>
      <w:tr w14:paraId="7C792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0DE05117">
            <w:pPr>
              <w:rPr>
                <w:rFonts w:ascii="Arial"/>
                <w:sz w:val="21"/>
              </w:rPr>
            </w:pPr>
          </w:p>
        </w:tc>
        <w:tc>
          <w:tcPr>
            <w:tcW w:w="828" w:type="dxa"/>
            <w:vMerge w:val="continue"/>
            <w:tcBorders>
              <w:top w:val="nil"/>
              <w:bottom w:val="nil"/>
            </w:tcBorders>
          </w:tcPr>
          <w:p w14:paraId="2AD043B6">
            <w:pPr>
              <w:rPr>
                <w:rFonts w:ascii="Arial"/>
                <w:sz w:val="21"/>
              </w:rPr>
            </w:pPr>
          </w:p>
        </w:tc>
        <w:tc>
          <w:tcPr>
            <w:tcW w:w="2337" w:type="dxa"/>
            <w:gridSpan w:val="2"/>
          </w:tcPr>
          <w:p w14:paraId="42C20B21">
            <w:pPr>
              <w:spacing w:before="51" w:line="228" w:lineRule="auto"/>
              <w:ind w:left="861"/>
              <w:rPr>
                <w:rFonts w:ascii="宋体" w:hAnsi="宋体" w:eastAsia="宋体" w:cs="宋体"/>
                <w:sz w:val="20"/>
                <w:szCs w:val="20"/>
              </w:rPr>
            </w:pPr>
            <w:r>
              <w:rPr>
                <w:rFonts w:ascii="宋体" w:hAnsi="宋体" w:eastAsia="宋体" w:cs="宋体"/>
                <w:spacing w:val="5"/>
                <w:sz w:val="20"/>
                <w:szCs w:val="20"/>
              </w:rPr>
              <w:t>小吸头</w:t>
            </w:r>
          </w:p>
        </w:tc>
        <w:tc>
          <w:tcPr>
            <w:tcW w:w="1438" w:type="dxa"/>
          </w:tcPr>
          <w:p w14:paraId="50ECB7F6">
            <w:pPr>
              <w:spacing w:before="87" w:line="195"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6000</w:t>
            </w:r>
          </w:p>
        </w:tc>
        <w:tc>
          <w:tcPr>
            <w:tcW w:w="1497" w:type="dxa"/>
          </w:tcPr>
          <w:p w14:paraId="1AB88480">
            <w:pPr>
              <w:spacing w:before="51" w:line="228" w:lineRule="auto"/>
              <w:ind w:left="652"/>
              <w:rPr>
                <w:rFonts w:ascii="宋体" w:hAnsi="宋体" w:eastAsia="宋体" w:cs="宋体"/>
                <w:sz w:val="20"/>
                <w:szCs w:val="20"/>
              </w:rPr>
            </w:pPr>
            <w:r>
              <w:rPr>
                <w:rFonts w:ascii="宋体" w:hAnsi="宋体" w:eastAsia="宋体" w:cs="宋体"/>
                <w:sz w:val="20"/>
                <w:szCs w:val="20"/>
              </w:rPr>
              <w:t>个</w:t>
            </w:r>
          </w:p>
        </w:tc>
        <w:tc>
          <w:tcPr>
            <w:tcW w:w="2062" w:type="dxa"/>
            <w:vMerge w:val="continue"/>
            <w:tcBorders>
              <w:top w:val="nil"/>
              <w:bottom w:val="nil"/>
              <w:right w:val="single" w:color="000000" w:sz="6" w:space="0"/>
            </w:tcBorders>
          </w:tcPr>
          <w:p w14:paraId="47B03104">
            <w:pPr>
              <w:rPr>
                <w:rFonts w:ascii="Arial"/>
                <w:sz w:val="21"/>
              </w:rPr>
            </w:pPr>
          </w:p>
        </w:tc>
      </w:tr>
      <w:tr w14:paraId="74597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62EBEE73">
            <w:pPr>
              <w:rPr>
                <w:rFonts w:ascii="Arial"/>
                <w:sz w:val="21"/>
              </w:rPr>
            </w:pPr>
          </w:p>
        </w:tc>
        <w:tc>
          <w:tcPr>
            <w:tcW w:w="828" w:type="dxa"/>
            <w:vMerge w:val="continue"/>
            <w:tcBorders>
              <w:top w:val="nil"/>
              <w:bottom w:val="nil"/>
            </w:tcBorders>
          </w:tcPr>
          <w:p w14:paraId="71FFD99E">
            <w:pPr>
              <w:rPr>
                <w:rFonts w:ascii="Arial"/>
                <w:sz w:val="21"/>
              </w:rPr>
            </w:pPr>
          </w:p>
        </w:tc>
        <w:tc>
          <w:tcPr>
            <w:tcW w:w="2337" w:type="dxa"/>
            <w:gridSpan w:val="2"/>
          </w:tcPr>
          <w:p w14:paraId="52BF3A72">
            <w:pPr>
              <w:spacing w:before="49" w:line="227" w:lineRule="auto"/>
              <w:ind w:left="334"/>
              <w:rPr>
                <w:rFonts w:ascii="宋体" w:hAnsi="宋体" w:eastAsia="宋体" w:cs="宋体"/>
                <w:sz w:val="20"/>
                <w:szCs w:val="20"/>
              </w:rPr>
            </w:pPr>
            <w:r>
              <w:rPr>
                <w:rFonts w:ascii="宋体" w:hAnsi="宋体" w:eastAsia="宋体" w:cs="宋体"/>
                <w:spacing w:val="8"/>
                <w:sz w:val="20"/>
                <w:szCs w:val="20"/>
              </w:rPr>
              <w:t>酒精消毒卫生湿巾</w:t>
            </w:r>
          </w:p>
        </w:tc>
        <w:tc>
          <w:tcPr>
            <w:tcW w:w="1438" w:type="dxa"/>
          </w:tcPr>
          <w:p w14:paraId="64614CE8">
            <w:pPr>
              <w:spacing w:before="85"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1497" w:type="dxa"/>
          </w:tcPr>
          <w:p w14:paraId="398B4AF9">
            <w:pPr>
              <w:spacing w:before="49" w:line="228" w:lineRule="auto"/>
              <w:ind w:left="657"/>
              <w:rPr>
                <w:rFonts w:ascii="宋体" w:hAnsi="宋体" w:eastAsia="宋体" w:cs="宋体"/>
                <w:sz w:val="20"/>
                <w:szCs w:val="20"/>
              </w:rPr>
            </w:pPr>
            <w:r>
              <w:rPr>
                <w:rFonts w:ascii="宋体" w:hAnsi="宋体" w:eastAsia="宋体" w:cs="宋体"/>
                <w:sz w:val="20"/>
                <w:szCs w:val="20"/>
              </w:rPr>
              <w:t>片</w:t>
            </w:r>
          </w:p>
        </w:tc>
        <w:tc>
          <w:tcPr>
            <w:tcW w:w="2062" w:type="dxa"/>
            <w:vMerge w:val="continue"/>
            <w:tcBorders>
              <w:top w:val="nil"/>
              <w:bottom w:val="nil"/>
              <w:right w:val="single" w:color="000000" w:sz="6" w:space="0"/>
            </w:tcBorders>
          </w:tcPr>
          <w:p w14:paraId="48330994">
            <w:pPr>
              <w:rPr>
                <w:rFonts w:ascii="Arial"/>
                <w:sz w:val="21"/>
              </w:rPr>
            </w:pPr>
          </w:p>
        </w:tc>
      </w:tr>
      <w:tr w14:paraId="57401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0F36A2F0">
            <w:pPr>
              <w:rPr>
                <w:rFonts w:ascii="Arial"/>
                <w:sz w:val="21"/>
              </w:rPr>
            </w:pPr>
          </w:p>
        </w:tc>
        <w:tc>
          <w:tcPr>
            <w:tcW w:w="828" w:type="dxa"/>
            <w:vMerge w:val="continue"/>
            <w:tcBorders>
              <w:top w:val="nil"/>
              <w:bottom w:val="nil"/>
            </w:tcBorders>
          </w:tcPr>
          <w:p w14:paraId="50ABAE29">
            <w:pPr>
              <w:rPr>
                <w:rFonts w:ascii="Arial"/>
                <w:sz w:val="21"/>
              </w:rPr>
            </w:pPr>
          </w:p>
        </w:tc>
        <w:tc>
          <w:tcPr>
            <w:tcW w:w="2337" w:type="dxa"/>
            <w:gridSpan w:val="2"/>
          </w:tcPr>
          <w:p w14:paraId="493F9E7C">
            <w:pPr>
              <w:spacing w:before="166" w:line="227" w:lineRule="auto"/>
              <w:ind w:left="760"/>
              <w:rPr>
                <w:rFonts w:ascii="宋体" w:hAnsi="宋体" w:eastAsia="宋体" w:cs="宋体"/>
                <w:sz w:val="20"/>
                <w:szCs w:val="20"/>
              </w:rPr>
            </w:pPr>
            <w:r>
              <w:rPr>
                <w:rFonts w:ascii="宋体" w:hAnsi="宋体" w:eastAsia="宋体" w:cs="宋体"/>
                <w:spacing w:val="4"/>
                <w:sz w:val="20"/>
                <w:szCs w:val="20"/>
              </w:rPr>
              <w:t>医用酒精</w:t>
            </w:r>
          </w:p>
        </w:tc>
        <w:tc>
          <w:tcPr>
            <w:tcW w:w="1438" w:type="dxa"/>
          </w:tcPr>
          <w:p w14:paraId="572ABDD1">
            <w:pPr>
              <w:spacing w:before="205" w:line="195"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497" w:type="dxa"/>
          </w:tcPr>
          <w:p w14:paraId="4480DBAE">
            <w:pPr>
              <w:spacing w:before="166" w:line="228" w:lineRule="auto"/>
              <w:ind w:left="653"/>
              <w:rPr>
                <w:rFonts w:ascii="宋体" w:hAnsi="宋体" w:eastAsia="宋体" w:cs="宋体"/>
                <w:sz w:val="20"/>
                <w:szCs w:val="20"/>
              </w:rPr>
            </w:pPr>
            <w:r>
              <w:rPr>
                <w:rFonts w:ascii="宋体" w:hAnsi="宋体" w:eastAsia="宋体" w:cs="宋体"/>
                <w:sz w:val="20"/>
                <w:szCs w:val="20"/>
              </w:rPr>
              <w:t>桶</w:t>
            </w:r>
          </w:p>
        </w:tc>
        <w:tc>
          <w:tcPr>
            <w:tcW w:w="2062" w:type="dxa"/>
            <w:vMerge w:val="continue"/>
            <w:tcBorders>
              <w:top w:val="nil"/>
              <w:bottom w:val="nil"/>
              <w:right w:val="single" w:color="000000" w:sz="6" w:space="0"/>
            </w:tcBorders>
          </w:tcPr>
          <w:p w14:paraId="73214933">
            <w:pPr>
              <w:rPr>
                <w:rFonts w:ascii="Arial"/>
                <w:sz w:val="21"/>
              </w:rPr>
            </w:pPr>
          </w:p>
        </w:tc>
      </w:tr>
      <w:tr w14:paraId="42C90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tcPr>
          <w:p w14:paraId="7B9CF7A8">
            <w:pPr>
              <w:rPr>
                <w:rFonts w:ascii="Arial"/>
                <w:sz w:val="21"/>
              </w:rPr>
            </w:pPr>
          </w:p>
        </w:tc>
        <w:tc>
          <w:tcPr>
            <w:tcW w:w="828" w:type="dxa"/>
            <w:vMerge w:val="continue"/>
            <w:tcBorders>
              <w:top w:val="nil"/>
              <w:bottom w:val="nil"/>
            </w:tcBorders>
          </w:tcPr>
          <w:p w14:paraId="3BAFA746">
            <w:pPr>
              <w:rPr>
                <w:rFonts w:ascii="Arial"/>
                <w:sz w:val="21"/>
              </w:rPr>
            </w:pPr>
          </w:p>
        </w:tc>
        <w:tc>
          <w:tcPr>
            <w:tcW w:w="2337" w:type="dxa"/>
            <w:gridSpan w:val="2"/>
          </w:tcPr>
          <w:p w14:paraId="298A3579">
            <w:pPr>
              <w:spacing w:before="32" w:line="228" w:lineRule="auto"/>
              <w:ind w:left="728"/>
              <w:rPr>
                <w:rFonts w:ascii="宋体" w:hAnsi="宋体" w:eastAsia="宋体" w:cs="宋体"/>
                <w:sz w:val="20"/>
                <w:szCs w:val="20"/>
              </w:rPr>
            </w:pPr>
            <w:r>
              <w:rPr>
                <w:rFonts w:ascii="Times New Roman" w:hAnsi="Times New Roman" w:eastAsia="Times New Roman" w:cs="Times New Roman"/>
                <w:spacing w:val="2"/>
                <w:sz w:val="20"/>
                <w:szCs w:val="20"/>
              </w:rPr>
              <w:t>84</w:t>
            </w:r>
            <w:r>
              <w:rPr>
                <w:rFonts w:ascii="Times New Roman" w:hAnsi="Times New Roman" w:eastAsia="Times New Roman" w:cs="Times New Roman"/>
                <w:spacing w:val="16"/>
                <w:w w:val="101"/>
                <w:sz w:val="20"/>
                <w:szCs w:val="20"/>
              </w:rPr>
              <w:t xml:space="preserve"> </w:t>
            </w:r>
            <w:r>
              <w:rPr>
                <w:rFonts w:ascii="宋体" w:hAnsi="宋体" w:eastAsia="宋体" w:cs="宋体"/>
                <w:spacing w:val="2"/>
                <w:sz w:val="20"/>
                <w:szCs w:val="20"/>
              </w:rPr>
              <w:t>消毒液</w:t>
            </w:r>
          </w:p>
          <w:p w14:paraId="7990F9B5">
            <w:pPr>
              <w:spacing w:before="24" w:line="216" w:lineRule="auto"/>
              <w:ind w:left="383"/>
              <w:rPr>
                <w:rFonts w:ascii="宋体" w:hAnsi="宋体" w:eastAsia="宋体" w:cs="宋体"/>
                <w:sz w:val="20"/>
                <w:szCs w:val="20"/>
              </w:rPr>
            </w:pPr>
            <w:r>
              <w:rPr>
                <w:rFonts w:ascii="宋体" w:hAnsi="宋体" w:eastAsia="宋体" w:cs="宋体"/>
                <w:spacing w:val="4"/>
                <w:sz w:val="20"/>
                <w:szCs w:val="20"/>
              </w:rPr>
              <w:t>（次氯酸钠</w:t>
            </w:r>
            <w:r>
              <w:rPr>
                <w:rFonts w:ascii="宋体" w:hAnsi="宋体" w:eastAsia="宋体" w:cs="宋体"/>
                <w:spacing w:val="-35"/>
                <w:sz w:val="20"/>
                <w:szCs w:val="20"/>
              </w:rPr>
              <w:t xml:space="preserve"> </w:t>
            </w:r>
            <w:r>
              <w:rPr>
                <w:rFonts w:ascii="Times New Roman" w:hAnsi="Times New Roman" w:eastAsia="Times New Roman" w:cs="Times New Roman"/>
                <w:spacing w:val="4"/>
                <w:sz w:val="20"/>
                <w:szCs w:val="20"/>
              </w:rPr>
              <w:t>6%</w:t>
            </w:r>
            <w:r>
              <w:rPr>
                <w:rFonts w:ascii="宋体" w:hAnsi="宋体" w:eastAsia="宋体" w:cs="宋体"/>
                <w:spacing w:val="4"/>
                <w:sz w:val="20"/>
                <w:szCs w:val="20"/>
              </w:rPr>
              <w:t>）</w:t>
            </w:r>
          </w:p>
        </w:tc>
        <w:tc>
          <w:tcPr>
            <w:tcW w:w="1438" w:type="dxa"/>
          </w:tcPr>
          <w:p w14:paraId="0C9F882D">
            <w:pPr>
              <w:spacing w:before="203" w:line="195"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97" w:type="dxa"/>
          </w:tcPr>
          <w:p w14:paraId="438DF47D">
            <w:pPr>
              <w:spacing w:before="167" w:line="228" w:lineRule="auto"/>
              <w:ind w:left="653"/>
              <w:rPr>
                <w:rFonts w:ascii="宋体" w:hAnsi="宋体" w:eastAsia="宋体" w:cs="宋体"/>
                <w:sz w:val="20"/>
                <w:szCs w:val="20"/>
              </w:rPr>
            </w:pPr>
            <w:r>
              <w:rPr>
                <w:rFonts w:ascii="宋体" w:hAnsi="宋体" w:eastAsia="宋体" w:cs="宋体"/>
                <w:sz w:val="20"/>
                <w:szCs w:val="20"/>
              </w:rPr>
              <w:t>桶</w:t>
            </w:r>
          </w:p>
        </w:tc>
        <w:tc>
          <w:tcPr>
            <w:tcW w:w="2062" w:type="dxa"/>
            <w:vMerge w:val="continue"/>
            <w:tcBorders>
              <w:top w:val="nil"/>
              <w:bottom w:val="nil"/>
              <w:right w:val="single" w:color="000000" w:sz="6" w:space="0"/>
            </w:tcBorders>
          </w:tcPr>
          <w:p w14:paraId="7AB90E13">
            <w:pPr>
              <w:rPr>
                <w:rFonts w:ascii="Arial"/>
                <w:sz w:val="21"/>
              </w:rPr>
            </w:pPr>
          </w:p>
        </w:tc>
      </w:tr>
      <w:tr w14:paraId="7043D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tcPr>
          <w:p w14:paraId="40987EE2">
            <w:pPr>
              <w:rPr>
                <w:rFonts w:ascii="Arial"/>
                <w:sz w:val="21"/>
              </w:rPr>
            </w:pPr>
          </w:p>
        </w:tc>
        <w:tc>
          <w:tcPr>
            <w:tcW w:w="828" w:type="dxa"/>
            <w:vMerge w:val="continue"/>
            <w:tcBorders>
              <w:top w:val="nil"/>
              <w:bottom w:val="nil"/>
            </w:tcBorders>
          </w:tcPr>
          <w:p w14:paraId="1004BE06">
            <w:pPr>
              <w:rPr>
                <w:rFonts w:ascii="Arial"/>
                <w:sz w:val="21"/>
              </w:rPr>
            </w:pPr>
          </w:p>
        </w:tc>
        <w:tc>
          <w:tcPr>
            <w:tcW w:w="2337" w:type="dxa"/>
            <w:gridSpan w:val="2"/>
          </w:tcPr>
          <w:p w14:paraId="0A9C5F41">
            <w:pPr>
              <w:spacing w:before="168" w:line="228" w:lineRule="auto"/>
              <w:ind w:left="328"/>
              <w:rPr>
                <w:rFonts w:ascii="Times New Roman" w:hAnsi="Times New Roman" w:eastAsia="Times New Roman" w:cs="Times New Roman"/>
                <w:sz w:val="20"/>
                <w:szCs w:val="20"/>
              </w:rPr>
            </w:pPr>
            <w:r>
              <w:rPr>
                <w:rFonts w:ascii="宋体" w:hAnsi="宋体" w:eastAsia="宋体" w:cs="宋体"/>
                <w:spacing w:val="4"/>
                <w:sz w:val="20"/>
                <w:szCs w:val="20"/>
              </w:rPr>
              <w:t>次氯酸钠溶液</w:t>
            </w:r>
            <w:r>
              <w:rPr>
                <w:rFonts w:ascii="宋体" w:hAnsi="宋体" w:eastAsia="宋体" w:cs="宋体"/>
                <w:spacing w:val="-22"/>
                <w:sz w:val="20"/>
                <w:szCs w:val="20"/>
              </w:rPr>
              <w:t xml:space="preserve"> </w:t>
            </w:r>
            <w:r>
              <w:rPr>
                <w:rFonts w:ascii="Times New Roman" w:hAnsi="Times New Roman" w:eastAsia="Times New Roman" w:cs="Times New Roman"/>
                <w:spacing w:val="4"/>
                <w:sz w:val="20"/>
                <w:szCs w:val="20"/>
              </w:rPr>
              <w:t>10%</w:t>
            </w:r>
          </w:p>
        </w:tc>
        <w:tc>
          <w:tcPr>
            <w:tcW w:w="1438" w:type="dxa"/>
          </w:tcPr>
          <w:p w14:paraId="647A847C">
            <w:pPr>
              <w:spacing w:before="207" w:line="195" w:lineRule="auto"/>
              <w:ind w:left="5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497" w:type="dxa"/>
          </w:tcPr>
          <w:p w14:paraId="37271F97">
            <w:pPr>
              <w:spacing w:before="203"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2062" w:type="dxa"/>
            <w:vMerge w:val="continue"/>
            <w:tcBorders>
              <w:top w:val="nil"/>
              <w:bottom w:val="nil"/>
              <w:right w:val="single" w:color="000000" w:sz="6" w:space="0"/>
            </w:tcBorders>
          </w:tcPr>
          <w:p w14:paraId="7F05A744">
            <w:pPr>
              <w:rPr>
                <w:rFonts w:ascii="Arial"/>
                <w:sz w:val="21"/>
              </w:rPr>
            </w:pPr>
          </w:p>
        </w:tc>
      </w:tr>
      <w:tr w14:paraId="47D85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180625C6">
            <w:pPr>
              <w:rPr>
                <w:rFonts w:ascii="Arial"/>
                <w:sz w:val="21"/>
              </w:rPr>
            </w:pPr>
          </w:p>
        </w:tc>
        <w:tc>
          <w:tcPr>
            <w:tcW w:w="828" w:type="dxa"/>
            <w:vMerge w:val="continue"/>
            <w:tcBorders>
              <w:top w:val="nil"/>
              <w:bottom w:val="nil"/>
            </w:tcBorders>
          </w:tcPr>
          <w:p w14:paraId="564D3DEC">
            <w:pPr>
              <w:rPr>
                <w:rFonts w:ascii="Arial"/>
                <w:sz w:val="21"/>
              </w:rPr>
            </w:pPr>
          </w:p>
        </w:tc>
        <w:tc>
          <w:tcPr>
            <w:tcW w:w="2337" w:type="dxa"/>
            <w:gridSpan w:val="2"/>
          </w:tcPr>
          <w:p w14:paraId="18ED5F5F">
            <w:pPr>
              <w:spacing w:before="53" w:line="227" w:lineRule="auto"/>
              <w:ind w:left="868"/>
              <w:rPr>
                <w:rFonts w:ascii="宋体" w:hAnsi="宋体" w:eastAsia="宋体" w:cs="宋体"/>
                <w:sz w:val="20"/>
                <w:szCs w:val="20"/>
              </w:rPr>
            </w:pPr>
            <w:r>
              <w:rPr>
                <w:rFonts w:ascii="宋体" w:hAnsi="宋体" w:eastAsia="宋体" w:cs="宋体"/>
                <w:spacing w:val="2"/>
                <w:sz w:val="20"/>
                <w:szCs w:val="20"/>
              </w:rPr>
              <w:t>除臭剂</w:t>
            </w:r>
          </w:p>
        </w:tc>
        <w:tc>
          <w:tcPr>
            <w:tcW w:w="1438" w:type="dxa"/>
          </w:tcPr>
          <w:p w14:paraId="172E548A">
            <w:pPr>
              <w:spacing w:before="89" w:line="195" w:lineRule="auto"/>
              <w:ind w:left="6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497" w:type="dxa"/>
          </w:tcPr>
          <w:p w14:paraId="78657120">
            <w:pPr>
              <w:spacing w:before="86"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2062" w:type="dxa"/>
            <w:vMerge w:val="continue"/>
            <w:tcBorders>
              <w:top w:val="nil"/>
              <w:bottom w:val="nil"/>
              <w:right w:val="single" w:color="000000" w:sz="6" w:space="0"/>
            </w:tcBorders>
          </w:tcPr>
          <w:p w14:paraId="664D5F57">
            <w:pPr>
              <w:rPr>
                <w:rFonts w:ascii="Arial"/>
                <w:sz w:val="21"/>
              </w:rPr>
            </w:pPr>
          </w:p>
        </w:tc>
      </w:tr>
      <w:tr w14:paraId="23DCF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31" w:type="dxa"/>
            <w:vMerge w:val="continue"/>
            <w:tcBorders>
              <w:top w:val="nil"/>
              <w:left w:val="single" w:color="000000" w:sz="6" w:space="0"/>
              <w:bottom w:val="nil"/>
            </w:tcBorders>
          </w:tcPr>
          <w:p w14:paraId="6952F35D">
            <w:pPr>
              <w:rPr>
                <w:rFonts w:ascii="Arial"/>
                <w:sz w:val="21"/>
              </w:rPr>
            </w:pPr>
          </w:p>
        </w:tc>
        <w:tc>
          <w:tcPr>
            <w:tcW w:w="828" w:type="dxa"/>
            <w:vMerge w:val="continue"/>
            <w:tcBorders>
              <w:top w:val="nil"/>
              <w:bottom w:val="nil"/>
            </w:tcBorders>
          </w:tcPr>
          <w:p w14:paraId="7DA543DE">
            <w:pPr>
              <w:rPr>
                <w:rFonts w:ascii="Arial"/>
                <w:sz w:val="21"/>
              </w:rPr>
            </w:pPr>
          </w:p>
        </w:tc>
        <w:tc>
          <w:tcPr>
            <w:tcW w:w="2337" w:type="dxa"/>
            <w:gridSpan w:val="2"/>
          </w:tcPr>
          <w:p w14:paraId="5BBE6FA0">
            <w:pPr>
              <w:spacing w:before="53" w:line="228" w:lineRule="auto"/>
              <w:ind w:left="962"/>
              <w:rPr>
                <w:rFonts w:ascii="宋体" w:hAnsi="宋体" w:eastAsia="宋体" w:cs="宋体"/>
                <w:sz w:val="20"/>
                <w:szCs w:val="20"/>
              </w:rPr>
            </w:pPr>
            <w:r>
              <w:rPr>
                <w:rFonts w:ascii="宋体" w:hAnsi="宋体" w:eastAsia="宋体" w:cs="宋体"/>
                <w:spacing w:val="4"/>
                <w:sz w:val="20"/>
                <w:szCs w:val="20"/>
              </w:rPr>
              <w:t>石灰</w:t>
            </w:r>
          </w:p>
        </w:tc>
        <w:tc>
          <w:tcPr>
            <w:tcW w:w="1438" w:type="dxa"/>
          </w:tcPr>
          <w:p w14:paraId="03391857">
            <w:pPr>
              <w:spacing w:before="90" w:line="195" w:lineRule="auto"/>
              <w:ind w:left="6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497" w:type="dxa"/>
          </w:tcPr>
          <w:p w14:paraId="72CF4E73">
            <w:pPr>
              <w:spacing w:before="86"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2062" w:type="dxa"/>
            <w:vMerge w:val="continue"/>
            <w:tcBorders>
              <w:top w:val="nil"/>
              <w:bottom w:val="nil"/>
              <w:right w:val="single" w:color="000000" w:sz="6" w:space="0"/>
            </w:tcBorders>
          </w:tcPr>
          <w:p w14:paraId="18B92733">
            <w:pPr>
              <w:rPr>
                <w:rFonts w:ascii="Arial"/>
                <w:sz w:val="21"/>
              </w:rPr>
            </w:pPr>
          </w:p>
        </w:tc>
      </w:tr>
      <w:tr w14:paraId="34BD1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31" w:type="dxa"/>
            <w:vMerge w:val="continue"/>
            <w:tcBorders>
              <w:top w:val="nil"/>
              <w:left w:val="single" w:color="000000" w:sz="6" w:space="0"/>
              <w:bottom w:val="nil"/>
            </w:tcBorders>
          </w:tcPr>
          <w:p w14:paraId="16D6D43C">
            <w:pPr>
              <w:rPr>
                <w:rFonts w:ascii="Arial"/>
                <w:sz w:val="21"/>
              </w:rPr>
            </w:pPr>
          </w:p>
        </w:tc>
        <w:tc>
          <w:tcPr>
            <w:tcW w:w="828" w:type="dxa"/>
            <w:vMerge w:val="continue"/>
            <w:tcBorders>
              <w:top w:val="nil"/>
              <w:bottom w:val="nil"/>
            </w:tcBorders>
          </w:tcPr>
          <w:p w14:paraId="5B72551E">
            <w:pPr>
              <w:rPr>
                <w:rFonts w:ascii="Arial"/>
                <w:sz w:val="21"/>
              </w:rPr>
            </w:pPr>
          </w:p>
        </w:tc>
        <w:tc>
          <w:tcPr>
            <w:tcW w:w="1168" w:type="dxa"/>
            <w:vMerge w:val="restart"/>
            <w:tcBorders>
              <w:bottom w:val="nil"/>
            </w:tcBorders>
          </w:tcPr>
          <w:p w14:paraId="210E8D38">
            <w:pPr>
              <w:spacing w:line="244" w:lineRule="auto"/>
              <w:rPr>
                <w:rFonts w:ascii="Arial"/>
                <w:sz w:val="21"/>
              </w:rPr>
            </w:pPr>
          </w:p>
          <w:p w14:paraId="71112D0C">
            <w:pPr>
              <w:spacing w:line="244" w:lineRule="auto"/>
              <w:rPr>
                <w:rFonts w:ascii="Arial"/>
                <w:sz w:val="21"/>
              </w:rPr>
            </w:pPr>
          </w:p>
          <w:p w14:paraId="7F969941">
            <w:pPr>
              <w:spacing w:line="244" w:lineRule="auto"/>
              <w:rPr>
                <w:rFonts w:ascii="Arial"/>
                <w:sz w:val="21"/>
              </w:rPr>
            </w:pPr>
          </w:p>
          <w:p w14:paraId="45D8945E">
            <w:pPr>
              <w:spacing w:line="244" w:lineRule="auto"/>
              <w:rPr>
                <w:rFonts w:ascii="Arial"/>
                <w:sz w:val="21"/>
              </w:rPr>
            </w:pPr>
          </w:p>
          <w:p w14:paraId="7208F1AF">
            <w:pPr>
              <w:spacing w:line="244" w:lineRule="auto"/>
              <w:rPr>
                <w:rFonts w:ascii="Arial"/>
                <w:sz w:val="21"/>
              </w:rPr>
            </w:pPr>
          </w:p>
          <w:p w14:paraId="7FA0925C">
            <w:pPr>
              <w:spacing w:line="245" w:lineRule="auto"/>
              <w:rPr>
                <w:rFonts w:ascii="Arial"/>
                <w:sz w:val="21"/>
              </w:rPr>
            </w:pPr>
          </w:p>
          <w:p w14:paraId="6A99420C">
            <w:pPr>
              <w:spacing w:line="245" w:lineRule="auto"/>
              <w:rPr>
                <w:rFonts w:ascii="Arial"/>
                <w:sz w:val="21"/>
              </w:rPr>
            </w:pPr>
          </w:p>
          <w:p w14:paraId="13739884">
            <w:pPr>
              <w:spacing w:line="245" w:lineRule="auto"/>
              <w:rPr>
                <w:rFonts w:ascii="Arial"/>
                <w:sz w:val="21"/>
              </w:rPr>
            </w:pPr>
          </w:p>
          <w:p w14:paraId="01F9F728">
            <w:pPr>
              <w:spacing w:line="245" w:lineRule="auto"/>
              <w:rPr>
                <w:rFonts w:ascii="Arial"/>
                <w:sz w:val="21"/>
              </w:rPr>
            </w:pPr>
          </w:p>
          <w:p w14:paraId="164210A0">
            <w:pPr>
              <w:spacing w:line="245" w:lineRule="auto"/>
              <w:rPr>
                <w:rFonts w:ascii="Arial"/>
                <w:sz w:val="21"/>
              </w:rPr>
            </w:pPr>
          </w:p>
          <w:p w14:paraId="5F56CF8E">
            <w:pPr>
              <w:spacing w:line="245" w:lineRule="auto"/>
              <w:rPr>
                <w:rFonts w:ascii="Arial"/>
                <w:sz w:val="21"/>
              </w:rPr>
            </w:pPr>
          </w:p>
          <w:p w14:paraId="5149AB54">
            <w:pPr>
              <w:spacing w:line="245" w:lineRule="auto"/>
              <w:rPr>
                <w:rFonts w:ascii="Arial"/>
                <w:sz w:val="21"/>
              </w:rPr>
            </w:pPr>
          </w:p>
          <w:p w14:paraId="75E83C12">
            <w:pPr>
              <w:spacing w:before="65" w:line="228" w:lineRule="auto"/>
              <w:ind w:left="395"/>
              <w:rPr>
                <w:rFonts w:ascii="宋体" w:hAnsi="宋体" w:eastAsia="宋体" w:cs="宋体"/>
                <w:sz w:val="20"/>
                <w:szCs w:val="20"/>
              </w:rPr>
            </w:pPr>
            <w:r>
              <w:rPr>
                <w:rFonts w:ascii="宋体" w:hAnsi="宋体" w:eastAsia="宋体" w:cs="宋体"/>
                <w:spacing w:val="-5"/>
                <w:sz w:val="20"/>
                <w:szCs w:val="20"/>
              </w:rPr>
              <w:t>中药</w:t>
            </w:r>
          </w:p>
        </w:tc>
        <w:tc>
          <w:tcPr>
            <w:tcW w:w="1169" w:type="dxa"/>
          </w:tcPr>
          <w:p w14:paraId="33F16834">
            <w:pPr>
              <w:spacing w:before="59" w:line="228" w:lineRule="auto"/>
              <w:ind w:left="376"/>
              <w:rPr>
                <w:rFonts w:ascii="宋体" w:hAnsi="宋体" w:eastAsia="宋体" w:cs="宋体"/>
                <w:sz w:val="20"/>
                <w:szCs w:val="20"/>
              </w:rPr>
            </w:pPr>
            <w:r>
              <w:rPr>
                <w:rFonts w:ascii="宋体" w:hAnsi="宋体" w:eastAsia="宋体" w:cs="宋体"/>
                <w:spacing w:val="4"/>
                <w:sz w:val="20"/>
                <w:szCs w:val="20"/>
              </w:rPr>
              <w:t>茯苓</w:t>
            </w:r>
          </w:p>
        </w:tc>
        <w:tc>
          <w:tcPr>
            <w:tcW w:w="1438" w:type="dxa"/>
          </w:tcPr>
          <w:p w14:paraId="6174DDFB">
            <w:pPr>
              <w:spacing w:before="95"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1410.786</w:t>
            </w:r>
          </w:p>
        </w:tc>
        <w:tc>
          <w:tcPr>
            <w:tcW w:w="1497" w:type="dxa"/>
          </w:tcPr>
          <w:p w14:paraId="32EB4D7D">
            <w:pPr>
              <w:spacing w:before="91"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5AEA7EF8">
            <w:pPr>
              <w:rPr>
                <w:rFonts w:ascii="Arial"/>
                <w:sz w:val="21"/>
              </w:rPr>
            </w:pPr>
          </w:p>
        </w:tc>
      </w:tr>
      <w:tr w14:paraId="6AA2F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31" w:type="dxa"/>
            <w:vMerge w:val="continue"/>
            <w:tcBorders>
              <w:top w:val="nil"/>
              <w:left w:val="single" w:color="000000" w:sz="6" w:space="0"/>
              <w:bottom w:val="nil"/>
            </w:tcBorders>
          </w:tcPr>
          <w:p w14:paraId="4966C10C">
            <w:pPr>
              <w:rPr>
                <w:rFonts w:ascii="Arial"/>
                <w:sz w:val="21"/>
              </w:rPr>
            </w:pPr>
          </w:p>
        </w:tc>
        <w:tc>
          <w:tcPr>
            <w:tcW w:w="828" w:type="dxa"/>
            <w:vMerge w:val="continue"/>
            <w:tcBorders>
              <w:top w:val="nil"/>
              <w:bottom w:val="nil"/>
            </w:tcBorders>
          </w:tcPr>
          <w:p w14:paraId="2795385D">
            <w:pPr>
              <w:rPr>
                <w:rFonts w:ascii="Arial"/>
                <w:sz w:val="21"/>
              </w:rPr>
            </w:pPr>
          </w:p>
        </w:tc>
        <w:tc>
          <w:tcPr>
            <w:tcW w:w="1168" w:type="dxa"/>
            <w:vMerge w:val="continue"/>
            <w:tcBorders>
              <w:top w:val="nil"/>
              <w:bottom w:val="nil"/>
            </w:tcBorders>
          </w:tcPr>
          <w:p w14:paraId="717C859F">
            <w:pPr>
              <w:rPr>
                <w:rFonts w:ascii="Arial"/>
                <w:sz w:val="21"/>
              </w:rPr>
            </w:pPr>
          </w:p>
        </w:tc>
        <w:tc>
          <w:tcPr>
            <w:tcW w:w="1169" w:type="dxa"/>
          </w:tcPr>
          <w:p w14:paraId="253F3A89">
            <w:pPr>
              <w:spacing w:before="59" w:line="228" w:lineRule="auto"/>
              <w:ind w:left="375"/>
              <w:rPr>
                <w:rFonts w:ascii="宋体" w:hAnsi="宋体" w:eastAsia="宋体" w:cs="宋体"/>
                <w:sz w:val="20"/>
                <w:szCs w:val="20"/>
              </w:rPr>
            </w:pPr>
            <w:r>
              <w:rPr>
                <w:rFonts w:ascii="宋体" w:hAnsi="宋体" w:eastAsia="宋体" w:cs="宋体"/>
                <w:spacing w:val="5"/>
                <w:sz w:val="20"/>
                <w:szCs w:val="20"/>
              </w:rPr>
              <w:t>黄芪</w:t>
            </w:r>
          </w:p>
        </w:tc>
        <w:tc>
          <w:tcPr>
            <w:tcW w:w="1438" w:type="dxa"/>
          </w:tcPr>
          <w:p w14:paraId="68EF87D6">
            <w:pPr>
              <w:spacing w:before="9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1197.286</w:t>
            </w:r>
          </w:p>
        </w:tc>
        <w:tc>
          <w:tcPr>
            <w:tcW w:w="1497" w:type="dxa"/>
          </w:tcPr>
          <w:p w14:paraId="075FCA52">
            <w:pPr>
              <w:spacing w:before="53"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0EF21237">
            <w:pPr>
              <w:rPr>
                <w:rFonts w:ascii="Arial"/>
                <w:sz w:val="21"/>
              </w:rPr>
            </w:pPr>
          </w:p>
        </w:tc>
      </w:tr>
      <w:tr w14:paraId="62076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31" w:type="dxa"/>
            <w:vMerge w:val="continue"/>
            <w:tcBorders>
              <w:top w:val="nil"/>
              <w:left w:val="single" w:color="000000" w:sz="6" w:space="0"/>
              <w:bottom w:val="nil"/>
            </w:tcBorders>
          </w:tcPr>
          <w:p w14:paraId="40E90633">
            <w:pPr>
              <w:rPr>
                <w:rFonts w:ascii="Arial"/>
                <w:sz w:val="21"/>
              </w:rPr>
            </w:pPr>
          </w:p>
        </w:tc>
        <w:tc>
          <w:tcPr>
            <w:tcW w:w="828" w:type="dxa"/>
            <w:vMerge w:val="continue"/>
            <w:tcBorders>
              <w:top w:val="nil"/>
              <w:bottom w:val="nil"/>
            </w:tcBorders>
          </w:tcPr>
          <w:p w14:paraId="66E0CCA2">
            <w:pPr>
              <w:rPr>
                <w:rFonts w:ascii="Arial"/>
                <w:sz w:val="21"/>
              </w:rPr>
            </w:pPr>
          </w:p>
        </w:tc>
        <w:tc>
          <w:tcPr>
            <w:tcW w:w="1168" w:type="dxa"/>
            <w:vMerge w:val="continue"/>
            <w:tcBorders>
              <w:top w:val="nil"/>
              <w:bottom w:val="nil"/>
            </w:tcBorders>
          </w:tcPr>
          <w:p w14:paraId="3A6FF467">
            <w:pPr>
              <w:rPr>
                <w:rFonts w:ascii="Arial"/>
                <w:sz w:val="21"/>
              </w:rPr>
            </w:pPr>
          </w:p>
        </w:tc>
        <w:tc>
          <w:tcPr>
            <w:tcW w:w="1169" w:type="dxa"/>
          </w:tcPr>
          <w:p w14:paraId="6844AA2A">
            <w:pPr>
              <w:spacing w:before="60" w:line="228" w:lineRule="auto"/>
              <w:ind w:left="274"/>
              <w:rPr>
                <w:rFonts w:ascii="宋体" w:hAnsi="宋体" w:eastAsia="宋体" w:cs="宋体"/>
                <w:sz w:val="20"/>
                <w:szCs w:val="20"/>
              </w:rPr>
            </w:pPr>
            <w:r>
              <w:rPr>
                <w:rFonts w:ascii="宋体" w:hAnsi="宋体" w:eastAsia="宋体" w:cs="宋体"/>
                <w:spacing w:val="6"/>
                <w:sz w:val="20"/>
                <w:szCs w:val="20"/>
              </w:rPr>
              <w:t>党参片</w:t>
            </w:r>
          </w:p>
        </w:tc>
        <w:tc>
          <w:tcPr>
            <w:tcW w:w="1438" w:type="dxa"/>
          </w:tcPr>
          <w:p w14:paraId="28925787">
            <w:pPr>
              <w:spacing w:before="96"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837.171</w:t>
            </w:r>
          </w:p>
        </w:tc>
        <w:tc>
          <w:tcPr>
            <w:tcW w:w="1497" w:type="dxa"/>
          </w:tcPr>
          <w:p w14:paraId="1858BD34">
            <w:pPr>
              <w:spacing w:before="54"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40889A68">
            <w:pPr>
              <w:rPr>
                <w:rFonts w:ascii="Arial"/>
                <w:sz w:val="21"/>
              </w:rPr>
            </w:pPr>
          </w:p>
        </w:tc>
      </w:tr>
      <w:tr w14:paraId="05E69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31" w:type="dxa"/>
            <w:vMerge w:val="continue"/>
            <w:tcBorders>
              <w:top w:val="nil"/>
              <w:left w:val="single" w:color="000000" w:sz="6" w:space="0"/>
              <w:bottom w:val="nil"/>
            </w:tcBorders>
          </w:tcPr>
          <w:p w14:paraId="311C8AE7">
            <w:pPr>
              <w:rPr>
                <w:rFonts w:ascii="Arial"/>
                <w:sz w:val="21"/>
              </w:rPr>
            </w:pPr>
          </w:p>
        </w:tc>
        <w:tc>
          <w:tcPr>
            <w:tcW w:w="828" w:type="dxa"/>
            <w:vMerge w:val="continue"/>
            <w:tcBorders>
              <w:top w:val="nil"/>
              <w:bottom w:val="nil"/>
            </w:tcBorders>
          </w:tcPr>
          <w:p w14:paraId="0AABA354">
            <w:pPr>
              <w:rPr>
                <w:rFonts w:ascii="Arial"/>
                <w:sz w:val="21"/>
              </w:rPr>
            </w:pPr>
          </w:p>
        </w:tc>
        <w:tc>
          <w:tcPr>
            <w:tcW w:w="1168" w:type="dxa"/>
            <w:vMerge w:val="continue"/>
            <w:tcBorders>
              <w:top w:val="nil"/>
              <w:bottom w:val="nil"/>
            </w:tcBorders>
          </w:tcPr>
          <w:p w14:paraId="09EBD26A">
            <w:pPr>
              <w:rPr>
                <w:rFonts w:ascii="Arial"/>
                <w:sz w:val="21"/>
              </w:rPr>
            </w:pPr>
          </w:p>
        </w:tc>
        <w:tc>
          <w:tcPr>
            <w:tcW w:w="1169" w:type="dxa"/>
          </w:tcPr>
          <w:p w14:paraId="2ED65571">
            <w:pPr>
              <w:spacing w:before="61" w:line="228" w:lineRule="auto"/>
              <w:ind w:left="389"/>
              <w:rPr>
                <w:rFonts w:ascii="宋体" w:hAnsi="宋体" w:eastAsia="宋体" w:cs="宋体"/>
                <w:sz w:val="20"/>
                <w:szCs w:val="20"/>
              </w:rPr>
            </w:pPr>
            <w:r>
              <w:rPr>
                <w:rFonts w:ascii="宋体" w:hAnsi="宋体" w:eastAsia="宋体" w:cs="宋体"/>
                <w:spacing w:val="-2"/>
                <w:sz w:val="20"/>
                <w:szCs w:val="20"/>
              </w:rPr>
              <w:t>当归</w:t>
            </w:r>
          </w:p>
        </w:tc>
        <w:tc>
          <w:tcPr>
            <w:tcW w:w="1438" w:type="dxa"/>
          </w:tcPr>
          <w:p w14:paraId="20F70408">
            <w:pPr>
              <w:spacing w:before="97"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835.43</w:t>
            </w:r>
          </w:p>
        </w:tc>
        <w:tc>
          <w:tcPr>
            <w:tcW w:w="1497" w:type="dxa"/>
          </w:tcPr>
          <w:p w14:paraId="049FA706">
            <w:pPr>
              <w:spacing w:before="55"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31CE676C">
            <w:pPr>
              <w:rPr>
                <w:rFonts w:ascii="Arial"/>
                <w:sz w:val="21"/>
              </w:rPr>
            </w:pPr>
          </w:p>
        </w:tc>
      </w:tr>
      <w:tr w14:paraId="1AA3A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31" w:type="dxa"/>
            <w:vMerge w:val="continue"/>
            <w:tcBorders>
              <w:top w:val="nil"/>
              <w:left w:val="single" w:color="000000" w:sz="6" w:space="0"/>
              <w:bottom w:val="nil"/>
            </w:tcBorders>
          </w:tcPr>
          <w:p w14:paraId="25963E69">
            <w:pPr>
              <w:rPr>
                <w:rFonts w:ascii="Arial"/>
                <w:sz w:val="21"/>
              </w:rPr>
            </w:pPr>
          </w:p>
        </w:tc>
        <w:tc>
          <w:tcPr>
            <w:tcW w:w="828" w:type="dxa"/>
            <w:vMerge w:val="continue"/>
            <w:tcBorders>
              <w:top w:val="nil"/>
              <w:bottom w:val="nil"/>
            </w:tcBorders>
          </w:tcPr>
          <w:p w14:paraId="0A9AEDFE">
            <w:pPr>
              <w:rPr>
                <w:rFonts w:ascii="Arial"/>
                <w:sz w:val="21"/>
              </w:rPr>
            </w:pPr>
          </w:p>
        </w:tc>
        <w:tc>
          <w:tcPr>
            <w:tcW w:w="1168" w:type="dxa"/>
            <w:vMerge w:val="continue"/>
            <w:tcBorders>
              <w:top w:val="nil"/>
              <w:bottom w:val="nil"/>
            </w:tcBorders>
          </w:tcPr>
          <w:p w14:paraId="18283C78">
            <w:pPr>
              <w:rPr>
                <w:rFonts w:ascii="Arial"/>
                <w:sz w:val="21"/>
              </w:rPr>
            </w:pPr>
          </w:p>
        </w:tc>
        <w:tc>
          <w:tcPr>
            <w:tcW w:w="1169" w:type="dxa"/>
          </w:tcPr>
          <w:p w14:paraId="0F2F3E0C">
            <w:pPr>
              <w:spacing w:before="62" w:line="228" w:lineRule="auto"/>
              <w:ind w:left="273"/>
              <w:rPr>
                <w:rFonts w:ascii="宋体" w:hAnsi="宋体" w:eastAsia="宋体" w:cs="宋体"/>
                <w:sz w:val="20"/>
                <w:szCs w:val="20"/>
              </w:rPr>
            </w:pPr>
            <w:r>
              <w:rPr>
                <w:rFonts w:ascii="宋体" w:hAnsi="宋体" w:eastAsia="宋体" w:cs="宋体"/>
                <w:spacing w:val="6"/>
                <w:sz w:val="20"/>
                <w:szCs w:val="20"/>
              </w:rPr>
              <w:t>柴胡北</w:t>
            </w:r>
          </w:p>
        </w:tc>
        <w:tc>
          <w:tcPr>
            <w:tcW w:w="1438" w:type="dxa"/>
          </w:tcPr>
          <w:p w14:paraId="119CAF1B">
            <w:pPr>
              <w:spacing w:before="98"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806.974</w:t>
            </w:r>
          </w:p>
        </w:tc>
        <w:tc>
          <w:tcPr>
            <w:tcW w:w="1497" w:type="dxa"/>
          </w:tcPr>
          <w:p w14:paraId="24438C02">
            <w:pPr>
              <w:spacing w:before="94"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6F0E7AA9">
            <w:pPr>
              <w:rPr>
                <w:rFonts w:ascii="Arial"/>
                <w:sz w:val="21"/>
              </w:rPr>
            </w:pPr>
          </w:p>
        </w:tc>
      </w:tr>
      <w:tr w14:paraId="58062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31" w:type="dxa"/>
            <w:vMerge w:val="continue"/>
            <w:tcBorders>
              <w:top w:val="nil"/>
              <w:left w:val="single" w:color="000000" w:sz="6" w:space="0"/>
              <w:bottom w:val="nil"/>
            </w:tcBorders>
          </w:tcPr>
          <w:p w14:paraId="375F68B7">
            <w:pPr>
              <w:rPr>
                <w:rFonts w:ascii="Arial"/>
                <w:sz w:val="21"/>
              </w:rPr>
            </w:pPr>
          </w:p>
        </w:tc>
        <w:tc>
          <w:tcPr>
            <w:tcW w:w="828" w:type="dxa"/>
            <w:vMerge w:val="continue"/>
            <w:tcBorders>
              <w:top w:val="nil"/>
              <w:bottom w:val="nil"/>
            </w:tcBorders>
          </w:tcPr>
          <w:p w14:paraId="0F24800E">
            <w:pPr>
              <w:rPr>
                <w:rFonts w:ascii="Arial"/>
                <w:sz w:val="21"/>
              </w:rPr>
            </w:pPr>
          </w:p>
        </w:tc>
        <w:tc>
          <w:tcPr>
            <w:tcW w:w="1168" w:type="dxa"/>
            <w:vMerge w:val="continue"/>
            <w:tcBorders>
              <w:top w:val="nil"/>
              <w:bottom w:val="nil"/>
            </w:tcBorders>
          </w:tcPr>
          <w:p w14:paraId="12D17706">
            <w:pPr>
              <w:rPr>
                <w:rFonts w:ascii="Arial"/>
                <w:sz w:val="21"/>
              </w:rPr>
            </w:pPr>
          </w:p>
        </w:tc>
        <w:tc>
          <w:tcPr>
            <w:tcW w:w="1169" w:type="dxa"/>
          </w:tcPr>
          <w:p w14:paraId="4F13F45F">
            <w:pPr>
              <w:spacing w:before="63" w:line="229" w:lineRule="auto"/>
              <w:ind w:left="375"/>
              <w:rPr>
                <w:rFonts w:ascii="宋体" w:hAnsi="宋体" w:eastAsia="宋体" w:cs="宋体"/>
                <w:sz w:val="20"/>
                <w:szCs w:val="20"/>
              </w:rPr>
            </w:pPr>
            <w:r>
              <w:rPr>
                <w:rFonts w:ascii="宋体" w:hAnsi="宋体" w:eastAsia="宋体" w:cs="宋体"/>
                <w:spacing w:val="5"/>
                <w:sz w:val="20"/>
                <w:szCs w:val="20"/>
              </w:rPr>
              <w:t>丹参</w:t>
            </w:r>
          </w:p>
        </w:tc>
        <w:tc>
          <w:tcPr>
            <w:tcW w:w="1438" w:type="dxa"/>
          </w:tcPr>
          <w:p w14:paraId="73E3787E">
            <w:pPr>
              <w:spacing w:before="99"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750.526</w:t>
            </w:r>
          </w:p>
        </w:tc>
        <w:tc>
          <w:tcPr>
            <w:tcW w:w="1497" w:type="dxa"/>
          </w:tcPr>
          <w:p w14:paraId="3EE85556">
            <w:pPr>
              <w:spacing w:before="56"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76D40372">
            <w:pPr>
              <w:rPr>
                <w:rFonts w:ascii="Arial"/>
                <w:sz w:val="21"/>
              </w:rPr>
            </w:pPr>
          </w:p>
        </w:tc>
      </w:tr>
      <w:tr w14:paraId="013E6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31" w:type="dxa"/>
            <w:vMerge w:val="continue"/>
            <w:tcBorders>
              <w:top w:val="nil"/>
              <w:left w:val="single" w:color="000000" w:sz="6" w:space="0"/>
              <w:bottom w:val="nil"/>
            </w:tcBorders>
          </w:tcPr>
          <w:p w14:paraId="73AB9059">
            <w:pPr>
              <w:rPr>
                <w:rFonts w:ascii="Arial"/>
                <w:sz w:val="21"/>
              </w:rPr>
            </w:pPr>
          </w:p>
        </w:tc>
        <w:tc>
          <w:tcPr>
            <w:tcW w:w="828" w:type="dxa"/>
            <w:vMerge w:val="continue"/>
            <w:tcBorders>
              <w:top w:val="nil"/>
              <w:bottom w:val="nil"/>
            </w:tcBorders>
          </w:tcPr>
          <w:p w14:paraId="0B8600DF">
            <w:pPr>
              <w:rPr>
                <w:rFonts w:ascii="Arial"/>
                <w:sz w:val="21"/>
              </w:rPr>
            </w:pPr>
          </w:p>
        </w:tc>
        <w:tc>
          <w:tcPr>
            <w:tcW w:w="1168" w:type="dxa"/>
            <w:vMerge w:val="continue"/>
            <w:tcBorders>
              <w:top w:val="nil"/>
              <w:bottom w:val="nil"/>
            </w:tcBorders>
          </w:tcPr>
          <w:p w14:paraId="0A7E54D5">
            <w:pPr>
              <w:rPr>
                <w:rFonts w:ascii="Arial"/>
                <w:sz w:val="21"/>
              </w:rPr>
            </w:pPr>
          </w:p>
        </w:tc>
        <w:tc>
          <w:tcPr>
            <w:tcW w:w="1169" w:type="dxa"/>
          </w:tcPr>
          <w:p w14:paraId="4AE77B85">
            <w:pPr>
              <w:spacing w:before="62" w:line="228" w:lineRule="auto"/>
              <w:ind w:left="407"/>
              <w:rPr>
                <w:rFonts w:ascii="宋体" w:hAnsi="宋体" w:eastAsia="宋体" w:cs="宋体"/>
                <w:sz w:val="20"/>
                <w:szCs w:val="20"/>
              </w:rPr>
            </w:pPr>
            <w:r>
              <w:rPr>
                <w:rFonts w:ascii="宋体" w:hAnsi="宋体" w:eastAsia="宋体" w:cs="宋体"/>
                <w:spacing w:val="-11"/>
                <w:sz w:val="20"/>
                <w:szCs w:val="20"/>
              </w:rPr>
              <w:t>白术</w:t>
            </w:r>
          </w:p>
        </w:tc>
        <w:tc>
          <w:tcPr>
            <w:tcW w:w="1438" w:type="dxa"/>
          </w:tcPr>
          <w:p w14:paraId="74B89B6C">
            <w:pPr>
              <w:spacing w:before="98"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726.746</w:t>
            </w:r>
          </w:p>
        </w:tc>
        <w:tc>
          <w:tcPr>
            <w:tcW w:w="1497" w:type="dxa"/>
          </w:tcPr>
          <w:p w14:paraId="56FF0ED6">
            <w:pPr>
              <w:spacing w:before="56"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763FF141">
            <w:pPr>
              <w:rPr>
                <w:rFonts w:ascii="Arial"/>
                <w:sz w:val="21"/>
              </w:rPr>
            </w:pPr>
          </w:p>
        </w:tc>
      </w:tr>
      <w:tr w14:paraId="221A9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31" w:type="dxa"/>
            <w:vMerge w:val="continue"/>
            <w:tcBorders>
              <w:top w:val="nil"/>
              <w:left w:val="single" w:color="000000" w:sz="6" w:space="0"/>
              <w:bottom w:val="nil"/>
            </w:tcBorders>
          </w:tcPr>
          <w:p w14:paraId="6181762B">
            <w:pPr>
              <w:rPr>
                <w:rFonts w:ascii="Arial"/>
                <w:sz w:val="21"/>
              </w:rPr>
            </w:pPr>
          </w:p>
        </w:tc>
        <w:tc>
          <w:tcPr>
            <w:tcW w:w="828" w:type="dxa"/>
            <w:vMerge w:val="continue"/>
            <w:tcBorders>
              <w:top w:val="nil"/>
              <w:bottom w:val="nil"/>
            </w:tcBorders>
          </w:tcPr>
          <w:p w14:paraId="2960D10F">
            <w:pPr>
              <w:rPr>
                <w:rFonts w:ascii="Arial"/>
                <w:sz w:val="21"/>
              </w:rPr>
            </w:pPr>
          </w:p>
        </w:tc>
        <w:tc>
          <w:tcPr>
            <w:tcW w:w="1168" w:type="dxa"/>
            <w:vMerge w:val="continue"/>
            <w:tcBorders>
              <w:top w:val="nil"/>
              <w:bottom w:val="nil"/>
            </w:tcBorders>
          </w:tcPr>
          <w:p w14:paraId="223DBEC2">
            <w:pPr>
              <w:rPr>
                <w:rFonts w:ascii="Arial"/>
                <w:sz w:val="21"/>
              </w:rPr>
            </w:pPr>
          </w:p>
        </w:tc>
        <w:tc>
          <w:tcPr>
            <w:tcW w:w="1169" w:type="dxa"/>
          </w:tcPr>
          <w:p w14:paraId="612DBAA7">
            <w:pPr>
              <w:spacing w:before="63" w:line="228" w:lineRule="auto"/>
              <w:ind w:left="276"/>
              <w:rPr>
                <w:rFonts w:ascii="宋体" w:hAnsi="宋体" w:eastAsia="宋体" w:cs="宋体"/>
                <w:sz w:val="20"/>
                <w:szCs w:val="20"/>
              </w:rPr>
            </w:pPr>
            <w:r>
              <w:rPr>
                <w:rFonts w:ascii="宋体" w:hAnsi="宋体" w:eastAsia="宋体" w:cs="宋体"/>
                <w:spacing w:val="5"/>
                <w:sz w:val="20"/>
                <w:szCs w:val="20"/>
              </w:rPr>
              <w:t>炙甘草</w:t>
            </w:r>
          </w:p>
        </w:tc>
        <w:tc>
          <w:tcPr>
            <w:tcW w:w="1438" w:type="dxa"/>
          </w:tcPr>
          <w:p w14:paraId="426E9846">
            <w:pPr>
              <w:spacing w:before="99"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605.843</w:t>
            </w:r>
          </w:p>
        </w:tc>
        <w:tc>
          <w:tcPr>
            <w:tcW w:w="1497" w:type="dxa"/>
          </w:tcPr>
          <w:p w14:paraId="4E125C9D">
            <w:pPr>
              <w:spacing w:before="57"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2A6BE8DF">
            <w:pPr>
              <w:rPr>
                <w:rFonts w:ascii="Arial"/>
                <w:sz w:val="21"/>
              </w:rPr>
            </w:pPr>
          </w:p>
        </w:tc>
      </w:tr>
      <w:tr w14:paraId="7E385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31" w:type="dxa"/>
            <w:vMerge w:val="continue"/>
            <w:tcBorders>
              <w:top w:val="nil"/>
              <w:left w:val="single" w:color="000000" w:sz="6" w:space="0"/>
              <w:bottom w:val="nil"/>
            </w:tcBorders>
          </w:tcPr>
          <w:p w14:paraId="3059FADF">
            <w:pPr>
              <w:rPr>
                <w:rFonts w:ascii="Arial"/>
                <w:sz w:val="21"/>
              </w:rPr>
            </w:pPr>
          </w:p>
        </w:tc>
        <w:tc>
          <w:tcPr>
            <w:tcW w:w="828" w:type="dxa"/>
            <w:vMerge w:val="continue"/>
            <w:tcBorders>
              <w:top w:val="nil"/>
              <w:bottom w:val="nil"/>
            </w:tcBorders>
          </w:tcPr>
          <w:p w14:paraId="2C6AE6CB">
            <w:pPr>
              <w:rPr>
                <w:rFonts w:ascii="Arial"/>
                <w:sz w:val="21"/>
              </w:rPr>
            </w:pPr>
          </w:p>
        </w:tc>
        <w:tc>
          <w:tcPr>
            <w:tcW w:w="1168" w:type="dxa"/>
            <w:vMerge w:val="continue"/>
            <w:tcBorders>
              <w:top w:val="nil"/>
              <w:bottom w:val="nil"/>
            </w:tcBorders>
          </w:tcPr>
          <w:p w14:paraId="66514369">
            <w:pPr>
              <w:rPr>
                <w:rFonts w:ascii="Arial"/>
                <w:sz w:val="21"/>
              </w:rPr>
            </w:pPr>
          </w:p>
        </w:tc>
        <w:tc>
          <w:tcPr>
            <w:tcW w:w="1169" w:type="dxa"/>
          </w:tcPr>
          <w:p w14:paraId="6F2ECFCD">
            <w:pPr>
              <w:spacing w:before="63" w:line="228" w:lineRule="auto"/>
              <w:ind w:left="378"/>
              <w:rPr>
                <w:rFonts w:ascii="宋体" w:hAnsi="宋体" w:eastAsia="宋体" w:cs="宋体"/>
                <w:sz w:val="20"/>
                <w:szCs w:val="20"/>
              </w:rPr>
            </w:pPr>
            <w:r>
              <w:rPr>
                <w:rFonts w:ascii="宋体" w:hAnsi="宋体" w:eastAsia="宋体" w:cs="宋体"/>
                <w:spacing w:val="3"/>
                <w:sz w:val="20"/>
                <w:szCs w:val="20"/>
              </w:rPr>
              <w:t>桂枝</w:t>
            </w:r>
          </w:p>
        </w:tc>
        <w:tc>
          <w:tcPr>
            <w:tcW w:w="1438" w:type="dxa"/>
          </w:tcPr>
          <w:p w14:paraId="20DE3027">
            <w:pPr>
              <w:spacing w:before="99"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585.438</w:t>
            </w:r>
          </w:p>
        </w:tc>
        <w:tc>
          <w:tcPr>
            <w:tcW w:w="1497" w:type="dxa"/>
          </w:tcPr>
          <w:p w14:paraId="639EB37A">
            <w:pPr>
              <w:spacing w:before="95"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16FBAC94">
            <w:pPr>
              <w:rPr>
                <w:rFonts w:ascii="Arial"/>
                <w:sz w:val="21"/>
              </w:rPr>
            </w:pPr>
          </w:p>
        </w:tc>
      </w:tr>
      <w:tr w14:paraId="16068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31" w:type="dxa"/>
            <w:vMerge w:val="continue"/>
            <w:tcBorders>
              <w:top w:val="nil"/>
              <w:left w:val="single" w:color="000000" w:sz="6" w:space="0"/>
              <w:bottom w:val="nil"/>
            </w:tcBorders>
          </w:tcPr>
          <w:p w14:paraId="50B96C89">
            <w:pPr>
              <w:rPr>
                <w:rFonts w:ascii="Arial"/>
                <w:sz w:val="21"/>
              </w:rPr>
            </w:pPr>
          </w:p>
        </w:tc>
        <w:tc>
          <w:tcPr>
            <w:tcW w:w="828" w:type="dxa"/>
            <w:vMerge w:val="continue"/>
            <w:tcBorders>
              <w:top w:val="nil"/>
              <w:bottom w:val="nil"/>
            </w:tcBorders>
          </w:tcPr>
          <w:p w14:paraId="1BD8368C">
            <w:pPr>
              <w:rPr>
                <w:rFonts w:ascii="Arial"/>
                <w:sz w:val="21"/>
              </w:rPr>
            </w:pPr>
          </w:p>
        </w:tc>
        <w:tc>
          <w:tcPr>
            <w:tcW w:w="1168" w:type="dxa"/>
            <w:vMerge w:val="continue"/>
            <w:tcBorders>
              <w:top w:val="nil"/>
              <w:bottom w:val="nil"/>
            </w:tcBorders>
          </w:tcPr>
          <w:p w14:paraId="593A79BD">
            <w:pPr>
              <w:rPr>
                <w:rFonts w:ascii="Arial"/>
                <w:sz w:val="21"/>
              </w:rPr>
            </w:pPr>
          </w:p>
        </w:tc>
        <w:tc>
          <w:tcPr>
            <w:tcW w:w="1169" w:type="dxa"/>
          </w:tcPr>
          <w:p w14:paraId="33783797">
            <w:pPr>
              <w:spacing w:before="64" w:line="229" w:lineRule="auto"/>
              <w:ind w:left="407"/>
              <w:rPr>
                <w:rFonts w:ascii="宋体" w:hAnsi="宋体" w:eastAsia="宋体" w:cs="宋体"/>
                <w:sz w:val="20"/>
                <w:szCs w:val="20"/>
              </w:rPr>
            </w:pPr>
            <w:r>
              <w:rPr>
                <w:rFonts w:ascii="宋体" w:hAnsi="宋体" w:eastAsia="宋体" w:cs="宋体"/>
                <w:spacing w:val="-11"/>
                <w:sz w:val="20"/>
                <w:szCs w:val="20"/>
              </w:rPr>
              <w:t>白芍</w:t>
            </w:r>
          </w:p>
        </w:tc>
        <w:tc>
          <w:tcPr>
            <w:tcW w:w="1438" w:type="dxa"/>
          </w:tcPr>
          <w:p w14:paraId="408C2235">
            <w:pPr>
              <w:spacing w:before="100"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526.32</w:t>
            </w:r>
          </w:p>
        </w:tc>
        <w:tc>
          <w:tcPr>
            <w:tcW w:w="1497" w:type="dxa"/>
          </w:tcPr>
          <w:p w14:paraId="7976DD91">
            <w:pPr>
              <w:spacing w:before="60"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4B9F40A0">
            <w:pPr>
              <w:rPr>
                <w:rFonts w:ascii="Arial"/>
                <w:sz w:val="21"/>
              </w:rPr>
            </w:pPr>
          </w:p>
        </w:tc>
      </w:tr>
      <w:tr w14:paraId="4FE53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31" w:type="dxa"/>
            <w:vMerge w:val="continue"/>
            <w:tcBorders>
              <w:top w:val="nil"/>
              <w:left w:val="single" w:color="000000" w:sz="6" w:space="0"/>
              <w:bottom w:val="nil"/>
            </w:tcBorders>
          </w:tcPr>
          <w:p w14:paraId="1BDBD91B">
            <w:pPr>
              <w:rPr>
                <w:rFonts w:ascii="Arial"/>
                <w:sz w:val="21"/>
              </w:rPr>
            </w:pPr>
          </w:p>
        </w:tc>
        <w:tc>
          <w:tcPr>
            <w:tcW w:w="828" w:type="dxa"/>
            <w:vMerge w:val="continue"/>
            <w:tcBorders>
              <w:top w:val="nil"/>
              <w:bottom w:val="nil"/>
            </w:tcBorders>
          </w:tcPr>
          <w:p w14:paraId="793A1F3E">
            <w:pPr>
              <w:rPr>
                <w:rFonts w:ascii="Arial"/>
                <w:sz w:val="21"/>
              </w:rPr>
            </w:pPr>
          </w:p>
        </w:tc>
        <w:tc>
          <w:tcPr>
            <w:tcW w:w="1168" w:type="dxa"/>
            <w:vMerge w:val="continue"/>
            <w:tcBorders>
              <w:top w:val="nil"/>
              <w:bottom w:val="nil"/>
            </w:tcBorders>
          </w:tcPr>
          <w:p w14:paraId="61D624AD">
            <w:pPr>
              <w:rPr>
                <w:rFonts w:ascii="Arial"/>
                <w:sz w:val="21"/>
              </w:rPr>
            </w:pPr>
          </w:p>
        </w:tc>
        <w:tc>
          <w:tcPr>
            <w:tcW w:w="1169" w:type="dxa"/>
          </w:tcPr>
          <w:p w14:paraId="31379ADA">
            <w:pPr>
              <w:spacing w:before="64" w:line="227" w:lineRule="auto"/>
              <w:ind w:left="388"/>
              <w:rPr>
                <w:rFonts w:ascii="宋体" w:hAnsi="宋体" w:eastAsia="宋体" w:cs="宋体"/>
                <w:sz w:val="20"/>
                <w:szCs w:val="20"/>
              </w:rPr>
            </w:pPr>
            <w:r>
              <w:rPr>
                <w:rFonts w:ascii="宋体" w:hAnsi="宋体" w:eastAsia="宋体" w:cs="宋体"/>
                <w:spacing w:val="-1"/>
                <w:sz w:val="20"/>
                <w:szCs w:val="20"/>
              </w:rPr>
              <w:t>陈皮</w:t>
            </w:r>
          </w:p>
        </w:tc>
        <w:tc>
          <w:tcPr>
            <w:tcW w:w="1438" w:type="dxa"/>
          </w:tcPr>
          <w:p w14:paraId="5EBEA235">
            <w:pPr>
              <w:spacing w:before="100"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466.38</w:t>
            </w:r>
          </w:p>
        </w:tc>
        <w:tc>
          <w:tcPr>
            <w:tcW w:w="1497" w:type="dxa"/>
          </w:tcPr>
          <w:p w14:paraId="45730466">
            <w:pPr>
              <w:spacing w:before="60"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1908EA74">
            <w:pPr>
              <w:rPr>
                <w:rFonts w:ascii="Arial"/>
                <w:sz w:val="21"/>
              </w:rPr>
            </w:pPr>
          </w:p>
        </w:tc>
      </w:tr>
      <w:tr w14:paraId="7F996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31" w:type="dxa"/>
            <w:vMerge w:val="continue"/>
            <w:tcBorders>
              <w:top w:val="nil"/>
              <w:left w:val="single" w:color="000000" w:sz="6" w:space="0"/>
              <w:bottom w:val="nil"/>
            </w:tcBorders>
          </w:tcPr>
          <w:p w14:paraId="2A72D950">
            <w:pPr>
              <w:rPr>
                <w:rFonts w:ascii="Arial"/>
                <w:sz w:val="21"/>
              </w:rPr>
            </w:pPr>
          </w:p>
        </w:tc>
        <w:tc>
          <w:tcPr>
            <w:tcW w:w="828" w:type="dxa"/>
            <w:vMerge w:val="continue"/>
            <w:tcBorders>
              <w:top w:val="nil"/>
              <w:bottom w:val="nil"/>
            </w:tcBorders>
          </w:tcPr>
          <w:p w14:paraId="764AB52B">
            <w:pPr>
              <w:rPr>
                <w:rFonts w:ascii="Arial"/>
                <w:sz w:val="21"/>
              </w:rPr>
            </w:pPr>
          </w:p>
        </w:tc>
        <w:tc>
          <w:tcPr>
            <w:tcW w:w="1168" w:type="dxa"/>
            <w:vMerge w:val="continue"/>
            <w:tcBorders>
              <w:top w:val="nil"/>
              <w:bottom w:val="nil"/>
            </w:tcBorders>
          </w:tcPr>
          <w:p w14:paraId="3FF628F9">
            <w:pPr>
              <w:rPr>
                <w:rFonts w:ascii="Arial"/>
                <w:sz w:val="21"/>
              </w:rPr>
            </w:pPr>
          </w:p>
        </w:tc>
        <w:tc>
          <w:tcPr>
            <w:tcW w:w="1169" w:type="dxa"/>
          </w:tcPr>
          <w:p w14:paraId="76144093">
            <w:pPr>
              <w:spacing w:before="66" w:line="228" w:lineRule="auto"/>
              <w:ind w:left="375"/>
              <w:rPr>
                <w:rFonts w:ascii="宋体" w:hAnsi="宋体" w:eastAsia="宋体" w:cs="宋体"/>
                <w:sz w:val="20"/>
                <w:szCs w:val="20"/>
              </w:rPr>
            </w:pPr>
            <w:r>
              <w:rPr>
                <w:rFonts w:ascii="宋体" w:hAnsi="宋体" w:eastAsia="宋体" w:cs="宋体"/>
                <w:spacing w:val="5"/>
                <w:sz w:val="20"/>
                <w:szCs w:val="20"/>
              </w:rPr>
              <w:t>牡蛎</w:t>
            </w:r>
          </w:p>
        </w:tc>
        <w:tc>
          <w:tcPr>
            <w:tcW w:w="1438" w:type="dxa"/>
          </w:tcPr>
          <w:p w14:paraId="15CAC3E8">
            <w:pPr>
              <w:spacing w:before="103"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451.226</w:t>
            </w:r>
          </w:p>
        </w:tc>
        <w:tc>
          <w:tcPr>
            <w:tcW w:w="1497" w:type="dxa"/>
          </w:tcPr>
          <w:p w14:paraId="3D4B2CCE">
            <w:pPr>
              <w:spacing w:before="61"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1884FB68">
            <w:pPr>
              <w:rPr>
                <w:rFonts w:ascii="Arial"/>
                <w:sz w:val="21"/>
              </w:rPr>
            </w:pPr>
          </w:p>
        </w:tc>
      </w:tr>
      <w:tr w14:paraId="51F23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31" w:type="dxa"/>
            <w:vMerge w:val="continue"/>
            <w:tcBorders>
              <w:top w:val="nil"/>
              <w:left w:val="single" w:color="000000" w:sz="6" w:space="0"/>
              <w:bottom w:val="nil"/>
            </w:tcBorders>
          </w:tcPr>
          <w:p w14:paraId="28713C3D">
            <w:pPr>
              <w:rPr>
                <w:rFonts w:ascii="Arial"/>
                <w:sz w:val="21"/>
              </w:rPr>
            </w:pPr>
          </w:p>
        </w:tc>
        <w:tc>
          <w:tcPr>
            <w:tcW w:w="828" w:type="dxa"/>
            <w:vMerge w:val="continue"/>
            <w:tcBorders>
              <w:top w:val="nil"/>
              <w:bottom w:val="nil"/>
            </w:tcBorders>
          </w:tcPr>
          <w:p w14:paraId="332E0BC4">
            <w:pPr>
              <w:rPr>
                <w:rFonts w:ascii="Arial"/>
                <w:sz w:val="21"/>
              </w:rPr>
            </w:pPr>
          </w:p>
        </w:tc>
        <w:tc>
          <w:tcPr>
            <w:tcW w:w="1168" w:type="dxa"/>
            <w:vMerge w:val="continue"/>
            <w:tcBorders>
              <w:top w:val="nil"/>
              <w:bottom w:val="nil"/>
            </w:tcBorders>
          </w:tcPr>
          <w:p w14:paraId="1A1E0729">
            <w:pPr>
              <w:rPr>
                <w:rFonts w:ascii="Arial"/>
                <w:sz w:val="21"/>
              </w:rPr>
            </w:pPr>
          </w:p>
        </w:tc>
        <w:tc>
          <w:tcPr>
            <w:tcW w:w="1169" w:type="dxa"/>
          </w:tcPr>
          <w:p w14:paraId="16A13286">
            <w:pPr>
              <w:spacing w:before="67" w:line="227" w:lineRule="auto"/>
              <w:ind w:left="272"/>
              <w:rPr>
                <w:rFonts w:ascii="宋体" w:hAnsi="宋体" w:eastAsia="宋体" w:cs="宋体"/>
                <w:sz w:val="20"/>
                <w:szCs w:val="20"/>
              </w:rPr>
            </w:pPr>
            <w:r>
              <w:rPr>
                <w:rFonts w:ascii="宋体" w:hAnsi="宋体" w:eastAsia="宋体" w:cs="宋体"/>
                <w:spacing w:val="7"/>
                <w:sz w:val="20"/>
                <w:szCs w:val="20"/>
              </w:rPr>
              <w:t>黄芩片</w:t>
            </w:r>
          </w:p>
        </w:tc>
        <w:tc>
          <w:tcPr>
            <w:tcW w:w="1438" w:type="dxa"/>
          </w:tcPr>
          <w:p w14:paraId="6491F629">
            <w:pPr>
              <w:spacing w:before="103"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446.457</w:t>
            </w:r>
          </w:p>
        </w:tc>
        <w:tc>
          <w:tcPr>
            <w:tcW w:w="1497" w:type="dxa"/>
          </w:tcPr>
          <w:p w14:paraId="1690ADC4">
            <w:pPr>
              <w:spacing w:before="99"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166C6494">
            <w:pPr>
              <w:rPr>
                <w:rFonts w:ascii="Arial"/>
                <w:sz w:val="21"/>
              </w:rPr>
            </w:pPr>
          </w:p>
        </w:tc>
      </w:tr>
      <w:tr w14:paraId="449DF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31" w:type="dxa"/>
            <w:vMerge w:val="continue"/>
            <w:tcBorders>
              <w:top w:val="nil"/>
              <w:left w:val="single" w:color="000000" w:sz="6" w:space="0"/>
              <w:bottom w:val="nil"/>
            </w:tcBorders>
          </w:tcPr>
          <w:p w14:paraId="27376905">
            <w:pPr>
              <w:rPr>
                <w:rFonts w:ascii="Arial"/>
                <w:sz w:val="21"/>
              </w:rPr>
            </w:pPr>
          </w:p>
        </w:tc>
        <w:tc>
          <w:tcPr>
            <w:tcW w:w="828" w:type="dxa"/>
            <w:vMerge w:val="continue"/>
            <w:tcBorders>
              <w:top w:val="nil"/>
              <w:bottom w:val="nil"/>
            </w:tcBorders>
          </w:tcPr>
          <w:p w14:paraId="17556A08">
            <w:pPr>
              <w:rPr>
                <w:rFonts w:ascii="Arial"/>
                <w:sz w:val="21"/>
              </w:rPr>
            </w:pPr>
          </w:p>
        </w:tc>
        <w:tc>
          <w:tcPr>
            <w:tcW w:w="1168" w:type="dxa"/>
            <w:vMerge w:val="continue"/>
            <w:tcBorders>
              <w:top w:val="nil"/>
              <w:bottom w:val="nil"/>
            </w:tcBorders>
          </w:tcPr>
          <w:p w14:paraId="6E79CC2C">
            <w:pPr>
              <w:rPr>
                <w:rFonts w:ascii="Arial"/>
                <w:sz w:val="21"/>
              </w:rPr>
            </w:pPr>
          </w:p>
        </w:tc>
        <w:tc>
          <w:tcPr>
            <w:tcW w:w="1169" w:type="dxa"/>
          </w:tcPr>
          <w:p w14:paraId="36C1B78F">
            <w:pPr>
              <w:spacing w:before="68" w:line="227" w:lineRule="auto"/>
              <w:ind w:left="378"/>
              <w:rPr>
                <w:rFonts w:ascii="宋体" w:hAnsi="宋体" w:eastAsia="宋体" w:cs="宋体"/>
                <w:sz w:val="20"/>
                <w:szCs w:val="20"/>
              </w:rPr>
            </w:pPr>
            <w:r>
              <w:rPr>
                <w:rFonts w:ascii="宋体" w:hAnsi="宋体" w:eastAsia="宋体" w:cs="宋体"/>
                <w:spacing w:val="3"/>
                <w:sz w:val="20"/>
                <w:szCs w:val="20"/>
              </w:rPr>
              <w:t>泽泻</w:t>
            </w:r>
          </w:p>
        </w:tc>
        <w:tc>
          <w:tcPr>
            <w:tcW w:w="1438" w:type="dxa"/>
          </w:tcPr>
          <w:p w14:paraId="6F6223D0">
            <w:pPr>
              <w:spacing w:before="103"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378.176</w:t>
            </w:r>
          </w:p>
        </w:tc>
        <w:tc>
          <w:tcPr>
            <w:tcW w:w="1497" w:type="dxa"/>
          </w:tcPr>
          <w:p w14:paraId="2EAE7511">
            <w:pPr>
              <w:spacing w:before="61"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2EEADC63">
            <w:pPr>
              <w:rPr>
                <w:rFonts w:ascii="Arial"/>
                <w:sz w:val="21"/>
              </w:rPr>
            </w:pPr>
          </w:p>
        </w:tc>
      </w:tr>
      <w:tr w14:paraId="6CE1F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31" w:type="dxa"/>
            <w:vMerge w:val="continue"/>
            <w:tcBorders>
              <w:top w:val="nil"/>
              <w:left w:val="single" w:color="000000" w:sz="6" w:space="0"/>
              <w:bottom w:val="nil"/>
            </w:tcBorders>
          </w:tcPr>
          <w:p w14:paraId="3ACCE7C9">
            <w:pPr>
              <w:rPr>
                <w:rFonts w:ascii="Arial"/>
                <w:sz w:val="21"/>
              </w:rPr>
            </w:pPr>
          </w:p>
        </w:tc>
        <w:tc>
          <w:tcPr>
            <w:tcW w:w="828" w:type="dxa"/>
            <w:vMerge w:val="continue"/>
            <w:tcBorders>
              <w:top w:val="nil"/>
              <w:bottom w:val="nil"/>
            </w:tcBorders>
          </w:tcPr>
          <w:p w14:paraId="30A89B52">
            <w:pPr>
              <w:rPr>
                <w:rFonts w:ascii="Arial"/>
                <w:sz w:val="21"/>
              </w:rPr>
            </w:pPr>
          </w:p>
        </w:tc>
        <w:tc>
          <w:tcPr>
            <w:tcW w:w="1168" w:type="dxa"/>
            <w:vMerge w:val="continue"/>
            <w:tcBorders>
              <w:top w:val="nil"/>
              <w:bottom w:val="nil"/>
            </w:tcBorders>
          </w:tcPr>
          <w:p w14:paraId="6AA519BC">
            <w:pPr>
              <w:rPr>
                <w:rFonts w:ascii="Arial"/>
                <w:sz w:val="21"/>
              </w:rPr>
            </w:pPr>
          </w:p>
        </w:tc>
        <w:tc>
          <w:tcPr>
            <w:tcW w:w="1169" w:type="dxa"/>
          </w:tcPr>
          <w:p w14:paraId="08D30D22">
            <w:pPr>
              <w:spacing w:before="68" w:line="226" w:lineRule="auto"/>
              <w:ind w:left="378"/>
              <w:rPr>
                <w:rFonts w:ascii="宋体" w:hAnsi="宋体" w:eastAsia="宋体" w:cs="宋体"/>
                <w:sz w:val="20"/>
                <w:szCs w:val="20"/>
              </w:rPr>
            </w:pPr>
            <w:r>
              <w:rPr>
                <w:rFonts w:ascii="宋体" w:hAnsi="宋体" w:eastAsia="宋体" w:cs="宋体"/>
                <w:spacing w:val="3"/>
                <w:sz w:val="20"/>
                <w:szCs w:val="20"/>
              </w:rPr>
              <w:t>龙骨</w:t>
            </w:r>
          </w:p>
        </w:tc>
        <w:tc>
          <w:tcPr>
            <w:tcW w:w="1438" w:type="dxa"/>
          </w:tcPr>
          <w:p w14:paraId="647A0F1F">
            <w:pPr>
              <w:spacing w:before="103"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368.61</w:t>
            </w:r>
          </w:p>
        </w:tc>
        <w:tc>
          <w:tcPr>
            <w:tcW w:w="1497" w:type="dxa"/>
          </w:tcPr>
          <w:p w14:paraId="0A5304AE">
            <w:pPr>
              <w:spacing w:before="61"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1007FE3B">
            <w:pPr>
              <w:rPr>
                <w:rFonts w:ascii="Arial"/>
                <w:sz w:val="21"/>
              </w:rPr>
            </w:pPr>
          </w:p>
        </w:tc>
      </w:tr>
      <w:tr w14:paraId="5A8B7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31" w:type="dxa"/>
            <w:vMerge w:val="continue"/>
            <w:tcBorders>
              <w:top w:val="nil"/>
              <w:left w:val="single" w:color="000000" w:sz="6" w:space="0"/>
              <w:bottom w:val="nil"/>
            </w:tcBorders>
          </w:tcPr>
          <w:p w14:paraId="14254834">
            <w:pPr>
              <w:rPr>
                <w:rFonts w:ascii="Arial"/>
                <w:sz w:val="21"/>
              </w:rPr>
            </w:pPr>
          </w:p>
        </w:tc>
        <w:tc>
          <w:tcPr>
            <w:tcW w:w="828" w:type="dxa"/>
            <w:vMerge w:val="continue"/>
            <w:tcBorders>
              <w:top w:val="nil"/>
              <w:bottom w:val="nil"/>
            </w:tcBorders>
          </w:tcPr>
          <w:p w14:paraId="2E7E9A96">
            <w:pPr>
              <w:rPr>
                <w:rFonts w:ascii="Arial"/>
                <w:sz w:val="21"/>
              </w:rPr>
            </w:pPr>
          </w:p>
        </w:tc>
        <w:tc>
          <w:tcPr>
            <w:tcW w:w="1168" w:type="dxa"/>
            <w:vMerge w:val="continue"/>
            <w:tcBorders>
              <w:top w:val="nil"/>
              <w:bottom w:val="nil"/>
            </w:tcBorders>
          </w:tcPr>
          <w:p w14:paraId="671C1A86">
            <w:pPr>
              <w:rPr>
                <w:rFonts w:ascii="Arial"/>
                <w:sz w:val="21"/>
              </w:rPr>
            </w:pPr>
          </w:p>
        </w:tc>
        <w:tc>
          <w:tcPr>
            <w:tcW w:w="1169" w:type="dxa"/>
          </w:tcPr>
          <w:p w14:paraId="6559BF4D">
            <w:pPr>
              <w:spacing w:before="69" w:line="226" w:lineRule="auto"/>
              <w:ind w:left="169"/>
              <w:rPr>
                <w:rFonts w:ascii="宋体" w:hAnsi="宋体" w:eastAsia="宋体" w:cs="宋体"/>
                <w:sz w:val="20"/>
                <w:szCs w:val="20"/>
              </w:rPr>
            </w:pPr>
            <w:r>
              <w:rPr>
                <w:rFonts w:ascii="宋体" w:hAnsi="宋体" w:eastAsia="宋体" w:cs="宋体"/>
                <w:spacing w:val="6"/>
                <w:sz w:val="20"/>
                <w:szCs w:val="20"/>
              </w:rPr>
              <w:t>麸炒白术</w:t>
            </w:r>
          </w:p>
        </w:tc>
        <w:tc>
          <w:tcPr>
            <w:tcW w:w="1438" w:type="dxa"/>
          </w:tcPr>
          <w:p w14:paraId="2244A5E8">
            <w:pPr>
              <w:spacing w:before="104"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358.978</w:t>
            </w:r>
          </w:p>
        </w:tc>
        <w:tc>
          <w:tcPr>
            <w:tcW w:w="1497" w:type="dxa"/>
          </w:tcPr>
          <w:p w14:paraId="5F913506">
            <w:pPr>
              <w:spacing w:before="62"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634CD9E0">
            <w:pPr>
              <w:rPr>
                <w:rFonts w:ascii="Arial"/>
                <w:sz w:val="21"/>
              </w:rPr>
            </w:pPr>
          </w:p>
        </w:tc>
      </w:tr>
      <w:tr w14:paraId="33C95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31" w:type="dxa"/>
            <w:vMerge w:val="continue"/>
            <w:tcBorders>
              <w:top w:val="nil"/>
              <w:left w:val="single" w:color="000000" w:sz="6" w:space="0"/>
              <w:bottom w:val="nil"/>
            </w:tcBorders>
          </w:tcPr>
          <w:p w14:paraId="41736479">
            <w:pPr>
              <w:rPr>
                <w:rFonts w:ascii="Arial"/>
                <w:sz w:val="21"/>
              </w:rPr>
            </w:pPr>
          </w:p>
        </w:tc>
        <w:tc>
          <w:tcPr>
            <w:tcW w:w="828" w:type="dxa"/>
            <w:vMerge w:val="continue"/>
            <w:tcBorders>
              <w:top w:val="nil"/>
              <w:bottom w:val="nil"/>
            </w:tcBorders>
          </w:tcPr>
          <w:p w14:paraId="6FB552C8">
            <w:pPr>
              <w:rPr>
                <w:rFonts w:ascii="Arial"/>
                <w:sz w:val="21"/>
              </w:rPr>
            </w:pPr>
          </w:p>
        </w:tc>
        <w:tc>
          <w:tcPr>
            <w:tcW w:w="1168" w:type="dxa"/>
            <w:vMerge w:val="continue"/>
            <w:tcBorders>
              <w:top w:val="nil"/>
              <w:bottom w:val="nil"/>
            </w:tcBorders>
          </w:tcPr>
          <w:p w14:paraId="0AB75AD5">
            <w:pPr>
              <w:rPr>
                <w:rFonts w:ascii="Arial"/>
                <w:sz w:val="21"/>
              </w:rPr>
            </w:pPr>
          </w:p>
        </w:tc>
        <w:tc>
          <w:tcPr>
            <w:tcW w:w="1169" w:type="dxa"/>
          </w:tcPr>
          <w:p w14:paraId="7FAF24E1">
            <w:pPr>
              <w:spacing w:before="68" w:line="226" w:lineRule="auto"/>
              <w:ind w:left="275"/>
              <w:rPr>
                <w:rFonts w:ascii="宋体" w:hAnsi="宋体" w:eastAsia="宋体" w:cs="宋体"/>
                <w:sz w:val="20"/>
                <w:szCs w:val="20"/>
              </w:rPr>
            </w:pPr>
            <w:r>
              <w:rPr>
                <w:rFonts w:ascii="宋体" w:hAnsi="宋体" w:eastAsia="宋体" w:cs="宋体"/>
                <w:spacing w:val="6"/>
                <w:sz w:val="20"/>
                <w:szCs w:val="20"/>
              </w:rPr>
              <w:t>煅牡蛎</w:t>
            </w:r>
          </w:p>
        </w:tc>
        <w:tc>
          <w:tcPr>
            <w:tcW w:w="1438" w:type="dxa"/>
          </w:tcPr>
          <w:p w14:paraId="57F7F28C">
            <w:pPr>
              <w:spacing w:before="104"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349.093</w:t>
            </w:r>
          </w:p>
        </w:tc>
        <w:tc>
          <w:tcPr>
            <w:tcW w:w="1497" w:type="dxa"/>
          </w:tcPr>
          <w:p w14:paraId="5E21A252">
            <w:pPr>
              <w:spacing w:before="100"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2E1C7578">
            <w:pPr>
              <w:rPr>
                <w:rFonts w:ascii="Arial"/>
                <w:sz w:val="21"/>
              </w:rPr>
            </w:pPr>
          </w:p>
        </w:tc>
      </w:tr>
      <w:tr w14:paraId="48F3F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31" w:type="dxa"/>
            <w:vMerge w:val="continue"/>
            <w:tcBorders>
              <w:top w:val="nil"/>
              <w:left w:val="single" w:color="000000" w:sz="6" w:space="0"/>
              <w:bottom w:val="nil"/>
            </w:tcBorders>
          </w:tcPr>
          <w:p w14:paraId="51DBB098">
            <w:pPr>
              <w:rPr>
                <w:rFonts w:ascii="Arial"/>
                <w:sz w:val="21"/>
              </w:rPr>
            </w:pPr>
          </w:p>
        </w:tc>
        <w:tc>
          <w:tcPr>
            <w:tcW w:w="828" w:type="dxa"/>
            <w:vMerge w:val="continue"/>
            <w:tcBorders>
              <w:top w:val="nil"/>
              <w:bottom w:val="nil"/>
            </w:tcBorders>
          </w:tcPr>
          <w:p w14:paraId="6EC587B6">
            <w:pPr>
              <w:rPr>
                <w:rFonts w:ascii="Arial"/>
                <w:sz w:val="21"/>
              </w:rPr>
            </w:pPr>
          </w:p>
        </w:tc>
        <w:tc>
          <w:tcPr>
            <w:tcW w:w="1168" w:type="dxa"/>
            <w:vMerge w:val="continue"/>
            <w:tcBorders>
              <w:top w:val="nil"/>
              <w:bottom w:val="nil"/>
            </w:tcBorders>
          </w:tcPr>
          <w:p w14:paraId="6B8C40B2">
            <w:pPr>
              <w:rPr>
                <w:rFonts w:ascii="Arial"/>
                <w:sz w:val="21"/>
              </w:rPr>
            </w:pPr>
          </w:p>
        </w:tc>
        <w:tc>
          <w:tcPr>
            <w:tcW w:w="1169" w:type="dxa"/>
          </w:tcPr>
          <w:p w14:paraId="15AEA095">
            <w:pPr>
              <w:spacing w:before="69" w:line="226" w:lineRule="auto"/>
              <w:ind w:left="381"/>
              <w:rPr>
                <w:rFonts w:ascii="宋体" w:hAnsi="宋体" w:eastAsia="宋体" w:cs="宋体"/>
                <w:sz w:val="20"/>
                <w:szCs w:val="20"/>
              </w:rPr>
            </w:pPr>
            <w:r>
              <w:rPr>
                <w:rFonts w:ascii="宋体" w:hAnsi="宋体" w:eastAsia="宋体" w:cs="宋体"/>
                <w:spacing w:val="2"/>
                <w:sz w:val="20"/>
                <w:szCs w:val="20"/>
              </w:rPr>
              <w:t>牛膝</w:t>
            </w:r>
          </w:p>
        </w:tc>
        <w:tc>
          <w:tcPr>
            <w:tcW w:w="1438" w:type="dxa"/>
          </w:tcPr>
          <w:p w14:paraId="0F27B609">
            <w:pPr>
              <w:spacing w:before="105"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338.017</w:t>
            </w:r>
          </w:p>
        </w:tc>
        <w:tc>
          <w:tcPr>
            <w:tcW w:w="1497" w:type="dxa"/>
          </w:tcPr>
          <w:p w14:paraId="0CAF3B05">
            <w:pPr>
              <w:spacing w:before="62"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nil"/>
              <w:right w:val="single" w:color="000000" w:sz="6" w:space="0"/>
            </w:tcBorders>
          </w:tcPr>
          <w:p w14:paraId="526D8D5C">
            <w:pPr>
              <w:rPr>
                <w:rFonts w:ascii="Arial"/>
                <w:sz w:val="21"/>
              </w:rPr>
            </w:pPr>
          </w:p>
        </w:tc>
      </w:tr>
      <w:tr w14:paraId="2004D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31" w:type="dxa"/>
            <w:vMerge w:val="continue"/>
            <w:tcBorders>
              <w:top w:val="nil"/>
              <w:left w:val="single" w:color="000000" w:sz="6" w:space="0"/>
              <w:bottom w:val="single" w:color="000000" w:sz="6" w:space="0"/>
            </w:tcBorders>
          </w:tcPr>
          <w:p w14:paraId="33408CF2">
            <w:pPr>
              <w:rPr>
                <w:rFonts w:ascii="Arial"/>
                <w:sz w:val="21"/>
              </w:rPr>
            </w:pPr>
          </w:p>
        </w:tc>
        <w:tc>
          <w:tcPr>
            <w:tcW w:w="828" w:type="dxa"/>
            <w:vMerge w:val="continue"/>
            <w:tcBorders>
              <w:top w:val="nil"/>
              <w:bottom w:val="single" w:color="000000" w:sz="6" w:space="0"/>
            </w:tcBorders>
          </w:tcPr>
          <w:p w14:paraId="10EF80F8">
            <w:pPr>
              <w:rPr>
                <w:rFonts w:ascii="Arial"/>
                <w:sz w:val="21"/>
              </w:rPr>
            </w:pPr>
          </w:p>
        </w:tc>
        <w:tc>
          <w:tcPr>
            <w:tcW w:w="1168" w:type="dxa"/>
            <w:vMerge w:val="continue"/>
            <w:tcBorders>
              <w:top w:val="nil"/>
              <w:bottom w:val="single" w:color="000000" w:sz="6" w:space="0"/>
            </w:tcBorders>
          </w:tcPr>
          <w:p w14:paraId="1093D190">
            <w:pPr>
              <w:rPr>
                <w:rFonts w:ascii="Arial"/>
                <w:sz w:val="21"/>
              </w:rPr>
            </w:pPr>
          </w:p>
        </w:tc>
        <w:tc>
          <w:tcPr>
            <w:tcW w:w="1169" w:type="dxa"/>
            <w:tcBorders>
              <w:bottom w:val="single" w:color="000000" w:sz="6" w:space="0"/>
            </w:tcBorders>
          </w:tcPr>
          <w:p w14:paraId="5411FE04">
            <w:pPr>
              <w:spacing w:before="69" w:line="228" w:lineRule="auto"/>
              <w:ind w:left="395"/>
              <w:rPr>
                <w:rFonts w:ascii="宋体" w:hAnsi="宋体" w:eastAsia="宋体" w:cs="宋体"/>
                <w:sz w:val="20"/>
                <w:szCs w:val="20"/>
              </w:rPr>
            </w:pPr>
            <w:r>
              <w:rPr>
                <w:rFonts w:ascii="宋体" w:hAnsi="宋体" w:eastAsia="宋体" w:cs="宋体"/>
                <w:spacing w:val="-5"/>
                <w:sz w:val="20"/>
                <w:szCs w:val="20"/>
              </w:rPr>
              <w:t>山药</w:t>
            </w:r>
          </w:p>
        </w:tc>
        <w:tc>
          <w:tcPr>
            <w:tcW w:w="1438" w:type="dxa"/>
            <w:tcBorders>
              <w:bottom w:val="single" w:color="000000" w:sz="6" w:space="0"/>
            </w:tcBorders>
          </w:tcPr>
          <w:p w14:paraId="25E15E70">
            <w:pPr>
              <w:spacing w:before="104"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326.853</w:t>
            </w:r>
          </w:p>
        </w:tc>
        <w:tc>
          <w:tcPr>
            <w:tcW w:w="1497" w:type="dxa"/>
            <w:tcBorders>
              <w:bottom w:val="single" w:color="000000" w:sz="6" w:space="0"/>
            </w:tcBorders>
          </w:tcPr>
          <w:p w14:paraId="24E256E1">
            <w:pPr>
              <w:spacing w:before="62" w:line="201"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2062" w:type="dxa"/>
            <w:vMerge w:val="continue"/>
            <w:tcBorders>
              <w:top w:val="nil"/>
              <w:bottom w:val="single" w:color="000000" w:sz="6" w:space="0"/>
              <w:right w:val="single" w:color="000000" w:sz="6" w:space="0"/>
            </w:tcBorders>
          </w:tcPr>
          <w:p w14:paraId="399B8AE2">
            <w:pPr>
              <w:rPr>
                <w:rFonts w:ascii="Arial"/>
                <w:sz w:val="21"/>
              </w:rPr>
            </w:pPr>
          </w:p>
        </w:tc>
      </w:tr>
    </w:tbl>
    <w:p w14:paraId="326F5B2C">
      <w:pPr>
        <w:rPr>
          <w:rFonts w:ascii="Arial"/>
          <w:sz w:val="21"/>
        </w:rPr>
      </w:pPr>
    </w:p>
    <w:p w14:paraId="61D6C5B4">
      <w:pPr>
        <w:rPr>
          <w:rFonts w:ascii="Arial" w:hAnsi="Arial" w:eastAsia="Arial" w:cs="Arial"/>
          <w:sz w:val="21"/>
          <w:szCs w:val="21"/>
        </w:rPr>
        <w:sectPr>
          <w:footerReference r:id="rId33" w:type="default"/>
          <w:pgSz w:w="11906" w:h="16839"/>
          <w:pgMar w:top="1431" w:right="1459" w:bottom="1014" w:left="1438" w:header="0" w:footer="856" w:gutter="0"/>
          <w:cols w:space="720" w:num="1"/>
        </w:sectPr>
      </w:pPr>
    </w:p>
    <w:p w14:paraId="59D3E6FD">
      <w:pPr>
        <w:spacing w:before="28"/>
      </w:pPr>
    </w:p>
    <w:tbl>
      <w:tblPr>
        <w:tblStyle w:val="4"/>
        <w:tblW w:w="89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62"/>
      </w:tblGrid>
      <w:tr w14:paraId="59BF6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83" w:hRule="atLeast"/>
        </w:trPr>
        <w:tc>
          <w:tcPr>
            <w:tcW w:w="831" w:type="dxa"/>
            <w:tcBorders>
              <w:right w:val="single" w:color="000000" w:sz="2" w:space="0"/>
            </w:tcBorders>
          </w:tcPr>
          <w:p w14:paraId="3F0BF997">
            <w:pPr>
              <w:rPr>
                <w:rFonts w:ascii="Arial"/>
                <w:sz w:val="21"/>
              </w:rPr>
            </w:pPr>
          </w:p>
        </w:tc>
        <w:tc>
          <w:tcPr>
            <w:tcW w:w="8162" w:type="dxa"/>
            <w:tcBorders>
              <w:left w:val="single" w:color="000000" w:sz="2" w:space="0"/>
            </w:tcBorders>
          </w:tcPr>
          <w:p w14:paraId="31F6AA26">
            <w:pPr>
              <w:spacing w:before="112"/>
            </w:pPr>
            <w:r>
              <w:pict>
                <v:shape id="_x0000_s1199" o:spid="_x0000_s1199" o:spt="202" type="#_x0000_t202" style="position:absolute;left:0pt;margin-left:17.45pt;margin-top:3.05pt;height:15.55pt;width:347.85pt;mso-position-horizontal-relative:page;mso-position-vertical-relative:page;z-index:251699200;mso-width-relative:page;mso-height-relative:page;" filled="f" stroked="f" coordsize="21600,21600">
                  <v:path/>
                  <v:fill on="f" focussize="0,0"/>
                  <v:stroke on="f"/>
                  <v:imagedata o:title=""/>
                  <o:lock v:ext="edit"/>
                  <v:textbox inset="0mm,0mm,0mm,0mm">
                    <w:txbxContent>
                      <w:p w14:paraId="00743D94">
                        <w:pPr>
                          <w:spacing w:before="20" w:line="231" w:lineRule="auto"/>
                          <w:ind w:left="20"/>
                          <w:rPr>
                            <w:rFonts w:ascii="宋体" w:hAnsi="宋体" w:eastAsia="宋体" w:cs="宋体"/>
                            <w:sz w:val="20"/>
                            <w:szCs w:val="20"/>
                          </w:rPr>
                        </w:pPr>
                        <w:r>
                          <w:rPr>
                            <w:rFonts w:ascii="Times New Roman" w:hAnsi="Times New Roman" w:eastAsia="Times New Roman" w:cs="Times New Roman"/>
                            <w:spacing w:val="4"/>
                            <w:position w:val="2"/>
                            <w:sz w:val="20"/>
                            <w:szCs w:val="20"/>
                          </w:rPr>
                          <w:t>56</w:t>
                        </w:r>
                        <w:r>
                          <w:rPr>
                            <w:rFonts w:ascii="Times New Roman" w:hAnsi="Times New Roman" w:eastAsia="Times New Roman" w:cs="Times New Roman"/>
                            <w:spacing w:val="2"/>
                            <w:position w:val="2"/>
                            <w:sz w:val="20"/>
                            <w:szCs w:val="20"/>
                          </w:rPr>
                          <w:t xml:space="preserve">                   </w:t>
                        </w:r>
                        <w:r>
                          <w:rPr>
                            <w:rFonts w:ascii="Times New Roman" w:hAnsi="Times New Roman" w:eastAsia="Times New Roman" w:cs="Times New Roman"/>
                            <w:spacing w:val="1"/>
                            <w:position w:val="2"/>
                            <w:sz w:val="20"/>
                            <w:szCs w:val="20"/>
                          </w:rPr>
                          <w:t xml:space="preserve">            </w:t>
                        </w:r>
                        <w:r>
                          <w:rPr>
                            <w:rFonts w:ascii="宋体" w:hAnsi="宋体" w:eastAsia="宋体" w:cs="宋体"/>
                            <w:spacing w:val="4"/>
                            <w:position w:val="-1"/>
                            <w:sz w:val="20"/>
                            <w:szCs w:val="20"/>
                          </w:rPr>
                          <w:t>麸炒枳实</w:t>
                        </w:r>
                        <w:r>
                          <w:rPr>
                            <w:rFonts w:ascii="宋体" w:hAnsi="宋体" w:eastAsia="宋体" w:cs="宋体"/>
                            <w:spacing w:val="11"/>
                            <w:position w:val="-1"/>
                            <w:sz w:val="20"/>
                            <w:szCs w:val="20"/>
                          </w:rPr>
                          <w:t xml:space="preserve">     </w:t>
                        </w:r>
                        <w:r>
                          <w:rPr>
                            <w:rFonts w:ascii="Times New Roman" w:hAnsi="Times New Roman" w:eastAsia="Times New Roman" w:cs="Times New Roman"/>
                            <w:spacing w:val="4"/>
                            <w:position w:val="-1"/>
                            <w:sz w:val="20"/>
                            <w:szCs w:val="20"/>
                          </w:rPr>
                          <w:t>324.004</w:t>
                        </w:r>
                        <w:r>
                          <w:rPr>
                            <w:rFonts w:ascii="Times New Roman" w:hAnsi="Times New Roman" w:eastAsia="Times New Roman" w:cs="Times New Roman"/>
                            <w:spacing w:val="2"/>
                            <w:position w:val="-1"/>
                            <w:sz w:val="20"/>
                            <w:szCs w:val="20"/>
                          </w:rPr>
                          <w:t xml:space="preserve">                  </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4"/>
                            <w:position w:val="2"/>
                            <w:sz w:val="20"/>
                            <w:szCs w:val="20"/>
                          </w:rPr>
                          <w:t>/a</w:t>
                        </w:r>
                        <w:r>
                          <w:rPr>
                            <w:rFonts w:ascii="Times New Roman" w:hAnsi="Times New Roman" w:eastAsia="Times New Roman" w:cs="Times New Roman"/>
                            <w:spacing w:val="2"/>
                            <w:position w:val="2"/>
                            <w:sz w:val="20"/>
                            <w:szCs w:val="20"/>
                          </w:rPr>
                          <w:t xml:space="preserve">                          </w:t>
                        </w:r>
                        <w:r>
                          <w:rPr>
                            <w:rFonts w:ascii="宋体" w:hAnsi="宋体" w:eastAsia="宋体" w:cs="宋体"/>
                            <w:spacing w:val="4"/>
                            <w:position w:val="1"/>
                            <w:sz w:val="20"/>
                            <w:szCs w:val="20"/>
                          </w:rPr>
                          <w:t>外购</w:t>
                        </w:r>
                      </w:p>
                    </w:txbxContent>
                  </v:textbox>
                </v:shape>
              </w:pict>
            </w:r>
            <w:r>
              <w:pict>
                <v:shape id="_x0000_s1200" o:spid="_x0000_s1200" o:spt="202" type="#_x0000_t202" style="position:absolute;left:0pt;margin-left:39.95pt;margin-top:1.4pt;height:50.95pt;width:266.55pt;mso-position-horizontal-relative:page;mso-position-vertical-relative:page;z-index:251700224;mso-width-relative:page;mso-height-relative:page;" filled="f" stroked="f" coordsize="21600,21600">
                  <v:path/>
                  <v:fill on="f" focussize="0,0"/>
                  <v:stroke on="f"/>
                  <v:imagedata o:title=""/>
                  <o:lock v:ext="edit"/>
                  <v:textbox inset="0mm,0mm,0mm,0mm">
                    <w:txbxContent>
                      <w:p w14:paraId="290537F7">
                        <w:pPr>
                          <w:spacing w:line="20" w:lineRule="exact"/>
                        </w:pPr>
                      </w:p>
                      <w:tbl>
                        <w:tblPr>
                          <w:tblStyle w:val="4"/>
                          <w:tblW w:w="5285"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4"/>
                          <w:gridCol w:w="1170"/>
                          <w:gridCol w:w="1438"/>
                          <w:gridCol w:w="1503"/>
                        </w:tblGrid>
                        <w:tr w14:paraId="4DB08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1174" w:type="dxa"/>
                              <w:tcBorders>
                                <w:top w:val="nil"/>
                                <w:bottom w:val="nil"/>
                              </w:tcBorders>
                            </w:tcPr>
                            <w:p w14:paraId="10C8AE6C">
                              <w:pPr>
                                <w:rPr>
                                  <w:rFonts w:ascii="Arial"/>
                                  <w:sz w:val="21"/>
                                </w:rPr>
                              </w:pPr>
                            </w:p>
                          </w:tc>
                          <w:tc>
                            <w:tcPr>
                              <w:tcW w:w="1170" w:type="dxa"/>
                              <w:tcBorders>
                                <w:top w:val="nil"/>
                                <w:bottom w:val="nil"/>
                              </w:tcBorders>
                            </w:tcPr>
                            <w:p w14:paraId="30BFD2F5">
                              <w:pPr>
                                <w:rPr>
                                  <w:rFonts w:ascii="Arial"/>
                                  <w:sz w:val="21"/>
                                </w:rPr>
                              </w:pPr>
                            </w:p>
                          </w:tc>
                          <w:tc>
                            <w:tcPr>
                              <w:tcW w:w="1438" w:type="dxa"/>
                              <w:tcBorders>
                                <w:top w:val="nil"/>
                                <w:bottom w:val="nil"/>
                              </w:tcBorders>
                            </w:tcPr>
                            <w:p w14:paraId="332F16E0">
                              <w:pPr>
                                <w:rPr>
                                  <w:rFonts w:ascii="Arial"/>
                                  <w:sz w:val="21"/>
                                </w:rPr>
                              </w:pPr>
                            </w:p>
                          </w:tc>
                          <w:tc>
                            <w:tcPr>
                              <w:tcW w:w="1503" w:type="dxa"/>
                              <w:tcBorders>
                                <w:top w:val="nil"/>
                                <w:bottom w:val="nil"/>
                              </w:tcBorders>
                            </w:tcPr>
                            <w:p w14:paraId="1982C5B4">
                              <w:pPr>
                                <w:rPr>
                                  <w:rFonts w:ascii="Arial"/>
                                  <w:sz w:val="21"/>
                                </w:rPr>
                              </w:pPr>
                            </w:p>
                          </w:tc>
                        </w:tr>
                      </w:tbl>
                      <w:p w14:paraId="4CD2A0D4">
                        <w:pPr>
                          <w:rPr>
                            <w:rFonts w:ascii="Arial"/>
                            <w:sz w:val="21"/>
                          </w:rPr>
                        </w:pPr>
                      </w:p>
                    </w:txbxContent>
                  </v:textbox>
                </v:shape>
              </w:pict>
            </w:r>
          </w:p>
          <w:tbl>
            <w:tblPr>
              <w:tblStyle w:val="4"/>
              <w:tblW w:w="7946" w:type="dxa"/>
              <w:tblInd w:w="1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25"/>
              <w:gridCol w:w="1160"/>
              <w:gridCol w:w="1068"/>
              <w:gridCol w:w="1524"/>
              <w:gridCol w:w="1586"/>
              <w:gridCol w:w="1883"/>
            </w:tblGrid>
            <w:tr w14:paraId="410B19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725" w:type="dxa"/>
                  <w:tcBorders>
                    <w:top w:val="single" w:color="000000" w:sz="2" w:space="0"/>
                    <w:bottom w:val="single" w:color="000000" w:sz="2" w:space="0"/>
                  </w:tcBorders>
                </w:tcPr>
                <w:p w14:paraId="15042B50">
                  <w:pPr>
                    <w:spacing w:before="60" w:line="192"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160" w:type="dxa"/>
                  <w:vMerge w:val="restart"/>
                  <w:tcBorders>
                    <w:top w:val="single" w:color="000000" w:sz="2" w:space="0"/>
                    <w:bottom w:val="nil"/>
                  </w:tcBorders>
                </w:tcPr>
                <w:p w14:paraId="1A085A5E">
                  <w:pPr>
                    <w:spacing w:before="223" w:line="229" w:lineRule="auto"/>
                    <w:ind w:left="386"/>
                    <w:rPr>
                      <w:rFonts w:ascii="宋体" w:hAnsi="宋体" w:eastAsia="宋体" w:cs="宋体"/>
                      <w:sz w:val="20"/>
                      <w:szCs w:val="20"/>
                    </w:rPr>
                  </w:pPr>
                  <w:r>
                    <w:rPr>
                      <w:rFonts w:ascii="宋体" w:hAnsi="宋体" w:eastAsia="宋体" w:cs="宋体"/>
                      <w:sz w:val="20"/>
                      <w:szCs w:val="20"/>
                    </w:rPr>
                    <w:t>能源</w:t>
                  </w:r>
                </w:p>
              </w:tc>
              <w:tc>
                <w:tcPr>
                  <w:tcW w:w="1068" w:type="dxa"/>
                  <w:tcBorders>
                    <w:top w:val="single" w:color="000000" w:sz="2" w:space="0"/>
                    <w:bottom w:val="single" w:color="000000" w:sz="2" w:space="0"/>
                  </w:tcBorders>
                </w:tcPr>
                <w:p w14:paraId="27818F8D">
                  <w:pPr>
                    <w:spacing w:before="60" w:line="227" w:lineRule="auto"/>
                    <w:ind w:left="495"/>
                    <w:rPr>
                      <w:rFonts w:ascii="宋体" w:hAnsi="宋体" w:eastAsia="宋体" w:cs="宋体"/>
                      <w:sz w:val="20"/>
                      <w:szCs w:val="20"/>
                    </w:rPr>
                  </w:pPr>
                  <w:r>
                    <w:rPr>
                      <w:rFonts w:ascii="宋体" w:hAnsi="宋体" w:eastAsia="宋体" w:cs="宋体"/>
                      <w:sz w:val="20"/>
                      <w:szCs w:val="20"/>
                    </w:rPr>
                    <w:t>水</w:t>
                  </w:r>
                </w:p>
              </w:tc>
              <w:tc>
                <w:tcPr>
                  <w:tcW w:w="1524" w:type="dxa"/>
                  <w:tcBorders>
                    <w:top w:val="single" w:color="000000" w:sz="2" w:space="0"/>
                    <w:bottom w:val="single" w:color="000000" w:sz="2" w:space="0"/>
                  </w:tcBorders>
                </w:tcPr>
                <w:p w14:paraId="6788123D">
                  <w:pPr>
                    <w:spacing w:before="95"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118537.8</w:t>
                  </w:r>
                </w:p>
              </w:tc>
              <w:tc>
                <w:tcPr>
                  <w:tcW w:w="1586" w:type="dxa"/>
                  <w:tcBorders>
                    <w:top w:val="single" w:color="000000" w:sz="2" w:space="0"/>
                    <w:bottom w:val="single" w:color="000000" w:sz="2" w:space="0"/>
                  </w:tcBorders>
                </w:tcPr>
                <w:p w14:paraId="5C6BAEDC">
                  <w:pPr>
                    <w:spacing w:before="92" w:line="199" w:lineRule="auto"/>
                    <w:ind w:left="5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m³/a</w:t>
                  </w:r>
                </w:p>
              </w:tc>
              <w:tc>
                <w:tcPr>
                  <w:tcW w:w="1883" w:type="dxa"/>
                  <w:tcBorders>
                    <w:top w:val="single" w:color="000000" w:sz="2" w:space="0"/>
                    <w:bottom w:val="single" w:color="000000" w:sz="2" w:space="0"/>
                  </w:tcBorders>
                </w:tcPr>
                <w:p w14:paraId="510C3D95">
                  <w:pPr>
                    <w:spacing w:before="60" w:line="227" w:lineRule="auto"/>
                    <w:ind w:left="400"/>
                    <w:rPr>
                      <w:rFonts w:ascii="宋体" w:hAnsi="宋体" w:eastAsia="宋体" w:cs="宋体"/>
                      <w:sz w:val="20"/>
                      <w:szCs w:val="20"/>
                    </w:rPr>
                  </w:pPr>
                  <w:r>
                    <w:rPr>
                      <w:rFonts w:ascii="宋体" w:hAnsi="宋体" w:eastAsia="宋体" w:cs="宋体"/>
                      <w:spacing w:val="7"/>
                      <w:sz w:val="20"/>
                      <w:szCs w:val="20"/>
                    </w:rPr>
                    <w:t>市政自来水</w:t>
                  </w:r>
                </w:p>
              </w:tc>
            </w:tr>
            <w:tr w14:paraId="0D4353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725" w:type="dxa"/>
                  <w:tcBorders>
                    <w:top w:val="single" w:color="000000" w:sz="2" w:space="0"/>
                    <w:bottom w:val="single" w:color="000000" w:sz="10" w:space="0"/>
                  </w:tcBorders>
                </w:tcPr>
                <w:p w14:paraId="2D9518C1">
                  <w:pPr>
                    <w:spacing w:before="65"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160" w:type="dxa"/>
                  <w:vMerge w:val="continue"/>
                  <w:tcBorders>
                    <w:top w:val="nil"/>
                    <w:bottom w:val="single" w:color="000000" w:sz="10" w:space="0"/>
                  </w:tcBorders>
                </w:tcPr>
                <w:p w14:paraId="46FAFDBF">
                  <w:pPr>
                    <w:rPr>
                      <w:rFonts w:ascii="Arial"/>
                      <w:sz w:val="21"/>
                    </w:rPr>
                  </w:pPr>
                </w:p>
              </w:tc>
              <w:tc>
                <w:tcPr>
                  <w:tcW w:w="1068" w:type="dxa"/>
                  <w:tcBorders>
                    <w:top w:val="single" w:color="000000" w:sz="2" w:space="0"/>
                    <w:bottom w:val="single" w:color="000000" w:sz="10" w:space="0"/>
                  </w:tcBorders>
                </w:tcPr>
                <w:p w14:paraId="43D0AA51">
                  <w:pPr>
                    <w:spacing w:before="68" w:line="233" w:lineRule="auto"/>
                    <w:ind w:left="517"/>
                    <w:rPr>
                      <w:rFonts w:ascii="宋体" w:hAnsi="宋体" w:eastAsia="宋体" w:cs="宋体"/>
                      <w:sz w:val="20"/>
                      <w:szCs w:val="20"/>
                    </w:rPr>
                  </w:pPr>
                  <w:r>
                    <w:rPr>
                      <w:rFonts w:ascii="宋体" w:hAnsi="宋体" w:eastAsia="宋体" w:cs="宋体"/>
                      <w:sz w:val="20"/>
                      <w:szCs w:val="20"/>
                    </w:rPr>
                    <w:t>电</w:t>
                  </w:r>
                </w:p>
              </w:tc>
              <w:tc>
                <w:tcPr>
                  <w:tcW w:w="1524" w:type="dxa"/>
                  <w:tcBorders>
                    <w:top w:val="single" w:color="000000" w:sz="2" w:space="0"/>
                    <w:bottom w:val="single" w:color="000000" w:sz="10" w:space="0"/>
                  </w:tcBorders>
                </w:tcPr>
                <w:p w14:paraId="194FC75E">
                  <w:pPr>
                    <w:spacing w:before="103" w:line="195"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520</w:t>
                  </w:r>
                </w:p>
              </w:tc>
              <w:tc>
                <w:tcPr>
                  <w:tcW w:w="1586" w:type="dxa"/>
                  <w:tcBorders>
                    <w:top w:val="single" w:color="000000" w:sz="2" w:space="0"/>
                    <w:bottom w:val="single" w:color="000000" w:sz="10" w:space="0"/>
                  </w:tcBorders>
                </w:tcPr>
                <w:p w14:paraId="463A3707">
                  <w:pPr>
                    <w:spacing w:before="68" w:line="228" w:lineRule="auto"/>
                    <w:ind w:left="372"/>
                    <w:rPr>
                      <w:rFonts w:ascii="Times New Roman" w:hAnsi="Times New Roman" w:eastAsia="Times New Roman" w:cs="Times New Roman"/>
                      <w:sz w:val="20"/>
                      <w:szCs w:val="20"/>
                    </w:rPr>
                  </w:pPr>
                  <w:r>
                    <w:rPr>
                      <w:rFonts w:ascii="宋体" w:hAnsi="宋体" w:eastAsia="宋体" w:cs="宋体"/>
                      <w:spacing w:val="4"/>
                      <w:sz w:val="20"/>
                      <w:szCs w:val="20"/>
                    </w:rPr>
                    <w:t>万</w:t>
                  </w:r>
                  <w:r>
                    <w:rPr>
                      <w:rFonts w:ascii="宋体" w:hAnsi="宋体" w:eastAsia="宋体" w:cs="宋体"/>
                      <w:spacing w:val="-45"/>
                      <w:sz w:val="20"/>
                      <w:szCs w:val="20"/>
                    </w:rPr>
                    <w:t xml:space="preserve"> </w:t>
                  </w:r>
                  <w:r>
                    <w:rPr>
                      <w:rFonts w:ascii="Times New Roman" w:hAnsi="Times New Roman" w:eastAsia="Times New Roman" w:cs="Times New Roman"/>
                      <w:sz w:val="20"/>
                      <w:szCs w:val="20"/>
                    </w:rPr>
                    <w:t>kwh</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4"/>
                      <w:sz w:val="20"/>
                      <w:szCs w:val="20"/>
                    </w:rPr>
                    <w:t>/a</w:t>
                  </w:r>
                </w:p>
              </w:tc>
              <w:tc>
                <w:tcPr>
                  <w:tcW w:w="1883" w:type="dxa"/>
                  <w:tcBorders>
                    <w:top w:val="single" w:color="000000" w:sz="2" w:space="0"/>
                    <w:bottom w:val="single" w:color="000000" w:sz="10" w:space="0"/>
                  </w:tcBorders>
                </w:tcPr>
                <w:p w14:paraId="57636357">
                  <w:pPr>
                    <w:spacing w:before="67" w:line="227" w:lineRule="auto"/>
                    <w:ind w:left="503"/>
                    <w:rPr>
                      <w:rFonts w:ascii="宋体" w:hAnsi="宋体" w:eastAsia="宋体" w:cs="宋体"/>
                      <w:sz w:val="20"/>
                      <w:szCs w:val="20"/>
                    </w:rPr>
                  </w:pPr>
                  <w:r>
                    <w:rPr>
                      <w:rFonts w:ascii="宋体" w:hAnsi="宋体" w:eastAsia="宋体" w:cs="宋体"/>
                      <w:spacing w:val="5"/>
                      <w:sz w:val="20"/>
                      <w:szCs w:val="20"/>
                    </w:rPr>
                    <w:t>市政供电</w:t>
                  </w:r>
                </w:p>
              </w:tc>
            </w:tr>
          </w:tbl>
          <w:p w14:paraId="4564C558">
            <w:pPr>
              <w:spacing w:before="38" w:line="228" w:lineRule="auto"/>
              <w:ind w:left="582"/>
              <w:rPr>
                <w:rFonts w:ascii="宋体" w:hAnsi="宋体" w:eastAsia="宋体" w:cs="宋体"/>
                <w:sz w:val="23"/>
                <w:szCs w:val="23"/>
              </w:rPr>
            </w:pPr>
            <w:r>
              <w:rPr>
                <w:rFonts w:ascii="Times New Roman" w:hAnsi="Times New Roman" w:eastAsia="Times New Roman" w:cs="Times New Roman"/>
                <w:spacing w:val="4"/>
                <w:sz w:val="23"/>
                <w:szCs w:val="23"/>
              </w:rPr>
              <w:t>4</w:t>
            </w:r>
            <w:r>
              <w:rPr>
                <w:rFonts w:ascii="Times New Roman" w:hAnsi="Times New Roman" w:eastAsia="Times New Roman" w:cs="Times New Roman"/>
                <w:spacing w:val="-32"/>
                <w:sz w:val="23"/>
                <w:szCs w:val="23"/>
              </w:rPr>
              <w:t xml:space="preserve"> </w:t>
            </w:r>
            <w:r>
              <w:rPr>
                <w:rFonts w:ascii="宋体" w:hAnsi="宋体" w:eastAsia="宋体" w:cs="宋体"/>
                <w:spacing w:val="4"/>
                <w:sz w:val="23"/>
                <w:szCs w:val="23"/>
              </w:rPr>
              <w:t>、公用工程</w:t>
            </w:r>
          </w:p>
          <w:p w14:paraId="31FC3E11">
            <w:pPr>
              <w:spacing w:before="181" w:line="227" w:lineRule="auto"/>
              <w:ind w:left="599"/>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1</w:t>
            </w:r>
            <w:r>
              <w:rPr>
                <w:rFonts w:ascii="宋体" w:hAnsi="宋体" w:eastAsia="宋体" w:cs="宋体"/>
                <w:spacing w:val="4"/>
                <w:sz w:val="23"/>
                <w:szCs w:val="23"/>
              </w:rPr>
              <w:t>）供水：</w:t>
            </w:r>
          </w:p>
          <w:p w14:paraId="7C2FBEC9">
            <w:pPr>
              <w:spacing w:before="182" w:line="227" w:lineRule="auto"/>
              <w:ind w:left="589"/>
              <w:rPr>
                <w:rFonts w:ascii="宋体" w:hAnsi="宋体" w:eastAsia="宋体" w:cs="宋体"/>
                <w:sz w:val="23"/>
                <w:szCs w:val="23"/>
              </w:rPr>
            </w:pPr>
            <w:r>
              <w:rPr>
                <w:rFonts w:ascii="宋体" w:hAnsi="宋体" w:eastAsia="宋体" w:cs="宋体"/>
                <w:spacing w:val="8"/>
                <w:sz w:val="23"/>
                <w:szCs w:val="23"/>
              </w:rPr>
              <w:t>本项目供水来自市政自来水管网。</w:t>
            </w:r>
          </w:p>
          <w:p w14:paraId="0F777952">
            <w:pPr>
              <w:spacing w:before="185" w:line="225" w:lineRule="auto"/>
              <w:ind w:left="587"/>
              <w:rPr>
                <w:rFonts w:ascii="宋体" w:hAnsi="宋体" w:eastAsia="宋体" w:cs="宋体"/>
                <w:sz w:val="23"/>
                <w:szCs w:val="23"/>
              </w:rPr>
            </w:pPr>
            <w:r>
              <w:rPr>
                <w:rFonts w:ascii="宋体" w:hAnsi="宋体" w:eastAsia="宋体" w:cs="宋体"/>
                <w:spacing w:val="6"/>
                <w:sz w:val="23"/>
                <w:szCs w:val="23"/>
              </w:rPr>
              <w:t>①生活用水：</w:t>
            </w:r>
          </w:p>
          <w:p w14:paraId="2D89C90B">
            <w:pPr>
              <w:spacing w:before="184" w:line="376" w:lineRule="auto"/>
              <w:ind w:left="119" w:firstLine="471"/>
              <w:rPr>
                <w:rFonts w:ascii="宋体" w:hAnsi="宋体" w:eastAsia="宋体" w:cs="宋体"/>
                <w:sz w:val="23"/>
                <w:szCs w:val="23"/>
              </w:rPr>
            </w:pPr>
            <w:r>
              <w:rPr>
                <w:rFonts w:ascii="宋体" w:hAnsi="宋体" w:eastAsia="宋体" w:cs="宋体"/>
                <w:b/>
                <w:bCs/>
                <w:spacing w:val="1"/>
                <w:sz w:val="23"/>
                <w:szCs w:val="23"/>
              </w:rPr>
              <w:t>工作人员：</w:t>
            </w:r>
            <w:r>
              <w:rPr>
                <w:rFonts w:ascii="宋体" w:hAnsi="宋体" w:eastAsia="宋体" w:cs="宋体"/>
                <w:spacing w:val="1"/>
                <w:sz w:val="23"/>
                <w:szCs w:val="23"/>
              </w:rPr>
              <w:t>本项目医院工作人员共</w:t>
            </w:r>
            <w:r>
              <w:rPr>
                <w:rFonts w:ascii="宋体" w:hAnsi="宋体" w:eastAsia="宋体" w:cs="宋体"/>
                <w:spacing w:val="-27"/>
                <w:sz w:val="23"/>
                <w:szCs w:val="23"/>
              </w:rPr>
              <w:t xml:space="preserve"> </w:t>
            </w:r>
            <w:r>
              <w:rPr>
                <w:rFonts w:ascii="Times New Roman" w:hAnsi="Times New Roman" w:eastAsia="Times New Roman" w:cs="Times New Roman"/>
                <w:spacing w:val="1"/>
                <w:sz w:val="23"/>
                <w:szCs w:val="23"/>
              </w:rPr>
              <w:t>1314</w:t>
            </w:r>
            <w:r>
              <w:rPr>
                <w:rFonts w:ascii="Times New Roman" w:hAnsi="Times New Roman" w:eastAsia="Times New Roman" w:cs="Times New Roman"/>
                <w:spacing w:val="15"/>
                <w:sz w:val="23"/>
                <w:szCs w:val="23"/>
              </w:rPr>
              <w:t xml:space="preserve"> </w:t>
            </w:r>
            <w:r>
              <w:rPr>
                <w:rFonts w:ascii="宋体" w:hAnsi="宋体" w:eastAsia="宋体" w:cs="宋体"/>
                <w:spacing w:val="1"/>
                <w:sz w:val="23"/>
                <w:szCs w:val="23"/>
              </w:rPr>
              <w:t>名，根据辽宁省《</w:t>
            </w:r>
            <w:r>
              <w:rPr>
                <w:rFonts w:ascii="宋体" w:hAnsi="宋体" w:eastAsia="宋体" w:cs="宋体"/>
                <w:sz w:val="23"/>
                <w:szCs w:val="23"/>
              </w:rPr>
              <w:t xml:space="preserve">行业用水定额》 </w:t>
            </w:r>
            <w:r>
              <w:rPr>
                <w:rFonts w:ascii="宋体" w:hAnsi="宋体" w:eastAsia="宋体" w:cs="宋体"/>
                <w:spacing w:val="5"/>
                <w:sz w:val="23"/>
                <w:szCs w:val="23"/>
              </w:rPr>
              <w:t>（</w:t>
            </w:r>
            <w:r>
              <w:rPr>
                <w:rFonts w:ascii="Times New Roman" w:hAnsi="Times New Roman" w:eastAsia="Times New Roman" w:cs="Times New Roman"/>
                <w:sz w:val="23"/>
                <w:szCs w:val="23"/>
              </w:rPr>
              <w:t>DB</w:t>
            </w:r>
            <w:r>
              <w:rPr>
                <w:rFonts w:ascii="Times New Roman" w:hAnsi="Times New Roman" w:eastAsia="Times New Roman" w:cs="Times New Roman"/>
                <w:spacing w:val="5"/>
                <w:sz w:val="23"/>
                <w:szCs w:val="23"/>
              </w:rPr>
              <w:t>21/T1237-2020</w:t>
            </w:r>
            <w:r>
              <w:rPr>
                <w:rFonts w:ascii="宋体" w:hAnsi="宋体" w:eastAsia="宋体" w:cs="宋体"/>
                <w:spacing w:val="5"/>
                <w:sz w:val="23"/>
                <w:szCs w:val="23"/>
              </w:rPr>
              <w:t>）表</w:t>
            </w:r>
            <w:r>
              <w:rPr>
                <w:rFonts w:ascii="宋体" w:hAnsi="宋体" w:eastAsia="宋体" w:cs="宋体"/>
                <w:spacing w:val="-26"/>
                <w:sz w:val="23"/>
                <w:szCs w:val="23"/>
              </w:rPr>
              <w:t xml:space="preserve"> </w:t>
            </w:r>
            <w:r>
              <w:rPr>
                <w:rFonts w:ascii="Times New Roman" w:hAnsi="Times New Roman" w:eastAsia="Times New Roman" w:cs="Times New Roman"/>
                <w:spacing w:val="5"/>
                <w:sz w:val="23"/>
                <w:szCs w:val="23"/>
              </w:rPr>
              <w:t>176</w:t>
            </w:r>
            <w:r>
              <w:rPr>
                <w:rFonts w:ascii="Times New Roman" w:hAnsi="Times New Roman" w:eastAsia="Times New Roman" w:cs="Times New Roman"/>
                <w:spacing w:val="-28"/>
                <w:sz w:val="23"/>
                <w:szCs w:val="23"/>
              </w:rPr>
              <w:t xml:space="preserve"> </w:t>
            </w:r>
            <w:r>
              <w:rPr>
                <w:rFonts w:ascii="宋体" w:hAnsi="宋体" w:eastAsia="宋体" w:cs="宋体"/>
                <w:spacing w:val="5"/>
                <w:sz w:val="23"/>
                <w:szCs w:val="23"/>
              </w:rPr>
              <w:t>，用水定额为</w:t>
            </w:r>
            <w:r>
              <w:rPr>
                <w:rFonts w:ascii="宋体" w:hAnsi="宋体" w:eastAsia="宋体" w:cs="宋体"/>
                <w:spacing w:val="-45"/>
                <w:sz w:val="23"/>
                <w:szCs w:val="23"/>
              </w:rPr>
              <w:t xml:space="preserve"> </w:t>
            </w:r>
            <w:r>
              <w:rPr>
                <w:rFonts w:ascii="Times New Roman" w:hAnsi="Times New Roman" w:eastAsia="Times New Roman" w:cs="Times New Roman"/>
                <w:spacing w:val="5"/>
                <w:sz w:val="23"/>
                <w:szCs w:val="23"/>
              </w:rPr>
              <w:t>96</w:t>
            </w:r>
            <w:r>
              <w:rPr>
                <w:rFonts w:ascii="Times New Roman" w:hAnsi="Times New Roman" w:eastAsia="Times New Roman" w:cs="Times New Roman"/>
                <w:spacing w:val="4"/>
                <w:sz w:val="23"/>
                <w:szCs w:val="23"/>
              </w:rPr>
              <w:t>L/</w:t>
            </w:r>
            <w:r>
              <w:rPr>
                <w:rFonts w:ascii="宋体" w:hAnsi="宋体" w:eastAsia="宋体" w:cs="宋体"/>
                <w:spacing w:val="4"/>
                <w:sz w:val="23"/>
                <w:szCs w:val="23"/>
              </w:rPr>
              <w:t>（人·</w:t>
            </w:r>
            <w:r>
              <w:rPr>
                <w:rFonts w:ascii="Times New Roman" w:hAnsi="Times New Roman" w:eastAsia="Times New Roman" w:cs="Times New Roman"/>
                <w:spacing w:val="4"/>
                <w:sz w:val="23"/>
                <w:szCs w:val="23"/>
              </w:rPr>
              <w:t>D</w:t>
            </w:r>
            <w:r>
              <w:rPr>
                <w:rFonts w:ascii="宋体" w:hAnsi="宋体" w:eastAsia="宋体" w:cs="宋体"/>
                <w:spacing w:val="12"/>
                <w:sz w:val="23"/>
                <w:szCs w:val="23"/>
              </w:rPr>
              <w:t>），</w:t>
            </w:r>
            <w:r>
              <w:rPr>
                <w:rFonts w:ascii="宋体" w:hAnsi="宋体" w:eastAsia="宋体" w:cs="宋体"/>
                <w:spacing w:val="4"/>
                <w:sz w:val="23"/>
                <w:szCs w:val="23"/>
              </w:rPr>
              <w:t>项目工作人员用</w:t>
            </w:r>
          </w:p>
          <w:p w14:paraId="2564239E">
            <w:pPr>
              <w:spacing w:line="227" w:lineRule="auto"/>
              <w:ind w:left="111"/>
              <w:rPr>
                <w:rFonts w:ascii="宋体" w:hAnsi="宋体" w:eastAsia="宋体" w:cs="宋体"/>
                <w:sz w:val="23"/>
                <w:szCs w:val="23"/>
              </w:rPr>
            </w:pPr>
            <w:r>
              <w:rPr>
                <w:rFonts w:ascii="宋体" w:hAnsi="宋体" w:eastAsia="宋体" w:cs="宋体"/>
                <w:spacing w:val="1"/>
                <w:sz w:val="23"/>
                <w:szCs w:val="23"/>
              </w:rPr>
              <w:t>水量为</w:t>
            </w:r>
            <w:r>
              <w:rPr>
                <w:rFonts w:ascii="宋体" w:hAnsi="宋体" w:eastAsia="宋体" w:cs="宋体"/>
                <w:spacing w:val="-20"/>
                <w:sz w:val="23"/>
                <w:szCs w:val="23"/>
              </w:rPr>
              <w:t xml:space="preserve"> </w:t>
            </w:r>
            <w:r>
              <w:rPr>
                <w:rFonts w:ascii="Times New Roman" w:hAnsi="Times New Roman" w:eastAsia="Times New Roman" w:cs="Times New Roman"/>
                <w:spacing w:val="1"/>
                <w:sz w:val="23"/>
                <w:szCs w:val="23"/>
              </w:rPr>
              <w:t>126.</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1"/>
                <w:sz w:val="23"/>
                <w:szCs w:val="23"/>
              </w:rPr>
              <w:t>144t/d</w:t>
            </w:r>
            <w:r>
              <w:rPr>
                <w:rFonts w:ascii="Times New Roman" w:hAnsi="Times New Roman" w:eastAsia="Times New Roman" w:cs="Times New Roman"/>
                <w:spacing w:val="-29"/>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pacing w:val="1"/>
                <w:sz w:val="23"/>
                <w:szCs w:val="23"/>
              </w:rPr>
              <w:t>46042.56t/a</w:t>
            </w:r>
            <w:r>
              <w:rPr>
                <w:rFonts w:ascii="宋体" w:hAnsi="宋体" w:eastAsia="宋体" w:cs="宋体"/>
                <w:spacing w:val="1"/>
                <w:sz w:val="23"/>
                <w:szCs w:val="23"/>
              </w:rPr>
              <w:t>。</w:t>
            </w:r>
          </w:p>
          <w:p w14:paraId="3CC41891">
            <w:pPr>
              <w:spacing w:before="182" w:line="375" w:lineRule="auto"/>
              <w:ind w:left="114" w:right="18" w:firstLine="486"/>
              <w:rPr>
                <w:rFonts w:ascii="宋体" w:hAnsi="宋体" w:eastAsia="宋体" w:cs="宋体"/>
                <w:sz w:val="23"/>
                <w:szCs w:val="23"/>
              </w:rPr>
            </w:pPr>
            <w:r>
              <w:rPr>
                <w:rFonts w:ascii="宋体" w:hAnsi="宋体" w:eastAsia="宋体" w:cs="宋体"/>
                <w:b/>
                <w:bCs/>
                <w:spacing w:val="7"/>
                <w:sz w:val="23"/>
                <w:szCs w:val="23"/>
              </w:rPr>
              <w:t>陪护人员：</w:t>
            </w:r>
            <w:r>
              <w:rPr>
                <w:rFonts w:ascii="宋体" w:hAnsi="宋体" w:eastAsia="宋体" w:cs="宋体"/>
                <w:spacing w:val="7"/>
                <w:sz w:val="23"/>
                <w:szCs w:val="23"/>
              </w:rPr>
              <w:t>本项目床位共</w:t>
            </w:r>
            <w:r>
              <w:rPr>
                <w:rFonts w:ascii="宋体" w:hAnsi="宋体" w:eastAsia="宋体" w:cs="宋体"/>
                <w:spacing w:val="-43"/>
                <w:sz w:val="23"/>
                <w:szCs w:val="23"/>
              </w:rPr>
              <w:t xml:space="preserve"> </w:t>
            </w:r>
            <w:r>
              <w:rPr>
                <w:rFonts w:ascii="Times New Roman" w:hAnsi="Times New Roman" w:eastAsia="Times New Roman" w:cs="Times New Roman"/>
                <w:spacing w:val="7"/>
                <w:sz w:val="23"/>
                <w:szCs w:val="23"/>
              </w:rPr>
              <w:t>450</w:t>
            </w:r>
            <w:r>
              <w:rPr>
                <w:rFonts w:ascii="Times New Roman" w:hAnsi="Times New Roman" w:eastAsia="Times New Roman" w:cs="Times New Roman"/>
                <w:spacing w:val="17"/>
                <w:w w:val="101"/>
                <w:sz w:val="23"/>
                <w:szCs w:val="23"/>
              </w:rPr>
              <w:t xml:space="preserve"> </w:t>
            </w:r>
            <w:r>
              <w:rPr>
                <w:rFonts w:ascii="宋体" w:hAnsi="宋体" w:eastAsia="宋体" w:cs="宋体"/>
                <w:spacing w:val="7"/>
                <w:sz w:val="23"/>
                <w:szCs w:val="23"/>
              </w:rPr>
              <w:t>张，每个病床陪护人员</w:t>
            </w:r>
            <w:r>
              <w:rPr>
                <w:rFonts w:ascii="宋体" w:hAnsi="宋体" w:eastAsia="宋体" w:cs="宋体"/>
                <w:spacing w:val="-25"/>
                <w:sz w:val="23"/>
                <w:szCs w:val="23"/>
              </w:rPr>
              <w:t xml:space="preserve"> </w:t>
            </w:r>
            <w:r>
              <w:rPr>
                <w:rFonts w:ascii="Times New Roman" w:hAnsi="Times New Roman" w:eastAsia="Times New Roman" w:cs="Times New Roman"/>
                <w:spacing w:val="7"/>
                <w:sz w:val="23"/>
                <w:szCs w:val="23"/>
              </w:rPr>
              <w:t>1</w:t>
            </w:r>
            <w:r>
              <w:rPr>
                <w:rFonts w:ascii="Times New Roman" w:hAnsi="Times New Roman" w:eastAsia="Times New Roman" w:cs="Times New Roman"/>
                <w:spacing w:val="15"/>
                <w:sz w:val="23"/>
                <w:szCs w:val="23"/>
              </w:rPr>
              <w:t xml:space="preserve"> </w:t>
            </w:r>
            <w:r>
              <w:rPr>
                <w:rFonts w:ascii="宋体" w:hAnsi="宋体" w:eastAsia="宋体" w:cs="宋体"/>
                <w:spacing w:val="7"/>
                <w:sz w:val="23"/>
                <w:szCs w:val="23"/>
              </w:rPr>
              <w:t>名，根据辽宁省</w:t>
            </w:r>
            <w:r>
              <w:rPr>
                <w:rFonts w:ascii="宋体" w:hAnsi="宋体" w:eastAsia="宋体" w:cs="宋体"/>
                <w:sz w:val="23"/>
                <w:szCs w:val="23"/>
              </w:rPr>
              <w:t xml:space="preserve"> </w:t>
            </w:r>
            <w:r>
              <w:rPr>
                <w:rFonts w:ascii="宋体" w:hAnsi="宋体" w:eastAsia="宋体" w:cs="宋体"/>
                <w:spacing w:val="3"/>
                <w:sz w:val="23"/>
                <w:szCs w:val="23"/>
              </w:rPr>
              <w:t>《行业用水定额》（</w:t>
            </w:r>
            <w:r>
              <w:rPr>
                <w:rFonts w:ascii="Times New Roman" w:hAnsi="Times New Roman" w:eastAsia="Times New Roman" w:cs="Times New Roman"/>
                <w:sz w:val="23"/>
                <w:szCs w:val="23"/>
              </w:rPr>
              <w:t>DB</w:t>
            </w:r>
            <w:r>
              <w:rPr>
                <w:rFonts w:ascii="Times New Roman" w:hAnsi="Times New Roman" w:eastAsia="Times New Roman" w:cs="Times New Roman"/>
                <w:spacing w:val="3"/>
                <w:sz w:val="23"/>
                <w:szCs w:val="23"/>
              </w:rPr>
              <w:t>21/T1237-2020</w:t>
            </w:r>
            <w:r>
              <w:rPr>
                <w:rFonts w:ascii="宋体" w:hAnsi="宋体" w:eastAsia="宋体" w:cs="宋体"/>
                <w:spacing w:val="3"/>
                <w:sz w:val="23"/>
                <w:szCs w:val="23"/>
              </w:rPr>
              <w:t>）表</w:t>
            </w:r>
            <w:r>
              <w:rPr>
                <w:rFonts w:ascii="宋体" w:hAnsi="宋体" w:eastAsia="宋体" w:cs="宋体"/>
                <w:spacing w:val="-27"/>
                <w:sz w:val="23"/>
                <w:szCs w:val="23"/>
              </w:rPr>
              <w:t xml:space="preserve"> </w:t>
            </w:r>
            <w:r>
              <w:rPr>
                <w:rFonts w:ascii="Times New Roman" w:hAnsi="Times New Roman" w:eastAsia="Times New Roman" w:cs="Times New Roman"/>
                <w:spacing w:val="3"/>
                <w:sz w:val="23"/>
                <w:szCs w:val="23"/>
              </w:rPr>
              <w:t>176</w:t>
            </w:r>
            <w:r>
              <w:rPr>
                <w:rFonts w:ascii="Times New Roman" w:hAnsi="Times New Roman" w:eastAsia="Times New Roman" w:cs="Times New Roman"/>
                <w:spacing w:val="-29"/>
                <w:sz w:val="23"/>
                <w:szCs w:val="23"/>
              </w:rPr>
              <w:t xml:space="preserve"> </w:t>
            </w:r>
            <w:r>
              <w:rPr>
                <w:rFonts w:ascii="宋体" w:hAnsi="宋体" w:eastAsia="宋体" w:cs="宋体"/>
                <w:spacing w:val="3"/>
                <w:sz w:val="23"/>
                <w:szCs w:val="23"/>
              </w:rPr>
              <w:t>，用水定额为</w:t>
            </w:r>
            <w:r>
              <w:rPr>
                <w:rFonts w:ascii="宋体" w:hAnsi="宋体" w:eastAsia="宋体" w:cs="宋体"/>
                <w:spacing w:val="-45"/>
                <w:sz w:val="23"/>
                <w:szCs w:val="23"/>
              </w:rPr>
              <w:t xml:space="preserve"> </w:t>
            </w:r>
            <w:r>
              <w:rPr>
                <w:rFonts w:ascii="Times New Roman" w:hAnsi="Times New Roman" w:eastAsia="Times New Roman" w:cs="Times New Roman"/>
                <w:spacing w:val="3"/>
                <w:sz w:val="23"/>
                <w:szCs w:val="23"/>
              </w:rPr>
              <w:t>96L/</w:t>
            </w:r>
            <w:r>
              <w:rPr>
                <w:rFonts w:ascii="宋体" w:hAnsi="宋体" w:eastAsia="宋体" w:cs="宋体"/>
                <w:spacing w:val="3"/>
                <w:sz w:val="23"/>
                <w:szCs w:val="23"/>
              </w:rPr>
              <w:t>（人·</w:t>
            </w:r>
            <w:r>
              <w:rPr>
                <w:rFonts w:ascii="Times New Roman" w:hAnsi="Times New Roman" w:eastAsia="Times New Roman" w:cs="Times New Roman"/>
                <w:spacing w:val="3"/>
                <w:sz w:val="23"/>
                <w:szCs w:val="23"/>
              </w:rPr>
              <w:t>D</w:t>
            </w:r>
            <w:r>
              <w:rPr>
                <w:rFonts w:ascii="宋体" w:hAnsi="宋体" w:eastAsia="宋体" w:cs="宋体"/>
                <w:spacing w:val="-24"/>
                <w:sz w:val="23"/>
                <w:szCs w:val="23"/>
              </w:rPr>
              <w:t>），</w:t>
            </w:r>
          </w:p>
          <w:p w14:paraId="191281E5">
            <w:pPr>
              <w:spacing w:line="227" w:lineRule="auto"/>
              <w:ind w:left="120"/>
              <w:rPr>
                <w:rFonts w:ascii="宋体" w:hAnsi="宋体" w:eastAsia="宋体" w:cs="宋体"/>
                <w:sz w:val="23"/>
                <w:szCs w:val="23"/>
              </w:rPr>
            </w:pPr>
            <w:r>
              <w:rPr>
                <w:rFonts w:ascii="宋体" w:hAnsi="宋体" w:eastAsia="宋体" w:cs="宋体"/>
                <w:spacing w:val="4"/>
                <w:sz w:val="23"/>
                <w:szCs w:val="23"/>
              </w:rPr>
              <w:t>陪护人员用水量为</w:t>
            </w:r>
            <w:r>
              <w:rPr>
                <w:rFonts w:ascii="宋体" w:hAnsi="宋体" w:eastAsia="宋体" w:cs="宋体"/>
                <w:spacing w:val="-52"/>
                <w:sz w:val="23"/>
                <w:szCs w:val="23"/>
              </w:rPr>
              <w:t xml:space="preserve"> </w:t>
            </w:r>
            <w:r>
              <w:rPr>
                <w:rFonts w:ascii="Times New Roman" w:hAnsi="Times New Roman" w:eastAsia="Times New Roman" w:cs="Times New Roman"/>
                <w:spacing w:val="4"/>
                <w:sz w:val="23"/>
                <w:szCs w:val="23"/>
              </w:rPr>
              <w:t>43.2t/d</w:t>
            </w:r>
            <w:r>
              <w:rPr>
                <w:rFonts w:ascii="Times New Roman" w:hAnsi="Times New Roman" w:eastAsia="Times New Roman" w:cs="Times New Roman"/>
                <w:spacing w:val="-29"/>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pacing w:val="4"/>
                <w:sz w:val="23"/>
                <w:szCs w:val="23"/>
              </w:rPr>
              <w:t>15768t/a</w:t>
            </w:r>
            <w:r>
              <w:rPr>
                <w:rFonts w:ascii="宋体" w:hAnsi="宋体" w:eastAsia="宋体" w:cs="宋体"/>
                <w:spacing w:val="4"/>
                <w:sz w:val="23"/>
                <w:szCs w:val="23"/>
              </w:rPr>
              <w:t>。</w:t>
            </w:r>
          </w:p>
          <w:p w14:paraId="4C8C216F">
            <w:pPr>
              <w:spacing w:before="184" w:line="375" w:lineRule="auto"/>
              <w:ind w:left="112" w:firstLine="500"/>
              <w:rPr>
                <w:rFonts w:ascii="宋体" w:hAnsi="宋体" w:eastAsia="宋体" w:cs="宋体"/>
                <w:sz w:val="23"/>
                <w:szCs w:val="23"/>
              </w:rPr>
            </w:pPr>
            <w:r>
              <w:rPr>
                <w:rFonts w:ascii="宋体" w:hAnsi="宋体" w:eastAsia="宋体" w:cs="宋体"/>
                <w:b/>
                <w:bCs/>
                <w:spacing w:val="5"/>
                <w:sz w:val="23"/>
                <w:szCs w:val="23"/>
              </w:rPr>
              <w:t>门诊病人：</w:t>
            </w:r>
            <w:r>
              <w:rPr>
                <w:rFonts w:ascii="宋体" w:hAnsi="宋体" w:eastAsia="宋体" w:cs="宋体"/>
                <w:spacing w:val="5"/>
                <w:sz w:val="23"/>
                <w:szCs w:val="23"/>
              </w:rPr>
              <w:t>根据《综合医院建筑设计规范》（</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51039-2021</w:t>
            </w:r>
            <w:r>
              <w:rPr>
                <w:rFonts w:ascii="宋体" w:hAnsi="宋体" w:eastAsia="宋体" w:cs="宋体"/>
                <w:spacing w:val="15"/>
                <w:sz w:val="23"/>
                <w:szCs w:val="23"/>
              </w:rPr>
              <w:t>），</w:t>
            </w:r>
            <w:r>
              <w:rPr>
                <w:rFonts w:ascii="宋体" w:hAnsi="宋体" w:eastAsia="宋体" w:cs="宋体"/>
                <w:spacing w:val="5"/>
                <w:sz w:val="23"/>
                <w:szCs w:val="23"/>
              </w:rPr>
              <w:t>和辽宁</w:t>
            </w:r>
            <w:r>
              <w:rPr>
                <w:rFonts w:ascii="宋体" w:hAnsi="宋体" w:eastAsia="宋体" w:cs="宋体"/>
                <w:sz w:val="23"/>
                <w:szCs w:val="23"/>
              </w:rPr>
              <w:t xml:space="preserve">  </w:t>
            </w:r>
            <w:r>
              <w:rPr>
                <w:rFonts w:ascii="宋体" w:hAnsi="宋体" w:eastAsia="宋体" w:cs="宋体"/>
                <w:spacing w:val="-4"/>
                <w:sz w:val="23"/>
                <w:szCs w:val="23"/>
              </w:rPr>
              <w:t>省《行业用水定额》（</w:t>
            </w:r>
            <w:r>
              <w:rPr>
                <w:rFonts w:ascii="Times New Roman" w:hAnsi="Times New Roman" w:eastAsia="Times New Roman" w:cs="Times New Roman"/>
                <w:spacing w:val="-4"/>
                <w:sz w:val="23"/>
                <w:szCs w:val="23"/>
              </w:rPr>
              <w:t>DB21/T1237-2020</w:t>
            </w:r>
            <w:r>
              <w:rPr>
                <w:rFonts w:ascii="宋体" w:hAnsi="宋体" w:eastAsia="宋体" w:cs="宋体"/>
                <w:spacing w:val="-4"/>
                <w:sz w:val="23"/>
                <w:szCs w:val="23"/>
              </w:rPr>
              <w:t>）表</w:t>
            </w:r>
            <w:r>
              <w:rPr>
                <w:rFonts w:ascii="宋体" w:hAnsi="宋体" w:eastAsia="宋体" w:cs="宋体"/>
                <w:spacing w:val="-25"/>
                <w:sz w:val="23"/>
                <w:szCs w:val="23"/>
              </w:rPr>
              <w:t xml:space="preserve"> </w:t>
            </w:r>
            <w:r>
              <w:rPr>
                <w:rFonts w:ascii="Times New Roman" w:hAnsi="Times New Roman" w:eastAsia="Times New Roman" w:cs="Times New Roman"/>
                <w:spacing w:val="-4"/>
                <w:sz w:val="23"/>
                <w:szCs w:val="23"/>
              </w:rPr>
              <w:t>166</w:t>
            </w:r>
            <w:r>
              <w:rPr>
                <w:rFonts w:ascii="宋体" w:hAnsi="宋体" w:eastAsia="宋体" w:cs="宋体"/>
                <w:spacing w:val="-4"/>
                <w:sz w:val="23"/>
                <w:szCs w:val="23"/>
              </w:rPr>
              <w:t>，门诊</w:t>
            </w:r>
            <w:r>
              <w:rPr>
                <w:rFonts w:ascii="宋体" w:hAnsi="宋体" w:eastAsia="宋体" w:cs="宋体"/>
                <w:spacing w:val="-5"/>
                <w:sz w:val="23"/>
                <w:szCs w:val="23"/>
              </w:rPr>
              <w:t>用水量取</w:t>
            </w:r>
            <w:r>
              <w:rPr>
                <w:rFonts w:ascii="宋体" w:hAnsi="宋体" w:eastAsia="宋体" w:cs="宋体"/>
                <w:spacing w:val="-27"/>
                <w:sz w:val="23"/>
                <w:szCs w:val="23"/>
              </w:rPr>
              <w:t xml:space="preserve"> </w:t>
            </w:r>
            <w:r>
              <w:rPr>
                <w:rFonts w:ascii="Times New Roman" w:hAnsi="Times New Roman" w:eastAsia="Times New Roman" w:cs="Times New Roman"/>
                <w:spacing w:val="-5"/>
                <w:sz w:val="23"/>
                <w:szCs w:val="23"/>
              </w:rPr>
              <w:t>12L/</w:t>
            </w:r>
            <w:r>
              <w:rPr>
                <w:rFonts w:ascii="宋体" w:hAnsi="宋体" w:eastAsia="宋体" w:cs="宋体"/>
                <w:spacing w:val="-5"/>
                <w:sz w:val="23"/>
                <w:szCs w:val="23"/>
              </w:rPr>
              <w:t>（人·</w:t>
            </w:r>
            <w:r>
              <w:rPr>
                <w:rFonts w:ascii="Times New Roman" w:hAnsi="Times New Roman" w:eastAsia="Times New Roman" w:cs="Times New Roman"/>
                <w:spacing w:val="-5"/>
                <w:sz w:val="23"/>
                <w:szCs w:val="23"/>
              </w:rPr>
              <w:t>D</w:t>
            </w:r>
            <w:r>
              <w:rPr>
                <w:rFonts w:ascii="宋体" w:hAnsi="宋体" w:eastAsia="宋体" w:cs="宋体"/>
                <w:spacing w:val="-54"/>
                <w:w w:val="88"/>
                <w:sz w:val="23"/>
                <w:szCs w:val="23"/>
              </w:rPr>
              <w:t>），</w:t>
            </w:r>
          </w:p>
          <w:p w14:paraId="359B33B3">
            <w:pPr>
              <w:spacing w:before="1" w:line="226" w:lineRule="auto"/>
              <w:ind w:left="109"/>
              <w:rPr>
                <w:rFonts w:ascii="宋体" w:hAnsi="宋体" w:eastAsia="宋体" w:cs="宋体"/>
                <w:sz w:val="23"/>
                <w:szCs w:val="23"/>
              </w:rPr>
            </w:pPr>
            <w:r>
              <w:rPr>
                <w:rFonts w:ascii="宋体" w:hAnsi="宋体" w:eastAsia="宋体" w:cs="宋体"/>
                <w:spacing w:val="3"/>
                <w:sz w:val="23"/>
                <w:szCs w:val="23"/>
              </w:rPr>
              <w:t>本项目日接诊量为</w:t>
            </w:r>
            <w:r>
              <w:rPr>
                <w:rFonts w:ascii="宋体" w:hAnsi="宋体" w:eastAsia="宋体" w:cs="宋体"/>
                <w:spacing w:val="-28"/>
                <w:sz w:val="23"/>
                <w:szCs w:val="23"/>
              </w:rPr>
              <w:t xml:space="preserve"> </w:t>
            </w:r>
            <w:r>
              <w:rPr>
                <w:rFonts w:ascii="Times New Roman" w:hAnsi="Times New Roman" w:eastAsia="Times New Roman" w:cs="Times New Roman"/>
                <w:spacing w:val="3"/>
                <w:sz w:val="23"/>
                <w:szCs w:val="23"/>
              </w:rPr>
              <w:t>860</w:t>
            </w:r>
            <w:r>
              <w:rPr>
                <w:rFonts w:ascii="Times New Roman" w:hAnsi="Times New Roman" w:eastAsia="Times New Roman" w:cs="Times New Roman"/>
                <w:spacing w:val="13"/>
                <w:sz w:val="23"/>
                <w:szCs w:val="23"/>
              </w:rPr>
              <w:t xml:space="preserve"> </w:t>
            </w:r>
            <w:r>
              <w:rPr>
                <w:rFonts w:ascii="宋体" w:hAnsi="宋体" w:eastAsia="宋体" w:cs="宋体"/>
                <w:spacing w:val="3"/>
                <w:sz w:val="23"/>
                <w:szCs w:val="23"/>
              </w:rPr>
              <w:t>人，门诊用水量为</w:t>
            </w:r>
            <w:r>
              <w:rPr>
                <w:rFonts w:ascii="宋体" w:hAnsi="宋体" w:eastAsia="宋体" w:cs="宋体"/>
                <w:spacing w:val="-27"/>
                <w:sz w:val="23"/>
                <w:szCs w:val="23"/>
              </w:rPr>
              <w:t xml:space="preserve"> </w:t>
            </w:r>
            <w:r>
              <w:rPr>
                <w:rFonts w:ascii="Times New Roman" w:hAnsi="Times New Roman" w:eastAsia="Times New Roman" w:cs="Times New Roman"/>
                <w:spacing w:val="3"/>
                <w:sz w:val="23"/>
                <w:szCs w:val="23"/>
              </w:rPr>
              <w:t>10.32t/d</w:t>
            </w:r>
            <w:r>
              <w:rPr>
                <w:rFonts w:ascii="Times New Roman" w:hAnsi="Times New Roman" w:eastAsia="Times New Roman" w:cs="Times New Roman"/>
                <w:spacing w:val="-29"/>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pacing w:val="3"/>
                <w:sz w:val="23"/>
                <w:szCs w:val="23"/>
              </w:rPr>
              <w:t>3766.8t/a</w:t>
            </w:r>
            <w:r>
              <w:rPr>
                <w:rFonts w:ascii="宋体" w:hAnsi="宋体" w:eastAsia="宋体" w:cs="宋体"/>
                <w:spacing w:val="3"/>
                <w:sz w:val="23"/>
                <w:szCs w:val="23"/>
              </w:rPr>
              <w:t>。</w:t>
            </w:r>
          </w:p>
          <w:p w14:paraId="49E487A7">
            <w:pPr>
              <w:spacing w:before="184" w:line="227" w:lineRule="auto"/>
              <w:ind w:left="590"/>
              <w:rPr>
                <w:rFonts w:ascii="宋体" w:hAnsi="宋体" w:eastAsia="宋体" w:cs="宋体"/>
                <w:sz w:val="23"/>
                <w:szCs w:val="23"/>
              </w:rPr>
            </w:pPr>
            <w:r>
              <w:rPr>
                <w:rFonts w:ascii="宋体" w:hAnsi="宋体" w:eastAsia="宋体" w:cs="宋体"/>
                <w:spacing w:val="3"/>
                <w:sz w:val="23"/>
                <w:szCs w:val="23"/>
              </w:rPr>
              <w:t>生活用水量合计</w:t>
            </w:r>
            <w:r>
              <w:rPr>
                <w:rFonts w:ascii="宋体" w:hAnsi="宋体" w:eastAsia="宋体" w:cs="宋体"/>
                <w:spacing w:val="-14"/>
                <w:sz w:val="23"/>
                <w:szCs w:val="23"/>
              </w:rPr>
              <w:t xml:space="preserve"> </w:t>
            </w:r>
            <w:r>
              <w:rPr>
                <w:rFonts w:ascii="Times New Roman" w:hAnsi="Times New Roman" w:eastAsia="Times New Roman" w:cs="Times New Roman"/>
                <w:spacing w:val="3"/>
                <w:sz w:val="23"/>
                <w:szCs w:val="23"/>
              </w:rPr>
              <w:t>179.664t/d</w:t>
            </w:r>
            <w:r>
              <w:rPr>
                <w:rFonts w:ascii="Times New Roman" w:hAnsi="Times New Roman" w:eastAsia="Times New Roman" w:cs="Times New Roman"/>
                <w:spacing w:val="-29"/>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pacing w:val="3"/>
                <w:sz w:val="23"/>
                <w:szCs w:val="23"/>
              </w:rPr>
              <w:t>65577.36t/a</w:t>
            </w:r>
            <w:r>
              <w:rPr>
                <w:rFonts w:ascii="宋体" w:hAnsi="宋体" w:eastAsia="宋体" w:cs="宋体"/>
                <w:spacing w:val="3"/>
                <w:sz w:val="23"/>
                <w:szCs w:val="23"/>
              </w:rPr>
              <w:t>。</w:t>
            </w:r>
          </w:p>
          <w:p w14:paraId="423F94C9">
            <w:pPr>
              <w:spacing w:before="184" w:line="390" w:lineRule="auto"/>
              <w:ind w:left="119" w:firstLine="466"/>
              <w:rPr>
                <w:rFonts w:ascii="宋体" w:hAnsi="宋体" w:eastAsia="宋体" w:cs="宋体"/>
                <w:sz w:val="23"/>
                <w:szCs w:val="23"/>
              </w:rPr>
            </w:pPr>
            <w:r>
              <w:rPr>
                <w:rFonts w:ascii="宋体" w:hAnsi="宋体" w:eastAsia="宋体" w:cs="宋体"/>
                <w:spacing w:val="6"/>
                <w:sz w:val="23"/>
                <w:szCs w:val="23"/>
              </w:rPr>
              <w:t>②食堂用水：本项目食堂占地面积</w:t>
            </w:r>
            <w:r>
              <w:rPr>
                <w:rFonts w:ascii="宋体" w:hAnsi="宋体" w:eastAsia="宋体" w:cs="宋体"/>
                <w:spacing w:val="-45"/>
                <w:sz w:val="23"/>
                <w:szCs w:val="23"/>
              </w:rPr>
              <w:t xml:space="preserve"> </w:t>
            </w:r>
            <w:r>
              <w:rPr>
                <w:rFonts w:ascii="Times New Roman" w:hAnsi="Times New Roman" w:eastAsia="Times New Roman" w:cs="Times New Roman"/>
                <w:spacing w:val="6"/>
                <w:sz w:val="23"/>
                <w:szCs w:val="23"/>
              </w:rPr>
              <w:t>300m</w:t>
            </w:r>
            <w:r>
              <w:rPr>
                <w:rFonts w:ascii="Times New Roman" w:hAnsi="Times New Roman" w:eastAsia="Times New Roman" w:cs="Times New Roman"/>
                <w:spacing w:val="6"/>
                <w:position w:val="8"/>
                <w:sz w:val="15"/>
                <w:szCs w:val="15"/>
              </w:rPr>
              <w:t>2</w:t>
            </w:r>
            <w:r>
              <w:rPr>
                <w:rFonts w:ascii="Times New Roman" w:hAnsi="Times New Roman" w:eastAsia="Times New Roman" w:cs="Times New Roman"/>
                <w:spacing w:val="-7"/>
                <w:position w:val="8"/>
                <w:sz w:val="15"/>
                <w:szCs w:val="15"/>
              </w:rPr>
              <w:t xml:space="preserve"> </w:t>
            </w:r>
            <w:r>
              <w:rPr>
                <w:rFonts w:ascii="宋体" w:hAnsi="宋体" w:eastAsia="宋体" w:cs="宋体"/>
                <w:spacing w:val="6"/>
                <w:sz w:val="23"/>
                <w:szCs w:val="23"/>
              </w:rPr>
              <w:t>，根据辽宁</w:t>
            </w:r>
            <w:r>
              <w:rPr>
                <w:rFonts w:ascii="宋体" w:hAnsi="宋体" w:eastAsia="宋体" w:cs="宋体"/>
                <w:spacing w:val="5"/>
                <w:sz w:val="23"/>
                <w:szCs w:val="23"/>
              </w:rPr>
              <w:t>省《行业用水定额》</w:t>
            </w:r>
            <w:r>
              <w:rPr>
                <w:rFonts w:ascii="宋体" w:hAnsi="宋体" w:eastAsia="宋体" w:cs="宋体"/>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z w:val="23"/>
                <w:szCs w:val="23"/>
              </w:rPr>
              <w:t>DB</w:t>
            </w:r>
            <w:r>
              <w:rPr>
                <w:rFonts w:ascii="Times New Roman" w:hAnsi="Times New Roman" w:eastAsia="Times New Roman" w:cs="Times New Roman"/>
                <w:spacing w:val="5"/>
                <w:sz w:val="23"/>
                <w:szCs w:val="23"/>
              </w:rPr>
              <w:t>21/T1237-2020</w:t>
            </w:r>
            <w:r>
              <w:rPr>
                <w:rFonts w:ascii="宋体" w:hAnsi="宋体" w:eastAsia="宋体" w:cs="宋体"/>
                <w:spacing w:val="5"/>
                <w:sz w:val="23"/>
                <w:szCs w:val="23"/>
              </w:rPr>
              <w:t>）表</w:t>
            </w:r>
            <w:r>
              <w:rPr>
                <w:rFonts w:ascii="宋体" w:hAnsi="宋体" w:eastAsia="宋体" w:cs="宋体"/>
                <w:spacing w:val="-20"/>
                <w:sz w:val="23"/>
                <w:szCs w:val="23"/>
              </w:rPr>
              <w:t xml:space="preserve"> </w:t>
            </w:r>
            <w:r>
              <w:rPr>
                <w:rFonts w:ascii="Times New Roman" w:hAnsi="Times New Roman" w:eastAsia="Times New Roman" w:cs="Times New Roman"/>
                <w:spacing w:val="5"/>
                <w:sz w:val="23"/>
                <w:szCs w:val="23"/>
              </w:rPr>
              <w:t>154</w:t>
            </w:r>
            <w:r>
              <w:rPr>
                <w:rFonts w:ascii="Times New Roman" w:hAnsi="Times New Roman" w:eastAsia="Times New Roman" w:cs="Times New Roman"/>
                <w:spacing w:val="-21"/>
                <w:sz w:val="23"/>
                <w:szCs w:val="23"/>
              </w:rPr>
              <w:t xml:space="preserve"> </w:t>
            </w:r>
            <w:r>
              <w:rPr>
                <w:rFonts w:ascii="宋体" w:hAnsi="宋体" w:eastAsia="宋体" w:cs="宋体"/>
                <w:spacing w:val="5"/>
                <w:sz w:val="23"/>
                <w:szCs w:val="23"/>
              </w:rPr>
              <w:t>，</w:t>
            </w:r>
            <w:r>
              <w:rPr>
                <w:rFonts w:ascii="宋体" w:hAnsi="宋体" w:eastAsia="宋体" w:cs="宋体"/>
                <w:spacing w:val="4"/>
                <w:sz w:val="23"/>
                <w:szCs w:val="23"/>
              </w:rPr>
              <w:t>用水定额为</w:t>
            </w:r>
            <w:r>
              <w:rPr>
                <w:rFonts w:ascii="宋体" w:hAnsi="宋体" w:eastAsia="宋体" w:cs="宋体"/>
                <w:spacing w:val="-22"/>
                <w:sz w:val="23"/>
                <w:szCs w:val="23"/>
              </w:rPr>
              <w:t xml:space="preserve"> </w:t>
            </w:r>
            <w:r>
              <w:rPr>
                <w:rFonts w:ascii="Times New Roman" w:hAnsi="Times New Roman" w:eastAsia="Times New Roman" w:cs="Times New Roman"/>
                <w:spacing w:val="4"/>
                <w:sz w:val="23"/>
                <w:szCs w:val="23"/>
              </w:rPr>
              <w:t>11m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w:t>
            </w:r>
            <w:r>
              <w:rPr>
                <w:rFonts w:ascii="宋体" w:hAnsi="宋体" w:eastAsia="宋体" w:cs="宋体"/>
                <w:spacing w:val="4"/>
                <w:sz w:val="23"/>
                <w:szCs w:val="23"/>
              </w:rPr>
              <w:t>（</w:t>
            </w:r>
            <w:r>
              <w:rPr>
                <w:rFonts w:ascii="Times New Roman" w:hAnsi="Times New Roman" w:eastAsia="Times New Roman" w:cs="Times New Roman"/>
                <w:spacing w:val="4"/>
                <w:sz w:val="23"/>
                <w:szCs w:val="23"/>
              </w:rPr>
              <w:t>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11"/>
                <w:w w:val="101"/>
                <w:position w:val="7"/>
                <w:sz w:val="15"/>
                <w:szCs w:val="15"/>
              </w:rPr>
              <w:t xml:space="preserve">  </w:t>
            </w:r>
            <w:r>
              <w:rPr>
                <w:rFonts w:ascii="宋体" w:hAnsi="宋体" w:eastAsia="宋体" w:cs="宋体"/>
                <w:spacing w:val="4"/>
                <w:sz w:val="23"/>
                <w:szCs w:val="23"/>
              </w:rPr>
              <w:t>·</w:t>
            </w:r>
            <w:r>
              <w:rPr>
                <w:rFonts w:ascii="Times New Roman" w:hAnsi="Times New Roman" w:eastAsia="Times New Roman" w:cs="Times New Roman"/>
                <w:spacing w:val="4"/>
                <w:sz w:val="23"/>
                <w:szCs w:val="23"/>
              </w:rPr>
              <w:t>a</w:t>
            </w:r>
            <w:r>
              <w:rPr>
                <w:rFonts w:ascii="Times New Roman" w:hAnsi="Times New Roman" w:eastAsia="Times New Roman" w:cs="Times New Roman"/>
                <w:spacing w:val="-14"/>
                <w:sz w:val="23"/>
                <w:szCs w:val="23"/>
              </w:rPr>
              <w:t xml:space="preserve"> </w:t>
            </w:r>
            <w:r>
              <w:rPr>
                <w:rFonts w:ascii="宋体" w:hAnsi="宋体" w:eastAsia="宋体" w:cs="宋体"/>
                <w:spacing w:val="3"/>
                <w:sz w:val="23"/>
                <w:szCs w:val="23"/>
              </w:rPr>
              <w:t>），</w:t>
            </w:r>
            <w:r>
              <w:rPr>
                <w:rFonts w:ascii="宋体" w:hAnsi="宋体" w:eastAsia="宋体" w:cs="宋体"/>
                <w:spacing w:val="4"/>
                <w:sz w:val="23"/>
                <w:szCs w:val="23"/>
              </w:rPr>
              <w:t>食堂用水量为</w:t>
            </w:r>
          </w:p>
          <w:p w14:paraId="286992E0">
            <w:pPr>
              <w:spacing w:line="189" w:lineRule="auto"/>
              <w:ind w:left="108"/>
              <w:rPr>
                <w:rFonts w:ascii="宋体" w:hAnsi="宋体" w:eastAsia="宋体" w:cs="宋体"/>
                <w:sz w:val="23"/>
                <w:szCs w:val="23"/>
              </w:rPr>
            </w:pPr>
            <w:r>
              <w:rPr>
                <w:rFonts w:ascii="Times New Roman" w:hAnsi="Times New Roman" w:eastAsia="Times New Roman" w:cs="Times New Roman"/>
                <w:spacing w:val="1"/>
                <w:sz w:val="23"/>
                <w:szCs w:val="23"/>
              </w:rPr>
              <w:t>3300t/a</w:t>
            </w:r>
            <w:r>
              <w:rPr>
                <w:rFonts w:ascii="Times New Roman" w:hAnsi="Times New Roman" w:eastAsia="Times New Roman" w:cs="Times New Roman"/>
                <w:spacing w:val="-16"/>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pacing w:val="1"/>
                <w:sz w:val="23"/>
                <w:szCs w:val="23"/>
              </w:rPr>
              <w:t>9.04t/d</w:t>
            </w:r>
            <w:r>
              <w:rPr>
                <w:rFonts w:ascii="宋体" w:hAnsi="宋体" w:eastAsia="宋体" w:cs="宋体"/>
                <w:spacing w:val="1"/>
                <w:sz w:val="23"/>
                <w:szCs w:val="23"/>
              </w:rPr>
              <w:t>。</w:t>
            </w:r>
          </w:p>
          <w:p w14:paraId="040F9A8A">
            <w:pPr>
              <w:spacing w:before="193" w:line="468" w:lineRule="exact"/>
              <w:ind w:left="586"/>
              <w:rPr>
                <w:rFonts w:ascii="宋体" w:hAnsi="宋体" w:eastAsia="宋体" w:cs="宋体"/>
                <w:sz w:val="23"/>
                <w:szCs w:val="23"/>
              </w:rPr>
            </w:pPr>
            <w:r>
              <w:rPr>
                <w:rFonts w:ascii="宋体" w:hAnsi="宋体" w:eastAsia="宋体" w:cs="宋体"/>
                <w:spacing w:val="10"/>
                <w:position w:val="17"/>
                <w:sz w:val="23"/>
                <w:szCs w:val="23"/>
              </w:rPr>
              <w:t>③煎药室用水：包括煎药用水和清洗用水，本项目</w:t>
            </w:r>
            <w:r>
              <w:rPr>
                <w:rFonts w:ascii="宋体" w:hAnsi="宋体" w:eastAsia="宋体" w:cs="宋体"/>
                <w:spacing w:val="9"/>
                <w:position w:val="17"/>
                <w:sz w:val="23"/>
                <w:szCs w:val="23"/>
              </w:rPr>
              <w:t>设有煎药房提供中药</w:t>
            </w:r>
          </w:p>
          <w:p w14:paraId="06679D7D">
            <w:pPr>
              <w:spacing w:line="227" w:lineRule="auto"/>
              <w:ind w:left="128"/>
              <w:rPr>
                <w:rFonts w:ascii="宋体" w:hAnsi="宋体" w:eastAsia="宋体" w:cs="宋体"/>
                <w:sz w:val="23"/>
                <w:szCs w:val="23"/>
              </w:rPr>
            </w:pPr>
            <w:r>
              <w:rPr>
                <w:rFonts w:ascii="宋体" w:hAnsi="宋体" w:eastAsia="宋体" w:cs="宋体"/>
                <w:spacing w:val="9"/>
                <w:sz w:val="23"/>
                <w:szCs w:val="23"/>
              </w:rPr>
              <w:t>的煎煮服务。煎药器加热时间为半小时左右，每副中药的总煎煮用水量为</w:t>
            </w:r>
          </w:p>
          <w:p w14:paraId="0CE48517">
            <w:pPr>
              <w:spacing w:before="182" w:line="376" w:lineRule="auto"/>
              <w:ind w:left="108" w:right="134" w:firstLine="18"/>
              <w:rPr>
                <w:rFonts w:ascii="宋体" w:hAnsi="宋体" w:eastAsia="宋体" w:cs="宋体"/>
                <w:sz w:val="23"/>
                <w:szCs w:val="23"/>
              </w:rPr>
            </w:pPr>
            <w:r>
              <w:rPr>
                <w:rFonts w:ascii="Times New Roman" w:hAnsi="Times New Roman" w:eastAsia="Times New Roman" w:cs="Times New Roman"/>
                <w:spacing w:val="4"/>
                <w:sz w:val="23"/>
                <w:szCs w:val="23"/>
              </w:rPr>
              <w:t>1.2L</w:t>
            </w:r>
            <w:r>
              <w:rPr>
                <w:rFonts w:ascii="Times New Roman" w:hAnsi="Times New Roman" w:eastAsia="Times New Roman" w:cs="Times New Roman"/>
                <w:spacing w:val="-29"/>
                <w:sz w:val="23"/>
                <w:szCs w:val="23"/>
              </w:rPr>
              <w:t xml:space="preserve"> </w:t>
            </w:r>
            <w:r>
              <w:rPr>
                <w:rFonts w:ascii="宋体" w:hAnsi="宋体" w:eastAsia="宋体" w:cs="宋体"/>
                <w:spacing w:val="4"/>
                <w:sz w:val="23"/>
                <w:szCs w:val="23"/>
              </w:rPr>
              <w:t>，项目日煎煮中药约</w:t>
            </w:r>
            <w:r>
              <w:rPr>
                <w:rFonts w:ascii="宋体" w:hAnsi="宋体" w:eastAsia="宋体" w:cs="宋体"/>
                <w:spacing w:val="-40"/>
                <w:sz w:val="23"/>
                <w:szCs w:val="23"/>
              </w:rPr>
              <w:t xml:space="preserve"> </w:t>
            </w:r>
            <w:r>
              <w:rPr>
                <w:rFonts w:ascii="Times New Roman" w:hAnsi="Times New Roman" w:eastAsia="Times New Roman" w:cs="Times New Roman"/>
                <w:spacing w:val="4"/>
                <w:sz w:val="23"/>
                <w:szCs w:val="23"/>
              </w:rPr>
              <w:t>800</w:t>
            </w:r>
            <w:r>
              <w:rPr>
                <w:rFonts w:ascii="Times New Roman" w:hAnsi="Times New Roman" w:eastAsia="Times New Roman" w:cs="Times New Roman"/>
                <w:spacing w:val="17"/>
                <w:sz w:val="23"/>
                <w:szCs w:val="23"/>
              </w:rPr>
              <w:t xml:space="preserve"> </w:t>
            </w:r>
            <w:r>
              <w:rPr>
                <w:rFonts w:ascii="宋体" w:hAnsi="宋体" w:eastAsia="宋体" w:cs="宋体"/>
                <w:spacing w:val="4"/>
                <w:sz w:val="23"/>
                <w:szCs w:val="23"/>
              </w:rPr>
              <w:t>副，则本项目煎药用水</w:t>
            </w:r>
            <w:r>
              <w:rPr>
                <w:rFonts w:ascii="宋体" w:hAnsi="宋体" w:eastAsia="宋体" w:cs="宋体"/>
                <w:spacing w:val="3"/>
                <w:sz w:val="23"/>
                <w:szCs w:val="23"/>
              </w:rPr>
              <w:t>量为</w:t>
            </w:r>
            <w:r>
              <w:rPr>
                <w:rFonts w:ascii="宋体" w:hAnsi="宋体" w:eastAsia="宋体" w:cs="宋体"/>
                <w:spacing w:val="-47"/>
                <w:sz w:val="23"/>
                <w:szCs w:val="23"/>
              </w:rPr>
              <w:t xml:space="preserve"> </w:t>
            </w:r>
            <w:r>
              <w:rPr>
                <w:rFonts w:ascii="Times New Roman" w:hAnsi="Times New Roman" w:eastAsia="Times New Roman" w:cs="Times New Roman"/>
                <w:spacing w:val="3"/>
                <w:sz w:val="23"/>
                <w:szCs w:val="23"/>
              </w:rPr>
              <w:t>0.96t/d</w:t>
            </w:r>
            <w:r>
              <w:rPr>
                <w:rFonts w:ascii="Times New Roman" w:hAnsi="Times New Roman" w:eastAsia="Times New Roman" w:cs="Times New Roman"/>
                <w:spacing w:val="-31"/>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pacing w:val="3"/>
                <w:sz w:val="23"/>
                <w:szCs w:val="23"/>
              </w:rPr>
              <w:t>350.4t/a</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8"/>
                <w:sz w:val="23"/>
                <w:szCs w:val="23"/>
              </w:rPr>
              <w:t>每服药煎煮后都要对煎药器进行清洗，清洗用水量</w:t>
            </w:r>
            <w:r>
              <w:rPr>
                <w:rFonts w:ascii="宋体" w:hAnsi="宋体" w:eastAsia="宋体" w:cs="宋体"/>
                <w:spacing w:val="-46"/>
                <w:sz w:val="23"/>
                <w:szCs w:val="23"/>
              </w:rPr>
              <w:t xml:space="preserve"> </w:t>
            </w:r>
            <w:r>
              <w:rPr>
                <w:rFonts w:ascii="Times New Roman" w:hAnsi="Times New Roman" w:eastAsia="Times New Roman" w:cs="Times New Roman"/>
                <w:spacing w:val="8"/>
                <w:sz w:val="23"/>
                <w:szCs w:val="23"/>
              </w:rPr>
              <w:t>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8"/>
                <w:sz w:val="23"/>
                <w:szCs w:val="23"/>
              </w:rPr>
              <w:t>12L</w:t>
            </w:r>
            <w:r>
              <w:rPr>
                <w:rFonts w:ascii="Times New Roman" w:hAnsi="Times New Roman" w:eastAsia="Times New Roman" w:cs="Times New Roman"/>
                <w:spacing w:val="7"/>
                <w:sz w:val="23"/>
                <w:szCs w:val="23"/>
              </w:rPr>
              <w:t>/</w:t>
            </w:r>
            <w:r>
              <w:rPr>
                <w:rFonts w:ascii="宋体" w:hAnsi="宋体" w:eastAsia="宋体" w:cs="宋体"/>
                <w:spacing w:val="7"/>
                <w:sz w:val="23"/>
                <w:szCs w:val="23"/>
              </w:rPr>
              <w:t>次，每天需煎煮中</w:t>
            </w:r>
          </w:p>
          <w:p w14:paraId="6B1D5474">
            <w:pPr>
              <w:spacing w:line="226" w:lineRule="auto"/>
              <w:ind w:left="111"/>
              <w:rPr>
                <w:rFonts w:ascii="宋体" w:hAnsi="宋体" w:eastAsia="宋体" w:cs="宋体"/>
                <w:sz w:val="23"/>
                <w:szCs w:val="23"/>
              </w:rPr>
            </w:pPr>
            <w:r>
              <w:rPr>
                <w:rFonts w:ascii="宋体" w:hAnsi="宋体" w:eastAsia="宋体" w:cs="宋体"/>
                <w:spacing w:val="5"/>
                <w:sz w:val="23"/>
                <w:szCs w:val="23"/>
              </w:rPr>
              <w:t>药约</w:t>
            </w:r>
            <w:r>
              <w:rPr>
                <w:rFonts w:ascii="宋体" w:hAnsi="宋体" w:eastAsia="宋体" w:cs="宋体"/>
                <w:spacing w:val="-33"/>
                <w:sz w:val="23"/>
                <w:szCs w:val="23"/>
              </w:rPr>
              <w:t xml:space="preserve"> </w:t>
            </w:r>
            <w:r>
              <w:rPr>
                <w:rFonts w:ascii="Times New Roman" w:hAnsi="Times New Roman" w:eastAsia="Times New Roman" w:cs="Times New Roman"/>
                <w:spacing w:val="5"/>
                <w:sz w:val="23"/>
                <w:szCs w:val="23"/>
              </w:rPr>
              <w:t>800</w:t>
            </w:r>
            <w:r>
              <w:rPr>
                <w:rFonts w:ascii="Times New Roman" w:hAnsi="Times New Roman" w:eastAsia="Times New Roman" w:cs="Times New Roman"/>
                <w:spacing w:val="17"/>
                <w:sz w:val="23"/>
                <w:szCs w:val="23"/>
              </w:rPr>
              <w:t xml:space="preserve"> </w:t>
            </w:r>
            <w:r>
              <w:rPr>
                <w:rFonts w:ascii="宋体" w:hAnsi="宋体" w:eastAsia="宋体" w:cs="宋体"/>
                <w:spacing w:val="5"/>
                <w:sz w:val="23"/>
                <w:szCs w:val="23"/>
              </w:rPr>
              <w:t>副，故药材清洗及煎药设备清洗用水量为</w:t>
            </w:r>
            <w:r>
              <w:rPr>
                <w:rFonts w:ascii="宋体" w:hAnsi="宋体" w:eastAsia="宋体" w:cs="宋体"/>
                <w:spacing w:val="-46"/>
                <w:sz w:val="23"/>
                <w:szCs w:val="23"/>
              </w:rPr>
              <w:t xml:space="preserve"> </w:t>
            </w:r>
            <w:r>
              <w:rPr>
                <w:rFonts w:ascii="Times New Roman" w:hAnsi="Times New Roman" w:eastAsia="Times New Roman" w:cs="Times New Roman"/>
                <w:spacing w:val="5"/>
                <w:sz w:val="23"/>
                <w:szCs w:val="23"/>
              </w:rPr>
              <w:t>0.096t/d</w:t>
            </w:r>
            <w:r>
              <w:rPr>
                <w:rFonts w:ascii="Times New Roman" w:hAnsi="Times New Roman" w:eastAsia="Times New Roman" w:cs="Times New Roman"/>
                <w:spacing w:val="-29"/>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pacing w:val="5"/>
                <w:sz w:val="23"/>
                <w:szCs w:val="23"/>
              </w:rPr>
              <w:t>35.04t/a</w:t>
            </w:r>
            <w:r>
              <w:rPr>
                <w:rFonts w:ascii="宋体" w:hAnsi="宋体" w:eastAsia="宋体" w:cs="宋体"/>
                <w:spacing w:val="5"/>
                <w:sz w:val="23"/>
                <w:szCs w:val="23"/>
              </w:rPr>
              <w:t>。</w:t>
            </w:r>
          </w:p>
          <w:p w14:paraId="71FBF2A4">
            <w:pPr>
              <w:spacing w:before="183" w:line="375" w:lineRule="auto"/>
              <w:ind w:left="119" w:firstLine="466"/>
              <w:rPr>
                <w:rFonts w:ascii="宋体" w:hAnsi="宋体" w:eastAsia="宋体" w:cs="宋体"/>
                <w:sz w:val="23"/>
                <w:szCs w:val="23"/>
              </w:rPr>
            </w:pPr>
            <w:r>
              <w:rPr>
                <w:rFonts w:ascii="宋体" w:hAnsi="宋体" w:eastAsia="宋体" w:cs="宋体"/>
                <w:spacing w:val="5"/>
                <w:sz w:val="23"/>
                <w:szCs w:val="23"/>
              </w:rPr>
              <w:t>④病房用水：本项目共设置</w:t>
            </w:r>
            <w:r>
              <w:rPr>
                <w:rFonts w:ascii="宋体" w:hAnsi="宋体" w:eastAsia="宋体" w:cs="宋体"/>
                <w:spacing w:val="-36"/>
                <w:sz w:val="23"/>
                <w:szCs w:val="23"/>
              </w:rPr>
              <w:t xml:space="preserve"> </w:t>
            </w:r>
            <w:r>
              <w:rPr>
                <w:rFonts w:ascii="Times New Roman" w:hAnsi="Times New Roman" w:eastAsia="Times New Roman" w:cs="Times New Roman"/>
                <w:spacing w:val="5"/>
                <w:sz w:val="23"/>
                <w:szCs w:val="23"/>
              </w:rPr>
              <w:t>450</w:t>
            </w:r>
            <w:r>
              <w:rPr>
                <w:rFonts w:ascii="Times New Roman" w:hAnsi="Times New Roman" w:eastAsia="Times New Roman" w:cs="Times New Roman"/>
                <w:spacing w:val="18"/>
                <w:sz w:val="23"/>
                <w:szCs w:val="23"/>
              </w:rPr>
              <w:t xml:space="preserve"> </w:t>
            </w:r>
            <w:r>
              <w:rPr>
                <w:rFonts w:ascii="宋体" w:hAnsi="宋体" w:eastAsia="宋体" w:cs="宋体"/>
                <w:spacing w:val="5"/>
                <w:sz w:val="23"/>
                <w:szCs w:val="23"/>
              </w:rPr>
              <w:t>张病床，根据《综合医院建筑设计规范》</w:t>
            </w:r>
            <w:r>
              <w:rPr>
                <w:rFonts w:ascii="宋体" w:hAnsi="宋体" w:eastAsia="宋体" w:cs="宋体"/>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51039-2021</w:t>
            </w:r>
            <w:r>
              <w:rPr>
                <w:rFonts w:ascii="宋体" w:hAnsi="宋体" w:eastAsia="宋体" w:cs="宋体"/>
                <w:spacing w:val="14"/>
                <w:sz w:val="23"/>
                <w:szCs w:val="23"/>
              </w:rPr>
              <w:t>），</w:t>
            </w:r>
            <w:r>
              <w:rPr>
                <w:rFonts w:ascii="宋体" w:hAnsi="宋体" w:eastAsia="宋体" w:cs="宋体"/>
                <w:spacing w:val="4"/>
                <w:sz w:val="23"/>
                <w:szCs w:val="23"/>
              </w:rPr>
              <w:t>病房用水为</w:t>
            </w:r>
            <w:r>
              <w:rPr>
                <w:rFonts w:ascii="宋体" w:hAnsi="宋体" w:eastAsia="宋体" w:cs="宋体"/>
                <w:spacing w:val="-50"/>
                <w:sz w:val="23"/>
                <w:szCs w:val="23"/>
              </w:rPr>
              <w:t xml:space="preserve"> </w:t>
            </w:r>
            <w:r>
              <w:rPr>
                <w:rFonts w:ascii="Times New Roman" w:hAnsi="Times New Roman" w:eastAsia="Times New Roman" w:cs="Times New Roman"/>
                <w:spacing w:val="4"/>
                <w:sz w:val="23"/>
                <w:szCs w:val="23"/>
              </w:rPr>
              <w:t>250~400L/</w:t>
            </w:r>
            <w:r>
              <w:rPr>
                <w:rFonts w:ascii="宋体" w:hAnsi="宋体" w:eastAsia="宋体" w:cs="宋体"/>
                <w:spacing w:val="4"/>
                <w:sz w:val="23"/>
                <w:szCs w:val="23"/>
              </w:rPr>
              <w:t>床</w:t>
            </w:r>
            <w:r>
              <w:rPr>
                <w:rFonts w:ascii="宋体" w:hAnsi="宋体" w:eastAsia="宋体" w:cs="宋体"/>
                <w:spacing w:val="-88"/>
                <w:sz w:val="23"/>
                <w:szCs w:val="23"/>
              </w:rPr>
              <w:t xml:space="preserve"> </w:t>
            </w:r>
            <w:r>
              <w:rPr>
                <w:rFonts w:ascii="Times New Roman" w:hAnsi="Times New Roman" w:eastAsia="Times New Roman" w:cs="Times New Roman"/>
                <w:spacing w:val="4"/>
                <w:sz w:val="23"/>
                <w:szCs w:val="23"/>
              </w:rPr>
              <w:t>·d</w:t>
            </w:r>
            <w:r>
              <w:rPr>
                <w:rFonts w:ascii="Times New Roman" w:hAnsi="Times New Roman" w:eastAsia="Times New Roman" w:cs="Times New Roman"/>
                <w:spacing w:val="-29"/>
                <w:sz w:val="23"/>
                <w:szCs w:val="23"/>
              </w:rPr>
              <w:t xml:space="preserve"> </w:t>
            </w:r>
            <w:r>
              <w:rPr>
                <w:rFonts w:ascii="宋体" w:hAnsi="宋体" w:eastAsia="宋体" w:cs="宋体"/>
                <w:spacing w:val="4"/>
                <w:sz w:val="23"/>
                <w:szCs w:val="23"/>
              </w:rPr>
              <w:t>，本次取中间</w:t>
            </w:r>
            <w:r>
              <w:rPr>
                <w:rFonts w:ascii="宋体" w:hAnsi="宋体" w:eastAsia="宋体" w:cs="宋体"/>
                <w:spacing w:val="3"/>
                <w:sz w:val="23"/>
                <w:szCs w:val="23"/>
              </w:rPr>
              <w:t>值</w:t>
            </w:r>
            <w:r>
              <w:rPr>
                <w:rFonts w:ascii="宋体" w:hAnsi="宋体" w:eastAsia="宋体" w:cs="宋体"/>
                <w:spacing w:val="-45"/>
                <w:sz w:val="23"/>
                <w:szCs w:val="23"/>
              </w:rPr>
              <w:t xml:space="preserve"> </w:t>
            </w:r>
            <w:r>
              <w:rPr>
                <w:rFonts w:ascii="Times New Roman" w:hAnsi="Times New Roman" w:eastAsia="Times New Roman" w:cs="Times New Roman"/>
                <w:spacing w:val="3"/>
                <w:sz w:val="23"/>
                <w:szCs w:val="23"/>
              </w:rPr>
              <w:t>300L/</w:t>
            </w:r>
            <w:r>
              <w:rPr>
                <w:rFonts w:ascii="宋体" w:hAnsi="宋体" w:eastAsia="宋体" w:cs="宋体"/>
                <w:spacing w:val="3"/>
                <w:sz w:val="23"/>
                <w:szCs w:val="23"/>
              </w:rPr>
              <w:t>床</w:t>
            </w:r>
            <w:r>
              <w:rPr>
                <w:rFonts w:ascii="宋体" w:hAnsi="宋体" w:eastAsia="宋体" w:cs="宋体"/>
                <w:spacing w:val="-87"/>
                <w:sz w:val="23"/>
                <w:szCs w:val="23"/>
              </w:rPr>
              <w:t xml:space="preserve"> </w:t>
            </w:r>
            <w:r>
              <w:rPr>
                <w:rFonts w:ascii="Times New Roman" w:hAnsi="Times New Roman" w:eastAsia="Times New Roman" w:cs="Times New Roman"/>
                <w:spacing w:val="3"/>
                <w:sz w:val="23"/>
                <w:szCs w:val="23"/>
              </w:rPr>
              <w:t>·d</w:t>
            </w:r>
            <w:r>
              <w:rPr>
                <w:rFonts w:ascii="宋体" w:hAnsi="宋体" w:eastAsia="宋体" w:cs="宋体"/>
                <w:spacing w:val="3"/>
                <w:sz w:val="23"/>
                <w:szCs w:val="23"/>
              </w:rPr>
              <w:t>，</w:t>
            </w:r>
          </w:p>
          <w:p w14:paraId="64BDCE23">
            <w:pPr>
              <w:spacing w:line="227" w:lineRule="auto"/>
              <w:ind w:left="107"/>
              <w:rPr>
                <w:rFonts w:ascii="宋体" w:hAnsi="宋体" w:eastAsia="宋体" w:cs="宋体"/>
                <w:sz w:val="23"/>
                <w:szCs w:val="23"/>
              </w:rPr>
            </w:pPr>
            <w:r>
              <w:rPr>
                <w:rFonts w:ascii="宋体" w:hAnsi="宋体" w:eastAsia="宋体" w:cs="宋体"/>
                <w:spacing w:val="3"/>
                <w:sz w:val="23"/>
                <w:szCs w:val="23"/>
              </w:rPr>
              <w:t>病房用水量为</w:t>
            </w:r>
            <w:r>
              <w:rPr>
                <w:rFonts w:ascii="宋体" w:hAnsi="宋体" w:eastAsia="宋体" w:cs="宋体"/>
                <w:spacing w:val="-27"/>
                <w:sz w:val="23"/>
                <w:szCs w:val="23"/>
              </w:rPr>
              <w:t xml:space="preserve"> </w:t>
            </w:r>
            <w:r>
              <w:rPr>
                <w:rFonts w:ascii="Times New Roman" w:hAnsi="Times New Roman" w:eastAsia="Times New Roman" w:cs="Times New Roman"/>
                <w:spacing w:val="3"/>
                <w:sz w:val="23"/>
                <w:szCs w:val="23"/>
              </w:rPr>
              <w:t>135t/d</w:t>
            </w:r>
            <w:r>
              <w:rPr>
                <w:rFonts w:ascii="Times New Roman" w:hAnsi="Times New Roman" w:eastAsia="Times New Roman" w:cs="Times New Roman"/>
                <w:spacing w:val="-29"/>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pacing w:val="3"/>
                <w:sz w:val="23"/>
                <w:szCs w:val="23"/>
              </w:rPr>
              <w:t>49275t/</w:t>
            </w:r>
            <w:r>
              <w:rPr>
                <w:rFonts w:ascii="Times New Roman" w:hAnsi="Times New Roman" w:eastAsia="Times New Roman" w:cs="Times New Roman"/>
                <w:spacing w:val="2"/>
                <w:sz w:val="23"/>
                <w:szCs w:val="23"/>
              </w:rPr>
              <w:t>a</w:t>
            </w:r>
            <w:r>
              <w:rPr>
                <w:rFonts w:ascii="宋体" w:hAnsi="宋体" w:eastAsia="宋体" w:cs="宋体"/>
                <w:spacing w:val="2"/>
                <w:sz w:val="23"/>
                <w:szCs w:val="23"/>
              </w:rPr>
              <w:t>。</w:t>
            </w:r>
          </w:p>
          <w:p w14:paraId="76BE94C6">
            <w:pPr>
              <w:spacing w:before="182" w:line="227" w:lineRule="auto"/>
              <w:ind w:left="589"/>
              <w:rPr>
                <w:rFonts w:ascii="宋体" w:hAnsi="宋体" w:eastAsia="宋体" w:cs="宋体"/>
                <w:sz w:val="23"/>
                <w:szCs w:val="23"/>
              </w:rPr>
            </w:pPr>
            <w:r>
              <w:rPr>
                <w:rFonts w:ascii="宋体" w:hAnsi="宋体" w:eastAsia="宋体" w:cs="宋体"/>
                <w:spacing w:val="10"/>
                <w:sz w:val="23"/>
                <w:szCs w:val="23"/>
              </w:rPr>
              <w:t>本项目不设置洗衣房，需要清洗消毒的床单等用品全部外委，外委协议</w:t>
            </w:r>
          </w:p>
        </w:tc>
      </w:tr>
    </w:tbl>
    <w:p w14:paraId="4CBFDDE1">
      <w:pPr>
        <w:rPr>
          <w:rFonts w:ascii="Arial"/>
          <w:sz w:val="21"/>
        </w:rPr>
      </w:pPr>
    </w:p>
    <w:p w14:paraId="7DBDA934">
      <w:pPr>
        <w:rPr>
          <w:rFonts w:ascii="Arial" w:hAnsi="Arial" w:eastAsia="Arial" w:cs="Arial"/>
          <w:sz w:val="21"/>
          <w:szCs w:val="21"/>
        </w:rPr>
        <w:sectPr>
          <w:footerReference r:id="rId34" w:type="default"/>
          <w:pgSz w:w="11906" w:h="16839"/>
          <w:pgMar w:top="1431" w:right="1459" w:bottom="1014" w:left="1438" w:header="0" w:footer="856" w:gutter="0"/>
          <w:cols w:space="720" w:num="1"/>
        </w:sectPr>
      </w:pPr>
    </w:p>
    <w:p w14:paraId="7C5222B3">
      <w:pPr>
        <w:spacing w:before="28"/>
      </w:pPr>
    </w:p>
    <w:tbl>
      <w:tblPr>
        <w:tblStyle w:val="4"/>
        <w:tblW w:w="89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62"/>
      </w:tblGrid>
      <w:tr w14:paraId="52B7B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831" w:type="dxa"/>
            <w:tcBorders>
              <w:right w:val="single" w:color="000000" w:sz="2" w:space="0"/>
            </w:tcBorders>
          </w:tcPr>
          <w:p w14:paraId="5E79E88E">
            <w:pPr>
              <w:rPr>
                <w:rFonts w:ascii="Arial"/>
                <w:sz w:val="21"/>
              </w:rPr>
            </w:pPr>
          </w:p>
        </w:tc>
        <w:tc>
          <w:tcPr>
            <w:tcW w:w="8162" w:type="dxa"/>
            <w:tcBorders>
              <w:left w:val="single" w:color="000000" w:sz="2" w:space="0"/>
            </w:tcBorders>
          </w:tcPr>
          <w:p w14:paraId="28936486">
            <w:pPr>
              <w:spacing w:before="39" w:line="468" w:lineRule="exact"/>
              <w:ind w:left="112"/>
              <w:rPr>
                <w:rFonts w:ascii="宋体" w:hAnsi="宋体" w:eastAsia="宋体" w:cs="宋体"/>
                <w:sz w:val="23"/>
                <w:szCs w:val="23"/>
              </w:rPr>
            </w:pPr>
            <w:r>
              <w:rPr>
                <w:rFonts w:ascii="宋体" w:hAnsi="宋体" w:eastAsia="宋体" w:cs="宋体"/>
                <w:spacing w:val="3"/>
                <w:position w:val="17"/>
                <w:sz w:val="23"/>
                <w:szCs w:val="23"/>
              </w:rPr>
              <w:t>见附件</w:t>
            </w:r>
            <w:r>
              <w:rPr>
                <w:rFonts w:ascii="宋体" w:hAnsi="宋体" w:eastAsia="宋体" w:cs="宋体"/>
                <w:spacing w:val="-43"/>
                <w:position w:val="17"/>
                <w:sz w:val="23"/>
                <w:szCs w:val="23"/>
              </w:rPr>
              <w:t xml:space="preserve"> </w:t>
            </w:r>
            <w:r>
              <w:rPr>
                <w:rFonts w:ascii="Times New Roman" w:hAnsi="Times New Roman" w:eastAsia="Times New Roman" w:cs="Times New Roman"/>
                <w:spacing w:val="3"/>
                <w:position w:val="17"/>
                <w:sz w:val="23"/>
                <w:szCs w:val="23"/>
              </w:rPr>
              <w:t>5</w:t>
            </w:r>
            <w:r>
              <w:rPr>
                <w:rFonts w:ascii="宋体" w:hAnsi="宋体" w:eastAsia="宋体" w:cs="宋体"/>
                <w:spacing w:val="3"/>
                <w:position w:val="17"/>
                <w:sz w:val="23"/>
                <w:szCs w:val="23"/>
              </w:rPr>
              <w:t>。综上，本项目总用水量为</w:t>
            </w:r>
            <w:r>
              <w:rPr>
                <w:rFonts w:ascii="宋体" w:hAnsi="宋体" w:eastAsia="宋体" w:cs="宋体"/>
                <w:spacing w:val="-45"/>
                <w:position w:val="17"/>
                <w:sz w:val="23"/>
                <w:szCs w:val="23"/>
              </w:rPr>
              <w:t xml:space="preserve"> </w:t>
            </w:r>
            <w:r>
              <w:rPr>
                <w:rFonts w:ascii="Times New Roman" w:hAnsi="Times New Roman" w:eastAsia="Times New Roman" w:cs="Times New Roman"/>
                <w:spacing w:val="3"/>
                <w:position w:val="17"/>
                <w:sz w:val="23"/>
                <w:szCs w:val="23"/>
              </w:rPr>
              <w:t>324.76t/d</w:t>
            </w:r>
            <w:r>
              <w:rPr>
                <w:rFonts w:ascii="Times New Roman" w:hAnsi="Times New Roman" w:eastAsia="Times New Roman" w:cs="Times New Roman"/>
                <w:spacing w:val="-29"/>
                <w:position w:val="17"/>
                <w:sz w:val="23"/>
                <w:szCs w:val="23"/>
              </w:rPr>
              <w:t xml:space="preserve"> </w:t>
            </w:r>
            <w:r>
              <w:rPr>
                <w:rFonts w:ascii="宋体" w:hAnsi="宋体" w:eastAsia="宋体" w:cs="宋体"/>
                <w:spacing w:val="3"/>
                <w:position w:val="17"/>
                <w:sz w:val="23"/>
                <w:szCs w:val="23"/>
              </w:rPr>
              <w:t>，</w:t>
            </w:r>
            <w:r>
              <w:rPr>
                <w:rFonts w:ascii="Times New Roman" w:hAnsi="Times New Roman" w:eastAsia="Times New Roman" w:cs="Times New Roman"/>
                <w:spacing w:val="3"/>
                <w:position w:val="17"/>
                <w:sz w:val="23"/>
                <w:szCs w:val="23"/>
              </w:rPr>
              <w:t>118537.8t/a</w:t>
            </w:r>
            <w:r>
              <w:rPr>
                <w:rFonts w:ascii="Times New Roman" w:hAnsi="Times New Roman" w:eastAsia="Times New Roman" w:cs="Times New Roman"/>
                <w:spacing w:val="-29"/>
                <w:position w:val="17"/>
                <w:sz w:val="23"/>
                <w:szCs w:val="23"/>
              </w:rPr>
              <w:t xml:space="preserve"> </w:t>
            </w:r>
            <w:r>
              <w:rPr>
                <w:rFonts w:ascii="宋体" w:hAnsi="宋体" w:eastAsia="宋体" w:cs="宋体"/>
                <w:spacing w:val="3"/>
                <w:position w:val="17"/>
                <w:sz w:val="23"/>
                <w:szCs w:val="23"/>
              </w:rPr>
              <w:t>，全部来自市政自</w:t>
            </w:r>
          </w:p>
          <w:p w14:paraId="7E7AFEB6">
            <w:pPr>
              <w:spacing w:line="227" w:lineRule="auto"/>
              <w:ind w:left="109"/>
              <w:rPr>
                <w:rFonts w:ascii="宋体" w:hAnsi="宋体" w:eastAsia="宋体" w:cs="宋体"/>
                <w:sz w:val="23"/>
                <w:szCs w:val="23"/>
              </w:rPr>
            </w:pPr>
            <w:r>
              <w:rPr>
                <w:rFonts w:ascii="宋体" w:hAnsi="宋体" w:eastAsia="宋体" w:cs="宋体"/>
                <w:spacing w:val="5"/>
                <w:sz w:val="23"/>
                <w:szCs w:val="23"/>
              </w:rPr>
              <w:t>来水管网。</w:t>
            </w:r>
          </w:p>
          <w:p w14:paraId="7EF6236E">
            <w:pPr>
              <w:spacing w:before="182" w:line="227" w:lineRule="auto"/>
              <w:ind w:left="599"/>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2</w:t>
            </w:r>
            <w:r>
              <w:rPr>
                <w:rFonts w:ascii="宋体" w:hAnsi="宋体" w:eastAsia="宋体" w:cs="宋体"/>
                <w:spacing w:val="4"/>
                <w:sz w:val="23"/>
                <w:szCs w:val="23"/>
              </w:rPr>
              <w:t>）排水：</w:t>
            </w:r>
          </w:p>
          <w:p w14:paraId="6D2FF8CD">
            <w:pPr>
              <w:spacing w:before="182" w:line="375" w:lineRule="auto"/>
              <w:ind w:left="108" w:right="21" w:firstLine="480"/>
              <w:rPr>
                <w:rFonts w:ascii="宋体" w:hAnsi="宋体" w:eastAsia="宋体" w:cs="宋体"/>
                <w:sz w:val="23"/>
                <w:szCs w:val="23"/>
              </w:rPr>
            </w:pPr>
            <w:r>
              <w:rPr>
                <w:rFonts w:ascii="宋体" w:hAnsi="宋体" w:eastAsia="宋体" w:cs="宋体"/>
                <w:spacing w:val="10"/>
                <w:sz w:val="23"/>
                <w:szCs w:val="23"/>
              </w:rPr>
              <w:t>本项目采用数码成像，不涉及显、定影的使用，无洗印废水产生；本项</w:t>
            </w:r>
            <w:r>
              <w:rPr>
                <w:rFonts w:ascii="宋体" w:hAnsi="宋体" w:eastAsia="宋体" w:cs="宋体"/>
                <w:spacing w:val="17"/>
                <w:sz w:val="23"/>
                <w:szCs w:val="23"/>
              </w:rPr>
              <w:t xml:space="preserve"> </w:t>
            </w:r>
            <w:r>
              <w:rPr>
                <w:rFonts w:ascii="宋体" w:hAnsi="宋体" w:eastAsia="宋体" w:cs="宋体"/>
                <w:spacing w:val="10"/>
                <w:sz w:val="23"/>
                <w:szCs w:val="23"/>
              </w:rPr>
              <w:t>目检验血液、尿液的化学检查和病理、血液化验均使用外购成品试剂，不自</w:t>
            </w:r>
            <w:r>
              <w:rPr>
                <w:rFonts w:ascii="宋体" w:hAnsi="宋体" w:eastAsia="宋体" w:cs="宋体"/>
                <w:spacing w:val="18"/>
                <w:sz w:val="23"/>
                <w:szCs w:val="23"/>
              </w:rPr>
              <w:t xml:space="preserve"> </w:t>
            </w:r>
            <w:r>
              <w:rPr>
                <w:rFonts w:ascii="宋体" w:hAnsi="宋体" w:eastAsia="宋体" w:cs="宋体"/>
                <w:spacing w:val="6"/>
                <w:sz w:val="23"/>
                <w:szCs w:val="23"/>
              </w:rPr>
              <w:t>配检测试剂，不使用重金属试剂，无含氰化合物，因此不会产生重金属</w:t>
            </w:r>
            <w:r>
              <w:rPr>
                <w:rFonts w:ascii="宋体" w:hAnsi="宋体" w:eastAsia="宋体" w:cs="宋体"/>
                <w:spacing w:val="5"/>
                <w:sz w:val="23"/>
                <w:szCs w:val="23"/>
              </w:rPr>
              <w:t>废水、</w:t>
            </w:r>
            <w:r>
              <w:rPr>
                <w:rFonts w:ascii="宋体" w:hAnsi="宋体" w:eastAsia="宋体" w:cs="宋体"/>
                <w:sz w:val="23"/>
                <w:szCs w:val="23"/>
              </w:rPr>
              <w:t xml:space="preserve"> </w:t>
            </w:r>
            <w:r>
              <w:rPr>
                <w:rFonts w:ascii="宋体" w:hAnsi="宋体" w:eastAsia="宋体" w:cs="宋体"/>
                <w:spacing w:val="6"/>
                <w:sz w:val="23"/>
                <w:szCs w:val="23"/>
              </w:rPr>
              <w:t>含氰废水。检查过程若发现传染性病人，立即送其他医院，故无传染性</w:t>
            </w:r>
            <w:r>
              <w:rPr>
                <w:rFonts w:ascii="宋体" w:hAnsi="宋体" w:eastAsia="宋体" w:cs="宋体"/>
                <w:spacing w:val="5"/>
                <w:sz w:val="23"/>
                <w:szCs w:val="23"/>
              </w:rPr>
              <w:t>废水。</w:t>
            </w:r>
            <w:r>
              <w:rPr>
                <w:rFonts w:ascii="宋体" w:hAnsi="宋体" w:eastAsia="宋体" w:cs="宋体"/>
                <w:sz w:val="23"/>
                <w:szCs w:val="23"/>
              </w:rPr>
              <w:t xml:space="preserve"> </w:t>
            </w:r>
            <w:r>
              <w:rPr>
                <w:rFonts w:ascii="宋体" w:hAnsi="宋体" w:eastAsia="宋体" w:cs="宋体"/>
                <w:spacing w:val="10"/>
                <w:sz w:val="23"/>
                <w:szCs w:val="23"/>
              </w:rPr>
              <w:t>口腔科制模采用树脂，无汞合金，因此不会产生含汞废水。综上，项目产生</w:t>
            </w:r>
            <w:r>
              <w:rPr>
                <w:rFonts w:ascii="宋体" w:hAnsi="宋体" w:eastAsia="宋体" w:cs="宋体"/>
                <w:spacing w:val="18"/>
                <w:sz w:val="23"/>
                <w:szCs w:val="23"/>
              </w:rPr>
              <w:t xml:space="preserve"> </w:t>
            </w:r>
            <w:r>
              <w:rPr>
                <w:rFonts w:ascii="宋体" w:hAnsi="宋体" w:eastAsia="宋体" w:cs="宋体"/>
                <w:spacing w:val="10"/>
                <w:sz w:val="23"/>
                <w:szCs w:val="23"/>
              </w:rPr>
              <w:t>的医疗废水均为一般医疗废水，无特殊医疗废水。本项目废水主要包括生活</w:t>
            </w:r>
          </w:p>
          <w:p w14:paraId="532DF7A2">
            <w:pPr>
              <w:spacing w:line="227" w:lineRule="auto"/>
              <w:ind w:left="107"/>
              <w:rPr>
                <w:rFonts w:ascii="宋体" w:hAnsi="宋体" w:eastAsia="宋体" w:cs="宋体"/>
                <w:sz w:val="23"/>
                <w:szCs w:val="23"/>
              </w:rPr>
            </w:pPr>
            <w:r>
              <w:rPr>
                <w:rFonts w:ascii="宋体" w:hAnsi="宋体" w:eastAsia="宋体" w:cs="宋体"/>
                <w:spacing w:val="9"/>
                <w:sz w:val="23"/>
                <w:szCs w:val="23"/>
              </w:rPr>
              <w:t>废水、食堂废水、煎药室废水、病房废水。</w:t>
            </w:r>
          </w:p>
          <w:p w14:paraId="688B5C04">
            <w:pPr>
              <w:spacing w:before="182" w:line="375" w:lineRule="auto"/>
              <w:ind w:left="108" w:right="40" w:firstLine="478"/>
              <w:rPr>
                <w:rFonts w:ascii="宋体" w:hAnsi="宋体" w:eastAsia="宋体" w:cs="宋体"/>
                <w:sz w:val="23"/>
                <w:szCs w:val="23"/>
              </w:rPr>
            </w:pPr>
            <w:r>
              <w:rPr>
                <w:rFonts w:ascii="宋体" w:hAnsi="宋体" w:eastAsia="宋体" w:cs="宋体"/>
                <w:spacing w:val="1"/>
                <w:sz w:val="23"/>
                <w:szCs w:val="23"/>
              </w:rPr>
              <w:t>①生活废水：参照《城市排水工程规划规范》（</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50318-2017</w:t>
            </w:r>
            <w:r>
              <w:rPr>
                <w:rFonts w:ascii="宋体" w:hAnsi="宋体" w:eastAsia="宋体" w:cs="宋体"/>
                <w:spacing w:val="1"/>
                <w:sz w:val="23"/>
                <w:szCs w:val="23"/>
              </w:rPr>
              <w:t>）表</w:t>
            </w:r>
            <w:r>
              <w:rPr>
                <w:rFonts w:ascii="宋体" w:hAnsi="宋体" w:eastAsia="宋体" w:cs="宋体"/>
                <w:spacing w:val="-42"/>
                <w:sz w:val="23"/>
                <w:szCs w:val="23"/>
              </w:rPr>
              <w:t xml:space="preserve"> </w:t>
            </w:r>
            <w:r>
              <w:rPr>
                <w:rFonts w:ascii="Times New Roman" w:hAnsi="Times New Roman" w:eastAsia="Times New Roman" w:cs="Times New Roman"/>
                <w:spacing w:val="1"/>
                <w:sz w:val="23"/>
                <w:szCs w:val="23"/>
              </w:rPr>
              <w:t>4.2.3</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9"/>
                <w:sz w:val="23"/>
                <w:szCs w:val="23"/>
              </w:rPr>
              <w:t>生活废水产生系数为</w:t>
            </w:r>
            <w:r>
              <w:rPr>
                <w:rFonts w:ascii="宋体" w:hAnsi="宋体" w:eastAsia="宋体" w:cs="宋体"/>
                <w:spacing w:val="-41"/>
                <w:sz w:val="23"/>
                <w:szCs w:val="23"/>
              </w:rPr>
              <w:t xml:space="preserve"> </w:t>
            </w:r>
            <w:r>
              <w:rPr>
                <w:rFonts w:ascii="Times New Roman" w:hAnsi="Times New Roman" w:eastAsia="Times New Roman" w:cs="Times New Roman"/>
                <w:spacing w:val="9"/>
                <w:sz w:val="23"/>
                <w:szCs w:val="23"/>
              </w:rPr>
              <w:t>0.8</w:t>
            </w:r>
            <w:r>
              <w:rPr>
                <w:rFonts w:ascii="Times New Roman" w:hAnsi="Times New Roman" w:eastAsia="Times New Roman" w:cs="Times New Roman"/>
                <w:spacing w:val="-24"/>
                <w:sz w:val="23"/>
                <w:szCs w:val="23"/>
              </w:rPr>
              <w:t xml:space="preserve"> </w:t>
            </w:r>
            <w:r>
              <w:rPr>
                <w:rFonts w:ascii="宋体" w:hAnsi="宋体" w:eastAsia="宋体" w:cs="宋体"/>
                <w:spacing w:val="9"/>
                <w:sz w:val="23"/>
                <w:szCs w:val="23"/>
              </w:rPr>
              <w:t>，本项目医护人员生活废水产生量为</w:t>
            </w:r>
            <w:r>
              <w:rPr>
                <w:rFonts w:ascii="宋体" w:hAnsi="宋体" w:eastAsia="宋体" w:cs="宋体"/>
                <w:spacing w:val="-22"/>
                <w:sz w:val="23"/>
                <w:szCs w:val="23"/>
              </w:rPr>
              <w:t xml:space="preserve"> </w:t>
            </w:r>
            <w:r>
              <w:rPr>
                <w:rFonts w:ascii="Times New Roman" w:hAnsi="Times New Roman" w:eastAsia="Times New Roman" w:cs="Times New Roman"/>
                <w:spacing w:val="9"/>
                <w:sz w:val="23"/>
                <w:szCs w:val="23"/>
              </w:rPr>
              <w:t>100.</w:t>
            </w:r>
            <w:r>
              <w:rPr>
                <w:rFonts w:ascii="Times New Roman" w:hAnsi="Times New Roman" w:eastAsia="Times New Roman" w:cs="Times New Roman"/>
                <w:spacing w:val="8"/>
                <w:sz w:val="23"/>
                <w:szCs w:val="23"/>
              </w:rPr>
              <w:t>9152t/d</w:t>
            </w:r>
            <w:r>
              <w:rPr>
                <w:rFonts w:ascii="Times New Roman" w:hAnsi="Times New Roman" w:eastAsia="Times New Roman" w:cs="Times New Roman"/>
                <w:spacing w:val="-24"/>
                <w:sz w:val="23"/>
                <w:szCs w:val="23"/>
              </w:rPr>
              <w:t xml:space="preserve"> </w:t>
            </w:r>
            <w:r>
              <w:rPr>
                <w:rFonts w:ascii="宋体" w:hAnsi="宋体" w:eastAsia="宋体" w:cs="宋体"/>
                <w:spacing w:val="8"/>
                <w:sz w:val="23"/>
                <w:szCs w:val="23"/>
              </w:rPr>
              <w:t>，</w:t>
            </w:r>
            <w:r>
              <w:rPr>
                <w:rFonts w:ascii="宋体" w:hAnsi="宋体" w:eastAsia="宋体" w:cs="宋体"/>
                <w:sz w:val="23"/>
                <w:szCs w:val="23"/>
              </w:rPr>
              <w:t xml:space="preserve"> </w:t>
            </w:r>
            <w:r>
              <w:rPr>
                <w:rFonts w:ascii="Times New Roman" w:hAnsi="Times New Roman" w:eastAsia="Times New Roman" w:cs="Times New Roman"/>
                <w:spacing w:val="6"/>
                <w:sz w:val="23"/>
                <w:szCs w:val="23"/>
              </w:rPr>
              <w:t>36834.048t/a</w:t>
            </w:r>
            <w:r>
              <w:rPr>
                <w:rFonts w:ascii="宋体" w:hAnsi="宋体" w:eastAsia="宋体" w:cs="宋体"/>
                <w:spacing w:val="6"/>
                <w:sz w:val="23"/>
                <w:szCs w:val="23"/>
              </w:rPr>
              <w:t>；陪护人员生活废水产生量为</w:t>
            </w:r>
            <w:r>
              <w:rPr>
                <w:rFonts w:ascii="宋体" w:hAnsi="宋体" w:eastAsia="宋体" w:cs="宋体"/>
                <w:spacing w:val="-45"/>
                <w:sz w:val="23"/>
                <w:szCs w:val="23"/>
              </w:rPr>
              <w:t xml:space="preserve"> </w:t>
            </w:r>
            <w:r>
              <w:rPr>
                <w:rFonts w:ascii="Times New Roman" w:hAnsi="Times New Roman" w:eastAsia="Times New Roman" w:cs="Times New Roman"/>
                <w:spacing w:val="6"/>
                <w:sz w:val="23"/>
                <w:szCs w:val="23"/>
              </w:rPr>
              <w:t>34.56t/d</w:t>
            </w:r>
            <w:r>
              <w:rPr>
                <w:rFonts w:ascii="Times New Roman" w:hAnsi="Times New Roman" w:eastAsia="Times New Roman" w:cs="Times New Roman"/>
                <w:spacing w:val="-29"/>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pacing w:val="6"/>
                <w:sz w:val="23"/>
                <w:szCs w:val="23"/>
              </w:rPr>
              <w:t>12614.4t/a</w:t>
            </w:r>
            <w:r>
              <w:rPr>
                <w:rFonts w:ascii="宋体" w:hAnsi="宋体" w:eastAsia="宋体" w:cs="宋体"/>
                <w:spacing w:val="6"/>
                <w:sz w:val="23"/>
                <w:szCs w:val="23"/>
              </w:rPr>
              <w:t>；门</w:t>
            </w:r>
            <w:r>
              <w:rPr>
                <w:rFonts w:ascii="宋体" w:hAnsi="宋体" w:eastAsia="宋体" w:cs="宋体"/>
                <w:spacing w:val="5"/>
                <w:sz w:val="23"/>
                <w:szCs w:val="23"/>
              </w:rPr>
              <w:t>诊病人生</w:t>
            </w:r>
            <w:r>
              <w:rPr>
                <w:rFonts w:ascii="宋体" w:hAnsi="宋体" w:eastAsia="宋体" w:cs="宋体"/>
                <w:sz w:val="23"/>
                <w:szCs w:val="23"/>
              </w:rPr>
              <w:t xml:space="preserve"> </w:t>
            </w:r>
            <w:r>
              <w:rPr>
                <w:rFonts w:ascii="宋体" w:hAnsi="宋体" w:eastAsia="宋体" w:cs="宋体"/>
                <w:spacing w:val="9"/>
                <w:sz w:val="23"/>
                <w:szCs w:val="23"/>
              </w:rPr>
              <w:t>活废水产生量为</w:t>
            </w:r>
            <w:r>
              <w:rPr>
                <w:rFonts w:ascii="宋体" w:hAnsi="宋体" w:eastAsia="宋体" w:cs="宋体"/>
                <w:spacing w:val="-26"/>
                <w:sz w:val="23"/>
                <w:szCs w:val="23"/>
              </w:rPr>
              <w:t xml:space="preserve"> </w:t>
            </w:r>
            <w:r>
              <w:rPr>
                <w:rFonts w:ascii="Times New Roman" w:hAnsi="Times New Roman" w:eastAsia="Times New Roman" w:cs="Times New Roman"/>
                <w:spacing w:val="9"/>
                <w:sz w:val="23"/>
                <w:szCs w:val="23"/>
              </w:rPr>
              <w:t>8.256t/d</w:t>
            </w:r>
            <w:r>
              <w:rPr>
                <w:rFonts w:ascii="Times New Roman" w:hAnsi="Times New Roman" w:eastAsia="Times New Roman" w:cs="Times New Roman"/>
                <w:spacing w:val="-14"/>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pacing w:val="9"/>
                <w:sz w:val="23"/>
                <w:szCs w:val="23"/>
              </w:rPr>
              <w:t>3013.44t/a</w:t>
            </w:r>
            <w:r>
              <w:rPr>
                <w:rFonts w:ascii="Times New Roman" w:hAnsi="Times New Roman" w:eastAsia="Times New Roman" w:cs="Times New Roman"/>
                <w:spacing w:val="-11"/>
                <w:sz w:val="23"/>
                <w:szCs w:val="23"/>
              </w:rPr>
              <w:t xml:space="preserve"> </w:t>
            </w:r>
            <w:r>
              <w:rPr>
                <w:rFonts w:ascii="宋体" w:hAnsi="宋体" w:eastAsia="宋体" w:cs="宋体"/>
                <w:spacing w:val="9"/>
                <w:sz w:val="23"/>
                <w:szCs w:val="23"/>
              </w:rPr>
              <w:t>。生活废水产生</w:t>
            </w:r>
            <w:r>
              <w:rPr>
                <w:rFonts w:ascii="宋体" w:hAnsi="宋体" w:eastAsia="宋体" w:cs="宋体"/>
                <w:spacing w:val="8"/>
                <w:sz w:val="23"/>
                <w:szCs w:val="23"/>
              </w:rPr>
              <w:t>总量为</w:t>
            </w:r>
            <w:r>
              <w:rPr>
                <w:rFonts w:ascii="宋体" w:hAnsi="宋体" w:eastAsia="宋体" w:cs="宋体"/>
                <w:spacing w:val="-10"/>
                <w:sz w:val="23"/>
                <w:szCs w:val="23"/>
              </w:rPr>
              <w:t xml:space="preserve"> </w:t>
            </w:r>
            <w:r>
              <w:rPr>
                <w:rFonts w:ascii="Times New Roman" w:hAnsi="Times New Roman" w:eastAsia="Times New Roman" w:cs="Times New Roman"/>
                <w:spacing w:val="8"/>
                <w:sz w:val="23"/>
                <w:szCs w:val="23"/>
              </w:rPr>
              <w:t>143.7312t/d</w:t>
            </w:r>
            <w:r>
              <w:rPr>
                <w:rFonts w:ascii="Times New Roman" w:hAnsi="Times New Roman" w:eastAsia="Times New Roman" w:cs="Times New Roman"/>
                <w:spacing w:val="-15"/>
                <w:sz w:val="23"/>
                <w:szCs w:val="23"/>
              </w:rPr>
              <w:t xml:space="preserve"> </w:t>
            </w:r>
            <w:r>
              <w:rPr>
                <w:rFonts w:ascii="宋体" w:hAnsi="宋体" w:eastAsia="宋体" w:cs="宋体"/>
                <w:spacing w:val="8"/>
                <w:sz w:val="23"/>
                <w:szCs w:val="23"/>
              </w:rPr>
              <w:t>，</w:t>
            </w:r>
            <w:r>
              <w:rPr>
                <w:rFonts w:ascii="宋体" w:hAnsi="宋体" w:eastAsia="宋体" w:cs="宋体"/>
                <w:sz w:val="23"/>
                <w:szCs w:val="23"/>
              </w:rPr>
              <w:t xml:space="preserve"> </w:t>
            </w:r>
            <w:r>
              <w:rPr>
                <w:rFonts w:ascii="Times New Roman" w:hAnsi="Times New Roman" w:eastAsia="Times New Roman" w:cs="Times New Roman"/>
                <w:spacing w:val="7"/>
                <w:sz w:val="23"/>
                <w:szCs w:val="23"/>
              </w:rPr>
              <w:t>52461.888t/a</w:t>
            </w:r>
            <w:r>
              <w:rPr>
                <w:rFonts w:ascii="Times New Roman" w:hAnsi="Times New Roman" w:eastAsia="Times New Roman" w:cs="Times New Roman"/>
                <w:spacing w:val="-25"/>
                <w:sz w:val="23"/>
                <w:szCs w:val="23"/>
              </w:rPr>
              <w:t xml:space="preserve"> </w:t>
            </w:r>
            <w:r>
              <w:rPr>
                <w:rFonts w:ascii="宋体" w:hAnsi="宋体" w:eastAsia="宋体" w:cs="宋体"/>
                <w:spacing w:val="7"/>
                <w:sz w:val="23"/>
                <w:szCs w:val="23"/>
              </w:rPr>
              <w:t>。生活废水排入污</w:t>
            </w:r>
            <w:r>
              <w:rPr>
                <w:rFonts w:ascii="宋体" w:hAnsi="宋体" w:eastAsia="宋体" w:cs="宋体"/>
                <w:spacing w:val="6"/>
                <w:sz w:val="23"/>
                <w:szCs w:val="23"/>
              </w:rPr>
              <w:t>水处理站，处理后达标排入市政管网，进入三</w:t>
            </w:r>
          </w:p>
          <w:p w14:paraId="08397447">
            <w:pPr>
              <w:spacing w:line="227" w:lineRule="auto"/>
              <w:ind w:left="111"/>
              <w:rPr>
                <w:rFonts w:ascii="宋体" w:hAnsi="宋体" w:eastAsia="宋体" w:cs="宋体"/>
                <w:sz w:val="23"/>
                <w:szCs w:val="23"/>
              </w:rPr>
            </w:pPr>
            <w:r>
              <w:rPr>
                <w:rFonts w:ascii="宋体" w:hAnsi="宋体" w:eastAsia="宋体" w:cs="宋体"/>
                <w:spacing w:val="8"/>
                <w:sz w:val="23"/>
                <w:szCs w:val="23"/>
              </w:rPr>
              <w:t>宝屯污水处理厂集中处理。</w:t>
            </w:r>
          </w:p>
          <w:p w14:paraId="5118F9BA">
            <w:pPr>
              <w:spacing w:before="183" w:line="375" w:lineRule="auto"/>
              <w:ind w:left="108" w:right="101" w:firstLine="478"/>
              <w:rPr>
                <w:rFonts w:ascii="宋体" w:hAnsi="宋体" w:eastAsia="宋体" w:cs="宋体"/>
                <w:sz w:val="23"/>
                <w:szCs w:val="23"/>
              </w:rPr>
            </w:pPr>
            <w:r>
              <w:rPr>
                <w:rFonts w:ascii="宋体" w:hAnsi="宋体" w:eastAsia="宋体" w:cs="宋体"/>
                <w:spacing w:val="11"/>
                <w:sz w:val="23"/>
                <w:szCs w:val="23"/>
              </w:rPr>
              <w:t>②食堂废水：根据《排放源统计调查产排污核算方</w:t>
            </w:r>
            <w:r>
              <w:rPr>
                <w:rFonts w:ascii="宋体" w:hAnsi="宋体" w:eastAsia="宋体" w:cs="宋体"/>
                <w:spacing w:val="10"/>
                <w:sz w:val="23"/>
                <w:szCs w:val="23"/>
              </w:rPr>
              <w:t>法和系数手册住宿餐</w:t>
            </w:r>
            <w:r>
              <w:rPr>
                <w:rFonts w:ascii="宋体" w:hAnsi="宋体" w:eastAsia="宋体" w:cs="宋体"/>
                <w:sz w:val="23"/>
                <w:szCs w:val="23"/>
              </w:rPr>
              <w:t xml:space="preserve"> </w:t>
            </w:r>
            <w:r>
              <w:rPr>
                <w:rFonts w:ascii="宋体" w:hAnsi="宋体" w:eastAsia="宋体" w:cs="宋体"/>
                <w:spacing w:val="10"/>
                <w:sz w:val="23"/>
                <w:szCs w:val="23"/>
              </w:rPr>
              <w:t>饮业污染物产生、排放系数手册》，本项目为医院配套食堂，因此废水产生</w:t>
            </w:r>
            <w:r>
              <w:rPr>
                <w:rFonts w:ascii="宋体" w:hAnsi="宋体" w:eastAsia="宋体" w:cs="宋体"/>
                <w:spacing w:val="18"/>
                <w:sz w:val="23"/>
                <w:szCs w:val="23"/>
              </w:rPr>
              <w:t xml:space="preserve"> </w:t>
            </w:r>
            <w:r>
              <w:rPr>
                <w:rFonts w:ascii="宋体" w:hAnsi="宋体" w:eastAsia="宋体" w:cs="宋体"/>
                <w:spacing w:val="5"/>
                <w:sz w:val="23"/>
                <w:szCs w:val="23"/>
              </w:rPr>
              <w:t>系数取值</w:t>
            </w:r>
            <w:r>
              <w:rPr>
                <w:rFonts w:ascii="宋体" w:hAnsi="宋体" w:eastAsia="宋体" w:cs="宋体"/>
                <w:spacing w:val="-40"/>
                <w:sz w:val="23"/>
                <w:szCs w:val="23"/>
              </w:rPr>
              <w:t xml:space="preserve"> </w:t>
            </w:r>
            <w:r>
              <w:rPr>
                <w:rFonts w:ascii="Times New Roman" w:hAnsi="Times New Roman" w:eastAsia="Times New Roman" w:cs="Times New Roman"/>
                <w:spacing w:val="5"/>
                <w:sz w:val="23"/>
                <w:szCs w:val="23"/>
              </w:rPr>
              <w:t>0.75</w:t>
            </w:r>
            <w:r>
              <w:rPr>
                <w:rFonts w:ascii="Times New Roman" w:hAnsi="Times New Roman" w:eastAsia="Times New Roman" w:cs="Times New Roman"/>
                <w:spacing w:val="-28"/>
                <w:sz w:val="23"/>
                <w:szCs w:val="23"/>
              </w:rPr>
              <w:t xml:space="preserve"> </w:t>
            </w:r>
            <w:r>
              <w:rPr>
                <w:rFonts w:ascii="宋体" w:hAnsi="宋体" w:eastAsia="宋体" w:cs="宋体"/>
                <w:spacing w:val="5"/>
                <w:sz w:val="23"/>
                <w:szCs w:val="23"/>
              </w:rPr>
              <w:t>，则本项目食堂废水产生量为</w:t>
            </w:r>
            <w:r>
              <w:rPr>
                <w:rFonts w:ascii="宋体" w:hAnsi="宋体" w:eastAsia="宋体" w:cs="宋体"/>
                <w:spacing w:val="-43"/>
                <w:sz w:val="23"/>
                <w:szCs w:val="23"/>
              </w:rPr>
              <w:t xml:space="preserve"> </w:t>
            </w:r>
            <w:r>
              <w:rPr>
                <w:rFonts w:ascii="Times New Roman" w:hAnsi="Times New Roman" w:eastAsia="Times New Roman" w:cs="Times New Roman"/>
                <w:spacing w:val="5"/>
                <w:sz w:val="23"/>
                <w:szCs w:val="23"/>
              </w:rPr>
              <w:t>6.78t/d</w:t>
            </w:r>
            <w:r>
              <w:rPr>
                <w:rFonts w:ascii="Times New Roman" w:hAnsi="Times New Roman" w:eastAsia="Times New Roman" w:cs="Times New Roman"/>
                <w:spacing w:val="-29"/>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pacing w:val="5"/>
                <w:sz w:val="23"/>
                <w:szCs w:val="23"/>
              </w:rPr>
              <w:t>2475t/a</w:t>
            </w:r>
            <w:r>
              <w:rPr>
                <w:rFonts w:ascii="Times New Roman" w:hAnsi="Times New Roman" w:eastAsia="Times New Roman" w:cs="Times New Roman"/>
                <w:spacing w:val="-25"/>
                <w:sz w:val="23"/>
                <w:szCs w:val="23"/>
              </w:rPr>
              <w:t xml:space="preserve"> </w:t>
            </w:r>
            <w:r>
              <w:rPr>
                <w:rFonts w:ascii="宋体" w:hAnsi="宋体" w:eastAsia="宋体" w:cs="宋体"/>
                <w:spacing w:val="5"/>
                <w:sz w:val="23"/>
                <w:szCs w:val="23"/>
              </w:rPr>
              <w:t>。食堂废水经隔</w:t>
            </w:r>
            <w:r>
              <w:rPr>
                <w:rFonts w:ascii="宋体" w:hAnsi="宋体" w:eastAsia="宋体" w:cs="宋体"/>
                <w:sz w:val="23"/>
                <w:szCs w:val="23"/>
              </w:rPr>
              <w:t xml:space="preserve"> </w:t>
            </w:r>
            <w:r>
              <w:rPr>
                <w:rFonts w:ascii="宋体" w:hAnsi="宋体" w:eastAsia="宋体" w:cs="宋体"/>
                <w:spacing w:val="10"/>
                <w:sz w:val="23"/>
                <w:szCs w:val="23"/>
              </w:rPr>
              <w:t>油装置处理后进入污水处理站，处理后达标排入市政管网，进入三宝屯污水</w:t>
            </w:r>
          </w:p>
          <w:p w14:paraId="50745A56">
            <w:pPr>
              <w:spacing w:before="1" w:line="227" w:lineRule="auto"/>
              <w:ind w:left="113"/>
              <w:rPr>
                <w:rFonts w:ascii="宋体" w:hAnsi="宋体" w:eastAsia="宋体" w:cs="宋体"/>
                <w:sz w:val="23"/>
                <w:szCs w:val="23"/>
              </w:rPr>
            </w:pPr>
            <w:r>
              <w:rPr>
                <w:rFonts w:ascii="宋体" w:hAnsi="宋体" w:eastAsia="宋体" w:cs="宋体"/>
                <w:spacing w:val="6"/>
                <w:sz w:val="23"/>
                <w:szCs w:val="23"/>
              </w:rPr>
              <w:t>处理厂集中处理。</w:t>
            </w:r>
          </w:p>
          <w:p w14:paraId="58FC3A11">
            <w:pPr>
              <w:spacing w:before="183" w:line="225" w:lineRule="auto"/>
              <w:ind w:left="586"/>
              <w:rPr>
                <w:rFonts w:ascii="宋体" w:hAnsi="宋体" w:eastAsia="宋体" w:cs="宋体"/>
                <w:sz w:val="23"/>
                <w:szCs w:val="23"/>
              </w:rPr>
            </w:pPr>
            <w:r>
              <w:rPr>
                <w:rFonts w:ascii="宋体" w:hAnsi="宋体" w:eastAsia="宋体" w:cs="宋体"/>
                <w:spacing w:val="7"/>
                <w:sz w:val="23"/>
                <w:szCs w:val="23"/>
              </w:rPr>
              <w:t>③煎药室废水：</w:t>
            </w:r>
          </w:p>
          <w:p w14:paraId="16316CB3">
            <w:pPr>
              <w:spacing w:before="185" w:line="375" w:lineRule="auto"/>
              <w:ind w:left="108" w:right="101" w:firstLine="480"/>
              <w:rPr>
                <w:rFonts w:ascii="宋体" w:hAnsi="宋体" w:eastAsia="宋体" w:cs="宋体"/>
                <w:sz w:val="23"/>
                <w:szCs w:val="23"/>
              </w:rPr>
            </w:pPr>
            <w:r>
              <w:rPr>
                <w:rFonts w:ascii="宋体" w:hAnsi="宋体" w:eastAsia="宋体" w:cs="宋体"/>
                <w:spacing w:val="9"/>
                <w:sz w:val="23"/>
                <w:szCs w:val="23"/>
              </w:rPr>
              <w:t>根据本项目建设方在其他院区的生产经验，煎药用</w:t>
            </w:r>
            <w:r>
              <w:rPr>
                <w:rFonts w:ascii="宋体" w:hAnsi="宋体" w:eastAsia="宋体" w:cs="宋体"/>
                <w:spacing w:val="8"/>
                <w:sz w:val="23"/>
                <w:szCs w:val="23"/>
              </w:rPr>
              <w:t>水约</w:t>
            </w:r>
            <w:r>
              <w:rPr>
                <w:rFonts w:ascii="宋体" w:hAnsi="宋体" w:eastAsia="宋体" w:cs="宋体"/>
                <w:spacing w:val="-24"/>
                <w:sz w:val="23"/>
                <w:szCs w:val="23"/>
              </w:rPr>
              <w:t xml:space="preserve"> </w:t>
            </w:r>
            <w:r>
              <w:rPr>
                <w:rFonts w:ascii="Times New Roman" w:hAnsi="Times New Roman" w:eastAsia="Times New Roman" w:cs="Times New Roman"/>
                <w:spacing w:val="8"/>
                <w:sz w:val="23"/>
                <w:szCs w:val="23"/>
              </w:rPr>
              <w:t>10%</w:t>
            </w:r>
            <w:r>
              <w:rPr>
                <w:rFonts w:ascii="宋体" w:hAnsi="宋体" w:eastAsia="宋体" w:cs="宋体"/>
                <w:spacing w:val="8"/>
                <w:sz w:val="23"/>
                <w:szCs w:val="23"/>
              </w:rPr>
              <w:t>挥发至大气</w:t>
            </w:r>
            <w:r>
              <w:rPr>
                <w:rFonts w:ascii="宋体" w:hAnsi="宋体" w:eastAsia="宋体" w:cs="宋体"/>
                <w:sz w:val="23"/>
                <w:szCs w:val="23"/>
              </w:rPr>
              <w:t xml:space="preserve"> </w:t>
            </w:r>
            <w:r>
              <w:rPr>
                <w:rFonts w:ascii="宋体" w:hAnsi="宋体" w:eastAsia="宋体" w:cs="宋体"/>
                <w:spacing w:val="11"/>
                <w:sz w:val="23"/>
                <w:szCs w:val="23"/>
              </w:rPr>
              <w:t>中，</w:t>
            </w:r>
            <w:r>
              <w:rPr>
                <w:rFonts w:ascii="Times New Roman" w:hAnsi="Times New Roman" w:eastAsia="Times New Roman" w:cs="Times New Roman"/>
                <w:spacing w:val="11"/>
                <w:sz w:val="23"/>
                <w:szCs w:val="23"/>
              </w:rPr>
              <w:t>40%</w:t>
            </w:r>
            <w:r>
              <w:rPr>
                <w:rFonts w:ascii="宋体" w:hAnsi="宋体" w:eastAsia="宋体" w:cs="宋体"/>
                <w:spacing w:val="11"/>
                <w:sz w:val="23"/>
                <w:szCs w:val="23"/>
              </w:rPr>
              <w:t>进入药液患者服用，</w:t>
            </w:r>
            <w:r>
              <w:rPr>
                <w:rFonts w:ascii="Times New Roman" w:hAnsi="Times New Roman" w:eastAsia="Times New Roman" w:cs="Times New Roman"/>
                <w:spacing w:val="11"/>
                <w:sz w:val="23"/>
                <w:szCs w:val="23"/>
              </w:rPr>
              <w:t>20%</w:t>
            </w:r>
            <w:r>
              <w:rPr>
                <w:rFonts w:ascii="宋体" w:hAnsi="宋体" w:eastAsia="宋体" w:cs="宋体"/>
                <w:spacing w:val="11"/>
                <w:sz w:val="23"/>
                <w:szCs w:val="23"/>
              </w:rPr>
              <w:t>进入药渣，其余</w:t>
            </w:r>
            <w:r>
              <w:rPr>
                <w:rFonts w:ascii="宋体" w:hAnsi="宋体" w:eastAsia="宋体" w:cs="宋体"/>
                <w:spacing w:val="-45"/>
                <w:sz w:val="23"/>
                <w:szCs w:val="23"/>
              </w:rPr>
              <w:t xml:space="preserve"> </w:t>
            </w:r>
            <w:r>
              <w:rPr>
                <w:rFonts w:ascii="Times New Roman" w:hAnsi="Times New Roman" w:eastAsia="Times New Roman" w:cs="Times New Roman"/>
                <w:spacing w:val="11"/>
                <w:sz w:val="23"/>
                <w:szCs w:val="23"/>
              </w:rPr>
              <w:t>30%</w:t>
            </w:r>
            <w:r>
              <w:rPr>
                <w:rFonts w:ascii="宋体" w:hAnsi="宋体" w:eastAsia="宋体" w:cs="宋体"/>
                <w:spacing w:val="11"/>
                <w:sz w:val="23"/>
                <w:szCs w:val="23"/>
              </w:rPr>
              <w:t>进入冷凝装置</w:t>
            </w:r>
            <w:r>
              <w:rPr>
                <w:rFonts w:ascii="宋体" w:hAnsi="宋体" w:eastAsia="宋体" w:cs="宋体"/>
                <w:spacing w:val="10"/>
                <w:sz w:val="23"/>
                <w:szCs w:val="23"/>
              </w:rPr>
              <w:t>，排入</w:t>
            </w:r>
            <w:r>
              <w:rPr>
                <w:rFonts w:ascii="宋体" w:hAnsi="宋体" w:eastAsia="宋体" w:cs="宋体"/>
                <w:sz w:val="23"/>
                <w:szCs w:val="23"/>
              </w:rPr>
              <w:t xml:space="preserve"> </w:t>
            </w:r>
            <w:r>
              <w:rPr>
                <w:rFonts w:ascii="宋体" w:hAnsi="宋体" w:eastAsia="宋体" w:cs="宋体"/>
                <w:spacing w:val="6"/>
                <w:sz w:val="23"/>
                <w:szCs w:val="23"/>
              </w:rPr>
              <w:t>污水处理站内，进入污水处理站内废水量为</w:t>
            </w:r>
            <w:r>
              <w:rPr>
                <w:rFonts w:ascii="宋体" w:hAnsi="宋体" w:eastAsia="宋体" w:cs="宋体"/>
                <w:spacing w:val="-46"/>
                <w:sz w:val="23"/>
                <w:szCs w:val="23"/>
              </w:rPr>
              <w:t xml:space="preserve"> </w:t>
            </w:r>
            <w:r>
              <w:rPr>
                <w:rFonts w:ascii="Times New Roman" w:hAnsi="Times New Roman" w:eastAsia="Times New Roman" w:cs="Times New Roman"/>
                <w:spacing w:val="6"/>
                <w:sz w:val="23"/>
                <w:szCs w:val="23"/>
              </w:rPr>
              <w:t>0.288t/a</w:t>
            </w:r>
            <w:r>
              <w:rPr>
                <w:rFonts w:ascii="宋体" w:hAnsi="宋体" w:eastAsia="宋体" w:cs="宋体"/>
                <w:spacing w:val="6"/>
                <w:sz w:val="23"/>
                <w:szCs w:val="23"/>
              </w:rPr>
              <w:t>；煎药设备清洗</w:t>
            </w:r>
            <w:r>
              <w:rPr>
                <w:rFonts w:ascii="宋体" w:hAnsi="宋体" w:eastAsia="宋体" w:cs="宋体"/>
                <w:spacing w:val="5"/>
                <w:sz w:val="23"/>
                <w:szCs w:val="23"/>
              </w:rPr>
              <w:t>废水产生</w:t>
            </w:r>
            <w:r>
              <w:rPr>
                <w:rFonts w:ascii="宋体" w:hAnsi="宋体" w:eastAsia="宋体" w:cs="宋体"/>
                <w:sz w:val="23"/>
                <w:szCs w:val="23"/>
              </w:rPr>
              <w:t xml:space="preserve"> </w:t>
            </w:r>
            <w:r>
              <w:rPr>
                <w:rFonts w:ascii="宋体" w:hAnsi="宋体" w:eastAsia="宋体" w:cs="宋体"/>
                <w:spacing w:val="5"/>
                <w:sz w:val="23"/>
                <w:szCs w:val="23"/>
              </w:rPr>
              <w:t>量为用水量</w:t>
            </w:r>
            <w:r>
              <w:rPr>
                <w:rFonts w:ascii="宋体" w:hAnsi="宋体" w:eastAsia="宋体" w:cs="宋体"/>
                <w:spacing w:val="-32"/>
                <w:sz w:val="23"/>
                <w:szCs w:val="23"/>
              </w:rPr>
              <w:t xml:space="preserve"> </w:t>
            </w:r>
            <w:r>
              <w:rPr>
                <w:rFonts w:ascii="Times New Roman" w:hAnsi="Times New Roman" w:eastAsia="Times New Roman" w:cs="Times New Roman"/>
                <w:spacing w:val="5"/>
                <w:sz w:val="23"/>
                <w:szCs w:val="23"/>
              </w:rPr>
              <w:t>90%</w:t>
            </w:r>
            <w:r>
              <w:rPr>
                <w:rFonts w:ascii="宋体" w:hAnsi="宋体" w:eastAsia="宋体" w:cs="宋体"/>
                <w:spacing w:val="5"/>
                <w:sz w:val="23"/>
                <w:szCs w:val="23"/>
              </w:rPr>
              <w:t>，排入污水处理站内，煎药设备清洗废水产生系数为</w:t>
            </w:r>
            <w:r>
              <w:rPr>
                <w:rFonts w:ascii="宋体" w:hAnsi="宋体" w:eastAsia="宋体" w:cs="宋体"/>
                <w:spacing w:val="-47"/>
                <w:sz w:val="23"/>
                <w:szCs w:val="23"/>
              </w:rPr>
              <w:t xml:space="preserve"> </w:t>
            </w:r>
            <w:r>
              <w:rPr>
                <w:rFonts w:ascii="Times New Roman" w:hAnsi="Times New Roman" w:eastAsia="Times New Roman" w:cs="Times New Roman"/>
                <w:spacing w:val="5"/>
                <w:sz w:val="23"/>
                <w:szCs w:val="23"/>
              </w:rPr>
              <w:t>0.8</w:t>
            </w:r>
            <w:r>
              <w:rPr>
                <w:rFonts w:ascii="宋体" w:hAnsi="宋体" w:eastAsia="宋体" w:cs="宋体"/>
                <w:spacing w:val="5"/>
                <w:sz w:val="23"/>
                <w:szCs w:val="23"/>
              </w:rPr>
              <w:t>，本</w:t>
            </w:r>
          </w:p>
          <w:p w14:paraId="3918408B">
            <w:pPr>
              <w:spacing w:before="1" w:line="227" w:lineRule="auto"/>
              <w:ind w:left="112"/>
              <w:rPr>
                <w:rFonts w:ascii="宋体" w:hAnsi="宋体" w:eastAsia="宋体" w:cs="宋体"/>
                <w:sz w:val="23"/>
                <w:szCs w:val="23"/>
              </w:rPr>
            </w:pPr>
            <w:r>
              <w:rPr>
                <w:rFonts w:ascii="宋体" w:hAnsi="宋体" w:eastAsia="宋体" w:cs="宋体"/>
                <w:spacing w:val="6"/>
                <w:sz w:val="23"/>
                <w:szCs w:val="23"/>
              </w:rPr>
              <w:t>项目煎药设备清洗废水产生量为</w:t>
            </w:r>
            <w:r>
              <w:rPr>
                <w:rFonts w:ascii="宋体" w:hAnsi="宋体" w:eastAsia="宋体" w:cs="宋体"/>
                <w:spacing w:val="-34"/>
                <w:sz w:val="23"/>
                <w:szCs w:val="23"/>
              </w:rPr>
              <w:t xml:space="preserve"> </w:t>
            </w:r>
            <w:r>
              <w:rPr>
                <w:rFonts w:ascii="Times New Roman" w:hAnsi="Times New Roman" w:eastAsia="Times New Roman" w:cs="Times New Roman"/>
                <w:spacing w:val="6"/>
                <w:sz w:val="23"/>
                <w:szCs w:val="23"/>
              </w:rPr>
              <w:t>0.0768t/d</w:t>
            </w:r>
            <w:r>
              <w:rPr>
                <w:rFonts w:ascii="宋体" w:hAnsi="宋体" w:eastAsia="宋体" w:cs="宋体"/>
                <w:spacing w:val="6"/>
                <w:sz w:val="23"/>
                <w:szCs w:val="23"/>
              </w:rPr>
              <w:t>。</w:t>
            </w:r>
          </w:p>
          <w:p w14:paraId="378B82C4">
            <w:pPr>
              <w:spacing w:before="185" w:line="227" w:lineRule="auto"/>
              <w:ind w:left="591"/>
              <w:rPr>
                <w:rFonts w:ascii="宋体" w:hAnsi="宋体" w:eastAsia="宋体" w:cs="宋体"/>
                <w:sz w:val="23"/>
                <w:szCs w:val="23"/>
              </w:rPr>
            </w:pPr>
            <w:r>
              <w:rPr>
                <w:rFonts w:ascii="宋体" w:hAnsi="宋体" w:eastAsia="宋体" w:cs="宋体"/>
                <w:spacing w:val="4"/>
                <w:sz w:val="23"/>
                <w:szCs w:val="23"/>
              </w:rPr>
              <w:t>综上，项目煎药室废水产生量为</w:t>
            </w:r>
            <w:r>
              <w:rPr>
                <w:rFonts w:ascii="宋体" w:hAnsi="宋体" w:eastAsia="宋体" w:cs="宋体"/>
                <w:spacing w:val="-47"/>
                <w:sz w:val="23"/>
                <w:szCs w:val="23"/>
              </w:rPr>
              <w:t xml:space="preserve"> </w:t>
            </w:r>
            <w:r>
              <w:rPr>
                <w:rFonts w:ascii="Times New Roman" w:hAnsi="Times New Roman" w:eastAsia="Times New Roman" w:cs="Times New Roman"/>
                <w:spacing w:val="4"/>
                <w:sz w:val="23"/>
                <w:szCs w:val="23"/>
              </w:rPr>
              <w:t>0.3648t/d</w:t>
            </w:r>
            <w:r>
              <w:rPr>
                <w:rFonts w:ascii="Times New Roman" w:hAnsi="Times New Roman" w:eastAsia="Times New Roman" w:cs="Times New Roman"/>
                <w:spacing w:val="-31"/>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pacing w:val="4"/>
                <w:sz w:val="23"/>
                <w:szCs w:val="23"/>
              </w:rPr>
              <w:t>133.</w:t>
            </w:r>
            <w:r>
              <w:rPr>
                <w:rFonts w:ascii="Times New Roman" w:hAnsi="Times New Roman" w:eastAsia="Times New Roman" w:cs="Times New Roman"/>
                <w:spacing w:val="-29"/>
                <w:sz w:val="23"/>
                <w:szCs w:val="23"/>
              </w:rPr>
              <w:t xml:space="preserve"> </w:t>
            </w:r>
            <w:r>
              <w:rPr>
                <w:rFonts w:ascii="Times New Roman" w:hAnsi="Times New Roman" w:eastAsia="Times New Roman" w:cs="Times New Roman"/>
                <w:spacing w:val="4"/>
                <w:sz w:val="23"/>
                <w:szCs w:val="23"/>
              </w:rPr>
              <w:t>152t/a</w:t>
            </w:r>
            <w:r>
              <w:rPr>
                <w:rFonts w:ascii="Times New Roman" w:hAnsi="Times New Roman" w:eastAsia="Times New Roman" w:cs="Times New Roman"/>
                <w:spacing w:val="-26"/>
                <w:sz w:val="23"/>
                <w:szCs w:val="23"/>
              </w:rPr>
              <w:t xml:space="preserve"> </w:t>
            </w:r>
            <w:r>
              <w:rPr>
                <w:rFonts w:ascii="宋体" w:hAnsi="宋体" w:eastAsia="宋体" w:cs="宋体"/>
                <w:spacing w:val="3"/>
                <w:sz w:val="23"/>
                <w:szCs w:val="23"/>
              </w:rPr>
              <w:t>。全部进入污水处</w:t>
            </w:r>
          </w:p>
        </w:tc>
      </w:tr>
    </w:tbl>
    <w:p w14:paraId="3F04970F">
      <w:pPr>
        <w:rPr>
          <w:rFonts w:ascii="Arial"/>
          <w:sz w:val="21"/>
        </w:rPr>
      </w:pPr>
    </w:p>
    <w:p w14:paraId="45B30390">
      <w:pPr>
        <w:rPr>
          <w:rFonts w:ascii="Arial" w:hAnsi="Arial" w:eastAsia="Arial" w:cs="Arial"/>
          <w:sz w:val="21"/>
          <w:szCs w:val="21"/>
        </w:rPr>
        <w:sectPr>
          <w:footerReference r:id="rId35" w:type="default"/>
          <w:pgSz w:w="11906" w:h="16839"/>
          <w:pgMar w:top="1431" w:right="1459" w:bottom="1014" w:left="1438" w:header="0" w:footer="856" w:gutter="0"/>
          <w:cols w:space="720" w:num="1"/>
        </w:sectPr>
      </w:pPr>
    </w:p>
    <w:p w14:paraId="6E4E1D56">
      <w:pPr>
        <w:spacing w:before="28"/>
      </w:pPr>
    </w:p>
    <w:tbl>
      <w:tblPr>
        <w:tblStyle w:val="4"/>
        <w:tblW w:w="89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62"/>
      </w:tblGrid>
      <w:tr w14:paraId="6DDE6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83" w:hRule="atLeast"/>
        </w:trPr>
        <w:tc>
          <w:tcPr>
            <w:tcW w:w="831" w:type="dxa"/>
            <w:tcBorders>
              <w:right w:val="single" w:color="000000" w:sz="2" w:space="0"/>
            </w:tcBorders>
          </w:tcPr>
          <w:p w14:paraId="667C5950">
            <w:pPr>
              <w:rPr>
                <w:rFonts w:ascii="Arial"/>
                <w:sz w:val="21"/>
              </w:rPr>
            </w:pPr>
          </w:p>
        </w:tc>
        <w:tc>
          <w:tcPr>
            <w:tcW w:w="8162" w:type="dxa"/>
            <w:tcBorders>
              <w:left w:val="single" w:color="000000" w:sz="2" w:space="0"/>
            </w:tcBorders>
          </w:tcPr>
          <w:p w14:paraId="4D2E1B04">
            <w:pPr>
              <w:spacing w:before="40" w:line="227" w:lineRule="auto"/>
              <w:ind w:left="111"/>
              <w:rPr>
                <w:rFonts w:ascii="宋体" w:hAnsi="宋体" w:eastAsia="宋体" w:cs="宋体"/>
                <w:sz w:val="23"/>
                <w:szCs w:val="23"/>
              </w:rPr>
            </w:pPr>
            <w:r>
              <w:rPr>
                <w:rFonts w:ascii="宋体" w:hAnsi="宋体" w:eastAsia="宋体" w:cs="宋体"/>
                <w:spacing w:val="9"/>
                <w:sz w:val="23"/>
                <w:szCs w:val="23"/>
              </w:rPr>
              <w:t>理站，处理后达标排入市政管网，进入三宝屯污水处理厂集中处理</w:t>
            </w:r>
          </w:p>
          <w:p w14:paraId="3D025E03">
            <w:pPr>
              <w:spacing w:before="183" w:line="375" w:lineRule="auto"/>
              <w:ind w:left="108" w:right="40" w:firstLine="477"/>
              <w:jc w:val="both"/>
              <w:rPr>
                <w:rFonts w:ascii="宋体" w:hAnsi="宋体" w:eastAsia="宋体" w:cs="宋体"/>
                <w:sz w:val="23"/>
                <w:szCs w:val="23"/>
              </w:rPr>
            </w:pPr>
            <w:r>
              <w:rPr>
                <w:rFonts w:ascii="宋体" w:hAnsi="宋体" w:eastAsia="宋体" w:cs="宋体"/>
                <w:spacing w:val="1"/>
                <w:sz w:val="23"/>
                <w:szCs w:val="23"/>
              </w:rPr>
              <w:t>④病房废水：病房废水产生系数为</w:t>
            </w:r>
            <w:r>
              <w:rPr>
                <w:rFonts w:ascii="宋体" w:hAnsi="宋体" w:eastAsia="宋体" w:cs="宋体"/>
                <w:spacing w:val="-32"/>
                <w:sz w:val="23"/>
                <w:szCs w:val="23"/>
              </w:rPr>
              <w:t xml:space="preserve"> </w:t>
            </w:r>
            <w:r>
              <w:rPr>
                <w:rFonts w:ascii="Times New Roman" w:hAnsi="Times New Roman" w:eastAsia="Times New Roman" w:cs="Times New Roman"/>
                <w:spacing w:val="1"/>
                <w:sz w:val="23"/>
                <w:szCs w:val="23"/>
              </w:rPr>
              <w:t>0.8</w:t>
            </w:r>
            <w:r>
              <w:rPr>
                <w:rFonts w:ascii="宋体" w:hAnsi="宋体" w:eastAsia="宋体" w:cs="宋体"/>
                <w:spacing w:val="1"/>
                <w:sz w:val="23"/>
                <w:szCs w:val="23"/>
              </w:rPr>
              <w:t>，本项目病房废水产生量为</w:t>
            </w:r>
            <w:r>
              <w:rPr>
                <w:rFonts w:ascii="宋体" w:hAnsi="宋体" w:eastAsia="宋体" w:cs="宋体"/>
                <w:spacing w:val="-27"/>
                <w:sz w:val="23"/>
                <w:szCs w:val="23"/>
              </w:rPr>
              <w:t xml:space="preserve"> </w:t>
            </w:r>
            <w:r>
              <w:rPr>
                <w:rFonts w:ascii="Times New Roman" w:hAnsi="Times New Roman" w:eastAsia="Times New Roman" w:cs="Times New Roman"/>
                <w:spacing w:val="1"/>
                <w:sz w:val="23"/>
                <w:szCs w:val="23"/>
              </w:rPr>
              <w:t>108t/d</w:t>
            </w:r>
            <w:r>
              <w:rPr>
                <w:rFonts w:ascii="宋体" w:hAnsi="宋体" w:eastAsia="宋体" w:cs="宋体"/>
                <w:spacing w:val="1"/>
                <w:sz w:val="23"/>
                <w:szCs w:val="23"/>
              </w:rPr>
              <w:t>，</w:t>
            </w:r>
            <w:r>
              <w:rPr>
                <w:rFonts w:ascii="宋体" w:hAnsi="宋体" w:eastAsia="宋体" w:cs="宋体"/>
                <w:sz w:val="23"/>
                <w:szCs w:val="23"/>
              </w:rPr>
              <w:t xml:space="preserve"> </w:t>
            </w:r>
            <w:r>
              <w:rPr>
                <w:rFonts w:ascii="Times New Roman" w:hAnsi="Times New Roman" w:eastAsia="Times New Roman" w:cs="Times New Roman"/>
                <w:spacing w:val="6"/>
                <w:sz w:val="23"/>
                <w:szCs w:val="23"/>
              </w:rPr>
              <w:t>39420t/a</w:t>
            </w:r>
            <w:r>
              <w:rPr>
                <w:rFonts w:ascii="宋体" w:hAnsi="宋体" w:eastAsia="宋体" w:cs="宋体"/>
                <w:spacing w:val="6"/>
                <w:sz w:val="23"/>
                <w:szCs w:val="23"/>
              </w:rPr>
              <w:t>。废水经污水管网进入化粪池预处理后进入污水处理站，经污水处理</w:t>
            </w:r>
          </w:p>
          <w:p w14:paraId="17F3B969">
            <w:pPr>
              <w:spacing w:line="227" w:lineRule="auto"/>
              <w:ind w:left="109"/>
              <w:rPr>
                <w:rFonts w:ascii="宋体" w:hAnsi="宋体" w:eastAsia="宋体" w:cs="宋体"/>
                <w:sz w:val="23"/>
                <w:szCs w:val="23"/>
              </w:rPr>
            </w:pPr>
            <w:r>
              <w:rPr>
                <w:rFonts w:ascii="宋体" w:hAnsi="宋体" w:eastAsia="宋体" w:cs="宋体"/>
                <w:spacing w:val="9"/>
                <w:sz w:val="23"/>
                <w:szCs w:val="23"/>
              </w:rPr>
              <w:t>站处理达标后排入市政管网，进入三宝屯污水处理厂集中处理。</w:t>
            </w:r>
          </w:p>
          <w:p w14:paraId="6E040FE9">
            <w:pPr>
              <w:spacing w:before="181" w:line="227" w:lineRule="auto"/>
              <w:ind w:left="591"/>
              <w:rPr>
                <w:rFonts w:ascii="宋体" w:hAnsi="宋体" w:eastAsia="宋体" w:cs="宋体"/>
                <w:sz w:val="23"/>
                <w:szCs w:val="23"/>
              </w:rPr>
            </w:pPr>
            <w:r>
              <w:rPr>
                <w:rFonts w:ascii="宋体" w:hAnsi="宋体" w:eastAsia="宋体" w:cs="宋体"/>
                <w:spacing w:val="5"/>
                <w:sz w:val="23"/>
                <w:szCs w:val="23"/>
              </w:rPr>
              <w:t>综上，本项目废水产生量为</w:t>
            </w:r>
            <w:r>
              <w:rPr>
                <w:rFonts w:ascii="宋体" w:hAnsi="宋体" w:eastAsia="宋体" w:cs="宋体"/>
                <w:spacing w:val="-48"/>
                <w:sz w:val="23"/>
                <w:szCs w:val="23"/>
              </w:rPr>
              <w:t xml:space="preserve"> </w:t>
            </w:r>
            <w:r>
              <w:rPr>
                <w:rFonts w:ascii="Times New Roman" w:hAnsi="Times New Roman" w:eastAsia="Times New Roman" w:cs="Times New Roman"/>
                <w:spacing w:val="5"/>
                <w:sz w:val="23"/>
                <w:szCs w:val="23"/>
              </w:rPr>
              <w:t>258.876t/d</w:t>
            </w:r>
            <w:r>
              <w:rPr>
                <w:rFonts w:ascii="Times New Roman" w:hAnsi="Times New Roman" w:eastAsia="Times New Roman" w:cs="Times New Roman"/>
                <w:spacing w:val="-29"/>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pacing w:val="5"/>
                <w:sz w:val="23"/>
                <w:szCs w:val="23"/>
              </w:rPr>
              <w:t>94490.04/a</w:t>
            </w:r>
            <w:r>
              <w:rPr>
                <w:rFonts w:ascii="宋体" w:hAnsi="宋体" w:eastAsia="宋体" w:cs="宋体"/>
                <w:spacing w:val="5"/>
                <w:sz w:val="23"/>
                <w:szCs w:val="23"/>
              </w:rPr>
              <w:t>。</w:t>
            </w:r>
          </w:p>
          <w:p w14:paraId="370B68C3">
            <w:pPr>
              <w:spacing w:before="181" w:line="223" w:lineRule="auto"/>
              <w:ind w:left="2914"/>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5"/>
                <w:sz w:val="20"/>
                <w:szCs w:val="20"/>
              </w:rPr>
              <w:t>2-4</w:t>
            </w:r>
            <w:r>
              <w:rPr>
                <w:rFonts w:ascii="Times New Roman" w:hAnsi="Times New Roman" w:eastAsia="Times New Roman" w:cs="Times New Roman"/>
                <w:b/>
                <w:bCs/>
                <w:spacing w:val="9"/>
                <w:sz w:val="20"/>
                <w:szCs w:val="20"/>
              </w:rPr>
              <w:t xml:space="preserve">  </w:t>
            </w:r>
            <w:r>
              <w:rPr>
                <w:rFonts w:ascii="宋体" w:hAnsi="宋体" w:eastAsia="宋体" w:cs="宋体"/>
                <w:b/>
                <w:bCs/>
                <w:spacing w:val="5"/>
                <w:sz w:val="20"/>
                <w:szCs w:val="20"/>
              </w:rPr>
              <w:t>项目给排水平衡表</w:t>
            </w:r>
          </w:p>
          <w:tbl>
            <w:tblPr>
              <w:tblStyle w:val="4"/>
              <w:tblW w:w="794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825"/>
              <w:gridCol w:w="1065"/>
              <w:gridCol w:w="892"/>
              <w:gridCol w:w="892"/>
              <w:gridCol w:w="892"/>
              <w:gridCol w:w="892"/>
              <w:gridCol w:w="891"/>
              <w:gridCol w:w="895"/>
            </w:tblGrid>
            <w:tr w14:paraId="70062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02" w:type="dxa"/>
                  <w:vMerge w:val="restart"/>
                  <w:tcBorders>
                    <w:top w:val="single" w:color="000000" w:sz="10" w:space="0"/>
                    <w:left w:val="nil"/>
                    <w:bottom w:val="nil"/>
                  </w:tcBorders>
                </w:tcPr>
                <w:p w14:paraId="6A0B97ED">
                  <w:pPr>
                    <w:spacing w:before="38" w:line="271" w:lineRule="exact"/>
                    <w:ind w:left="149"/>
                    <w:rPr>
                      <w:rFonts w:ascii="宋体" w:hAnsi="宋体" w:eastAsia="宋体" w:cs="宋体"/>
                      <w:sz w:val="20"/>
                      <w:szCs w:val="20"/>
                    </w:rPr>
                  </w:pPr>
                  <w:r>
                    <w:rPr>
                      <w:rFonts w:ascii="宋体" w:hAnsi="宋体" w:eastAsia="宋体" w:cs="宋体"/>
                      <w:spacing w:val="3"/>
                      <w:position w:val="4"/>
                      <w:sz w:val="20"/>
                      <w:szCs w:val="20"/>
                    </w:rPr>
                    <w:t>用水</w:t>
                  </w:r>
                </w:p>
                <w:p w14:paraId="0298696E">
                  <w:pPr>
                    <w:spacing w:line="217" w:lineRule="auto"/>
                    <w:ind w:left="147"/>
                    <w:rPr>
                      <w:rFonts w:ascii="宋体" w:hAnsi="宋体" w:eastAsia="宋体" w:cs="宋体"/>
                      <w:sz w:val="20"/>
                      <w:szCs w:val="20"/>
                    </w:rPr>
                  </w:pPr>
                  <w:r>
                    <w:rPr>
                      <w:rFonts w:ascii="宋体" w:hAnsi="宋体" w:eastAsia="宋体" w:cs="宋体"/>
                      <w:spacing w:val="5"/>
                      <w:sz w:val="20"/>
                      <w:szCs w:val="20"/>
                    </w:rPr>
                    <w:t>对象</w:t>
                  </w:r>
                </w:p>
              </w:tc>
              <w:tc>
                <w:tcPr>
                  <w:tcW w:w="825" w:type="dxa"/>
                  <w:vMerge w:val="restart"/>
                  <w:tcBorders>
                    <w:top w:val="single" w:color="000000" w:sz="10" w:space="0"/>
                    <w:bottom w:val="nil"/>
                  </w:tcBorders>
                </w:tcPr>
                <w:p w14:paraId="5ACAB56F">
                  <w:pPr>
                    <w:spacing w:before="172" w:line="228" w:lineRule="auto"/>
                    <w:ind w:left="207"/>
                    <w:rPr>
                      <w:rFonts w:ascii="宋体" w:hAnsi="宋体" w:eastAsia="宋体" w:cs="宋体"/>
                      <w:sz w:val="20"/>
                      <w:szCs w:val="20"/>
                    </w:rPr>
                  </w:pPr>
                  <w:r>
                    <w:rPr>
                      <w:rFonts w:ascii="宋体" w:hAnsi="宋体" w:eastAsia="宋体" w:cs="宋体"/>
                      <w:spacing w:val="4"/>
                      <w:sz w:val="20"/>
                      <w:szCs w:val="20"/>
                    </w:rPr>
                    <w:t>规模</w:t>
                  </w:r>
                </w:p>
              </w:tc>
              <w:tc>
                <w:tcPr>
                  <w:tcW w:w="1065" w:type="dxa"/>
                  <w:vMerge w:val="restart"/>
                  <w:tcBorders>
                    <w:top w:val="single" w:color="000000" w:sz="10" w:space="0"/>
                    <w:bottom w:val="nil"/>
                  </w:tcBorders>
                </w:tcPr>
                <w:p w14:paraId="544D6584">
                  <w:pPr>
                    <w:spacing w:before="172" w:line="228" w:lineRule="auto"/>
                    <w:ind w:left="332"/>
                    <w:rPr>
                      <w:rFonts w:ascii="宋体" w:hAnsi="宋体" w:eastAsia="宋体" w:cs="宋体"/>
                      <w:sz w:val="20"/>
                      <w:szCs w:val="20"/>
                    </w:rPr>
                  </w:pPr>
                  <w:r>
                    <w:rPr>
                      <w:rFonts w:ascii="宋体" w:hAnsi="宋体" w:eastAsia="宋体" w:cs="宋体"/>
                      <w:spacing w:val="2"/>
                      <w:sz w:val="20"/>
                      <w:szCs w:val="20"/>
                    </w:rPr>
                    <w:t>定额</w:t>
                  </w:r>
                </w:p>
              </w:tc>
              <w:tc>
                <w:tcPr>
                  <w:tcW w:w="1784" w:type="dxa"/>
                  <w:gridSpan w:val="2"/>
                  <w:tcBorders>
                    <w:top w:val="single" w:color="000000" w:sz="10" w:space="0"/>
                  </w:tcBorders>
                </w:tcPr>
                <w:p w14:paraId="7F70D50A">
                  <w:pPr>
                    <w:spacing w:before="36" w:line="216" w:lineRule="auto"/>
                    <w:ind w:left="584"/>
                    <w:rPr>
                      <w:rFonts w:ascii="宋体" w:hAnsi="宋体" w:eastAsia="宋体" w:cs="宋体"/>
                      <w:sz w:val="20"/>
                      <w:szCs w:val="20"/>
                    </w:rPr>
                  </w:pPr>
                  <w:r>
                    <w:rPr>
                      <w:rFonts w:ascii="宋体" w:hAnsi="宋体" w:eastAsia="宋体" w:cs="宋体"/>
                      <w:spacing w:val="6"/>
                      <w:sz w:val="20"/>
                      <w:szCs w:val="20"/>
                    </w:rPr>
                    <w:t>用水量</w:t>
                  </w:r>
                </w:p>
              </w:tc>
              <w:tc>
                <w:tcPr>
                  <w:tcW w:w="1784" w:type="dxa"/>
                  <w:gridSpan w:val="2"/>
                  <w:tcBorders>
                    <w:top w:val="single" w:color="000000" w:sz="10" w:space="0"/>
                  </w:tcBorders>
                </w:tcPr>
                <w:p w14:paraId="2F07D08A">
                  <w:pPr>
                    <w:spacing w:before="36" w:line="216" w:lineRule="auto"/>
                    <w:ind w:left="584"/>
                    <w:rPr>
                      <w:rFonts w:ascii="宋体" w:hAnsi="宋体" w:eastAsia="宋体" w:cs="宋体"/>
                      <w:sz w:val="20"/>
                      <w:szCs w:val="20"/>
                    </w:rPr>
                  </w:pPr>
                  <w:r>
                    <w:rPr>
                      <w:rFonts w:ascii="宋体" w:hAnsi="宋体" w:eastAsia="宋体" w:cs="宋体"/>
                      <w:spacing w:val="6"/>
                      <w:sz w:val="20"/>
                      <w:szCs w:val="20"/>
                    </w:rPr>
                    <w:t>损耗量</w:t>
                  </w:r>
                </w:p>
              </w:tc>
              <w:tc>
                <w:tcPr>
                  <w:tcW w:w="1786" w:type="dxa"/>
                  <w:gridSpan w:val="2"/>
                  <w:tcBorders>
                    <w:top w:val="single" w:color="000000" w:sz="10" w:space="0"/>
                    <w:right w:val="nil"/>
                  </w:tcBorders>
                </w:tcPr>
                <w:p w14:paraId="1EFB5303">
                  <w:pPr>
                    <w:spacing w:before="36" w:line="216" w:lineRule="auto"/>
                    <w:ind w:left="585"/>
                    <w:rPr>
                      <w:rFonts w:ascii="宋体" w:hAnsi="宋体" w:eastAsia="宋体" w:cs="宋体"/>
                      <w:sz w:val="20"/>
                      <w:szCs w:val="20"/>
                    </w:rPr>
                  </w:pPr>
                  <w:r>
                    <w:rPr>
                      <w:rFonts w:ascii="宋体" w:hAnsi="宋体" w:eastAsia="宋体" w:cs="宋体"/>
                      <w:spacing w:val="6"/>
                      <w:sz w:val="20"/>
                      <w:szCs w:val="20"/>
                    </w:rPr>
                    <w:t>排水量</w:t>
                  </w:r>
                </w:p>
              </w:tc>
            </w:tr>
            <w:tr w14:paraId="1B315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02" w:type="dxa"/>
                  <w:vMerge w:val="continue"/>
                  <w:tcBorders>
                    <w:top w:val="nil"/>
                    <w:left w:val="nil"/>
                  </w:tcBorders>
                </w:tcPr>
                <w:p w14:paraId="1D0F3BFA">
                  <w:pPr>
                    <w:rPr>
                      <w:rFonts w:ascii="Arial"/>
                      <w:sz w:val="21"/>
                    </w:rPr>
                  </w:pPr>
                </w:p>
              </w:tc>
              <w:tc>
                <w:tcPr>
                  <w:tcW w:w="825" w:type="dxa"/>
                  <w:vMerge w:val="continue"/>
                  <w:tcBorders>
                    <w:top w:val="nil"/>
                  </w:tcBorders>
                </w:tcPr>
                <w:p w14:paraId="38711A97">
                  <w:pPr>
                    <w:rPr>
                      <w:rFonts w:ascii="Arial"/>
                      <w:sz w:val="21"/>
                    </w:rPr>
                  </w:pPr>
                </w:p>
              </w:tc>
              <w:tc>
                <w:tcPr>
                  <w:tcW w:w="1065" w:type="dxa"/>
                  <w:vMerge w:val="continue"/>
                  <w:tcBorders>
                    <w:top w:val="nil"/>
                  </w:tcBorders>
                </w:tcPr>
                <w:p w14:paraId="0F185289">
                  <w:pPr>
                    <w:rPr>
                      <w:rFonts w:ascii="Arial"/>
                      <w:sz w:val="21"/>
                    </w:rPr>
                  </w:pPr>
                </w:p>
              </w:tc>
              <w:tc>
                <w:tcPr>
                  <w:tcW w:w="892" w:type="dxa"/>
                </w:tcPr>
                <w:p w14:paraId="116BA7F8">
                  <w:pPr>
                    <w:spacing w:before="63" w:line="199"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t/d</w:t>
                  </w:r>
                </w:p>
              </w:tc>
              <w:tc>
                <w:tcPr>
                  <w:tcW w:w="892" w:type="dxa"/>
                </w:tcPr>
                <w:p w14:paraId="3C9E2A81">
                  <w:pPr>
                    <w:spacing w:before="63" w:line="199"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892" w:type="dxa"/>
                </w:tcPr>
                <w:p w14:paraId="4524E126">
                  <w:pPr>
                    <w:spacing w:before="63" w:line="199"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t/d</w:t>
                  </w:r>
                </w:p>
              </w:tc>
              <w:tc>
                <w:tcPr>
                  <w:tcW w:w="892" w:type="dxa"/>
                </w:tcPr>
                <w:p w14:paraId="3FB80741">
                  <w:pPr>
                    <w:spacing w:before="63" w:line="199"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891" w:type="dxa"/>
                </w:tcPr>
                <w:p w14:paraId="1ABE3879">
                  <w:pPr>
                    <w:spacing w:before="63" w:line="199"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t/d</w:t>
                  </w:r>
                </w:p>
              </w:tc>
              <w:tc>
                <w:tcPr>
                  <w:tcW w:w="895" w:type="dxa"/>
                  <w:tcBorders>
                    <w:right w:val="nil"/>
                  </w:tcBorders>
                </w:tcPr>
                <w:p w14:paraId="50B2E0BD">
                  <w:pPr>
                    <w:spacing w:before="63" w:line="199"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r>
            <w:tr w14:paraId="4DF5E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02" w:type="dxa"/>
                  <w:tcBorders>
                    <w:left w:val="nil"/>
                  </w:tcBorders>
                </w:tcPr>
                <w:p w14:paraId="00F07146">
                  <w:pPr>
                    <w:spacing w:before="34" w:line="274" w:lineRule="exact"/>
                    <w:ind w:left="150"/>
                    <w:rPr>
                      <w:rFonts w:ascii="宋体" w:hAnsi="宋体" w:eastAsia="宋体" w:cs="宋体"/>
                      <w:sz w:val="20"/>
                      <w:szCs w:val="20"/>
                    </w:rPr>
                  </w:pPr>
                  <w:r>
                    <w:rPr>
                      <w:rFonts w:ascii="宋体" w:hAnsi="宋体" w:eastAsia="宋体" w:cs="宋体"/>
                      <w:spacing w:val="3"/>
                      <w:position w:val="4"/>
                      <w:sz w:val="20"/>
                      <w:szCs w:val="20"/>
                    </w:rPr>
                    <w:t>工作</w:t>
                  </w:r>
                </w:p>
                <w:p w14:paraId="4CEDCB47">
                  <w:pPr>
                    <w:spacing w:before="1" w:line="210" w:lineRule="auto"/>
                    <w:ind w:left="149"/>
                    <w:rPr>
                      <w:rFonts w:ascii="宋体" w:hAnsi="宋体" w:eastAsia="宋体" w:cs="宋体"/>
                      <w:sz w:val="20"/>
                      <w:szCs w:val="20"/>
                    </w:rPr>
                  </w:pPr>
                  <w:r>
                    <w:rPr>
                      <w:rFonts w:ascii="宋体" w:hAnsi="宋体" w:eastAsia="宋体" w:cs="宋体"/>
                      <w:spacing w:val="3"/>
                      <w:sz w:val="20"/>
                      <w:szCs w:val="20"/>
                    </w:rPr>
                    <w:t>人员</w:t>
                  </w:r>
                </w:p>
              </w:tc>
              <w:tc>
                <w:tcPr>
                  <w:tcW w:w="825" w:type="dxa"/>
                </w:tcPr>
                <w:p w14:paraId="55E8273C">
                  <w:pPr>
                    <w:spacing w:before="70"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1314</w:t>
                  </w:r>
                </w:p>
                <w:p w14:paraId="3FC00B13">
                  <w:pPr>
                    <w:spacing w:before="34" w:line="226" w:lineRule="auto"/>
                    <w:ind w:left="314"/>
                    <w:rPr>
                      <w:rFonts w:ascii="宋体" w:hAnsi="宋体" w:eastAsia="宋体" w:cs="宋体"/>
                      <w:sz w:val="20"/>
                      <w:szCs w:val="20"/>
                    </w:rPr>
                  </w:pPr>
                  <w:r>
                    <w:rPr>
                      <w:rFonts w:ascii="宋体" w:hAnsi="宋体" w:eastAsia="宋体" w:cs="宋体"/>
                      <w:sz w:val="20"/>
                      <w:szCs w:val="20"/>
                    </w:rPr>
                    <w:t>人</w:t>
                  </w:r>
                </w:p>
              </w:tc>
              <w:tc>
                <w:tcPr>
                  <w:tcW w:w="1065" w:type="dxa"/>
                  <w:vMerge w:val="restart"/>
                  <w:tcBorders>
                    <w:bottom w:val="nil"/>
                  </w:tcBorders>
                </w:tcPr>
                <w:p w14:paraId="05170232">
                  <w:pPr>
                    <w:spacing w:line="280" w:lineRule="auto"/>
                    <w:rPr>
                      <w:rFonts w:ascii="Arial"/>
                      <w:sz w:val="21"/>
                    </w:rPr>
                  </w:pPr>
                </w:p>
                <w:p w14:paraId="7F5A688E">
                  <w:pPr>
                    <w:spacing w:line="281" w:lineRule="auto"/>
                    <w:rPr>
                      <w:rFonts w:ascii="Arial"/>
                      <w:sz w:val="21"/>
                    </w:rPr>
                  </w:pPr>
                </w:p>
                <w:p w14:paraId="3A139D34">
                  <w:pPr>
                    <w:spacing w:before="57" w:line="232" w:lineRule="auto"/>
                    <w:ind w:left="123" w:right="122" w:firstLine="215"/>
                    <w:rPr>
                      <w:rFonts w:ascii="宋体" w:hAnsi="宋体" w:eastAsia="宋体" w:cs="宋体"/>
                      <w:sz w:val="20"/>
                      <w:szCs w:val="20"/>
                    </w:rPr>
                  </w:pPr>
                  <w:r>
                    <w:rPr>
                      <w:rFonts w:ascii="Times New Roman" w:hAnsi="Times New Roman" w:eastAsia="Times New Roman" w:cs="Times New Roman"/>
                      <w:spacing w:val="2"/>
                      <w:sz w:val="20"/>
                      <w:szCs w:val="20"/>
                    </w:rPr>
                    <w:t>96L/</w:t>
                  </w:r>
                  <w:r>
                    <w:rPr>
                      <w:rFonts w:ascii="Times New Roman" w:hAnsi="Times New Roman" w:eastAsia="Times New Roman" w:cs="Times New Roman"/>
                      <w:sz w:val="20"/>
                      <w:szCs w:val="20"/>
                    </w:rPr>
                    <w:t xml:space="preserve">     </w:t>
                  </w:r>
                  <w:r>
                    <w:rPr>
                      <w:rFonts w:ascii="宋体" w:hAnsi="宋体" w:eastAsia="宋体" w:cs="宋体"/>
                      <w:spacing w:val="-5"/>
                      <w:sz w:val="20"/>
                      <w:szCs w:val="20"/>
                    </w:rPr>
                    <w:t>（人</w:t>
                  </w:r>
                  <w:r>
                    <w:rPr>
                      <w:rFonts w:ascii="宋体" w:hAnsi="宋体" w:eastAsia="宋体" w:cs="宋体"/>
                      <w:spacing w:val="-74"/>
                      <w:sz w:val="20"/>
                      <w:szCs w:val="20"/>
                    </w:rPr>
                    <w:t xml:space="preserve"> </w:t>
                  </w:r>
                  <w:r>
                    <w:rPr>
                      <w:rFonts w:ascii="Times New Roman" w:hAnsi="Times New Roman" w:eastAsia="Times New Roman" w:cs="Times New Roman"/>
                      <w:spacing w:val="-5"/>
                      <w:sz w:val="20"/>
                      <w:szCs w:val="20"/>
                    </w:rPr>
                    <w:t>·D</w:t>
                  </w:r>
                  <w:r>
                    <w:rPr>
                      <w:rFonts w:ascii="宋体" w:hAnsi="宋体" w:eastAsia="宋体" w:cs="宋体"/>
                      <w:spacing w:val="-5"/>
                      <w:sz w:val="20"/>
                      <w:szCs w:val="20"/>
                    </w:rPr>
                    <w:t>）</w:t>
                  </w:r>
                </w:p>
              </w:tc>
              <w:tc>
                <w:tcPr>
                  <w:tcW w:w="892" w:type="dxa"/>
                </w:tcPr>
                <w:p w14:paraId="265B2CF5">
                  <w:pPr>
                    <w:spacing w:before="85" w:line="224" w:lineRule="auto"/>
                    <w:ind w:left="392" w:right="155" w:hanging="2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892" w:type="dxa"/>
                </w:tcPr>
                <w:p w14:paraId="4BC16E6E">
                  <w:pPr>
                    <w:spacing w:before="85" w:line="224" w:lineRule="auto"/>
                    <w:ind w:left="347" w:right="154" w:hanging="1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46042.</w:t>
                  </w:r>
                  <w:r>
                    <w:rPr>
                      <w:rFonts w:ascii="Times New Roman" w:hAnsi="Times New Roman" w:eastAsia="Times New Roman" w:cs="Times New Roman"/>
                      <w:sz w:val="20"/>
                      <w:szCs w:val="20"/>
                    </w:rPr>
                    <w:t xml:space="preserve"> 56</w:t>
                  </w:r>
                </w:p>
              </w:tc>
              <w:tc>
                <w:tcPr>
                  <w:tcW w:w="892" w:type="dxa"/>
                </w:tcPr>
                <w:p w14:paraId="4F1E94C0">
                  <w:pPr>
                    <w:spacing w:before="85" w:line="224" w:lineRule="auto"/>
                    <w:ind w:left="402" w:right="156" w:hanging="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25.228 </w:t>
                  </w:r>
                  <w:r>
                    <w:rPr>
                      <w:rFonts w:ascii="Times New Roman" w:hAnsi="Times New Roman" w:eastAsia="Times New Roman" w:cs="Times New Roman"/>
                      <w:sz w:val="20"/>
                      <w:szCs w:val="20"/>
                    </w:rPr>
                    <w:t>8</w:t>
                  </w:r>
                </w:p>
              </w:tc>
              <w:tc>
                <w:tcPr>
                  <w:tcW w:w="892" w:type="dxa"/>
                </w:tcPr>
                <w:p w14:paraId="0A506333">
                  <w:pPr>
                    <w:spacing w:before="85" w:line="224" w:lineRule="auto"/>
                    <w:ind w:left="362" w:right="155" w:hanging="2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9208.5</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8"/>
                      <w:sz w:val="20"/>
                      <w:szCs w:val="20"/>
                    </w:rPr>
                    <w:t>12</w:t>
                  </w:r>
                </w:p>
              </w:tc>
              <w:tc>
                <w:tcPr>
                  <w:tcW w:w="891" w:type="dxa"/>
                </w:tcPr>
                <w:p w14:paraId="45307D83">
                  <w:pPr>
                    <w:spacing w:before="85" w:line="224" w:lineRule="auto"/>
                    <w:ind w:left="346" w:right="153" w:hanging="167"/>
                    <w:rPr>
                      <w:rFonts w:ascii="Times New Roman" w:hAnsi="Times New Roman" w:eastAsia="Times New Roman" w:cs="Times New Roman"/>
                      <w:sz w:val="20"/>
                      <w:szCs w:val="20"/>
                    </w:rPr>
                  </w:pPr>
                  <w:r>
                    <w:rPr>
                      <w:rFonts w:ascii="Times New Roman" w:hAnsi="Times New Roman" w:eastAsia="Times New Roman" w:cs="Times New Roman"/>
                      <w:sz w:val="20"/>
                      <w:szCs w:val="20"/>
                    </w:rPr>
                    <w:t>100.91</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52</w:t>
                  </w:r>
                </w:p>
              </w:tc>
              <w:tc>
                <w:tcPr>
                  <w:tcW w:w="895" w:type="dxa"/>
                  <w:tcBorders>
                    <w:right w:val="nil"/>
                  </w:tcBorders>
                </w:tcPr>
                <w:p w14:paraId="2CFD9777">
                  <w:pPr>
                    <w:spacing w:before="85" w:line="224" w:lineRule="auto"/>
                    <w:ind w:left="295" w:right="157" w:hanging="1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36834.</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048</w:t>
                  </w:r>
                </w:p>
              </w:tc>
            </w:tr>
            <w:tr w14:paraId="228E8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02" w:type="dxa"/>
                  <w:tcBorders>
                    <w:left w:val="nil"/>
                  </w:tcBorders>
                </w:tcPr>
                <w:p w14:paraId="66F78A27">
                  <w:pPr>
                    <w:spacing w:before="37" w:line="271" w:lineRule="exact"/>
                    <w:ind w:left="158"/>
                    <w:rPr>
                      <w:rFonts w:ascii="宋体" w:hAnsi="宋体" w:eastAsia="宋体" w:cs="宋体"/>
                      <w:sz w:val="20"/>
                      <w:szCs w:val="20"/>
                    </w:rPr>
                  </w:pPr>
                  <w:r>
                    <w:rPr>
                      <w:rFonts w:ascii="宋体" w:hAnsi="宋体" w:eastAsia="宋体" w:cs="宋体"/>
                      <w:spacing w:val="-1"/>
                      <w:position w:val="4"/>
                      <w:sz w:val="20"/>
                      <w:szCs w:val="20"/>
                    </w:rPr>
                    <w:t>陪护</w:t>
                  </w:r>
                </w:p>
                <w:p w14:paraId="66DB006A">
                  <w:pPr>
                    <w:spacing w:line="210" w:lineRule="auto"/>
                    <w:ind w:left="149"/>
                    <w:rPr>
                      <w:rFonts w:ascii="宋体" w:hAnsi="宋体" w:eastAsia="宋体" w:cs="宋体"/>
                      <w:sz w:val="20"/>
                      <w:szCs w:val="20"/>
                    </w:rPr>
                  </w:pPr>
                  <w:r>
                    <w:rPr>
                      <w:rFonts w:ascii="宋体" w:hAnsi="宋体" w:eastAsia="宋体" w:cs="宋体"/>
                      <w:spacing w:val="3"/>
                      <w:sz w:val="20"/>
                      <w:szCs w:val="20"/>
                    </w:rPr>
                    <w:t>人员</w:t>
                  </w:r>
                </w:p>
              </w:tc>
              <w:tc>
                <w:tcPr>
                  <w:tcW w:w="825" w:type="dxa"/>
                </w:tcPr>
                <w:p w14:paraId="67F5999E">
                  <w:pPr>
                    <w:spacing w:before="171" w:line="231" w:lineRule="auto"/>
                    <w:ind w:left="122"/>
                    <w:rPr>
                      <w:rFonts w:ascii="宋体" w:hAnsi="宋体" w:eastAsia="宋体" w:cs="宋体"/>
                      <w:sz w:val="20"/>
                      <w:szCs w:val="20"/>
                    </w:rPr>
                  </w:pPr>
                  <w:r>
                    <w:rPr>
                      <w:rFonts w:ascii="Times New Roman" w:hAnsi="Times New Roman" w:eastAsia="Times New Roman" w:cs="Times New Roman"/>
                      <w:spacing w:val="3"/>
                      <w:sz w:val="20"/>
                      <w:szCs w:val="20"/>
                    </w:rPr>
                    <w:t>450</w:t>
                  </w:r>
                  <w:r>
                    <w:rPr>
                      <w:rFonts w:ascii="Times New Roman" w:hAnsi="Times New Roman" w:eastAsia="Times New Roman" w:cs="Times New Roman"/>
                      <w:spacing w:val="11"/>
                      <w:sz w:val="20"/>
                      <w:szCs w:val="20"/>
                    </w:rPr>
                    <w:t xml:space="preserve"> </w:t>
                  </w:r>
                  <w:r>
                    <w:rPr>
                      <w:rFonts w:ascii="宋体" w:hAnsi="宋体" w:eastAsia="宋体" w:cs="宋体"/>
                      <w:spacing w:val="3"/>
                      <w:sz w:val="20"/>
                      <w:szCs w:val="20"/>
                    </w:rPr>
                    <w:t>人</w:t>
                  </w:r>
                </w:p>
              </w:tc>
              <w:tc>
                <w:tcPr>
                  <w:tcW w:w="1065" w:type="dxa"/>
                  <w:vMerge w:val="continue"/>
                  <w:tcBorders>
                    <w:top w:val="nil"/>
                    <w:bottom w:val="nil"/>
                  </w:tcBorders>
                </w:tcPr>
                <w:p w14:paraId="72870CA6">
                  <w:pPr>
                    <w:rPr>
                      <w:rFonts w:ascii="Arial"/>
                      <w:sz w:val="21"/>
                    </w:rPr>
                  </w:pPr>
                </w:p>
              </w:tc>
              <w:tc>
                <w:tcPr>
                  <w:tcW w:w="892" w:type="dxa"/>
                </w:tcPr>
                <w:p w14:paraId="153147CE">
                  <w:pPr>
                    <w:spacing w:before="209"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43.2</w:t>
                  </w:r>
                </w:p>
              </w:tc>
              <w:tc>
                <w:tcPr>
                  <w:tcW w:w="892" w:type="dxa"/>
                </w:tcPr>
                <w:p w14:paraId="3C0E8D43">
                  <w:pPr>
                    <w:spacing w:before="209"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15768</w:t>
                  </w:r>
                </w:p>
              </w:tc>
              <w:tc>
                <w:tcPr>
                  <w:tcW w:w="892" w:type="dxa"/>
                </w:tcPr>
                <w:p w14:paraId="6F763856">
                  <w:pPr>
                    <w:spacing w:before="20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8.64</w:t>
                  </w:r>
                </w:p>
              </w:tc>
              <w:tc>
                <w:tcPr>
                  <w:tcW w:w="892" w:type="dxa"/>
                </w:tcPr>
                <w:p w14:paraId="59BD38E9">
                  <w:pPr>
                    <w:spacing w:before="209"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3153.6</w:t>
                  </w:r>
                </w:p>
              </w:tc>
              <w:tc>
                <w:tcPr>
                  <w:tcW w:w="891" w:type="dxa"/>
                </w:tcPr>
                <w:p w14:paraId="1988DBB2">
                  <w:pPr>
                    <w:spacing w:before="209"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34.56</w:t>
                  </w:r>
                </w:p>
              </w:tc>
              <w:tc>
                <w:tcPr>
                  <w:tcW w:w="895" w:type="dxa"/>
                  <w:tcBorders>
                    <w:right w:val="nil"/>
                  </w:tcBorders>
                </w:tcPr>
                <w:p w14:paraId="48A9A2A2">
                  <w:pPr>
                    <w:spacing w:before="87" w:line="224" w:lineRule="auto"/>
                    <w:ind w:left="397" w:right="157" w:hanging="216"/>
                    <w:rPr>
                      <w:rFonts w:ascii="Times New Roman" w:hAnsi="Times New Roman" w:eastAsia="Times New Roman" w:cs="Times New Roman"/>
                      <w:sz w:val="20"/>
                      <w:szCs w:val="20"/>
                    </w:rPr>
                  </w:pPr>
                  <w:r>
                    <w:rPr>
                      <w:rFonts w:ascii="Times New Roman" w:hAnsi="Times New Roman" w:eastAsia="Times New Roman" w:cs="Times New Roman"/>
                      <w:sz w:val="20"/>
                      <w:szCs w:val="20"/>
                    </w:rPr>
                    <w:t>12614.</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4</w:t>
                  </w:r>
                </w:p>
              </w:tc>
            </w:tr>
            <w:tr w14:paraId="6FB5C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02" w:type="dxa"/>
                  <w:tcBorders>
                    <w:left w:val="nil"/>
                  </w:tcBorders>
                </w:tcPr>
                <w:p w14:paraId="1267F386">
                  <w:pPr>
                    <w:spacing w:before="40" w:line="274" w:lineRule="exact"/>
                    <w:ind w:left="171"/>
                    <w:rPr>
                      <w:rFonts w:ascii="宋体" w:hAnsi="宋体" w:eastAsia="宋体" w:cs="宋体"/>
                      <w:sz w:val="20"/>
                      <w:szCs w:val="20"/>
                    </w:rPr>
                  </w:pPr>
                  <w:r>
                    <w:rPr>
                      <w:rFonts w:ascii="宋体" w:hAnsi="宋体" w:eastAsia="宋体" w:cs="宋体"/>
                      <w:spacing w:val="-7"/>
                      <w:position w:val="4"/>
                      <w:sz w:val="20"/>
                      <w:szCs w:val="20"/>
                    </w:rPr>
                    <w:t>门诊</w:t>
                  </w:r>
                </w:p>
                <w:p w14:paraId="7FDF3993">
                  <w:pPr>
                    <w:spacing w:line="205" w:lineRule="auto"/>
                    <w:ind w:left="147"/>
                    <w:rPr>
                      <w:rFonts w:ascii="宋体" w:hAnsi="宋体" w:eastAsia="宋体" w:cs="宋体"/>
                      <w:sz w:val="20"/>
                      <w:szCs w:val="20"/>
                    </w:rPr>
                  </w:pPr>
                  <w:r>
                    <w:rPr>
                      <w:rFonts w:ascii="宋体" w:hAnsi="宋体" w:eastAsia="宋体" w:cs="宋体"/>
                      <w:spacing w:val="5"/>
                      <w:sz w:val="20"/>
                      <w:szCs w:val="20"/>
                    </w:rPr>
                    <w:t>病人</w:t>
                  </w:r>
                </w:p>
              </w:tc>
              <w:tc>
                <w:tcPr>
                  <w:tcW w:w="825" w:type="dxa"/>
                </w:tcPr>
                <w:p w14:paraId="6AAC00B3">
                  <w:pPr>
                    <w:spacing w:before="176" w:line="231" w:lineRule="auto"/>
                    <w:ind w:left="132"/>
                    <w:rPr>
                      <w:rFonts w:ascii="宋体" w:hAnsi="宋体" w:eastAsia="宋体" w:cs="宋体"/>
                      <w:sz w:val="20"/>
                      <w:szCs w:val="20"/>
                    </w:rPr>
                  </w:pPr>
                  <w:r>
                    <w:rPr>
                      <w:rFonts w:ascii="Times New Roman" w:hAnsi="Times New Roman" w:eastAsia="Times New Roman" w:cs="Times New Roman"/>
                      <w:sz w:val="20"/>
                      <w:szCs w:val="20"/>
                    </w:rPr>
                    <w:t>860</w:t>
                  </w:r>
                  <w:r>
                    <w:rPr>
                      <w:rFonts w:ascii="Times New Roman" w:hAnsi="Times New Roman" w:eastAsia="Times New Roman" w:cs="Times New Roman"/>
                      <w:spacing w:val="13"/>
                      <w:sz w:val="20"/>
                      <w:szCs w:val="20"/>
                    </w:rPr>
                    <w:t xml:space="preserve"> </w:t>
                  </w:r>
                  <w:r>
                    <w:rPr>
                      <w:rFonts w:ascii="宋体" w:hAnsi="宋体" w:eastAsia="宋体" w:cs="宋体"/>
                      <w:sz w:val="20"/>
                      <w:szCs w:val="20"/>
                    </w:rPr>
                    <w:t>人</w:t>
                  </w:r>
                </w:p>
              </w:tc>
              <w:tc>
                <w:tcPr>
                  <w:tcW w:w="1065" w:type="dxa"/>
                  <w:vMerge w:val="continue"/>
                  <w:tcBorders>
                    <w:top w:val="nil"/>
                  </w:tcBorders>
                </w:tcPr>
                <w:p w14:paraId="5B210AF5">
                  <w:pPr>
                    <w:rPr>
                      <w:rFonts w:ascii="Arial"/>
                      <w:sz w:val="21"/>
                    </w:rPr>
                  </w:pPr>
                </w:p>
              </w:tc>
              <w:tc>
                <w:tcPr>
                  <w:tcW w:w="892" w:type="dxa"/>
                </w:tcPr>
                <w:p w14:paraId="1C6A46A9">
                  <w:pPr>
                    <w:spacing w:before="213"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10.32</w:t>
                  </w:r>
                </w:p>
              </w:tc>
              <w:tc>
                <w:tcPr>
                  <w:tcW w:w="892" w:type="dxa"/>
                </w:tcPr>
                <w:p w14:paraId="782E6A66">
                  <w:pPr>
                    <w:spacing w:before="213"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3766.8</w:t>
                  </w:r>
                </w:p>
              </w:tc>
              <w:tc>
                <w:tcPr>
                  <w:tcW w:w="892" w:type="dxa"/>
                </w:tcPr>
                <w:p w14:paraId="423DA49E">
                  <w:pPr>
                    <w:spacing w:before="213"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2.064</w:t>
                  </w:r>
                </w:p>
              </w:tc>
              <w:tc>
                <w:tcPr>
                  <w:tcW w:w="892" w:type="dxa"/>
                </w:tcPr>
                <w:p w14:paraId="01024B92">
                  <w:pPr>
                    <w:spacing w:before="21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753.36</w:t>
                  </w:r>
                </w:p>
              </w:tc>
              <w:tc>
                <w:tcPr>
                  <w:tcW w:w="891" w:type="dxa"/>
                </w:tcPr>
                <w:p w14:paraId="03F865EE">
                  <w:pPr>
                    <w:spacing w:before="21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8.256</w:t>
                  </w:r>
                </w:p>
              </w:tc>
              <w:tc>
                <w:tcPr>
                  <w:tcW w:w="895" w:type="dxa"/>
                  <w:tcBorders>
                    <w:right w:val="nil"/>
                  </w:tcBorders>
                </w:tcPr>
                <w:p w14:paraId="1553DDA1">
                  <w:pPr>
                    <w:spacing w:before="92" w:line="223" w:lineRule="auto"/>
                    <w:ind w:left="397" w:right="158" w:hanging="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3013.4</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r>
            <w:tr w14:paraId="547C5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02" w:type="dxa"/>
                  <w:tcBorders>
                    <w:left w:val="nil"/>
                  </w:tcBorders>
                </w:tcPr>
                <w:p w14:paraId="37E37B2C">
                  <w:pPr>
                    <w:spacing w:before="45" w:line="271" w:lineRule="exact"/>
                    <w:ind w:left="148"/>
                    <w:rPr>
                      <w:rFonts w:ascii="宋体" w:hAnsi="宋体" w:eastAsia="宋体" w:cs="宋体"/>
                      <w:sz w:val="20"/>
                      <w:szCs w:val="20"/>
                    </w:rPr>
                  </w:pPr>
                  <w:r>
                    <w:rPr>
                      <w:rFonts w:ascii="宋体" w:hAnsi="宋体" w:eastAsia="宋体" w:cs="宋体"/>
                      <w:spacing w:val="4"/>
                      <w:position w:val="4"/>
                      <w:sz w:val="20"/>
                      <w:szCs w:val="20"/>
                    </w:rPr>
                    <w:t>食堂</w:t>
                  </w:r>
                </w:p>
                <w:p w14:paraId="7F6F46FD">
                  <w:pPr>
                    <w:spacing w:line="203" w:lineRule="auto"/>
                    <w:ind w:left="149"/>
                    <w:rPr>
                      <w:rFonts w:ascii="宋体" w:hAnsi="宋体" w:eastAsia="宋体" w:cs="宋体"/>
                      <w:sz w:val="20"/>
                      <w:szCs w:val="20"/>
                    </w:rPr>
                  </w:pPr>
                  <w:r>
                    <w:rPr>
                      <w:rFonts w:ascii="宋体" w:hAnsi="宋体" w:eastAsia="宋体" w:cs="宋体"/>
                      <w:spacing w:val="3"/>
                      <w:sz w:val="20"/>
                      <w:szCs w:val="20"/>
                    </w:rPr>
                    <w:t>用水</w:t>
                  </w:r>
                </w:p>
              </w:tc>
              <w:tc>
                <w:tcPr>
                  <w:tcW w:w="825" w:type="dxa"/>
                </w:tcPr>
                <w:p w14:paraId="2CB61DDE">
                  <w:pPr>
                    <w:spacing w:before="195" w:line="216" w:lineRule="auto"/>
                    <w:ind w:left="14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300m</w:t>
                  </w:r>
                  <w:r>
                    <w:rPr>
                      <w:rFonts w:ascii="Times New Roman" w:hAnsi="Times New Roman" w:eastAsia="Times New Roman" w:cs="Times New Roman"/>
                      <w:spacing w:val="3"/>
                      <w:position w:val="6"/>
                      <w:sz w:val="13"/>
                      <w:szCs w:val="13"/>
                    </w:rPr>
                    <w:t>2</w:t>
                  </w:r>
                </w:p>
              </w:tc>
              <w:tc>
                <w:tcPr>
                  <w:tcW w:w="1065" w:type="dxa"/>
                </w:tcPr>
                <w:p w14:paraId="60283858">
                  <w:pPr>
                    <w:spacing w:before="61" w:line="233" w:lineRule="auto"/>
                    <w:ind w:left="140" w:right="141" w:firstLine="166"/>
                    <w:rPr>
                      <w:rFonts w:ascii="宋体" w:hAnsi="宋体" w:eastAsia="宋体" w:cs="宋体"/>
                      <w:sz w:val="20"/>
                      <w:szCs w:val="20"/>
                    </w:rPr>
                  </w:pPr>
                  <w:r>
                    <w:rPr>
                      <w:rFonts w:ascii="Times New Roman" w:hAnsi="Times New Roman" w:eastAsia="Times New Roman" w:cs="Times New Roman"/>
                      <w:spacing w:val="-3"/>
                      <w:sz w:val="20"/>
                      <w:szCs w:val="20"/>
                    </w:rPr>
                    <w:t>11m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8"/>
                      <w:position w:val="6"/>
                      <w:sz w:val="13"/>
                      <w:szCs w:val="13"/>
                    </w:rPr>
                    <w:t xml:space="preserve"> </w:t>
                  </w:r>
                  <w:r>
                    <w:rPr>
                      <w:rFonts w:ascii="Times New Roman" w:hAnsi="Times New Roman" w:eastAsia="Times New Roman" w:cs="Times New Roman"/>
                      <w:spacing w:val="-4"/>
                      <w:sz w:val="20"/>
                      <w:szCs w:val="20"/>
                    </w:rPr>
                    <w:t>·a</w:t>
                  </w:r>
                  <w:r>
                    <w:rPr>
                      <w:rFonts w:ascii="宋体" w:hAnsi="宋体" w:eastAsia="宋体" w:cs="宋体"/>
                      <w:spacing w:val="-4"/>
                      <w:sz w:val="20"/>
                      <w:szCs w:val="20"/>
                    </w:rPr>
                    <w:t>）</w:t>
                  </w:r>
                </w:p>
              </w:tc>
              <w:tc>
                <w:tcPr>
                  <w:tcW w:w="892" w:type="dxa"/>
                </w:tcPr>
                <w:p w14:paraId="5E7B9D6E">
                  <w:pPr>
                    <w:spacing w:before="215"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9.04</w:t>
                  </w:r>
                </w:p>
              </w:tc>
              <w:tc>
                <w:tcPr>
                  <w:tcW w:w="892" w:type="dxa"/>
                </w:tcPr>
                <w:p w14:paraId="1B391AC3">
                  <w:pPr>
                    <w:spacing w:before="215"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3300</w:t>
                  </w:r>
                </w:p>
              </w:tc>
              <w:tc>
                <w:tcPr>
                  <w:tcW w:w="892" w:type="dxa"/>
                </w:tcPr>
                <w:p w14:paraId="70DF2E2B">
                  <w:pPr>
                    <w:spacing w:before="21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2.26</w:t>
                  </w:r>
                </w:p>
              </w:tc>
              <w:tc>
                <w:tcPr>
                  <w:tcW w:w="892" w:type="dxa"/>
                </w:tcPr>
                <w:p w14:paraId="13B713E0">
                  <w:pPr>
                    <w:spacing w:before="215"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825</w:t>
                  </w:r>
                </w:p>
              </w:tc>
              <w:tc>
                <w:tcPr>
                  <w:tcW w:w="891" w:type="dxa"/>
                </w:tcPr>
                <w:p w14:paraId="153F2344">
                  <w:pPr>
                    <w:spacing w:before="215"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6.78</w:t>
                  </w:r>
                </w:p>
              </w:tc>
              <w:tc>
                <w:tcPr>
                  <w:tcW w:w="895" w:type="dxa"/>
                  <w:tcBorders>
                    <w:right w:val="nil"/>
                  </w:tcBorders>
                </w:tcPr>
                <w:p w14:paraId="6D1BD5FE">
                  <w:pPr>
                    <w:spacing w:before="215"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2475</w:t>
                  </w:r>
                </w:p>
              </w:tc>
            </w:tr>
            <w:tr w14:paraId="24C8D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702" w:type="dxa"/>
                  <w:tcBorders>
                    <w:left w:val="nil"/>
                  </w:tcBorders>
                </w:tcPr>
                <w:p w14:paraId="1D3A822E">
                  <w:pPr>
                    <w:spacing w:before="45" w:line="228" w:lineRule="auto"/>
                    <w:ind w:left="149"/>
                    <w:rPr>
                      <w:rFonts w:ascii="宋体" w:hAnsi="宋体" w:eastAsia="宋体" w:cs="宋体"/>
                      <w:sz w:val="20"/>
                      <w:szCs w:val="20"/>
                    </w:rPr>
                  </w:pPr>
                  <w:r>
                    <w:rPr>
                      <w:rFonts w:ascii="宋体" w:hAnsi="宋体" w:eastAsia="宋体" w:cs="宋体"/>
                      <w:spacing w:val="3"/>
                      <w:sz w:val="20"/>
                      <w:szCs w:val="20"/>
                    </w:rPr>
                    <w:t>煎药</w:t>
                  </w:r>
                </w:p>
                <w:p w14:paraId="076722DE">
                  <w:pPr>
                    <w:spacing w:before="26" w:line="229" w:lineRule="auto"/>
                    <w:ind w:left="151"/>
                    <w:rPr>
                      <w:rFonts w:ascii="宋体" w:hAnsi="宋体" w:eastAsia="宋体" w:cs="宋体"/>
                      <w:sz w:val="20"/>
                      <w:szCs w:val="20"/>
                    </w:rPr>
                  </w:pPr>
                  <w:r>
                    <w:rPr>
                      <w:rFonts w:ascii="宋体" w:hAnsi="宋体" w:eastAsia="宋体" w:cs="宋体"/>
                      <w:spacing w:val="3"/>
                      <w:sz w:val="20"/>
                      <w:szCs w:val="20"/>
                    </w:rPr>
                    <w:t>室用</w:t>
                  </w:r>
                </w:p>
                <w:p w14:paraId="25943EE3">
                  <w:pPr>
                    <w:spacing w:before="23" w:line="201" w:lineRule="auto"/>
                    <w:ind w:left="256"/>
                    <w:rPr>
                      <w:rFonts w:ascii="宋体" w:hAnsi="宋体" w:eastAsia="宋体" w:cs="宋体"/>
                      <w:sz w:val="20"/>
                      <w:szCs w:val="20"/>
                    </w:rPr>
                  </w:pPr>
                  <w:r>
                    <w:rPr>
                      <w:rFonts w:ascii="宋体" w:hAnsi="宋体" w:eastAsia="宋体" w:cs="宋体"/>
                      <w:sz w:val="20"/>
                      <w:szCs w:val="20"/>
                    </w:rPr>
                    <w:t>水</w:t>
                  </w:r>
                </w:p>
              </w:tc>
              <w:tc>
                <w:tcPr>
                  <w:tcW w:w="825" w:type="dxa"/>
                </w:tcPr>
                <w:p w14:paraId="1B45A82E">
                  <w:pPr>
                    <w:spacing w:line="291" w:lineRule="auto"/>
                    <w:rPr>
                      <w:rFonts w:ascii="Arial"/>
                      <w:sz w:val="21"/>
                    </w:rPr>
                  </w:pPr>
                </w:p>
                <w:p w14:paraId="250CDDC5">
                  <w:pPr>
                    <w:spacing w:before="58" w:line="199"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65" w:type="dxa"/>
                </w:tcPr>
                <w:p w14:paraId="44098CA4">
                  <w:pPr>
                    <w:spacing w:line="291" w:lineRule="auto"/>
                    <w:rPr>
                      <w:rFonts w:ascii="Arial"/>
                      <w:sz w:val="21"/>
                    </w:rPr>
                  </w:pPr>
                </w:p>
                <w:p w14:paraId="52227AE8">
                  <w:pPr>
                    <w:spacing w:before="58" w:line="199"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92" w:type="dxa"/>
                </w:tcPr>
                <w:p w14:paraId="6CD5F9A4">
                  <w:pPr>
                    <w:spacing w:line="295" w:lineRule="auto"/>
                    <w:rPr>
                      <w:rFonts w:ascii="Arial"/>
                      <w:sz w:val="21"/>
                    </w:rPr>
                  </w:pPr>
                </w:p>
                <w:p w14:paraId="5AB7EE3F">
                  <w:pPr>
                    <w:spacing w:before="58"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1.056</w:t>
                  </w:r>
                </w:p>
              </w:tc>
              <w:tc>
                <w:tcPr>
                  <w:tcW w:w="892" w:type="dxa"/>
                </w:tcPr>
                <w:p w14:paraId="423D05C1">
                  <w:pPr>
                    <w:spacing w:line="295" w:lineRule="auto"/>
                    <w:rPr>
                      <w:rFonts w:ascii="Arial"/>
                      <w:sz w:val="21"/>
                    </w:rPr>
                  </w:pPr>
                </w:p>
                <w:p w14:paraId="1FEF12CD">
                  <w:pPr>
                    <w:spacing w:before="58"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385.44</w:t>
                  </w:r>
                </w:p>
              </w:tc>
              <w:tc>
                <w:tcPr>
                  <w:tcW w:w="892" w:type="dxa"/>
                </w:tcPr>
                <w:p w14:paraId="1B21DBF3">
                  <w:pPr>
                    <w:spacing w:line="295" w:lineRule="auto"/>
                    <w:rPr>
                      <w:rFonts w:ascii="Arial"/>
                      <w:sz w:val="21"/>
                    </w:rPr>
                  </w:pPr>
                </w:p>
                <w:p w14:paraId="09FDD42F">
                  <w:pPr>
                    <w:spacing w:before="58"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0.6912</w:t>
                  </w:r>
                </w:p>
              </w:tc>
              <w:tc>
                <w:tcPr>
                  <w:tcW w:w="892" w:type="dxa"/>
                </w:tcPr>
                <w:p w14:paraId="6B1A8062">
                  <w:pPr>
                    <w:spacing w:before="234" w:line="223" w:lineRule="auto"/>
                    <w:ind w:left="401" w:right="155" w:hanging="2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252.28 </w:t>
                  </w:r>
                  <w:r>
                    <w:rPr>
                      <w:rFonts w:ascii="Times New Roman" w:hAnsi="Times New Roman" w:eastAsia="Times New Roman" w:cs="Times New Roman"/>
                      <w:sz w:val="20"/>
                      <w:szCs w:val="20"/>
                    </w:rPr>
                    <w:t>8</w:t>
                  </w:r>
                </w:p>
              </w:tc>
              <w:tc>
                <w:tcPr>
                  <w:tcW w:w="891" w:type="dxa"/>
                </w:tcPr>
                <w:p w14:paraId="730A64B4">
                  <w:pPr>
                    <w:spacing w:line="295" w:lineRule="auto"/>
                    <w:rPr>
                      <w:rFonts w:ascii="Arial"/>
                      <w:sz w:val="21"/>
                    </w:rPr>
                  </w:pPr>
                </w:p>
                <w:p w14:paraId="21F244AD">
                  <w:pPr>
                    <w:spacing w:before="58"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0.3648</w:t>
                  </w:r>
                </w:p>
              </w:tc>
              <w:tc>
                <w:tcPr>
                  <w:tcW w:w="895" w:type="dxa"/>
                  <w:tcBorders>
                    <w:right w:val="nil"/>
                  </w:tcBorders>
                </w:tcPr>
                <w:p w14:paraId="3909EC83">
                  <w:pPr>
                    <w:spacing w:before="234" w:line="223" w:lineRule="auto"/>
                    <w:ind w:left="398" w:right="158" w:hanging="217"/>
                    <w:rPr>
                      <w:rFonts w:ascii="Times New Roman" w:hAnsi="Times New Roman" w:eastAsia="Times New Roman" w:cs="Times New Roman"/>
                      <w:sz w:val="20"/>
                      <w:szCs w:val="20"/>
                    </w:rPr>
                  </w:pPr>
                  <w:r>
                    <w:rPr>
                      <w:rFonts w:ascii="Times New Roman" w:hAnsi="Times New Roman" w:eastAsia="Times New Roman" w:cs="Times New Roman"/>
                      <w:sz w:val="20"/>
                      <w:szCs w:val="20"/>
                    </w:rPr>
                    <w:t>133.15</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2</w:t>
                  </w:r>
                </w:p>
              </w:tc>
            </w:tr>
            <w:tr w14:paraId="615A6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02" w:type="dxa"/>
                  <w:tcBorders>
                    <w:left w:val="nil"/>
                  </w:tcBorders>
                </w:tcPr>
                <w:p w14:paraId="1E2FE698">
                  <w:pPr>
                    <w:spacing w:before="50" w:line="271" w:lineRule="exact"/>
                    <w:ind w:left="147"/>
                    <w:rPr>
                      <w:rFonts w:ascii="宋体" w:hAnsi="宋体" w:eastAsia="宋体" w:cs="宋体"/>
                      <w:sz w:val="20"/>
                      <w:szCs w:val="20"/>
                    </w:rPr>
                  </w:pPr>
                  <w:r>
                    <w:rPr>
                      <w:rFonts w:ascii="宋体" w:hAnsi="宋体" w:eastAsia="宋体" w:cs="宋体"/>
                      <w:spacing w:val="5"/>
                      <w:position w:val="4"/>
                      <w:sz w:val="20"/>
                      <w:szCs w:val="20"/>
                    </w:rPr>
                    <w:t>病房</w:t>
                  </w:r>
                </w:p>
                <w:p w14:paraId="07435A63">
                  <w:pPr>
                    <w:spacing w:line="198" w:lineRule="auto"/>
                    <w:ind w:left="149"/>
                    <w:rPr>
                      <w:rFonts w:ascii="宋体" w:hAnsi="宋体" w:eastAsia="宋体" w:cs="宋体"/>
                      <w:sz w:val="20"/>
                      <w:szCs w:val="20"/>
                    </w:rPr>
                  </w:pPr>
                  <w:r>
                    <w:rPr>
                      <w:rFonts w:ascii="宋体" w:hAnsi="宋体" w:eastAsia="宋体" w:cs="宋体"/>
                      <w:spacing w:val="3"/>
                      <w:sz w:val="20"/>
                      <w:szCs w:val="20"/>
                    </w:rPr>
                    <w:t>用水</w:t>
                  </w:r>
                </w:p>
              </w:tc>
              <w:tc>
                <w:tcPr>
                  <w:tcW w:w="825" w:type="dxa"/>
                </w:tcPr>
                <w:p w14:paraId="47E7F0AB">
                  <w:pPr>
                    <w:spacing w:before="184" w:line="228" w:lineRule="auto"/>
                    <w:ind w:left="122"/>
                    <w:rPr>
                      <w:rFonts w:ascii="宋体" w:hAnsi="宋体" w:eastAsia="宋体" w:cs="宋体"/>
                      <w:sz w:val="20"/>
                      <w:szCs w:val="20"/>
                    </w:rPr>
                  </w:pPr>
                  <w:r>
                    <w:rPr>
                      <w:rFonts w:ascii="Times New Roman" w:hAnsi="Times New Roman" w:eastAsia="Times New Roman" w:cs="Times New Roman"/>
                      <w:spacing w:val="3"/>
                      <w:sz w:val="20"/>
                      <w:szCs w:val="20"/>
                    </w:rPr>
                    <w:t>450</w:t>
                  </w:r>
                  <w:r>
                    <w:rPr>
                      <w:rFonts w:ascii="Times New Roman" w:hAnsi="Times New Roman" w:eastAsia="Times New Roman" w:cs="Times New Roman"/>
                      <w:spacing w:val="9"/>
                      <w:sz w:val="20"/>
                      <w:szCs w:val="20"/>
                    </w:rPr>
                    <w:t xml:space="preserve"> </w:t>
                  </w:r>
                  <w:r>
                    <w:rPr>
                      <w:rFonts w:ascii="宋体" w:hAnsi="宋体" w:eastAsia="宋体" w:cs="宋体"/>
                      <w:spacing w:val="3"/>
                      <w:sz w:val="20"/>
                      <w:szCs w:val="20"/>
                    </w:rPr>
                    <w:t>床</w:t>
                  </w:r>
                </w:p>
              </w:tc>
              <w:tc>
                <w:tcPr>
                  <w:tcW w:w="1065" w:type="dxa"/>
                </w:tcPr>
                <w:p w14:paraId="61CBFCF3">
                  <w:pPr>
                    <w:spacing w:before="83" w:line="234"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300L/</w:t>
                  </w:r>
                </w:p>
                <w:p w14:paraId="614550D2">
                  <w:pPr>
                    <w:spacing w:line="212" w:lineRule="auto"/>
                    <w:ind w:left="344"/>
                    <w:rPr>
                      <w:rFonts w:ascii="Times New Roman" w:hAnsi="Times New Roman" w:eastAsia="Times New Roman" w:cs="Times New Roman"/>
                      <w:sz w:val="20"/>
                      <w:szCs w:val="20"/>
                    </w:rPr>
                  </w:pPr>
                  <w:r>
                    <w:rPr>
                      <w:rFonts w:ascii="宋体" w:hAnsi="宋体" w:eastAsia="宋体" w:cs="宋体"/>
                      <w:spacing w:val="-4"/>
                      <w:sz w:val="20"/>
                      <w:szCs w:val="20"/>
                    </w:rPr>
                    <w:t>床</w:t>
                  </w:r>
                  <w:r>
                    <w:rPr>
                      <w:rFonts w:ascii="宋体" w:hAnsi="宋体" w:eastAsia="宋体" w:cs="宋体"/>
                      <w:spacing w:val="-77"/>
                      <w:sz w:val="20"/>
                      <w:szCs w:val="20"/>
                    </w:rPr>
                    <w:t xml:space="preserve"> </w:t>
                  </w:r>
                  <w:r>
                    <w:rPr>
                      <w:rFonts w:ascii="Times New Roman" w:hAnsi="Times New Roman" w:eastAsia="Times New Roman" w:cs="Times New Roman"/>
                      <w:spacing w:val="-4"/>
                      <w:sz w:val="20"/>
                      <w:szCs w:val="20"/>
                    </w:rPr>
                    <w:t>·d</w:t>
                  </w:r>
                </w:p>
              </w:tc>
              <w:tc>
                <w:tcPr>
                  <w:tcW w:w="892" w:type="dxa"/>
                </w:tcPr>
                <w:p w14:paraId="2BF62132">
                  <w:pPr>
                    <w:spacing w:before="223"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w:t>
                  </w:r>
                </w:p>
              </w:tc>
              <w:tc>
                <w:tcPr>
                  <w:tcW w:w="892" w:type="dxa"/>
                </w:tcPr>
                <w:p w14:paraId="5BC35734">
                  <w:pPr>
                    <w:spacing w:before="223"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49275</w:t>
                  </w:r>
                </w:p>
              </w:tc>
              <w:tc>
                <w:tcPr>
                  <w:tcW w:w="892" w:type="dxa"/>
                </w:tcPr>
                <w:p w14:paraId="6DFE7B42">
                  <w:pPr>
                    <w:spacing w:before="223"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92" w:type="dxa"/>
                </w:tcPr>
                <w:p w14:paraId="41C85FF6">
                  <w:pPr>
                    <w:spacing w:before="223"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9855</w:t>
                  </w:r>
                </w:p>
              </w:tc>
              <w:tc>
                <w:tcPr>
                  <w:tcW w:w="891" w:type="dxa"/>
                </w:tcPr>
                <w:p w14:paraId="4244E440">
                  <w:pPr>
                    <w:spacing w:before="22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108</w:t>
                  </w:r>
                </w:p>
              </w:tc>
              <w:tc>
                <w:tcPr>
                  <w:tcW w:w="895" w:type="dxa"/>
                  <w:tcBorders>
                    <w:right w:val="nil"/>
                  </w:tcBorders>
                </w:tcPr>
                <w:p w14:paraId="02E73E5C">
                  <w:pPr>
                    <w:spacing w:before="223"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39420</w:t>
                  </w:r>
                </w:p>
              </w:tc>
            </w:tr>
            <w:tr w14:paraId="028F5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2592" w:type="dxa"/>
                  <w:gridSpan w:val="3"/>
                  <w:tcBorders>
                    <w:left w:val="nil"/>
                    <w:bottom w:val="single" w:color="000000" w:sz="10" w:space="0"/>
                  </w:tcBorders>
                </w:tcPr>
                <w:p w14:paraId="0C93091B">
                  <w:pPr>
                    <w:spacing w:before="158" w:line="229" w:lineRule="auto"/>
                    <w:ind w:left="1094"/>
                    <w:rPr>
                      <w:rFonts w:ascii="宋体" w:hAnsi="宋体" w:eastAsia="宋体" w:cs="宋体"/>
                      <w:sz w:val="20"/>
                      <w:szCs w:val="20"/>
                    </w:rPr>
                  </w:pPr>
                  <w:r>
                    <w:rPr>
                      <w:rFonts w:ascii="宋体" w:hAnsi="宋体" w:eastAsia="宋体" w:cs="宋体"/>
                      <w:spacing w:val="4"/>
                      <w:sz w:val="20"/>
                      <w:szCs w:val="20"/>
                    </w:rPr>
                    <w:t>合计</w:t>
                  </w:r>
                </w:p>
              </w:tc>
              <w:tc>
                <w:tcPr>
                  <w:tcW w:w="892" w:type="dxa"/>
                  <w:tcBorders>
                    <w:bottom w:val="single" w:color="000000" w:sz="10" w:space="0"/>
                  </w:tcBorders>
                </w:tcPr>
                <w:p w14:paraId="62D737EF">
                  <w:pPr>
                    <w:spacing w:before="194"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324.75</w:t>
                  </w:r>
                </w:p>
              </w:tc>
              <w:tc>
                <w:tcPr>
                  <w:tcW w:w="892" w:type="dxa"/>
                  <w:tcBorders>
                    <w:bottom w:val="single" w:color="000000" w:sz="10" w:space="0"/>
                  </w:tcBorders>
                </w:tcPr>
                <w:p w14:paraId="34991703">
                  <w:pPr>
                    <w:spacing w:before="74" w:line="221" w:lineRule="auto"/>
                    <w:ind w:left="402" w:right="106" w:hanging="273"/>
                    <w:rPr>
                      <w:rFonts w:ascii="Times New Roman" w:hAnsi="Times New Roman" w:eastAsia="Times New Roman" w:cs="Times New Roman"/>
                      <w:sz w:val="20"/>
                      <w:szCs w:val="20"/>
                    </w:rPr>
                  </w:pPr>
                  <w:r>
                    <w:rPr>
                      <w:rFonts w:ascii="Times New Roman" w:hAnsi="Times New Roman" w:eastAsia="Times New Roman" w:cs="Times New Roman"/>
                      <w:sz w:val="20"/>
                      <w:szCs w:val="20"/>
                    </w:rPr>
                    <w:t>118537. 8</w:t>
                  </w:r>
                </w:p>
              </w:tc>
              <w:tc>
                <w:tcPr>
                  <w:tcW w:w="892" w:type="dxa"/>
                  <w:tcBorders>
                    <w:bottom w:val="single" w:color="000000" w:sz="10" w:space="0"/>
                  </w:tcBorders>
                </w:tcPr>
                <w:p w14:paraId="36CED7DE">
                  <w:pPr>
                    <w:spacing w:before="194"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65.884</w:t>
                  </w:r>
                </w:p>
              </w:tc>
              <w:tc>
                <w:tcPr>
                  <w:tcW w:w="892" w:type="dxa"/>
                  <w:tcBorders>
                    <w:bottom w:val="single" w:color="000000" w:sz="10" w:space="0"/>
                  </w:tcBorders>
                </w:tcPr>
                <w:p w14:paraId="67FD6342">
                  <w:pPr>
                    <w:spacing w:before="74" w:line="221" w:lineRule="auto"/>
                    <w:ind w:left="346" w:right="154" w:hanging="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24047.</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1"/>
                      <w:sz w:val="20"/>
                      <w:szCs w:val="20"/>
                    </w:rPr>
                    <w:t>76</w:t>
                  </w:r>
                </w:p>
              </w:tc>
              <w:tc>
                <w:tcPr>
                  <w:tcW w:w="891" w:type="dxa"/>
                  <w:tcBorders>
                    <w:bottom w:val="single" w:color="000000" w:sz="10" w:space="0"/>
                  </w:tcBorders>
                </w:tcPr>
                <w:p w14:paraId="4145E432">
                  <w:pPr>
                    <w:spacing w:before="74" w:line="221" w:lineRule="auto"/>
                    <w:ind w:left="398" w:right="153" w:hanging="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258.87 </w:t>
                  </w:r>
                  <w:r>
                    <w:rPr>
                      <w:rFonts w:ascii="Times New Roman" w:hAnsi="Times New Roman" w:eastAsia="Times New Roman" w:cs="Times New Roman"/>
                      <w:sz w:val="20"/>
                      <w:szCs w:val="20"/>
                    </w:rPr>
                    <w:t>6</w:t>
                  </w:r>
                </w:p>
              </w:tc>
              <w:tc>
                <w:tcPr>
                  <w:tcW w:w="895" w:type="dxa"/>
                  <w:tcBorders>
                    <w:bottom w:val="single" w:color="000000" w:sz="10" w:space="0"/>
                    <w:right w:val="nil"/>
                  </w:tcBorders>
                </w:tcPr>
                <w:p w14:paraId="0FD1B5DF">
                  <w:pPr>
                    <w:spacing w:before="74" w:line="221" w:lineRule="auto"/>
                    <w:ind w:left="346" w:right="157" w:hanging="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94490.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04</w:t>
                  </w:r>
                </w:p>
              </w:tc>
            </w:tr>
          </w:tbl>
          <w:p w14:paraId="1D1E47D7">
            <w:pPr>
              <w:spacing w:before="38" w:line="227" w:lineRule="auto"/>
              <w:ind w:left="592"/>
              <w:rPr>
                <w:rFonts w:ascii="宋体" w:hAnsi="宋体" w:eastAsia="宋体" w:cs="宋体"/>
                <w:sz w:val="23"/>
                <w:szCs w:val="23"/>
              </w:rPr>
            </w:pPr>
            <w:r>
              <w:rPr>
                <w:rFonts w:ascii="宋体" w:hAnsi="宋体" w:eastAsia="宋体" w:cs="宋体"/>
                <w:spacing w:val="7"/>
                <w:sz w:val="23"/>
                <w:szCs w:val="23"/>
              </w:rPr>
              <w:t>项目水平衡如图所示：</w:t>
            </w:r>
          </w:p>
        </w:tc>
      </w:tr>
    </w:tbl>
    <w:p w14:paraId="2AF2D84B">
      <w:pPr>
        <w:rPr>
          <w:rFonts w:ascii="Arial"/>
          <w:sz w:val="21"/>
        </w:rPr>
      </w:pPr>
    </w:p>
    <w:p w14:paraId="5674FC04">
      <w:pPr>
        <w:rPr>
          <w:rFonts w:ascii="Arial" w:hAnsi="Arial" w:eastAsia="Arial" w:cs="Arial"/>
          <w:sz w:val="21"/>
          <w:szCs w:val="21"/>
        </w:rPr>
        <w:sectPr>
          <w:footerReference r:id="rId36" w:type="default"/>
          <w:pgSz w:w="11906" w:h="16839"/>
          <w:pgMar w:top="1431" w:right="1459" w:bottom="1014" w:left="1438" w:header="0" w:footer="856" w:gutter="0"/>
          <w:cols w:space="720" w:num="1"/>
        </w:sectPr>
      </w:pPr>
    </w:p>
    <w:p w14:paraId="05573BCC">
      <w:pPr>
        <w:spacing w:before="28"/>
      </w:pPr>
      <w:r>
        <w:drawing>
          <wp:anchor distT="0" distB="0" distL="0" distR="0" simplePos="0" relativeHeight="251701248" behindDoc="0" locked="0" layoutInCell="0" allowOverlap="1">
            <wp:simplePos x="0" y="0"/>
            <wp:positionH relativeFrom="page">
              <wp:posOffset>1513205</wp:posOffset>
            </wp:positionH>
            <wp:positionV relativeFrom="page">
              <wp:posOffset>1092200</wp:posOffset>
            </wp:positionV>
            <wp:extent cx="5044440" cy="4667885"/>
            <wp:effectExtent l="0" t="0" r="0" b="0"/>
            <wp:wrapNone/>
            <wp:docPr id="8" name="_x0000_s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s1051"/>
                    <pic:cNvPicPr>
                      <a:picLocks noChangeAspect="1"/>
                    </pic:cNvPicPr>
                  </pic:nvPicPr>
                  <pic:blipFill>
                    <a:blip r:embed="rId190"/>
                    <a:stretch>
                      <a:fillRect/>
                    </a:stretch>
                  </pic:blipFill>
                  <pic:spPr>
                    <a:xfrm>
                      <a:off x="0" y="0"/>
                      <a:ext cx="5044439" cy="4668011"/>
                    </a:xfrm>
                    <a:prstGeom prst="rect">
                      <a:avLst/>
                    </a:prstGeom>
                  </pic:spPr>
                </pic:pic>
              </a:graphicData>
            </a:graphic>
          </wp:anchor>
        </w:drawing>
      </w:r>
    </w:p>
    <w:tbl>
      <w:tblPr>
        <w:tblStyle w:val="4"/>
        <w:tblW w:w="89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62"/>
      </w:tblGrid>
      <w:tr w14:paraId="22FEF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2" w:hRule="atLeast"/>
        </w:trPr>
        <w:tc>
          <w:tcPr>
            <w:tcW w:w="831" w:type="dxa"/>
            <w:tcBorders>
              <w:right w:val="single" w:color="000000" w:sz="2" w:space="0"/>
            </w:tcBorders>
          </w:tcPr>
          <w:p w14:paraId="13CE5E04">
            <w:pPr>
              <w:rPr>
                <w:rFonts w:ascii="Arial"/>
                <w:sz w:val="21"/>
              </w:rPr>
            </w:pPr>
          </w:p>
        </w:tc>
        <w:tc>
          <w:tcPr>
            <w:tcW w:w="8162" w:type="dxa"/>
            <w:tcBorders>
              <w:left w:val="single" w:color="000000" w:sz="2" w:space="0"/>
            </w:tcBorders>
          </w:tcPr>
          <w:p w14:paraId="291A45D6">
            <w:pPr>
              <w:spacing w:line="242" w:lineRule="auto"/>
              <w:rPr>
                <w:rFonts w:ascii="Arial"/>
                <w:sz w:val="21"/>
              </w:rPr>
            </w:pPr>
          </w:p>
          <w:p w14:paraId="1BB42D92">
            <w:pPr>
              <w:spacing w:line="242" w:lineRule="auto"/>
              <w:rPr>
                <w:rFonts w:ascii="Arial"/>
                <w:sz w:val="21"/>
              </w:rPr>
            </w:pPr>
          </w:p>
          <w:p w14:paraId="27D8B13F">
            <w:pPr>
              <w:spacing w:line="242" w:lineRule="auto"/>
              <w:rPr>
                <w:rFonts w:ascii="Arial"/>
                <w:sz w:val="21"/>
              </w:rPr>
            </w:pPr>
          </w:p>
          <w:p w14:paraId="715D0567">
            <w:pPr>
              <w:spacing w:line="243" w:lineRule="auto"/>
              <w:rPr>
                <w:rFonts w:ascii="Arial"/>
                <w:sz w:val="21"/>
              </w:rPr>
            </w:pPr>
          </w:p>
          <w:p w14:paraId="11B8812D">
            <w:pPr>
              <w:spacing w:line="243" w:lineRule="auto"/>
              <w:rPr>
                <w:rFonts w:ascii="Arial"/>
                <w:sz w:val="21"/>
              </w:rPr>
            </w:pPr>
          </w:p>
          <w:p w14:paraId="54741D75">
            <w:pPr>
              <w:spacing w:line="243" w:lineRule="auto"/>
              <w:rPr>
                <w:rFonts w:ascii="Arial"/>
                <w:sz w:val="21"/>
              </w:rPr>
            </w:pPr>
          </w:p>
          <w:p w14:paraId="76EA4BA2">
            <w:pPr>
              <w:spacing w:line="243" w:lineRule="auto"/>
              <w:rPr>
                <w:rFonts w:ascii="Arial"/>
                <w:sz w:val="21"/>
              </w:rPr>
            </w:pPr>
          </w:p>
          <w:p w14:paraId="42D786D9">
            <w:pPr>
              <w:spacing w:line="243" w:lineRule="auto"/>
              <w:rPr>
                <w:rFonts w:ascii="Arial"/>
                <w:sz w:val="21"/>
              </w:rPr>
            </w:pPr>
          </w:p>
          <w:p w14:paraId="440CF644">
            <w:pPr>
              <w:spacing w:line="243" w:lineRule="auto"/>
              <w:rPr>
                <w:rFonts w:ascii="Arial"/>
                <w:sz w:val="21"/>
              </w:rPr>
            </w:pPr>
          </w:p>
          <w:p w14:paraId="688EECB4">
            <w:pPr>
              <w:spacing w:line="243" w:lineRule="auto"/>
              <w:rPr>
                <w:rFonts w:ascii="Arial"/>
                <w:sz w:val="21"/>
              </w:rPr>
            </w:pPr>
          </w:p>
          <w:p w14:paraId="451C407C">
            <w:pPr>
              <w:spacing w:line="243" w:lineRule="auto"/>
              <w:rPr>
                <w:rFonts w:ascii="Arial"/>
                <w:sz w:val="21"/>
              </w:rPr>
            </w:pPr>
          </w:p>
          <w:p w14:paraId="392C9E9F">
            <w:pPr>
              <w:spacing w:line="243" w:lineRule="auto"/>
              <w:rPr>
                <w:rFonts w:ascii="Arial"/>
                <w:sz w:val="21"/>
              </w:rPr>
            </w:pPr>
          </w:p>
          <w:p w14:paraId="28C1E2D2">
            <w:pPr>
              <w:spacing w:line="243" w:lineRule="auto"/>
              <w:rPr>
                <w:rFonts w:ascii="Arial"/>
                <w:sz w:val="21"/>
              </w:rPr>
            </w:pPr>
          </w:p>
          <w:p w14:paraId="4BF78132">
            <w:pPr>
              <w:spacing w:line="243" w:lineRule="auto"/>
              <w:rPr>
                <w:rFonts w:ascii="Arial"/>
                <w:sz w:val="21"/>
              </w:rPr>
            </w:pPr>
          </w:p>
          <w:p w14:paraId="2A18B844">
            <w:pPr>
              <w:spacing w:line="243" w:lineRule="auto"/>
              <w:rPr>
                <w:rFonts w:ascii="Arial"/>
                <w:sz w:val="21"/>
              </w:rPr>
            </w:pPr>
          </w:p>
          <w:p w14:paraId="4F89758E">
            <w:pPr>
              <w:spacing w:line="243" w:lineRule="auto"/>
              <w:rPr>
                <w:rFonts w:ascii="Arial"/>
                <w:sz w:val="21"/>
              </w:rPr>
            </w:pPr>
          </w:p>
          <w:p w14:paraId="6EBF9C26">
            <w:pPr>
              <w:spacing w:line="243" w:lineRule="auto"/>
              <w:rPr>
                <w:rFonts w:ascii="Arial"/>
                <w:sz w:val="21"/>
              </w:rPr>
            </w:pPr>
          </w:p>
          <w:p w14:paraId="78F85156">
            <w:pPr>
              <w:spacing w:line="243" w:lineRule="auto"/>
              <w:rPr>
                <w:rFonts w:ascii="Arial"/>
                <w:sz w:val="21"/>
              </w:rPr>
            </w:pPr>
          </w:p>
          <w:p w14:paraId="50A5B292">
            <w:pPr>
              <w:spacing w:line="243" w:lineRule="auto"/>
              <w:rPr>
                <w:rFonts w:ascii="Arial"/>
                <w:sz w:val="21"/>
              </w:rPr>
            </w:pPr>
          </w:p>
          <w:p w14:paraId="7426F417">
            <w:pPr>
              <w:spacing w:line="243" w:lineRule="auto"/>
              <w:rPr>
                <w:rFonts w:ascii="Arial"/>
                <w:sz w:val="21"/>
              </w:rPr>
            </w:pPr>
          </w:p>
          <w:p w14:paraId="42C9369E">
            <w:pPr>
              <w:spacing w:line="243" w:lineRule="auto"/>
              <w:rPr>
                <w:rFonts w:ascii="Arial"/>
                <w:sz w:val="21"/>
              </w:rPr>
            </w:pPr>
          </w:p>
          <w:p w14:paraId="23E06256">
            <w:pPr>
              <w:spacing w:line="243" w:lineRule="auto"/>
              <w:rPr>
                <w:rFonts w:ascii="Arial"/>
                <w:sz w:val="21"/>
              </w:rPr>
            </w:pPr>
          </w:p>
          <w:p w14:paraId="1B462FF6">
            <w:pPr>
              <w:spacing w:line="243" w:lineRule="auto"/>
              <w:rPr>
                <w:rFonts w:ascii="Arial"/>
                <w:sz w:val="21"/>
              </w:rPr>
            </w:pPr>
          </w:p>
          <w:p w14:paraId="45CE449F">
            <w:pPr>
              <w:spacing w:line="243" w:lineRule="auto"/>
              <w:rPr>
                <w:rFonts w:ascii="Arial"/>
                <w:sz w:val="21"/>
              </w:rPr>
            </w:pPr>
          </w:p>
          <w:p w14:paraId="007AFD04">
            <w:pPr>
              <w:spacing w:line="243" w:lineRule="auto"/>
              <w:rPr>
                <w:rFonts w:ascii="Arial"/>
                <w:sz w:val="21"/>
              </w:rPr>
            </w:pPr>
          </w:p>
          <w:p w14:paraId="25CE9E7C">
            <w:pPr>
              <w:spacing w:line="243" w:lineRule="auto"/>
              <w:rPr>
                <w:rFonts w:ascii="Arial"/>
                <w:sz w:val="21"/>
              </w:rPr>
            </w:pPr>
          </w:p>
          <w:p w14:paraId="0E102402">
            <w:pPr>
              <w:spacing w:line="243" w:lineRule="auto"/>
              <w:rPr>
                <w:rFonts w:ascii="Arial"/>
                <w:sz w:val="21"/>
              </w:rPr>
            </w:pPr>
          </w:p>
          <w:p w14:paraId="2722CE67">
            <w:pPr>
              <w:spacing w:line="243" w:lineRule="auto"/>
              <w:rPr>
                <w:rFonts w:ascii="Arial"/>
                <w:sz w:val="21"/>
              </w:rPr>
            </w:pPr>
          </w:p>
          <w:p w14:paraId="7924E375">
            <w:pPr>
              <w:spacing w:line="243" w:lineRule="auto"/>
              <w:rPr>
                <w:rFonts w:ascii="Arial"/>
                <w:sz w:val="21"/>
              </w:rPr>
            </w:pPr>
          </w:p>
          <w:p w14:paraId="7B506D54">
            <w:pPr>
              <w:spacing w:line="243" w:lineRule="auto"/>
              <w:rPr>
                <w:rFonts w:ascii="Arial"/>
                <w:sz w:val="21"/>
              </w:rPr>
            </w:pPr>
          </w:p>
          <w:p w14:paraId="26482D71">
            <w:pPr>
              <w:spacing w:before="66" w:line="216" w:lineRule="auto"/>
              <w:ind w:left="3094"/>
              <w:rPr>
                <w:rFonts w:ascii="Times New Roman" w:hAnsi="Times New Roman" w:eastAsia="Times New Roman" w:cs="Times New Roman"/>
                <w:sz w:val="23"/>
                <w:szCs w:val="23"/>
              </w:rPr>
            </w:pPr>
            <w:r>
              <w:rPr>
                <w:rFonts w:ascii="宋体" w:hAnsi="宋体" w:eastAsia="宋体" w:cs="宋体"/>
                <w:b/>
                <w:bCs/>
                <w:spacing w:val="1"/>
                <w:sz w:val="20"/>
                <w:szCs w:val="20"/>
              </w:rPr>
              <w:t>图</w:t>
            </w:r>
            <w:r>
              <w:rPr>
                <w:rFonts w:ascii="宋体" w:hAnsi="宋体" w:eastAsia="宋体" w:cs="宋体"/>
                <w:spacing w:val="-29"/>
                <w:sz w:val="20"/>
                <w:szCs w:val="20"/>
              </w:rPr>
              <w:t xml:space="preserve"> </w:t>
            </w:r>
            <w:r>
              <w:rPr>
                <w:rFonts w:ascii="Times New Roman" w:hAnsi="Times New Roman" w:eastAsia="Times New Roman" w:cs="Times New Roman"/>
                <w:b/>
                <w:bCs/>
                <w:spacing w:val="1"/>
                <w:sz w:val="20"/>
                <w:szCs w:val="20"/>
              </w:rPr>
              <w:t>2-1</w:t>
            </w:r>
            <w:r>
              <w:rPr>
                <w:rFonts w:ascii="Times New Roman" w:hAnsi="Times New Roman" w:eastAsia="Times New Roman" w:cs="Times New Roman"/>
                <w:b/>
                <w:bCs/>
                <w:spacing w:val="7"/>
                <w:sz w:val="20"/>
                <w:szCs w:val="20"/>
              </w:rPr>
              <w:t xml:space="preserve">  </w:t>
            </w:r>
            <w:r>
              <w:rPr>
                <w:rFonts w:ascii="宋体" w:hAnsi="宋体" w:eastAsia="宋体" w:cs="宋体"/>
                <w:b/>
                <w:bCs/>
                <w:spacing w:val="1"/>
                <w:sz w:val="20"/>
                <w:szCs w:val="20"/>
              </w:rPr>
              <w:t>水平衡图</w:t>
            </w:r>
            <w:r>
              <w:rPr>
                <w:rFonts w:ascii="宋体" w:hAnsi="宋体" w:eastAsia="宋体" w:cs="宋体"/>
                <w:spacing w:val="6"/>
                <w:sz w:val="20"/>
                <w:szCs w:val="20"/>
              </w:rPr>
              <w:t xml:space="preserve">           </w:t>
            </w:r>
            <w:r>
              <w:rPr>
                <w:rFonts w:ascii="宋体" w:hAnsi="宋体" w:eastAsia="宋体" w:cs="宋体"/>
                <w:b/>
                <w:bCs/>
                <w:spacing w:val="1"/>
                <w:sz w:val="20"/>
                <w:szCs w:val="20"/>
              </w:rPr>
              <w:t>单位</w:t>
            </w:r>
            <w:r>
              <w:rPr>
                <w:rFonts w:ascii="宋体" w:hAnsi="宋体" w:eastAsia="宋体" w:cs="宋体"/>
                <w:spacing w:val="-37"/>
                <w:sz w:val="20"/>
                <w:szCs w:val="20"/>
              </w:rPr>
              <w:t xml:space="preserve"> </w:t>
            </w:r>
            <w:r>
              <w:rPr>
                <w:rFonts w:ascii="Times New Roman" w:hAnsi="Times New Roman" w:eastAsia="Times New Roman" w:cs="Times New Roman"/>
                <w:b/>
                <w:bCs/>
                <w:spacing w:val="1"/>
                <w:sz w:val="23"/>
                <w:szCs w:val="23"/>
              </w:rPr>
              <w:t>m³/d</w:t>
            </w:r>
          </w:p>
          <w:p w14:paraId="19F09B30">
            <w:pPr>
              <w:spacing w:before="168" w:line="465" w:lineRule="exact"/>
              <w:jc w:val="right"/>
              <w:rPr>
                <w:rFonts w:ascii="宋体" w:hAnsi="宋体" w:eastAsia="宋体" w:cs="宋体"/>
                <w:sz w:val="23"/>
                <w:szCs w:val="23"/>
              </w:rPr>
            </w:pPr>
            <w:r>
              <w:rPr>
                <w:rFonts w:ascii="宋体" w:hAnsi="宋体" w:eastAsia="宋体" w:cs="宋体"/>
                <w:position w:val="17"/>
                <w:sz w:val="23"/>
                <w:szCs w:val="23"/>
              </w:rPr>
              <w:t>（</w:t>
            </w:r>
            <w:r>
              <w:rPr>
                <w:rFonts w:ascii="Times New Roman" w:hAnsi="Times New Roman" w:eastAsia="Times New Roman" w:cs="Times New Roman"/>
                <w:position w:val="17"/>
                <w:sz w:val="23"/>
                <w:szCs w:val="23"/>
              </w:rPr>
              <w:t>3</w:t>
            </w:r>
            <w:r>
              <w:rPr>
                <w:rFonts w:ascii="宋体" w:hAnsi="宋体" w:eastAsia="宋体" w:cs="宋体"/>
                <w:position w:val="17"/>
                <w:sz w:val="23"/>
                <w:szCs w:val="23"/>
              </w:rPr>
              <w:t>）供电：本项目年用电量为</w:t>
            </w:r>
            <w:r>
              <w:rPr>
                <w:rFonts w:ascii="宋体" w:hAnsi="宋体" w:eastAsia="宋体" w:cs="宋体"/>
                <w:spacing w:val="-36"/>
                <w:position w:val="17"/>
                <w:sz w:val="23"/>
                <w:szCs w:val="23"/>
              </w:rPr>
              <w:t xml:space="preserve"> </w:t>
            </w:r>
            <w:r>
              <w:rPr>
                <w:rFonts w:ascii="Times New Roman" w:hAnsi="Times New Roman" w:eastAsia="Times New Roman" w:cs="Times New Roman"/>
                <w:position w:val="17"/>
                <w:sz w:val="23"/>
                <w:szCs w:val="23"/>
              </w:rPr>
              <w:t>520</w:t>
            </w:r>
            <w:r>
              <w:rPr>
                <w:rFonts w:ascii="Times New Roman" w:hAnsi="Times New Roman" w:eastAsia="Times New Roman" w:cs="Times New Roman"/>
                <w:spacing w:val="17"/>
                <w:w w:val="101"/>
                <w:position w:val="17"/>
                <w:sz w:val="23"/>
                <w:szCs w:val="23"/>
              </w:rPr>
              <w:t xml:space="preserve"> </w:t>
            </w:r>
            <w:r>
              <w:rPr>
                <w:rFonts w:ascii="宋体" w:hAnsi="宋体" w:eastAsia="宋体" w:cs="宋体"/>
                <w:position w:val="17"/>
                <w:sz w:val="23"/>
                <w:szCs w:val="23"/>
              </w:rPr>
              <w:t>万</w:t>
            </w:r>
            <w:r>
              <w:rPr>
                <w:rFonts w:ascii="宋体" w:hAnsi="宋体" w:eastAsia="宋体" w:cs="宋体"/>
                <w:spacing w:val="-53"/>
                <w:position w:val="17"/>
                <w:sz w:val="23"/>
                <w:szCs w:val="23"/>
              </w:rPr>
              <w:t xml:space="preserve"> </w:t>
            </w:r>
            <w:r>
              <w:rPr>
                <w:rFonts w:ascii="Times New Roman" w:hAnsi="Times New Roman" w:eastAsia="Times New Roman" w:cs="Times New Roman"/>
                <w:position w:val="17"/>
                <w:sz w:val="23"/>
                <w:szCs w:val="23"/>
              </w:rPr>
              <w:t>kwh</w:t>
            </w:r>
            <w:r>
              <w:rPr>
                <w:rFonts w:ascii="Times New Roman" w:hAnsi="Times New Roman" w:eastAsia="Times New Roman" w:cs="Times New Roman"/>
                <w:spacing w:val="5"/>
                <w:position w:val="17"/>
                <w:sz w:val="23"/>
                <w:szCs w:val="23"/>
              </w:rPr>
              <w:t xml:space="preserve"> </w:t>
            </w:r>
            <w:r>
              <w:rPr>
                <w:rFonts w:ascii="Times New Roman" w:hAnsi="Times New Roman" w:eastAsia="Times New Roman" w:cs="Times New Roman"/>
                <w:position w:val="17"/>
                <w:sz w:val="23"/>
                <w:szCs w:val="23"/>
              </w:rPr>
              <w:t>/a</w:t>
            </w:r>
            <w:r>
              <w:rPr>
                <w:rFonts w:ascii="宋体" w:hAnsi="宋体" w:eastAsia="宋体" w:cs="宋体"/>
                <w:position w:val="17"/>
                <w:sz w:val="23"/>
                <w:szCs w:val="23"/>
              </w:rPr>
              <w:t>，由当地市政供电管网供给，</w:t>
            </w:r>
          </w:p>
          <w:p w14:paraId="76967BD3">
            <w:pPr>
              <w:spacing w:line="226" w:lineRule="auto"/>
              <w:ind w:left="110"/>
              <w:rPr>
                <w:rFonts w:ascii="宋体" w:hAnsi="宋体" w:eastAsia="宋体" w:cs="宋体"/>
                <w:sz w:val="23"/>
                <w:szCs w:val="23"/>
              </w:rPr>
            </w:pPr>
            <w:r>
              <w:rPr>
                <w:rFonts w:ascii="宋体" w:hAnsi="宋体" w:eastAsia="宋体" w:cs="宋体"/>
                <w:spacing w:val="8"/>
                <w:sz w:val="23"/>
                <w:szCs w:val="23"/>
              </w:rPr>
              <w:t>可以满足本项目的供电需要。</w:t>
            </w:r>
          </w:p>
          <w:p w14:paraId="01038413">
            <w:pPr>
              <w:spacing w:before="185" w:line="227" w:lineRule="auto"/>
              <w:ind w:left="599"/>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4</w:t>
            </w:r>
            <w:r>
              <w:rPr>
                <w:rFonts w:ascii="宋体" w:hAnsi="宋体" w:eastAsia="宋体" w:cs="宋体"/>
                <w:spacing w:val="7"/>
                <w:sz w:val="23"/>
                <w:szCs w:val="23"/>
              </w:rPr>
              <w:t>）供暖：本项目由市政集中供暖。</w:t>
            </w:r>
          </w:p>
          <w:p w14:paraId="6755F81F">
            <w:pPr>
              <w:spacing w:before="186" w:line="227" w:lineRule="auto"/>
              <w:ind w:left="590"/>
              <w:rPr>
                <w:rFonts w:ascii="宋体" w:hAnsi="宋体" w:eastAsia="宋体" w:cs="宋体"/>
                <w:sz w:val="23"/>
                <w:szCs w:val="23"/>
              </w:rPr>
            </w:pPr>
            <w:r>
              <w:rPr>
                <w:rFonts w:ascii="Times New Roman" w:hAnsi="Times New Roman" w:eastAsia="Times New Roman" w:cs="Times New Roman"/>
                <w:spacing w:val="5"/>
                <w:sz w:val="23"/>
                <w:szCs w:val="23"/>
              </w:rPr>
              <w:t>5</w:t>
            </w:r>
            <w:r>
              <w:rPr>
                <w:rFonts w:ascii="Times New Roman" w:hAnsi="Times New Roman" w:eastAsia="Times New Roman" w:cs="Times New Roman"/>
                <w:spacing w:val="-31"/>
                <w:sz w:val="23"/>
                <w:szCs w:val="23"/>
              </w:rPr>
              <w:t xml:space="preserve"> </w:t>
            </w:r>
            <w:r>
              <w:rPr>
                <w:rFonts w:ascii="宋体" w:hAnsi="宋体" w:eastAsia="宋体" w:cs="宋体"/>
                <w:spacing w:val="5"/>
                <w:sz w:val="23"/>
                <w:szCs w:val="23"/>
              </w:rPr>
              <w:t>、劳动定员及班制</w:t>
            </w:r>
          </w:p>
          <w:p w14:paraId="08ABA8A5">
            <w:pPr>
              <w:spacing w:before="182" w:line="468" w:lineRule="exact"/>
              <w:ind w:left="589"/>
              <w:rPr>
                <w:rFonts w:ascii="宋体" w:hAnsi="宋体" w:eastAsia="宋体" w:cs="宋体"/>
                <w:sz w:val="23"/>
                <w:szCs w:val="23"/>
              </w:rPr>
            </w:pPr>
            <w:r>
              <w:rPr>
                <w:rFonts w:ascii="宋体" w:hAnsi="宋体" w:eastAsia="宋体" w:cs="宋体"/>
                <w:spacing w:val="3"/>
                <w:position w:val="17"/>
                <w:sz w:val="23"/>
                <w:szCs w:val="23"/>
              </w:rPr>
              <w:t>本项目劳动人员共</w:t>
            </w:r>
            <w:r>
              <w:rPr>
                <w:rFonts w:ascii="宋体" w:hAnsi="宋体" w:eastAsia="宋体" w:cs="宋体"/>
                <w:spacing w:val="-17"/>
                <w:position w:val="17"/>
                <w:sz w:val="23"/>
                <w:szCs w:val="23"/>
              </w:rPr>
              <w:t xml:space="preserve"> </w:t>
            </w:r>
            <w:r>
              <w:rPr>
                <w:rFonts w:ascii="Times New Roman" w:hAnsi="Times New Roman" w:eastAsia="Times New Roman" w:cs="Times New Roman"/>
                <w:spacing w:val="3"/>
                <w:position w:val="17"/>
                <w:sz w:val="23"/>
                <w:szCs w:val="23"/>
              </w:rPr>
              <w:t>1314</w:t>
            </w:r>
            <w:r>
              <w:rPr>
                <w:rFonts w:ascii="Times New Roman" w:hAnsi="Times New Roman" w:eastAsia="Times New Roman" w:cs="Times New Roman"/>
                <w:spacing w:val="15"/>
                <w:position w:val="17"/>
                <w:sz w:val="23"/>
                <w:szCs w:val="23"/>
              </w:rPr>
              <w:t xml:space="preserve"> </w:t>
            </w:r>
            <w:r>
              <w:rPr>
                <w:rFonts w:ascii="宋体" w:hAnsi="宋体" w:eastAsia="宋体" w:cs="宋体"/>
                <w:spacing w:val="3"/>
                <w:position w:val="17"/>
                <w:sz w:val="23"/>
                <w:szCs w:val="23"/>
              </w:rPr>
              <w:t>名，其中医生</w:t>
            </w:r>
            <w:r>
              <w:rPr>
                <w:rFonts w:ascii="宋体" w:hAnsi="宋体" w:eastAsia="宋体" w:cs="宋体"/>
                <w:spacing w:val="-45"/>
                <w:position w:val="17"/>
                <w:sz w:val="23"/>
                <w:szCs w:val="23"/>
              </w:rPr>
              <w:t xml:space="preserve"> </w:t>
            </w:r>
            <w:r>
              <w:rPr>
                <w:rFonts w:ascii="Times New Roman" w:hAnsi="Times New Roman" w:eastAsia="Times New Roman" w:cs="Times New Roman"/>
                <w:spacing w:val="3"/>
                <w:position w:val="17"/>
                <w:sz w:val="23"/>
                <w:szCs w:val="23"/>
              </w:rPr>
              <w:t>371</w:t>
            </w:r>
            <w:r>
              <w:rPr>
                <w:rFonts w:ascii="Times New Roman" w:hAnsi="Times New Roman" w:eastAsia="Times New Roman" w:cs="Times New Roman"/>
                <w:spacing w:val="14"/>
                <w:position w:val="17"/>
                <w:sz w:val="23"/>
                <w:szCs w:val="23"/>
              </w:rPr>
              <w:t xml:space="preserve"> </w:t>
            </w:r>
            <w:r>
              <w:rPr>
                <w:rFonts w:ascii="宋体" w:hAnsi="宋体" w:eastAsia="宋体" w:cs="宋体"/>
                <w:spacing w:val="3"/>
                <w:position w:val="17"/>
                <w:sz w:val="23"/>
                <w:szCs w:val="23"/>
              </w:rPr>
              <w:t>人，护理人员</w:t>
            </w:r>
            <w:r>
              <w:rPr>
                <w:rFonts w:ascii="宋体" w:hAnsi="宋体" w:eastAsia="宋体" w:cs="宋体"/>
                <w:spacing w:val="-44"/>
                <w:position w:val="17"/>
                <w:sz w:val="23"/>
                <w:szCs w:val="23"/>
              </w:rPr>
              <w:t xml:space="preserve"> </w:t>
            </w:r>
            <w:r>
              <w:rPr>
                <w:rFonts w:ascii="Times New Roman" w:hAnsi="Times New Roman" w:eastAsia="Times New Roman" w:cs="Times New Roman"/>
                <w:spacing w:val="3"/>
                <w:position w:val="17"/>
                <w:sz w:val="23"/>
                <w:szCs w:val="23"/>
              </w:rPr>
              <w:t>565</w:t>
            </w:r>
            <w:r>
              <w:rPr>
                <w:rFonts w:ascii="Times New Roman" w:hAnsi="Times New Roman" w:eastAsia="Times New Roman" w:cs="Times New Roman"/>
                <w:spacing w:val="14"/>
                <w:position w:val="17"/>
                <w:sz w:val="23"/>
                <w:szCs w:val="23"/>
              </w:rPr>
              <w:t xml:space="preserve"> </w:t>
            </w:r>
            <w:r>
              <w:rPr>
                <w:rFonts w:ascii="宋体" w:hAnsi="宋体" w:eastAsia="宋体" w:cs="宋体"/>
                <w:spacing w:val="3"/>
                <w:position w:val="17"/>
                <w:sz w:val="23"/>
                <w:szCs w:val="23"/>
              </w:rPr>
              <w:t>人，后勤人</w:t>
            </w:r>
          </w:p>
          <w:p w14:paraId="2C35A4CA">
            <w:pPr>
              <w:spacing w:before="1" w:line="227" w:lineRule="auto"/>
              <w:ind w:left="117"/>
              <w:rPr>
                <w:rFonts w:ascii="宋体" w:hAnsi="宋体" w:eastAsia="宋体" w:cs="宋体"/>
                <w:sz w:val="23"/>
                <w:szCs w:val="23"/>
              </w:rPr>
            </w:pPr>
            <w:r>
              <w:rPr>
                <w:rFonts w:ascii="宋体" w:hAnsi="宋体" w:eastAsia="宋体" w:cs="宋体"/>
                <w:spacing w:val="3"/>
                <w:sz w:val="23"/>
                <w:szCs w:val="23"/>
              </w:rPr>
              <w:t>员</w:t>
            </w:r>
            <w:r>
              <w:rPr>
                <w:rFonts w:ascii="宋体" w:hAnsi="宋体" w:eastAsia="宋体" w:cs="宋体"/>
                <w:spacing w:val="-29"/>
                <w:sz w:val="23"/>
                <w:szCs w:val="23"/>
              </w:rPr>
              <w:t xml:space="preserve"> </w:t>
            </w:r>
            <w:r>
              <w:rPr>
                <w:rFonts w:ascii="Times New Roman" w:hAnsi="Times New Roman" w:eastAsia="Times New Roman" w:cs="Times New Roman"/>
                <w:spacing w:val="3"/>
                <w:sz w:val="23"/>
                <w:szCs w:val="23"/>
              </w:rPr>
              <w:t>378</w:t>
            </w:r>
            <w:r>
              <w:rPr>
                <w:rFonts w:ascii="Times New Roman" w:hAnsi="Times New Roman" w:eastAsia="Times New Roman" w:cs="Times New Roman"/>
                <w:spacing w:val="13"/>
                <w:sz w:val="23"/>
                <w:szCs w:val="23"/>
              </w:rPr>
              <w:t xml:space="preserve"> </w:t>
            </w:r>
            <w:r>
              <w:rPr>
                <w:rFonts w:ascii="宋体" w:hAnsi="宋体" w:eastAsia="宋体" w:cs="宋体"/>
                <w:spacing w:val="3"/>
                <w:sz w:val="23"/>
                <w:szCs w:val="23"/>
              </w:rPr>
              <w:t>人，年工作</w:t>
            </w:r>
            <w:r>
              <w:rPr>
                <w:rFonts w:ascii="宋体" w:hAnsi="宋体" w:eastAsia="宋体" w:cs="宋体"/>
                <w:spacing w:val="-45"/>
                <w:sz w:val="23"/>
                <w:szCs w:val="23"/>
              </w:rPr>
              <w:t xml:space="preserve"> </w:t>
            </w:r>
            <w:r>
              <w:rPr>
                <w:rFonts w:ascii="Times New Roman" w:hAnsi="Times New Roman" w:eastAsia="Times New Roman" w:cs="Times New Roman"/>
                <w:spacing w:val="3"/>
                <w:sz w:val="23"/>
                <w:szCs w:val="23"/>
              </w:rPr>
              <w:t>360</w:t>
            </w:r>
            <w:r>
              <w:rPr>
                <w:rFonts w:ascii="Times New Roman" w:hAnsi="Times New Roman" w:eastAsia="Times New Roman" w:cs="Times New Roman"/>
                <w:spacing w:val="17"/>
                <w:sz w:val="23"/>
                <w:szCs w:val="23"/>
              </w:rPr>
              <w:t xml:space="preserve"> </w:t>
            </w:r>
            <w:r>
              <w:rPr>
                <w:rFonts w:ascii="宋体" w:hAnsi="宋体" w:eastAsia="宋体" w:cs="宋体"/>
                <w:spacing w:val="3"/>
                <w:sz w:val="23"/>
                <w:szCs w:val="23"/>
              </w:rPr>
              <w:t>天，</w:t>
            </w:r>
            <w:r>
              <w:rPr>
                <w:rFonts w:ascii="Times New Roman" w:hAnsi="Times New Roman" w:eastAsia="Times New Roman" w:cs="Times New Roman"/>
                <w:spacing w:val="3"/>
                <w:sz w:val="23"/>
                <w:szCs w:val="23"/>
              </w:rPr>
              <w:t>24</w:t>
            </w:r>
            <w:r>
              <w:rPr>
                <w:rFonts w:ascii="Times New Roman" w:hAnsi="Times New Roman" w:eastAsia="Times New Roman" w:cs="Times New Roman"/>
                <w:spacing w:val="18"/>
                <w:w w:val="101"/>
                <w:sz w:val="23"/>
                <w:szCs w:val="23"/>
              </w:rPr>
              <w:t xml:space="preserve"> </w:t>
            </w:r>
            <w:r>
              <w:rPr>
                <w:rFonts w:ascii="宋体" w:hAnsi="宋体" w:eastAsia="宋体" w:cs="宋体"/>
                <w:spacing w:val="3"/>
                <w:sz w:val="23"/>
                <w:szCs w:val="23"/>
              </w:rPr>
              <w:t>小时每天。</w:t>
            </w:r>
          </w:p>
          <w:p w14:paraId="3BBAD386">
            <w:pPr>
              <w:spacing w:before="182" w:line="227" w:lineRule="auto"/>
              <w:ind w:left="589"/>
              <w:rPr>
                <w:rFonts w:ascii="宋体" w:hAnsi="宋体" w:eastAsia="宋体" w:cs="宋体"/>
                <w:sz w:val="23"/>
                <w:szCs w:val="23"/>
              </w:rPr>
            </w:pPr>
            <w:r>
              <w:rPr>
                <w:rFonts w:ascii="Times New Roman" w:hAnsi="Times New Roman" w:eastAsia="Times New Roman" w:cs="Times New Roman"/>
                <w:spacing w:val="4"/>
                <w:sz w:val="23"/>
                <w:szCs w:val="23"/>
              </w:rPr>
              <w:t>6</w:t>
            </w:r>
            <w:r>
              <w:rPr>
                <w:rFonts w:ascii="Times New Roman" w:hAnsi="Times New Roman" w:eastAsia="Times New Roman" w:cs="Times New Roman"/>
                <w:spacing w:val="-32"/>
                <w:sz w:val="23"/>
                <w:szCs w:val="23"/>
              </w:rPr>
              <w:t xml:space="preserve"> </w:t>
            </w:r>
            <w:r>
              <w:rPr>
                <w:rFonts w:ascii="宋体" w:hAnsi="宋体" w:eastAsia="宋体" w:cs="宋体"/>
                <w:spacing w:val="4"/>
                <w:sz w:val="23"/>
                <w:szCs w:val="23"/>
              </w:rPr>
              <w:t>、总平面布置</w:t>
            </w:r>
          </w:p>
          <w:p w14:paraId="1928278E">
            <w:pPr>
              <w:spacing w:before="184" w:line="375" w:lineRule="auto"/>
              <w:ind w:left="107" w:right="21" w:firstLine="481"/>
              <w:rPr>
                <w:rFonts w:ascii="宋体" w:hAnsi="宋体" w:eastAsia="宋体" w:cs="宋体"/>
                <w:sz w:val="23"/>
                <w:szCs w:val="23"/>
              </w:rPr>
            </w:pPr>
            <w:r>
              <w:rPr>
                <w:rFonts w:ascii="宋体" w:hAnsi="宋体" w:eastAsia="宋体" w:cs="宋体"/>
                <w:spacing w:val="1"/>
                <w:sz w:val="23"/>
                <w:szCs w:val="23"/>
              </w:rPr>
              <w:t>本项目院区从北至南依次为：</w:t>
            </w:r>
            <w:r>
              <w:rPr>
                <w:rFonts w:ascii="Times New Roman" w:hAnsi="Times New Roman" w:eastAsia="Times New Roman" w:cs="Times New Roman"/>
                <w:spacing w:val="1"/>
                <w:sz w:val="23"/>
                <w:szCs w:val="23"/>
              </w:rPr>
              <w:t>120</w:t>
            </w:r>
            <w:r>
              <w:rPr>
                <w:rFonts w:ascii="Times New Roman" w:hAnsi="Times New Roman" w:eastAsia="Times New Roman" w:cs="Times New Roman"/>
                <w:spacing w:val="13"/>
                <w:sz w:val="23"/>
                <w:szCs w:val="23"/>
              </w:rPr>
              <w:t xml:space="preserve"> </w:t>
            </w:r>
            <w:r>
              <w:rPr>
                <w:rFonts w:ascii="宋体" w:hAnsi="宋体" w:eastAsia="宋体" w:cs="宋体"/>
                <w:spacing w:val="1"/>
                <w:sz w:val="23"/>
                <w:szCs w:val="23"/>
              </w:rPr>
              <w:t>楼、</w:t>
            </w:r>
            <w:r>
              <w:rPr>
                <w:rFonts w:ascii="Times New Roman" w:hAnsi="Times New Roman" w:eastAsia="Times New Roman" w:cs="Times New Roman"/>
                <w:spacing w:val="1"/>
                <w:sz w:val="23"/>
                <w:szCs w:val="23"/>
              </w:rPr>
              <w:t>9</w:t>
            </w:r>
            <w:r>
              <w:rPr>
                <w:rFonts w:ascii="Times New Roman" w:hAnsi="Times New Roman" w:eastAsia="Times New Roman" w:cs="Times New Roman"/>
                <w:spacing w:val="18"/>
                <w:sz w:val="23"/>
                <w:szCs w:val="23"/>
              </w:rPr>
              <w:t xml:space="preserve"> </w:t>
            </w:r>
            <w:r>
              <w:rPr>
                <w:rFonts w:ascii="宋体" w:hAnsi="宋体" w:eastAsia="宋体" w:cs="宋体"/>
                <w:spacing w:val="1"/>
                <w:sz w:val="23"/>
                <w:szCs w:val="23"/>
              </w:rPr>
              <w:t>号楼（财务行政办公楼）、食堂、</w:t>
            </w:r>
            <w:r>
              <w:rPr>
                <w:rFonts w:ascii="宋体" w:hAnsi="宋体" w:eastAsia="宋体" w:cs="宋体"/>
                <w:sz w:val="23"/>
                <w:szCs w:val="23"/>
              </w:rPr>
              <w:t xml:space="preserve"> </w:t>
            </w:r>
            <w:r>
              <w:rPr>
                <w:rFonts w:ascii="宋体" w:hAnsi="宋体" w:eastAsia="宋体" w:cs="宋体"/>
                <w:spacing w:val="11"/>
                <w:sz w:val="23"/>
                <w:szCs w:val="23"/>
              </w:rPr>
              <w:t>档案楼、</w:t>
            </w:r>
            <w:r>
              <w:rPr>
                <w:rFonts w:ascii="Times New Roman" w:hAnsi="Times New Roman" w:eastAsia="Times New Roman" w:cs="Times New Roman"/>
                <w:spacing w:val="11"/>
                <w:sz w:val="23"/>
                <w:szCs w:val="23"/>
              </w:rPr>
              <w:t>8</w:t>
            </w:r>
            <w:r>
              <w:rPr>
                <w:rFonts w:ascii="Times New Roman" w:hAnsi="Times New Roman" w:eastAsia="Times New Roman" w:cs="Times New Roman"/>
                <w:spacing w:val="20"/>
                <w:sz w:val="23"/>
                <w:szCs w:val="23"/>
              </w:rPr>
              <w:t xml:space="preserve"> </w:t>
            </w:r>
            <w:r>
              <w:rPr>
                <w:rFonts w:ascii="宋体" w:hAnsi="宋体" w:eastAsia="宋体" w:cs="宋体"/>
                <w:spacing w:val="11"/>
                <w:sz w:val="23"/>
                <w:szCs w:val="23"/>
              </w:rPr>
              <w:t>号楼（档案楼）、七号楼（门诊楼）、六号楼（综合楼</w:t>
            </w:r>
            <w:r>
              <w:rPr>
                <w:rFonts w:ascii="宋体" w:hAnsi="宋体" w:eastAsia="宋体" w:cs="宋体"/>
                <w:spacing w:val="24"/>
                <w:sz w:val="23"/>
                <w:szCs w:val="23"/>
              </w:rPr>
              <w:t>），</w:t>
            </w:r>
            <w:r>
              <w:rPr>
                <w:rFonts w:ascii="宋体" w:hAnsi="宋体" w:eastAsia="宋体" w:cs="宋体"/>
                <w:spacing w:val="11"/>
                <w:sz w:val="23"/>
                <w:szCs w:val="23"/>
              </w:rPr>
              <w:t>医疗</w:t>
            </w:r>
            <w:r>
              <w:rPr>
                <w:rFonts w:ascii="宋体" w:hAnsi="宋体" w:eastAsia="宋体" w:cs="宋体"/>
                <w:sz w:val="23"/>
                <w:szCs w:val="23"/>
              </w:rPr>
              <w:t xml:space="preserve"> </w:t>
            </w:r>
            <w:r>
              <w:rPr>
                <w:rFonts w:ascii="宋体" w:hAnsi="宋体" w:eastAsia="宋体" w:cs="宋体"/>
                <w:spacing w:val="10"/>
                <w:sz w:val="23"/>
                <w:szCs w:val="23"/>
              </w:rPr>
              <w:t>废物间位于</w:t>
            </w:r>
            <w:r>
              <w:rPr>
                <w:rFonts w:ascii="宋体" w:hAnsi="宋体" w:eastAsia="宋体" w:cs="宋体"/>
                <w:spacing w:val="-46"/>
                <w:sz w:val="23"/>
                <w:szCs w:val="23"/>
              </w:rPr>
              <w:t xml:space="preserve"> </w:t>
            </w:r>
            <w:r>
              <w:rPr>
                <w:rFonts w:ascii="Times New Roman" w:hAnsi="Times New Roman" w:eastAsia="Times New Roman" w:cs="Times New Roman"/>
                <w:spacing w:val="10"/>
                <w:sz w:val="23"/>
                <w:szCs w:val="23"/>
              </w:rPr>
              <w:t>9</w:t>
            </w:r>
            <w:r>
              <w:rPr>
                <w:rFonts w:ascii="Times New Roman" w:hAnsi="Times New Roman" w:eastAsia="Times New Roman" w:cs="Times New Roman"/>
                <w:spacing w:val="18"/>
                <w:sz w:val="23"/>
                <w:szCs w:val="23"/>
              </w:rPr>
              <w:t xml:space="preserve"> </w:t>
            </w:r>
            <w:r>
              <w:rPr>
                <w:rFonts w:ascii="宋体" w:hAnsi="宋体" w:eastAsia="宋体" w:cs="宋体"/>
                <w:spacing w:val="10"/>
                <w:sz w:val="23"/>
                <w:szCs w:val="23"/>
              </w:rPr>
              <w:t>号楼东侧。项目所在区域主导风向为东北风</w:t>
            </w:r>
            <w:r>
              <w:rPr>
                <w:rFonts w:ascii="宋体" w:hAnsi="宋体" w:eastAsia="宋体" w:cs="宋体"/>
                <w:spacing w:val="9"/>
                <w:sz w:val="23"/>
                <w:szCs w:val="23"/>
              </w:rPr>
              <w:t>，医疗废物间位于</w:t>
            </w:r>
            <w:r>
              <w:rPr>
                <w:rFonts w:ascii="宋体" w:hAnsi="宋体" w:eastAsia="宋体" w:cs="宋体"/>
                <w:sz w:val="23"/>
                <w:szCs w:val="23"/>
              </w:rPr>
              <w:t xml:space="preserve"> </w:t>
            </w:r>
            <w:r>
              <w:rPr>
                <w:rFonts w:ascii="宋体" w:hAnsi="宋体" w:eastAsia="宋体" w:cs="宋体"/>
                <w:spacing w:val="11"/>
                <w:sz w:val="23"/>
                <w:szCs w:val="23"/>
              </w:rPr>
              <w:t>医院东北角，属于院区上风向处，但医疗废</w:t>
            </w:r>
            <w:r>
              <w:rPr>
                <w:rFonts w:ascii="宋体" w:hAnsi="宋体" w:eastAsia="宋体" w:cs="宋体"/>
                <w:spacing w:val="10"/>
                <w:sz w:val="23"/>
                <w:szCs w:val="23"/>
              </w:rPr>
              <w:t>物间建筑高度较低，西侧经楼体</w:t>
            </w:r>
          </w:p>
          <w:p w14:paraId="33CA2C4F">
            <w:pPr>
              <w:spacing w:line="227" w:lineRule="auto"/>
              <w:ind w:left="107"/>
              <w:rPr>
                <w:rFonts w:ascii="宋体" w:hAnsi="宋体" w:eastAsia="宋体" w:cs="宋体"/>
                <w:sz w:val="23"/>
                <w:szCs w:val="23"/>
              </w:rPr>
            </w:pPr>
            <w:r>
              <w:rPr>
                <w:rFonts w:ascii="宋体" w:hAnsi="宋体" w:eastAsia="宋体" w:cs="宋体"/>
                <w:spacing w:val="11"/>
                <w:sz w:val="23"/>
                <w:szCs w:val="23"/>
              </w:rPr>
              <w:t>遮挡，东侧与居民经围墙遮挡，与医院就诊</w:t>
            </w:r>
            <w:r>
              <w:rPr>
                <w:rFonts w:ascii="宋体" w:hAnsi="宋体" w:eastAsia="宋体" w:cs="宋体"/>
                <w:spacing w:val="10"/>
                <w:sz w:val="23"/>
                <w:szCs w:val="23"/>
              </w:rPr>
              <w:t>区域和生活办公区隔绝。污水处</w:t>
            </w:r>
          </w:p>
        </w:tc>
      </w:tr>
    </w:tbl>
    <w:p w14:paraId="71053F09">
      <w:pPr>
        <w:rPr>
          <w:rFonts w:ascii="Arial"/>
          <w:sz w:val="21"/>
        </w:rPr>
      </w:pPr>
    </w:p>
    <w:p w14:paraId="2DD8720D">
      <w:pPr>
        <w:rPr>
          <w:rFonts w:ascii="Arial" w:hAnsi="Arial" w:eastAsia="Arial" w:cs="Arial"/>
          <w:sz w:val="21"/>
          <w:szCs w:val="21"/>
        </w:rPr>
        <w:sectPr>
          <w:footerReference r:id="rId37" w:type="default"/>
          <w:pgSz w:w="11906" w:h="16839"/>
          <w:pgMar w:top="1431" w:right="1459" w:bottom="1014" w:left="1438" w:header="0" w:footer="856" w:gutter="0"/>
          <w:cols w:space="720" w:num="1"/>
        </w:sectPr>
      </w:pPr>
    </w:p>
    <w:p w14:paraId="1346263A">
      <w:pPr>
        <w:spacing w:before="28"/>
      </w:pPr>
    </w:p>
    <w:tbl>
      <w:tblPr>
        <w:tblStyle w:val="4"/>
        <w:tblW w:w="89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62"/>
      </w:tblGrid>
      <w:tr w14:paraId="2701B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0" w:hRule="atLeast"/>
        </w:trPr>
        <w:tc>
          <w:tcPr>
            <w:tcW w:w="831" w:type="dxa"/>
            <w:tcBorders>
              <w:bottom w:val="single" w:color="000000" w:sz="2" w:space="0"/>
              <w:right w:val="single" w:color="000000" w:sz="2" w:space="0"/>
            </w:tcBorders>
          </w:tcPr>
          <w:p w14:paraId="2FB31DF8">
            <w:pPr>
              <w:rPr>
                <w:rFonts w:ascii="Arial"/>
                <w:sz w:val="21"/>
              </w:rPr>
            </w:pPr>
          </w:p>
        </w:tc>
        <w:tc>
          <w:tcPr>
            <w:tcW w:w="8162" w:type="dxa"/>
            <w:tcBorders>
              <w:left w:val="single" w:color="000000" w:sz="2" w:space="0"/>
              <w:bottom w:val="single" w:color="000000" w:sz="2" w:space="0"/>
            </w:tcBorders>
          </w:tcPr>
          <w:p w14:paraId="0FA1A2B8">
            <w:pPr>
              <w:spacing w:before="39" w:line="375" w:lineRule="auto"/>
              <w:ind w:left="108" w:right="101" w:firstLine="2"/>
              <w:rPr>
                <w:rFonts w:ascii="宋体" w:hAnsi="宋体" w:eastAsia="宋体" w:cs="宋体"/>
                <w:sz w:val="23"/>
                <w:szCs w:val="23"/>
              </w:rPr>
            </w:pPr>
            <w:r>
              <w:rPr>
                <w:rFonts w:ascii="宋体" w:hAnsi="宋体" w:eastAsia="宋体" w:cs="宋体"/>
                <w:spacing w:val="10"/>
                <w:sz w:val="23"/>
                <w:szCs w:val="23"/>
              </w:rPr>
              <w:t>理站位于院区西南侧（租赁时已有污水处理站，因此本项目在原址对污水处</w:t>
            </w:r>
            <w:r>
              <w:rPr>
                <w:rFonts w:ascii="宋体" w:hAnsi="宋体" w:eastAsia="宋体" w:cs="宋体"/>
                <w:spacing w:val="15"/>
                <w:sz w:val="23"/>
                <w:szCs w:val="23"/>
              </w:rPr>
              <w:t xml:space="preserve"> </w:t>
            </w:r>
            <w:r>
              <w:rPr>
                <w:rFonts w:ascii="宋体" w:hAnsi="宋体" w:eastAsia="宋体" w:cs="宋体"/>
                <w:spacing w:val="10"/>
                <w:sz w:val="23"/>
                <w:szCs w:val="23"/>
              </w:rPr>
              <w:t>理站进行改造</w:t>
            </w:r>
            <w:r>
              <w:rPr>
                <w:rFonts w:ascii="宋体" w:hAnsi="宋体" w:eastAsia="宋体" w:cs="宋体"/>
                <w:spacing w:val="19"/>
                <w:sz w:val="23"/>
                <w:szCs w:val="23"/>
              </w:rPr>
              <w:t>），</w:t>
            </w:r>
            <w:r>
              <w:rPr>
                <w:rFonts w:ascii="宋体" w:hAnsi="宋体" w:eastAsia="宋体" w:cs="宋体"/>
                <w:spacing w:val="10"/>
                <w:sz w:val="23"/>
                <w:szCs w:val="23"/>
              </w:rPr>
              <w:t>与医院就诊区域和生活办公区隔绝。污水处理站距离医院</w:t>
            </w:r>
            <w:r>
              <w:rPr>
                <w:rFonts w:ascii="宋体" w:hAnsi="宋体" w:eastAsia="宋体" w:cs="宋体"/>
                <w:sz w:val="23"/>
                <w:szCs w:val="23"/>
              </w:rPr>
              <w:t xml:space="preserve"> </w:t>
            </w:r>
            <w:r>
              <w:rPr>
                <w:rFonts w:ascii="宋体" w:hAnsi="宋体" w:eastAsia="宋体" w:cs="宋体"/>
                <w:spacing w:val="9"/>
                <w:sz w:val="23"/>
                <w:szCs w:val="23"/>
              </w:rPr>
              <w:t>内最近建筑综合楼</w:t>
            </w:r>
            <w:r>
              <w:rPr>
                <w:rFonts w:ascii="宋体" w:hAnsi="宋体" w:eastAsia="宋体" w:cs="宋体"/>
                <w:spacing w:val="-45"/>
                <w:sz w:val="23"/>
                <w:szCs w:val="23"/>
              </w:rPr>
              <w:t xml:space="preserve"> </w:t>
            </w:r>
            <w:r>
              <w:rPr>
                <w:rFonts w:ascii="Times New Roman" w:hAnsi="Times New Roman" w:eastAsia="Times New Roman" w:cs="Times New Roman"/>
                <w:spacing w:val="9"/>
                <w:sz w:val="23"/>
                <w:szCs w:val="23"/>
              </w:rPr>
              <w:t>30m</w:t>
            </w:r>
            <w:r>
              <w:rPr>
                <w:rFonts w:ascii="Times New Roman" w:hAnsi="Times New Roman" w:eastAsia="Times New Roman" w:cs="Times New Roman"/>
                <w:spacing w:val="-25"/>
                <w:sz w:val="23"/>
                <w:szCs w:val="23"/>
              </w:rPr>
              <w:t xml:space="preserve"> </w:t>
            </w:r>
            <w:r>
              <w:rPr>
                <w:rFonts w:ascii="宋体" w:hAnsi="宋体" w:eastAsia="宋体" w:cs="宋体"/>
                <w:spacing w:val="9"/>
                <w:sz w:val="23"/>
                <w:szCs w:val="23"/>
              </w:rPr>
              <w:t>，距离西侧最近敏感点为格林山庄小</w:t>
            </w:r>
            <w:r>
              <w:rPr>
                <w:rFonts w:ascii="宋体" w:hAnsi="宋体" w:eastAsia="宋体" w:cs="宋体"/>
                <w:spacing w:val="8"/>
                <w:sz w:val="23"/>
                <w:szCs w:val="23"/>
              </w:rPr>
              <w:t>区居民楼且有山</w:t>
            </w:r>
            <w:r>
              <w:rPr>
                <w:rFonts w:ascii="宋体" w:hAnsi="宋体" w:eastAsia="宋体" w:cs="宋体"/>
                <w:sz w:val="23"/>
                <w:szCs w:val="23"/>
              </w:rPr>
              <w:t xml:space="preserve"> </w:t>
            </w:r>
            <w:r>
              <w:rPr>
                <w:rFonts w:ascii="宋体" w:hAnsi="宋体" w:eastAsia="宋体" w:cs="宋体"/>
                <w:spacing w:val="7"/>
                <w:sz w:val="23"/>
                <w:szCs w:val="23"/>
              </w:rPr>
              <w:t>体相隔，距离为</w:t>
            </w:r>
            <w:r>
              <w:rPr>
                <w:rFonts w:ascii="宋体" w:hAnsi="宋体" w:eastAsia="宋体" w:cs="宋体"/>
                <w:spacing w:val="-41"/>
                <w:sz w:val="23"/>
                <w:szCs w:val="23"/>
              </w:rPr>
              <w:t xml:space="preserve"> </w:t>
            </w:r>
            <w:r>
              <w:rPr>
                <w:rFonts w:ascii="Times New Roman" w:hAnsi="Times New Roman" w:eastAsia="Times New Roman" w:cs="Times New Roman"/>
                <w:spacing w:val="7"/>
                <w:sz w:val="23"/>
                <w:szCs w:val="23"/>
              </w:rPr>
              <w:t>60m</w:t>
            </w:r>
            <w:r>
              <w:rPr>
                <w:rFonts w:ascii="Times New Roman" w:hAnsi="Times New Roman" w:eastAsia="Times New Roman" w:cs="Times New Roman"/>
                <w:spacing w:val="-25"/>
                <w:sz w:val="23"/>
                <w:szCs w:val="23"/>
              </w:rPr>
              <w:t xml:space="preserve"> </w:t>
            </w:r>
            <w:r>
              <w:rPr>
                <w:rFonts w:ascii="宋体" w:hAnsi="宋体" w:eastAsia="宋体" w:cs="宋体"/>
                <w:spacing w:val="7"/>
                <w:sz w:val="23"/>
                <w:szCs w:val="23"/>
              </w:rPr>
              <w:t>，距离南侧最近敏感点为石化一厂住宅，距离为</w:t>
            </w:r>
            <w:r>
              <w:rPr>
                <w:rFonts w:ascii="宋体" w:hAnsi="宋体" w:eastAsia="宋体" w:cs="宋体"/>
                <w:spacing w:val="-44"/>
                <w:sz w:val="23"/>
                <w:szCs w:val="23"/>
              </w:rPr>
              <w:t xml:space="preserve"> </w:t>
            </w:r>
            <w:r>
              <w:rPr>
                <w:rFonts w:ascii="Times New Roman" w:hAnsi="Times New Roman" w:eastAsia="Times New Roman" w:cs="Times New Roman"/>
                <w:spacing w:val="7"/>
                <w:sz w:val="23"/>
                <w:szCs w:val="23"/>
              </w:rPr>
              <w:t>55m</w:t>
            </w:r>
            <w:r>
              <w:rPr>
                <w:rFonts w:ascii="Times New Roman" w:hAnsi="Times New Roman" w:eastAsia="Times New Roman" w:cs="Times New Roman"/>
                <w:spacing w:val="-28"/>
                <w:sz w:val="23"/>
                <w:szCs w:val="23"/>
              </w:rPr>
              <w:t xml:space="preserve"> </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10"/>
                <w:sz w:val="23"/>
                <w:szCs w:val="23"/>
              </w:rPr>
              <w:t>通过采取池体密闭、喷洒除臭剂等措施后污水处理站恶臭气体对周边环境影</w:t>
            </w:r>
            <w:r>
              <w:rPr>
                <w:rFonts w:ascii="宋体" w:hAnsi="宋体" w:eastAsia="宋体" w:cs="宋体"/>
                <w:spacing w:val="18"/>
                <w:sz w:val="23"/>
                <w:szCs w:val="23"/>
              </w:rPr>
              <w:t xml:space="preserve"> </w:t>
            </w:r>
            <w:r>
              <w:rPr>
                <w:rFonts w:ascii="宋体" w:hAnsi="宋体" w:eastAsia="宋体" w:cs="宋体"/>
                <w:spacing w:val="10"/>
                <w:sz w:val="23"/>
                <w:szCs w:val="23"/>
              </w:rPr>
              <w:t>响较小；通过建筑隔声、距离衰减等措施后污水处理站噪声对周围环境影响</w:t>
            </w:r>
          </w:p>
          <w:p w14:paraId="415AD764">
            <w:pPr>
              <w:spacing w:line="229" w:lineRule="auto"/>
              <w:ind w:left="108"/>
              <w:rPr>
                <w:rFonts w:ascii="宋体" w:hAnsi="宋体" w:eastAsia="宋体" w:cs="宋体"/>
                <w:sz w:val="23"/>
                <w:szCs w:val="23"/>
              </w:rPr>
            </w:pPr>
            <w:r>
              <w:rPr>
                <w:rFonts w:ascii="宋体" w:hAnsi="宋体" w:eastAsia="宋体" w:cs="宋体"/>
                <w:spacing w:val="3"/>
                <w:sz w:val="23"/>
                <w:szCs w:val="23"/>
              </w:rPr>
              <w:t>较小。</w:t>
            </w:r>
          </w:p>
          <w:p w14:paraId="74576C0F">
            <w:pPr>
              <w:spacing w:before="179" w:line="227" w:lineRule="auto"/>
              <w:ind w:left="592"/>
              <w:rPr>
                <w:rFonts w:ascii="宋体" w:hAnsi="宋体" w:eastAsia="宋体" w:cs="宋体"/>
                <w:sz w:val="23"/>
                <w:szCs w:val="23"/>
              </w:rPr>
            </w:pPr>
            <w:r>
              <w:rPr>
                <w:rFonts w:ascii="宋体" w:hAnsi="宋体" w:eastAsia="宋体" w:cs="宋体"/>
                <w:spacing w:val="9"/>
                <w:sz w:val="23"/>
                <w:szCs w:val="23"/>
              </w:rPr>
              <w:t>功能分区合理，院区总平面布置及楼内平面布置</w:t>
            </w:r>
            <w:r>
              <w:rPr>
                <w:rFonts w:ascii="宋体" w:hAnsi="宋体" w:eastAsia="宋体" w:cs="宋体"/>
                <w:spacing w:val="8"/>
                <w:sz w:val="23"/>
                <w:szCs w:val="23"/>
              </w:rPr>
              <w:t>情况见附图</w:t>
            </w:r>
            <w:r>
              <w:rPr>
                <w:rFonts w:ascii="宋体" w:hAnsi="宋体" w:eastAsia="宋体" w:cs="宋体"/>
                <w:spacing w:val="-50"/>
                <w:sz w:val="23"/>
                <w:szCs w:val="23"/>
              </w:rPr>
              <w:t xml:space="preserve"> </w:t>
            </w:r>
            <w:r>
              <w:rPr>
                <w:rFonts w:ascii="Times New Roman" w:hAnsi="Times New Roman" w:eastAsia="Times New Roman" w:cs="Times New Roman"/>
                <w:spacing w:val="8"/>
                <w:sz w:val="23"/>
                <w:szCs w:val="23"/>
              </w:rPr>
              <w:t>2</w:t>
            </w:r>
            <w:r>
              <w:rPr>
                <w:rFonts w:ascii="宋体" w:hAnsi="宋体" w:eastAsia="宋体" w:cs="宋体"/>
                <w:spacing w:val="8"/>
                <w:sz w:val="23"/>
                <w:szCs w:val="23"/>
              </w:rPr>
              <w:t>。</w:t>
            </w:r>
          </w:p>
        </w:tc>
      </w:tr>
      <w:tr w14:paraId="6A399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46" w:hRule="atLeast"/>
        </w:trPr>
        <w:tc>
          <w:tcPr>
            <w:tcW w:w="831" w:type="dxa"/>
            <w:tcBorders>
              <w:top w:val="single" w:color="000000" w:sz="2" w:space="0"/>
              <w:right w:val="single" w:color="000000" w:sz="2" w:space="0"/>
            </w:tcBorders>
          </w:tcPr>
          <w:p w14:paraId="1F3DC7A6">
            <w:pPr>
              <w:spacing w:line="252" w:lineRule="auto"/>
              <w:rPr>
                <w:rFonts w:ascii="Arial"/>
                <w:sz w:val="21"/>
              </w:rPr>
            </w:pPr>
          </w:p>
          <w:p w14:paraId="6CD82DD9">
            <w:pPr>
              <w:spacing w:line="252" w:lineRule="auto"/>
              <w:rPr>
                <w:rFonts w:ascii="Arial"/>
                <w:sz w:val="21"/>
              </w:rPr>
            </w:pPr>
          </w:p>
          <w:p w14:paraId="33CF89D7">
            <w:pPr>
              <w:spacing w:line="252" w:lineRule="auto"/>
              <w:rPr>
                <w:rFonts w:ascii="Arial"/>
                <w:sz w:val="21"/>
              </w:rPr>
            </w:pPr>
          </w:p>
          <w:p w14:paraId="79AB02CB">
            <w:pPr>
              <w:spacing w:line="252" w:lineRule="auto"/>
              <w:rPr>
                <w:rFonts w:ascii="Arial"/>
                <w:sz w:val="21"/>
              </w:rPr>
            </w:pPr>
          </w:p>
          <w:p w14:paraId="03CC81B6">
            <w:pPr>
              <w:spacing w:line="252" w:lineRule="auto"/>
              <w:rPr>
                <w:rFonts w:ascii="Arial"/>
                <w:sz w:val="21"/>
              </w:rPr>
            </w:pPr>
          </w:p>
          <w:p w14:paraId="124417DA">
            <w:pPr>
              <w:spacing w:line="252" w:lineRule="auto"/>
              <w:rPr>
                <w:rFonts w:ascii="Arial"/>
                <w:sz w:val="21"/>
              </w:rPr>
            </w:pPr>
          </w:p>
          <w:p w14:paraId="0C95DA44">
            <w:pPr>
              <w:spacing w:line="252" w:lineRule="auto"/>
              <w:rPr>
                <w:rFonts w:ascii="Arial"/>
                <w:sz w:val="21"/>
              </w:rPr>
            </w:pPr>
          </w:p>
          <w:p w14:paraId="51B30488">
            <w:pPr>
              <w:spacing w:line="252" w:lineRule="auto"/>
              <w:rPr>
                <w:rFonts w:ascii="Arial"/>
                <w:sz w:val="21"/>
              </w:rPr>
            </w:pPr>
          </w:p>
          <w:p w14:paraId="741C44AE">
            <w:pPr>
              <w:spacing w:line="252" w:lineRule="auto"/>
              <w:rPr>
                <w:rFonts w:ascii="Arial"/>
                <w:sz w:val="21"/>
              </w:rPr>
            </w:pPr>
          </w:p>
          <w:p w14:paraId="16BA1176">
            <w:pPr>
              <w:spacing w:line="252" w:lineRule="auto"/>
              <w:rPr>
                <w:rFonts w:ascii="Arial"/>
                <w:sz w:val="21"/>
              </w:rPr>
            </w:pPr>
          </w:p>
          <w:p w14:paraId="44041D8E">
            <w:pPr>
              <w:spacing w:line="252" w:lineRule="auto"/>
              <w:rPr>
                <w:rFonts w:ascii="Arial"/>
                <w:sz w:val="21"/>
              </w:rPr>
            </w:pPr>
          </w:p>
          <w:p w14:paraId="14B93FFD">
            <w:pPr>
              <w:spacing w:line="252" w:lineRule="auto"/>
              <w:rPr>
                <w:rFonts w:ascii="Arial"/>
                <w:sz w:val="21"/>
              </w:rPr>
            </w:pPr>
          </w:p>
          <w:p w14:paraId="6E4D057B">
            <w:pPr>
              <w:spacing w:line="252" w:lineRule="auto"/>
              <w:rPr>
                <w:rFonts w:ascii="Arial"/>
                <w:sz w:val="21"/>
              </w:rPr>
            </w:pPr>
          </w:p>
          <w:p w14:paraId="6FB56495">
            <w:pPr>
              <w:spacing w:line="252" w:lineRule="auto"/>
              <w:rPr>
                <w:rFonts w:ascii="Arial"/>
                <w:sz w:val="21"/>
              </w:rPr>
            </w:pPr>
          </w:p>
          <w:p w14:paraId="747B9F6E">
            <w:pPr>
              <w:spacing w:line="252" w:lineRule="auto"/>
              <w:rPr>
                <w:rFonts w:ascii="Arial"/>
                <w:sz w:val="21"/>
              </w:rPr>
            </w:pPr>
          </w:p>
          <w:p w14:paraId="4BCBB633">
            <w:pPr>
              <w:spacing w:line="253" w:lineRule="auto"/>
              <w:rPr>
                <w:rFonts w:ascii="Arial"/>
                <w:sz w:val="21"/>
              </w:rPr>
            </w:pPr>
          </w:p>
          <w:p w14:paraId="6720FCFB">
            <w:pPr>
              <w:spacing w:before="65" w:line="274" w:lineRule="exact"/>
              <w:ind w:left="206"/>
              <w:rPr>
                <w:rFonts w:ascii="宋体" w:hAnsi="宋体" w:eastAsia="宋体" w:cs="宋体"/>
                <w:sz w:val="20"/>
                <w:szCs w:val="20"/>
              </w:rPr>
            </w:pPr>
            <w:r>
              <w:rPr>
                <w:rFonts w:ascii="宋体" w:hAnsi="宋体" w:eastAsia="宋体" w:cs="宋体"/>
                <w:spacing w:val="3"/>
                <w:position w:val="4"/>
                <w:sz w:val="20"/>
                <w:szCs w:val="20"/>
              </w:rPr>
              <w:t>工艺</w:t>
            </w:r>
          </w:p>
          <w:p w14:paraId="2DCD150C">
            <w:pPr>
              <w:spacing w:line="228" w:lineRule="auto"/>
              <w:ind w:left="204"/>
              <w:rPr>
                <w:rFonts w:ascii="宋体" w:hAnsi="宋体" w:eastAsia="宋体" w:cs="宋体"/>
                <w:sz w:val="20"/>
                <w:szCs w:val="20"/>
              </w:rPr>
            </w:pPr>
            <w:r>
              <w:rPr>
                <w:rFonts w:ascii="宋体" w:hAnsi="宋体" w:eastAsia="宋体" w:cs="宋体"/>
                <w:spacing w:val="4"/>
                <w:sz w:val="20"/>
                <w:szCs w:val="20"/>
              </w:rPr>
              <w:t>流程</w:t>
            </w:r>
          </w:p>
          <w:p w14:paraId="2E00711C">
            <w:pPr>
              <w:spacing w:before="23" w:line="228" w:lineRule="auto"/>
              <w:ind w:left="204"/>
              <w:rPr>
                <w:rFonts w:ascii="宋体" w:hAnsi="宋体" w:eastAsia="宋体" w:cs="宋体"/>
                <w:sz w:val="20"/>
                <w:szCs w:val="20"/>
              </w:rPr>
            </w:pPr>
            <w:r>
              <w:rPr>
                <w:rFonts w:ascii="宋体" w:hAnsi="宋体" w:eastAsia="宋体" w:cs="宋体"/>
                <w:spacing w:val="4"/>
                <w:sz w:val="20"/>
                <w:szCs w:val="20"/>
              </w:rPr>
              <w:t>和产</w:t>
            </w:r>
          </w:p>
          <w:p w14:paraId="4A90AE4F">
            <w:pPr>
              <w:spacing w:before="26" w:line="230" w:lineRule="auto"/>
              <w:ind w:left="203"/>
              <w:rPr>
                <w:rFonts w:ascii="宋体" w:hAnsi="宋体" w:eastAsia="宋体" w:cs="宋体"/>
                <w:sz w:val="20"/>
                <w:szCs w:val="20"/>
              </w:rPr>
            </w:pPr>
            <w:r>
              <w:rPr>
                <w:rFonts w:ascii="宋体" w:hAnsi="宋体" w:eastAsia="宋体" w:cs="宋体"/>
                <w:spacing w:val="4"/>
                <w:sz w:val="20"/>
                <w:szCs w:val="20"/>
              </w:rPr>
              <w:t>排污</w:t>
            </w:r>
          </w:p>
          <w:p w14:paraId="6A521BCE">
            <w:pPr>
              <w:spacing w:before="22" w:line="228" w:lineRule="auto"/>
              <w:ind w:left="203"/>
              <w:rPr>
                <w:rFonts w:ascii="宋体" w:hAnsi="宋体" w:eastAsia="宋体" w:cs="宋体"/>
                <w:sz w:val="20"/>
                <w:szCs w:val="20"/>
              </w:rPr>
            </w:pPr>
            <w:r>
              <w:rPr>
                <w:rFonts w:ascii="宋体" w:hAnsi="宋体" w:eastAsia="宋体" w:cs="宋体"/>
                <w:spacing w:val="4"/>
                <w:sz w:val="20"/>
                <w:szCs w:val="20"/>
              </w:rPr>
              <w:t>环节</w:t>
            </w:r>
          </w:p>
        </w:tc>
        <w:tc>
          <w:tcPr>
            <w:tcW w:w="8162" w:type="dxa"/>
            <w:tcBorders>
              <w:top w:val="single" w:color="000000" w:sz="2" w:space="0"/>
              <w:left w:val="single" w:color="000000" w:sz="2" w:space="0"/>
            </w:tcBorders>
          </w:tcPr>
          <w:p w14:paraId="7B5062A0">
            <w:pPr>
              <w:spacing w:before="41" w:line="228" w:lineRule="auto"/>
              <w:ind w:left="107"/>
              <w:rPr>
                <w:rFonts w:ascii="宋体" w:hAnsi="宋体" w:eastAsia="宋体" w:cs="宋体"/>
                <w:sz w:val="23"/>
                <w:szCs w:val="23"/>
              </w:rPr>
            </w:pPr>
            <w:r>
              <w:rPr>
                <w:rFonts w:ascii="宋体" w:hAnsi="宋体" w:eastAsia="宋体" w:cs="宋体"/>
                <w:b/>
                <w:bCs/>
                <w:spacing w:val="3"/>
                <w:sz w:val="23"/>
                <w:szCs w:val="23"/>
              </w:rPr>
              <w:t>施工期：</w:t>
            </w:r>
          </w:p>
          <w:p w14:paraId="2E5759D2">
            <w:pPr>
              <w:spacing w:before="180" w:line="375" w:lineRule="auto"/>
              <w:ind w:left="107" w:right="40" w:firstLine="481"/>
              <w:jc w:val="both"/>
              <w:rPr>
                <w:rFonts w:ascii="宋体" w:hAnsi="宋体" w:eastAsia="宋体" w:cs="宋体"/>
                <w:sz w:val="23"/>
                <w:szCs w:val="23"/>
              </w:rPr>
            </w:pPr>
            <w:r>
              <w:rPr>
                <w:rFonts w:ascii="宋体" w:hAnsi="宋体" w:eastAsia="宋体" w:cs="宋体"/>
                <w:spacing w:val="5"/>
                <w:sz w:val="23"/>
                <w:szCs w:val="23"/>
              </w:rPr>
              <w:t>本项目医院大楼不涉及土建施工，施工期对原有污水处理站进行了改造，</w:t>
            </w:r>
            <w:r>
              <w:rPr>
                <w:rFonts w:ascii="宋体" w:hAnsi="宋体" w:eastAsia="宋体" w:cs="宋体"/>
                <w:spacing w:val="1"/>
                <w:sz w:val="23"/>
                <w:szCs w:val="23"/>
              </w:rPr>
              <w:t xml:space="preserve"> </w:t>
            </w:r>
            <w:r>
              <w:rPr>
                <w:rFonts w:ascii="宋体" w:hAnsi="宋体" w:eastAsia="宋体" w:cs="宋体"/>
                <w:spacing w:val="11"/>
                <w:sz w:val="23"/>
                <w:szCs w:val="23"/>
              </w:rPr>
              <w:t>施工期主要建设内容为：对原有污水处理站</w:t>
            </w:r>
            <w:r>
              <w:rPr>
                <w:rFonts w:ascii="宋体" w:hAnsi="宋体" w:eastAsia="宋体" w:cs="宋体"/>
                <w:spacing w:val="10"/>
                <w:sz w:val="23"/>
                <w:szCs w:val="23"/>
              </w:rPr>
              <w:t>改造，对现有建筑内科室、病房</w:t>
            </w:r>
          </w:p>
          <w:p w14:paraId="6BA3CCE1">
            <w:pPr>
              <w:spacing w:line="227" w:lineRule="auto"/>
              <w:ind w:left="106"/>
              <w:rPr>
                <w:rFonts w:ascii="宋体" w:hAnsi="宋体" w:eastAsia="宋体" w:cs="宋体"/>
                <w:sz w:val="23"/>
                <w:szCs w:val="23"/>
              </w:rPr>
            </w:pPr>
            <w:r>
              <w:rPr>
                <w:rFonts w:ascii="宋体" w:hAnsi="宋体" w:eastAsia="宋体" w:cs="宋体"/>
                <w:spacing w:val="8"/>
                <w:sz w:val="23"/>
                <w:szCs w:val="23"/>
              </w:rPr>
              <w:t>进行装修，设备安装调试。</w:t>
            </w:r>
          </w:p>
          <w:p w14:paraId="0CE7C7E3">
            <w:pPr>
              <w:spacing w:before="184" w:line="227" w:lineRule="auto"/>
              <w:ind w:left="587"/>
              <w:rPr>
                <w:rFonts w:ascii="宋体" w:hAnsi="宋体" w:eastAsia="宋体" w:cs="宋体"/>
                <w:sz w:val="23"/>
                <w:szCs w:val="23"/>
              </w:rPr>
            </w:pPr>
            <w:r>
              <w:rPr>
                <w:rFonts w:ascii="宋体" w:hAnsi="宋体" w:eastAsia="宋体" w:cs="宋体"/>
                <w:b/>
                <w:bCs/>
                <w:spacing w:val="7"/>
                <w:sz w:val="23"/>
                <w:szCs w:val="23"/>
              </w:rPr>
              <w:t>施工期工艺流程简述（图示</w:t>
            </w:r>
            <w:r>
              <w:rPr>
                <w:rFonts w:ascii="宋体" w:hAnsi="宋体" w:eastAsia="宋体" w:cs="宋体"/>
                <w:b/>
                <w:bCs/>
                <w:spacing w:val="1"/>
                <w:sz w:val="23"/>
                <w:szCs w:val="23"/>
              </w:rPr>
              <w:t>）：</w:t>
            </w:r>
          </w:p>
          <w:p w14:paraId="59C9D085">
            <w:pPr>
              <w:spacing w:before="148" w:line="3408" w:lineRule="exact"/>
              <w:ind w:firstLine="98"/>
              <w:textAlignment w:val="center"/>
            </w:pPr>
            <w:r>
              <w:drawing>
                <wp:inline distT="0" distB="0" distL="0" distR="0">
                  <wp:extent cx="5042535" cy="2163445"/>
                  <wp:effectExtent l="0" t="0" r="0" b="0"/>
                  <wp:docPr id="9" name="_x0000_i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x0000_i1052"/>
                          <pic:cNvPicPr>
                            <a:picLocks noChangeAspect="1"/>
                          </pic:cNvPicPr>
                        </pic:nvPicPr>
                        <pic:blipFill>
                          <a:blip r:embed="rId191"/>
                          <a:stretch>
                            <a:fillRect/>
                          </a:stretch>
                        </pic:blipFill>
                        <pic:spPr>
                          <a:xfrm>
                            <a:off x="0" y="0"/>
                            <a:ext cx="5042916" cy="2164079"/>
                          </a:xfrm>
                          <a:prstGeom prst="rect">
                            <a:avLst/>
                          </a:prstGeom>
                        </pic:spPr>
                      </pic:pic>
                    </a:graphicData>
                  </a:graphic>
                </wp:inline>
              </w:drawing>
            </w:r>
          </w:p>
          <w:p w14:paraId="10ECB0B2">
            <w:pPr>
              <w:spacing w:before="149" w:line="228" w:lineRule="auto"/>
              <w:ind w:left="2225"/>
              <w:rPr>
                <w:rFonts w:ascii="宋体" w:hAnsi="宋体" w:eastAsia="宋体" w:cs="宋体"/>
                <w:sz w:val="20"/>
                <w:szCs w:val="20"/>
              </w:rPr>
            </w:pPr>
            <w:r>
              <w:rPr>
                <w:rFonts w:ascii="宋体" w:hAnsi="宋体" w:eastAsia="宋体" w:cs="宋体"/>
                <w:b/>
                <w:bCs/>
                <w:spacing w:val="5"/>
                <w:sz w:val="20"/>
                <w:szCs w:val="20"/>
              </w:rPr>
              <w:t>图</w:t>
            </w:r>
            <w:r>
              <w:rPr>
                <w:rFonts w:ascii="Times New Roman" w:hAnsi="Times New Roman" w:eastAsia="Times New Roman" w:cs="Times New Roman"/>
                <w:b/>
                <w:bCs/>
                <w:spacing w:val="5"/>
                <w:sz w:val="20"/>
                <w:szCs w:val="20"/>
              </w:rPr>
              <w:t>2-2</w:t>
            </w:r>
            <w:r>
              <w:rPr>
                <w:rFonts w:ascii="Times New Roman" w:hAnsi="Times New Roman" w:eastAsia="Times New Roman" w:cs="Times New Roman"/>
                <w:b/>
                <w:bCs/>
                <w:spacing w:val="14"/>
                <w:sz w:val="20"/>
                <w:szCs w:val="20"/>
              </w:rPr>
              <w:t xml:space="preserve">  </w:t>
            </w:r>
            <w:r>
              <w:rPr>
                <w:rFonts w:ascii="宋体" w:hAnsi="宋体" w:eastAsia="宋体" w:cs="宋体"/>
                <w:b/>
                <w:bCs/>
                <w:spacing w:val="5"/>
                <w:sz w:val="20"/>
                <w:szCs w:val="20"/>
              </w:rPr>
              <w:t>施工期工艺流程及主要产物节点图</w:t>
            </w:r>
          </w:p>
          <w:p w14:paraId="4F9B60C8">
            <w:pPr>
              <w:spacing w:before="167" w:line="375" w:lineRule="auto"/>
              <w:ind w:left="107" w:right="40" w:firstLine="481"/>
              <w:rPr>
                <w:rFonts w:ascii="宋体" w:hAnsi="宋体" w:eastAsia="宋体" w:cs="宋体"/>
                <w:sz w:val="23"/>
                <w:szCs w:val="23"/>
              </w:rPr>
            </w:pPr>
            <w:r>
              <w:rPr>
                <w:rFonts w:ascii="宋体" w:hAnsi="宋体" w:eastAsia="宋体" w:cs="宋体"/>
                <w:spacing w:val="11"/>
                <w:sz w:val="23"/>
                <w:szCs w:val="23"/>
              </w:rPr>
              <w:t>本项目土建施工主要为污水处理池体挖掘，</w:t>
            </w:r>
            <w:r>
              <w:rPr>
                <w:rFonts w:ascii="宋体" w:hAnsi="宋体" w:eastAsia="宋体" w:cs="宋体"/>
                <w:spacing w:val="10"/>
                <w:sz w:val="23"/>
                <w:szCs w:val="23"/>
              </w:rPr>
              <w:t>污水处理设备安装调试；医</w:t>
            </w:r>
            <w:r>
              <w:rPr>
                <w:rFonts w:ascii="宋体" w:hAnsi="宋体" w:eastAsia="宋体" w:cs="宋体"/>
                <w:sz w:val="23"/>
                <w:szCs w:val="23"/>
              </w:rPr>
              <w:t xml:space="preserve"> </w:t>
            </w:r>
            <w:r>
              <w:rPr>
                <w:rFonts w:ascii="宋体" w:hAnsi="宋体" w:eastAsia="宋体" w:cs="宋体"/>
                <w:spacing w:val="11"/>
                <w:sz w:val="23"/>
                <w:szCs w:val="23"/>
              </w:rPr>
              <w:t>院大楼主要为室内装修、设备安装等，工程施工对环境的影响主要为扬尘、</w:t>
            </w:r>
            <w:r>
              <w:rPr>
                <w:rFonts w:ascii="宋体" w:hAnsi="宋体" w:eastAsia="宋体" w:cs="宋体"/>
                <w:spacing w:val="4"/>
                <w:sz w:val="23"/>
                <w:szCs w:val="23"/>
              </w:rPr>
              <w:t xml:space="preserve"> </w:t>
            </w:r>
            <w:r>
              <w:rPr>
                <w:rFonts w:ascii="宋体" w:hAnsi="宋体" w:eastAsia="宋体" w:cs="宋体"/>
                <w:spacing w:val="11"/>
                <w:sz w:val="23"/>
                <w:szCs w:val="23"/>
              </w:rPr>
              <w:t>施工机械噪声、装修建筑垃圾、废包装材料以及施工人员产生的生活污水、</w:t>
            </w:r>
            <w:r>
              <w:rPr>
                <w:rFonts w:ascii="宋体" w:hAnsi="宋体" w:eastAsia="宋体" w:cs="宋体"/>
                <w:spacing w:val="4"/>
                <w:sz w:val="23"/>
                <w:szCs w:val="23"/>
              </w:rPr>
              <w:t xml:space="preserve"> </w:t>
            </w:r>
            <w:r>
              <w:rPr>
                <w:rFonts w:ascii="宋体" w:hAnsi="宋体" w:eastAsia="宋体" w:cs="宋体"/>
                <w:spacing w:val="5"/>
                <w:sz w:val="23"/>
                <w:szCs w:val="23"/>
              </w:rPr>
              <w:t>生活垃圾等，经合理处置后对环境影响较小。施工期环境污染只是短期影响，</w:t>
            </w:r>
          </w:p>
          <w:p w14:paraId="13F02A4F">
            <w:pPr>
              <w:spacing w:before="1" w:line="226" w:lineRule="auto"/>
              <w:ind w:left="121"/>
              <w:rPr>
                <w:rFonts w:ascii="宋体" w:hAnsi="宋体" w:eastAsia="宋体" w:cs="宋体"/>
                <w:sz w:val="23"/>
                <w:szCs w:val="23"/>
              </w:rPr>
            </w:pPr>
            <w:r>
              <w:rPr>
                <w:rFonts w:ascii="宋体" w:hAnsi="宋体" w:eastAsia="宋体" w:cs="宋体"/>
                <w:spacing w:val="7"/>
                <w:sz w:val="23"/>
                <w:szCs w:val="23"/>
              </w:rPr>
              <w:t>随着工程竣工影响基本消除。</w:t>
            </w:r>
          </w:p>
          <w:p w14:paraId="432B6476">
            <w:pPr>
              <w:spacing w:before="183" w:line="228" w:lineRule="auto"/>
              <w:ind w:left="588"/>
              <w:rPr>
                <w:rFonts w:ascii="宋体" w:hAnsi="宋体" w:eastAsia="宋体" w:cs="宋体"/>
                <w:sz w:val="23"/>
                <w:szCs w:val="23"/>
              </w:rPr>
            </w:pPr>
            <w:r>
              <w:rPr>
                <w:rFonts w:ascii="宋体" w:hAnsi="宋体" w:eastAsia="宋体" w:cs="宋体"/>
                <w:b/>
                <w:bCs/>
                <w:spacing w:val="3"/>
                <w:sz w:val="23"/>
                <w:szCs w:val="23"/>
              </w:rPr>
              <w:t>运营期：</w:t>
            </w:r>
          </w:p>
          <w:p w14:paraId="114BA3F9">
            <w:pPr>
              <w:spacing w:before="181" w:line="227" w:lineRule="auto"/>
              <w:ind w:left="599"/>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w:t>
            </w:r>
            <w:r>
              <w:rPr>
                <w:rFonts w:ascii="宋体" w:hAnsi="宋体" w:eastAsia="宋体" w:cs="宋体"/>
                <w:spacing w:val="6"/>
                <w:sz w:val="23"/>
                <w:szCs w:val="23"/>
              </w:rPr>
              <w:t>）</w:t>
            </w:r>
            <w:r>
              <w:rPr>
                <w:rFonts w:ascii="宋体" w:hAnsi="宋体" w:eastAsia="宋体" w:cs="宋体"/>
                <w:b/>
                <w:bCs/>
                <w:spacing w:val="6"/>
                <w:sz w:val="23"/>
                <w:szCs w:val="23"/>
              </w:rPr>
              <w:t>就诊流程简述：</w:t>
            </w:r>
            <w:r>
              <w:rPr>
                <w:rFonts w:ascii="宋体" w:hAnsi="宋体" w:eastAsia="宋体" w:cs="宋体"/>
                <w:spacing w:val="6"/>
                <w:sz w:val="23"/>
                <w:szCs w:val="23"/>
              </w:rPr>
              <w:t>医院就诊人员，先进行挂号，经过</w:t>
            </w:r>
            <w:r>
              <w:rPr>
                <w:rFonts w:ascii="宋体" w:hAnsi="宋体" w:eastAsia="宋体" w:cs="宋体"/>
                <w:spacing w:val="5"/>
                <w:sz w:val="23"/>
                <w:szCs w:val="23"/>
              </w:rPr>
              <w:t>检查诊断后进行</w:t>
            </w:r>
          </w:p>
        </w:tc>
      </w:tr>
    </w:tbl>
    <w:p w14:paraId="18C478A5">
      <w:pPr>
        <w:rPr>
          <w:rFonts w:ascii="Arial"/>
          <w:sz w:val="21"/>
        </w:rPr>
      </w:pPr>
    </w:p>
    <w:p w14:paraId="7029FFE9">
      <w:pPr>
        <w:rPr>
          <w:rFonts w:ascii="Arial" w:hAnsi="Arial" w:eastAsia="Arial" w:cs="Arial"/>
          <w:sz w:val="21"/>
          <w:szCs w:val="21"/>
        </w:rPr>
        <w:sectPr>
          <w:footerReference r:id="rId38" w:type="default"/>
          <w:pgSz w:w="11906" w:h="16839"/>
          <w:pgMar w:top="1431" w:right="1459" w:bottom="1014" w:left="1438" w:header="0" w:footer="856" w:gutter="0"/>
          <w:cols w:space="720" w:num="1"/>
        </w:sectPr>
      </w:pPr>
    </w:p>
    <w:p w14:paraId="1A6E85D0">
      <w:pPr>
        <w:spacing w:before="28"/>
      </w:pPr>
    </w:p>
    <w:tbl>
      <w:tblPr>
        <w:tblStyle w:val="4"/>
        <w:tblW w:w="89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62"/>
      </w:tblGrid>
      <w:tr w14:paraId="01FF0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4" w:hRule="atLeast"/>
        </w:trPr>
        <w:tc>
          <w:tcPr>
            <w:tcW w:w="831" w:type="dxa"/>
            <w:tcBorders>
              <w:right w:val="single" w:color="000000" w:sz="2" w:space="0"/>
            </w:tcBorders>
          </w:tcPr>
          <w:p w14:paraId="7E42B6F6">
            <w:pPr>
              <w:rPr>
                <w:rFonts w:ascii="Arial"/>
                <w:sz w:val="21"/>
              </w:rPr>
            </w:pPr>
          </w:p>
        </w:tc>
        <w:tc>
          <w:tcPr>
            <w:tcW w:w="8162" w:type="dxa"/>
            <w:tcBorders>
              <w:left w:val="single" w:color="000000" w:sz="2" w:space="0"/>
            </w:tcBorders>
          </w:tcPr>
          <w:p w14:paraId="7D0BF305">
            <w:pPr>
              <w:spacing w:before="27" w:line="375" w:lineRule="auto"/>
              <w:ind w:left="102" w:right="78" w:firstLine="11"/>
              <w:rPr>
                <w:rFonts w:ascii="宋体" w:hAnsi="宋体" w:eastAsia="宋体" w:cs="宋体"/>
                <w:sz w:val="23"/>
                <w:szCs w:val="23"/>
              </w:rPr>
            </w:pPr>
            <w:r>
              <w:rPr>
                <w:rFonts w:ascii="宋体" w:hAnsi="宋体" w:eastAsia="宋体" w:cs="宋体"/>
                <w:spacing w:val="10"/>
                <w:sz w:val="23"/>
                <w:szCs w:val="23"/>
              </w:rPr>
              <w:t>治疗，严重者进行住院治疗，轻症患者治疗、取药后出院。患者治疗期间，</w:t>
            </w:r>
            <w:r>
              <w:rPr>
                <w:rFonts w:ascii="宋体" w:hAnsi="宋体" w:eastAsia="宋体" w:cs="宋体"/>
                <w:spacing w:val="2"/>
                <w:sz w:val="23"/>
                <w:szCs w:val="23"/>
              </w:rPr>
              <w:t xml:space="preserve"> </w:t>
            </w:r>
            <w:r>
              <w:rPr>
                <w:rFonts w:ascii="宋体" w:hAnsi="宋体" w:eastAsia="宋体" w:cs="宋体"/>
                <w:spacing w:val="4"/>
                <w:sz w:val="23"/>
                <w:szCs w:val="23"/>
              </w:rPr>
              <w:t>将产生生活垃圾</w:t>
            </w:r>
            <w:r>
              <w:rPr>
                <w:rFonts w:ascii="宋体" w:hAnsi="宋体" w:eastAsia="宋体" w:cs="宋体"/>
                <w:spacing w:val="-36"/>
                <w:sz w:val="23"/>
                <w:szCs w:val="23"/>
              </w:rPr>
              <w:t xml:space="preserve"> </w:t>
            </w:r>
            <w:r>
              <w:rPr>
                <w:rFonts w:ascii="Times New Roman" w:hAnsi="Times New Roman" w:eastAsia="Times New Roman" w:cs="Times New Roman"/>
                <w:spacing w:val="4"/>
                <w:sz w:val="23"/>
                <w:szCs w:val="23"/>
              </w:rPr>
              <w:t>S1</w:t>
            </w:r>
            <w:r>
              <w:rPr>
                <w:rFonts w:ascii="Times New Roman" w:hAnsi="Times New Roman" w:eastAsia="Times New Roman" w:cs="Times New Roman"/>
                <w:spacing w:val="-31"/>
                <w:sz w:val="23"/>
                <w:szCs w:val="23"/>
              </w:rPr>
              <w:t xml:space="preserve"> </w:t>
            </w:r>
            <w:r>
              <w:rPr>
                <w:rFonts w:ascii="宋体" w:hAnsi="宋体" w:eastAsia="宋体" w:cs="宋体"/>
                <w:spacing w:val="4"/>
                <w:sz w:val="23"/>
                <w:szCs w:val="23"/>
              </w:rPr>
              <w:t>、医疗垃圾</w:t>
            </w:r>
            <w:r>
              <w:rPr>
                <w:rFonts w:ascii="宋体" w:hAnsi="宋体" w:eastAsia="宋体" w:cs="宋体"/>
                <w:spacing w:val="-40"/>
                <w:sz w:val="23"/>
                <w:szCs w:val="23"/>
              </w:rPr>
              <w:t xml:space="preserve"> </w:t>
            </w:r>
            <w:r>
              <w:rPr>
                <w:rFonts w:ascii="Times New Roman" w:hAnsi="Times New Roman" w:eastAsia="Times New Roman" w:cs="Times New Roman"/>
                <w:spacing w:val="4"/>
                <w:sz w:val="23"/>
                <w:szCs w:val="23"/>
              </w:rPr>
              <w:t>S2</w:t>
            </w:r>
            <w:r>
              <w:rPr>
                <w:rFonts w:ascii="Times New Roman" w:hAnsi="Times New Roman" w:eastAsia="Times New Roman" w:cs="Times New Roman"/>
                <w:spacing w:val="-31"/>
                <w:sz w:val="23"/>
                <w:szCs w:val="23"/>
              </w:rPr>
              <w:t xml:space="preserve"> </w:t>
            </w:r>
            <w:r>
              <w:rPr>
                <w:rFonts w:ascii="宋体" w:hAnsi="宋体" w:eastAsia="宋体" w:cs="宋体"/>
                <w:spacing w:val="4"/>
                <w:sz w:val="23"/>
                <w:szCs w:val="23"/>
              </w:rPr>
              <w:t>、生活废水</w:t>
            </w:r>
            <w:r>
              <w:rPr>
                <w:rFonts w:ascii="宋体" w:hAnsi="宋体" w:eastAsia="宋体" w:cs="宋体"/>
                <w:spacing w:val="-52"/>
                <w:sz w:val="23"/>
                <w:szCs w:val="23"/>
              </w:rPr>
              <w:t xml:space="preserve"> </w:t>
            </w:r>
            <w:r>
              <w:rPr>
                <w:rFonts w:ascii="Times New Roman" w:hAnsi="Times New Roman" w:eastAsia="Times New Roman" w:cs="Times New Roman"/>
                <w:spacing w:val="4"/>
                <w:sz w:val="23"/>
                <w:szCs w:val="23"/>
              </w:rPr>
              <w:t>W1</w:t>
            </w:r>
            <w:r>
              <w:rPr>
                <w:rFonts w:ascii="Times New Roman" w:hAnsi="Times New Roman" w:eastAsia="Times New Roman" w:cs="Times New Roman"/>
                <w:spacing w:val="-34"/>
                <w:sz w:val="23"/>
                <w:szCs w:val="23"/>
              </w:rPr>
              <w:t xml:space="preserve"> </w:t>
            </w:r>
            <w:r>
              <w:rPr>
                <w:rFonts w:ascii="宋体" w:hAnsi="宋体" w:eastAsia="宋体" w:cs="宋体"/>
                <w:spacing w:val="4"/>
                <w:sz w:val="23"/>
                <w:szCs w:val="23"/>
              </w:rPr>
              <w:t>、医疗废水</w:t>
            </w:r>
            <w:r>
              <w:rPr>
                <w:rFonts w:ascii="宋体" w:hAnsi="宋体" w:eastAsia="宋体" w:cs="宋体"/>
                <w:spacing w:val="-52"/>
                <w:sz w:val="23"/>
                <w:szCs w:val="23"/>
              </w:rPr>
              <w:t xml:space="preserve"> </w:t>
            </w:r>
            <w:r>
              <w:rPr>
                <w:rFonts w:ascii="Times New Roman" w:hAnsi="Times New Roman" w:eastAsia="Times New Roman" w:cs="Times New Roman"/>
                <w:spacing w:val="4"/>
                <w:sz w:val="23"/>
                <w:szCs w:val="23"/>
              </w:rPr>
              <w:t>W2</w:t>
            </w:r>
            <w:r>
              <w:rPr>
                <w:rFonts w:ascii="Times New Roman" w:hAnsi="Times New Roman" w:eastAsia="Times New Roman" w:cs="Times New Roman"/>
                <w:spacing w:val="33"/>
                <w:sz w:val="23"/>
                <w:szCs w:val="23"/>
              </w:rPr>
              <w:t xml:space="preserve"> </w:t>
            </w:r>
            <w:r>
              <w:rPr>
                <w:rFonts w:ascii="宋体" w:hAnsi="宋体" w:eastAsia="宋体" w:cs="宋体"/>
                <w:spacing w:val="4"/>
                <w:sz w:val="23"/>
                <w:szCs w:val="23"/>
              </w:rPr>
              <w:t>固废和设备</w:t>
            </w:r>
            <w:r>
              <w:rPr>
                <w:rFonts w:ascii="宋体" w:hAnsi="宋体" w:eastAsia="宋体" w:cs="宋体"/>
                <w:sz w:val="23"/>
                <w:szCs w:val="23"/>
              </w:rPr>
              <w:t xml:space="preserve"> </w:t>
            </w:r>
            <w:r>
              <w:rPr>
                <w:rFonts w:ascii="宋体" w:hAnsi="宋体" w:eastAsia="宋体" w:cs="宋体"/>
                <w:spacing w:val="7"/>
                <w:sz w:val="23"/>
                <w:szCs w:val="23"/>
              </w:rPr>
              <w:t>噪声</w:t>
            </w:r>
            <w:r>
              <w:rPr>
                <w:rFonts w:ascii="宋体" w:hAnsi="宋体" w:eastAsia="宋体" w:cs="宋体"/>
                <w:spacing w:val="-57"/>
                <w:sz w:val="23"/>
                <w:szCs w:val="23"/>
              </w:rPr>
              <w:t xml:space="preserve"> </w:t>
            </w:r>
            <w:r>
              <w:rPr>
                <w:rFonts w:ascii="Times New Roman" w:hAnsi="Times New Roman" w:eastAsia="Times New Roman" w:cs="Times New Roman"/>
                <w:spacing w:val="7"/>
                <w:sz w:val="23"/>
                <w:szCs w:val="23"/>
              </w:rPr>
              <w:t>N1</w:t>
            </w:r>
            <w:r>
              <w:rPr>
                <w:rFonts w:ascii="Times New Roman" w:hAnsi="Times New Roman" w:eastAsia="Times New Roman" w:cs="Times New Roman"/>
                <w:spacing w:val="-25"/>
                <w:sz w:val="23"/>
                <w:szCs w:val="23"/>
              </w:rPr>
              <w:t xml:space="preserve"> </w:t>
            </w:r>
            <w:r>
              <w:rPr>
                <w:rFonts w:ascii="宋体" w:hAnsi="宋体" w:eastAsia="宋体" w:cs="宋体"/>
                <w:spacing w:val="7"/>
                <w:sz w:val="23"/>
                <w:szCs w:val="23"/>
              </w:rPr>
              <w:t>。生活垃圾委托环卫部门处置，医疗垃圾暂存于医疗垃圾暂存间内，</w:t>
            </w:r>
            <w:r>
              <w:rPr>
                <w:rFonts w:ascii="宋体" w:hAnsi="宋体" w:eastAsia="宋体" w:cs="宋体"/>
                <w:sz w:val="23"/>
                <w:szCs w:val="23"/>
              </w:rPr>
              <w:t xml:space="preserve"> </w:t>
            </w:r>
            <w:r>
              <w:rPr>
                <w:rFonts w:ascii="宋体" w:hAnsi="宋体" w:eastAsia="宋体" w:cs="宋体"/>
                <w:spacing w:val="10"/>
                <w:sz w:val="23"/>
                <w:szCs w:val="23"/>
              </w:rPr>
              <w:t>委托有资质单位处置，生活废水和医疗废水排入污水处理站内，</w:t>
            </w:r>
            <w:r>
              <w:rPr>
                <w:rFonts w:ascii="宋体" w:hAnsi="宋体" w:eastAsia="宋体" w:cs="宋体"/>
                <w:spacing w:val="9"/>
                <w:sz w:val="23"/>
                <w:szCs w:val="23"/>
              </w:rPr>
              <w:t>处理达标后</w:t>
            </w:r>
            <w:r>
              <w:rPr>
                <w:rFonts w:ascii="宋体" w:hAnsi="宋体" w:eastAsia="宋体" w:cs="宋体"/>
                <w:sz w:val="23"/>
                <w:szCs w:val="23"/>
              </w:rPr>
              <w:t xml:space="preserve"> </w:t>
            </w:r>
            <w:r>
              <w:rPr>
                <w:rFonts w:ascii="宋体" w:hAnsi="宋体" w:eastAsia="宋体" w:cs="宋体"/>
                <w:spacing w:val="7"/>
                <w:sz w:val="23"/>
                <w:szCs w:val="23"/>
              </w:rPr>
              <w:t>排入三宝屯污水处理厂。煎药室产生煎药废气</w:t>
            </w:r>
            <w:r>
              <w:rPr>
                <w:rFonts w:ascii="宋体" w:hAnsi="宋体" w:eastAsia="宋体" w:cs="宋体"/>
                <w:spacing w:val="-35"/>
                <w:sz w:val="23"/>
                <w:szCs w:val="23"/>
              </w:rPr>
              <w:t xml:space="preserve"> </w:t>
            </w:r>
            <w:r>
              <w:rPr>
                <w:rFonts w:ascii="Times New Roman" w:hAnsi="Times New Roman" w:eastAsia="Times New Roman" w:cs="Times New Roman"/>
                <w:spacing w:val="7"/>
                <w:sz w:val="23"/>
                <w:szCs w:val="23"/>
              </w:rPr>
              <w:t>G3</w:t>
            </w:r>
            <w:r>
              <w:rPr>
                <w:rFonts w:ascii="Times New Roman" w:hAnsi="Times New Roman" w:eastAsia="Times New Roman" w:cs="Times New Roman"/>
                <w:spacing w:val="-31"/>
                <w:sz w:val="23"/>
                <w:szCs w:val="23"/>
              </w:rPr>
              <w:t xml:space="preserve"> </w:t>
            </w:r>
            <w:r>
              <w:rPr>
                <w:rFonts w:ascii="宋体" w:hAnsi="宋体" w:eastAsia="宋体" w:cs="宋体"/>
                <w:spacing w:val="7"/>
                <w:sz w:val="23"/>
                <w:szCs w:val="23"/>
              </w:rPr>
              <w:t>、清洗废水</w:t>
            </w:r>
            <w:r>
              <w:rPr>
                <w:rFonts w:ascii="宋体" w:hAnsi="宋体" w:eastAsia="宋体" w:cs="宋体"/>
                <w:spacing w:val="-52"/>
                <w:sz w:val="23"/>
                <w:szCs w:val="23"/>
              </w:rPr>
              <w:t xml:space="preserve"> </w:t>
            </w:r>
            <w:r>
              <w:rPr>
                <w:rFonts w:ascii="Times New Roman" w:hAnsi="Times New Roman" w:eastAsia="Times New Roman" w:cs="Times New Roman"/>
                <w:spacing w:val="7"/>
                <w:sz w:val="23"/>
                <w:szCs w:val="23"/>
              </w:rPr>
              <w:t>W4</w:t>
            </w:r>
            <w:r>
              <w:rPr>
                <w:rFonts w:ascii="Times New Roman" w:hAnsi="Times New Roman" w:eastAsia="Times New Roman" w:cs="Times New Roman"/>
                <w:spacing w:val="-32"/>
                <w:sz w:val="23"/>
                <w:szCs w:val="23"/>
              </w:rPr>
              <w:t xml:space="preserve"> </w:t>
            </w:r>
            <w:r>
              <w:rPr>
                <w:rFonts w:ascii="宋体" w:hAnsi="宋体" w:eastAsia="宋体" w:cs="宋体"/>
                <w:spacing w:val="7"/>
                <w:sz w:val="23"/>
                <w:szCs w:val="23"/>
              </w:rPr>
              <w:t>、废气收集</w:t>
            </w:r>
            <w:r>
              <w:rPr>
                <w:rFonts w:ascii="宋体" w:hAnsi="宋体" w:eastAsia="宋体" w:cs="宋体"/>
                <w:sz w:val="23"/>
                <w:szCs w:val="23"/>
              </w:rPr>
              <w:t xml:space="preserve"> </w:t>
            </w:r>
            <w:r>
              <w:rPr>
                <w:rFonts w:ascii="宋体" w:hAnsi="宋体" w:eastAsia="宋体" w:cs="宋体"/>
                <w:spacing w:val="9"/>
                <w:sz w:val="23"/>
                <w:szCs w:val="23"/>
              </w:rPr>
              <w:t>装置噪声</w:t>
            </w:r>
            <w:r>
              <w:rPr>
                <w:rFonts w:ascii="宋体" w:hAnsi="宋体" w:eastAsia="宋体" w:cs="宋体"/>
                <w:spacing w:val="-58"/>
                <w:sz w:val="23"/>
                <w:szCs w:val="23"/>
              </w:rPr>
              <w:t xml:space="preserve"> </w:t>
            </w:r>
            <w:r>
              <w:rPr>
                <w:rFonts w:ascii="Times New Roman" w:hAnsi="Times New Roman" w:eastAsia="Times New Roman" w:cs="Times New Roman"/>
                <w:spacing w:val="9"/>
                <w:sz w:val="23"/>
                <w:szCs w:val="23"/>
              </w:rPr>
              <w:t>N4</w:t>
            </w:r>
            <w:r>
              <w:rPr>
                <w:rFonts w:ascii="Times New Roman" w:hAnsi="Times New Roman" w:eastAsia="Times New Roman" w:cs="Times New Roman"/>
                <w:spacing w:val="-24"/>
                <w:sz w:val="23"/>
                <w:szCs w:val="23"/>
              </w:rPr>
              <w:t xml:space="preserve"> </w:t>
            </w:r>
            <w:r>
              <w:rPr>
                <w:rFonts w:ascii="宋体" w:hAnsi="宋体" w:eastAsia="宋体" w:cs="宋体"/>
                <w:spacing w:val="9"/>
                <w:sz w:val="23"/>
                <w:szCs w:val="23"/>
              </w:rPr>
              <w:t>。煎药室废气经负压收集装置收集至</w:t>
            </w:r>
            <w:r>
              <w:rPr>
                <w:rFonts w:ascii="宋体" w:hAnsi="宋体" w:eastAsia="宋体" w:cs="宋体"/>
                <w:spacing w:val="8"/>
                <w:sz w:val="23"/>
                <w:szCs w:val="23"/>
              </w:rPr>
              <w:t>“冷凝</w:t>
            </w:r>
            <w:r>
              <w:rPr>
                <w:rFonts w:ascii="Times New Roman" w:hAnsi="Times New Roman" w:eastAsia="Times New Roman" w:cs="Times New Roman"/>
                <w:spacing w:val="8"/>
                <w:sz w:val="23"/>
                <w:szCs w:val="23"/>
              </w:rPr>
              <w:t>+</w:t>
            </w:r>
            <w:r>
              <w:rPr>
                <w:rFonts w:ascii="宋体" w:hAnsi="宋体" w:eastAsia="宋体" w:cs="宋体"/>
                <w:spacing w:val="8"/>
                <w:sz w:val="23"/>
                <w:szCs w:val="23"/>
              </w:rPr>
              <w:t>二级活性炭吸附装</w:t>
            </w:r>
            <w:r>
              <w:rPr>
                <w:rFonts w:ascii="宋体" w:hAnsi="宋体" w:eastAsia="宋体" w:cs="宋体"/>
                <w:sz w:val="23"/>
                <w:szCs w:val="23"/>
              </w:rPr>
              <w:t xml:space="preserve"> </w:t>
            </w:r>
            <w:r>
              <w:rPr>
                <w:rFonts w:ascii="宋体" w:hAnsi="宋体" w:eastAsia="宋体" w:cs="宋体"/>
                <w:spacing w:val="9"/>
                <w:sz w:val="23"/>
                <w:szCs w:val="23"/>
              </w:rPr>
              <w:t>置</w:t>
            </w:r>
            <w:r>
              <w:rPr>
                <w:rFonts w:ascii="宋体" w:hAnsi="宋体" w:eastAsia="宋体" w:cs="宋体"/>
                <w:spacing w:val="-83"/>
                <w:sz w:val="23"/>
                <w:szCs w:val="23"/>
              </w:rPr>
              <w:t xml:space="preserve"> </w:t>
            </w:r>
            <w:r>
              <w:rPr>
                <w:rFonts w:ascii="宋体" w:hAnsi="宋体" w:eastAsia="宋体" w:cs="宋体"/>
                <w:spacing w:val="9"/>
                <w:sz w:val="23"/>
                <w:szCs w:val="23"/>
              </w:rPr>
              <w:t>”处理后引致楼顶排放，清洗废水排入污水处理站内，处理达标</w:t>
            </w:r>
            <w:r>
              <w:rPr>
                <w:rFonts w:ascii="宋体" w:hAnsi="宋体" w:eastAsia="宋体" w:cs="宋体"/>
                <w:spacing w:val="8"/>
                <w:sz w:val="23"/>
                <w:szCs w:val="23"/>
              </w:rPr>
              <w:t>后排入三</w:t>
            </w:r>
            <w:r>
              <w:rPr>
                <w:rFonts w:ascii="宋体" w:hAnsi="宋体" w:eastAsia="宋体" w:cs="宋体"/>
                <w:sz w:val="23"/>
                <w:szCs w:val="23"/>
              </w:rPr>
              <w:t xml:space="preserve"> </w:t>
            </w:r>
            <w:r>
              <w:rPr>
                <w:rFonts w:ascii="宋体" w:hAnsi="宋体" w:eastAsia="宋体" w:cs="宋体"/>
                <w:spacing w:val="8"/>
                <w:sz w:val="23"/>
                <w:szCs w:val="23"/>
              </w:rPr>
              <w:t>宝屯污水处理厂。项目设置一座内部食堂，食堂产生废气</w:t>
            </w:r>
            <w:r>
              <w:rPr>
                <w:rFonts w:ascii="宋体" w:hAnsi="宋体" w:eastAsia="宋体" w:cs="宋体"/>
                <w:spacing w:val="-31"/>
                <w:sz w:val="23"/>
                <w:szCs w:val="23"/>
              </w:rPr>
              <w:t xml:space="preserve"> </w:t>
            </w:r>
            <w:r>
              <w:rPr>
                <w:rFonts w:ascii="Times New Roman" w:hAnsi="Times New Roman" w:eastAsia="Times New Roman" w:cs="Times New Roman"/>
                <w:spacing w:val="8"/>
                <w:sz w:val="23"/>
                <w:szCs w:val="23"/>
              </w:rPr>
              <w:t>G2</w:t>
            </w:r>
            <w:r>
              <w:rPr>
                <w:rFonts w:ascii="Times New Roman" w:hAnsi="Times New Roman" w:eastAsia="Times New Roman" w:cs="Times New Roman"/>
                <w:spacing w:val="-28"/>
                <w:sz w:val="23"/>
                <w:szCs w:val="23"/>
              </w:rPr>
              <w:t xml:space="preserve"> </w:t>
            </w:r>
            <w:r>
              <w:rPr>
                <w:rFonts w:ascii="宋体" w:hAnsi="宋体" w:eastAsia="宋体" w:cs="宋体"/>
                <w:spacing w:val="8"/>
                <w:sz w:val="23"/>
                <w:szCs w:val="23"/>
              </w:rPr>
              <w:t>，和食堂废水</w:t>
            </w:r>
            <w:r>
              <w:rPr>
                <w:rFonts w:ascii="宋体" w:hAnsi="宋体" w:eastAsia="宋体" w:cs="宋体"/>
                <w:sz w:val="23"/>
                <w:szCs w:val="23"/>
              </w:rPr>
              <w:t xml:space="preserve">  </w:t>
            </w:r>
            <w:r>
              <w:rPr>
                <w:rFonts w:ascii="Times New Roman" w:hAnsi="Times New Roman" w:eastAsia="Times New Roman" w:cs="Times New Roman"/>
                <w:spacing w:val="7"/>
                <w:sz w:val="23"/>
                <w:szCs w:val="23"/>
              </w:rPr>
              <w:t>W3</w:t>
            </w:r>
            <w:r>
              <w:rPr>
                <w:rFonts w:ascii="宋体" w:hAnsi="宋体" w:eastAsia="宋体" w:cs="宋体"/>
                <w:spacing w:val="7"/>
                <w:sz w:val="23"/>
                <w:szCs w:val="23"/>
              </w:rPr>
              <w:t>。食堂废气经油烟净化器处理后引致楼顶排放，食堂废水经隔油装置处理</w:t>
            </w:r>
          </w:p>
          <w:p w14:paraId="540B4A72">
            <w:pPr>
              <w:spacing w:line="227" w:lineRule="auto"/>
              <w:ind w:left="110"/>
              <w:rPr>
                <w:rFonts w:ascii="宋体" w:hAnsi="宋体" w:eastAsia="宋体" w:cs="宋体"/>
                <w:sz w:val="23"/>
                <w:szCs w:val="23"/>
              </w:rPr>
            </w:pPr>
            <w:r>
              <w:rPr>
                <w:rFonts w:ascii="宋体" w:hAnsi="宋体" w:eastAsia="宋体" w:cs="宋体"/>
                <w:spacing w:val="9"/>
                <w:sz w:val="23"/>
                <w:szCs w:val="23"/>
              </w:rPr>
              <w:t>后排入污水处理站内，处理达标后排入三宝屯污水处理厂。</w:t>
            </w:r>
          </w:p>
          <w:p w14:paraId="1A167A0D">
            <w:pPr>
              <w:spacing w:before="182" w:line="227" w:lineRule="auto"/>
              <w:ind w:left="591"/>
              <w:rPr>
                <w:rFonts w:ascii="宋体" w:hAnsi="宋体" w:eastAsia="宋体" w:cs="宋体"/>
                <w:sz w:val="23"/>
                <w:szCs w:val="23"/>
              </w:rPr>
            </w:pPr>
            <w:r>
              <w:rPr>
                <w:rFonts w:ascii="宋体" w:hAnsi="宋体" w:eastAsia="宋体" w:cs="宋体"/>
                <w:spacing w:val="7"/>
                <w:sz w:val="23"/>
                <w:szCs w:val="23"/>
              </w:rPr>
              <w:t>各项污染物治理措施见表</w:t>
            </w:r>
            <w:r>
              <w:rPr>
                <w:rFonts w:ascii="宋体" w:hAnsi="宋体" w:eastAsia="宋体" w:cs="宋体"/>
                <w:spacing w:val="-50"/>
                <w:sz w:val="23"/>
                <w:szCs w:val="23"/>
              </w:rPr>
              <w:t xml:space="preserve"> </w:t>
            </w:r>
            <w:r>
              <w:rPr>
                <w:rFonts w:ascii="Times New Roman" w:hAnsi="Times New Roman" w:eastAsia="Times New Roman" w:cs="Times New Roman"/>
                <w:spacing w:val="7"/>
                <w:sz w:val="23"/>
                <w:szCs w:val="23"/>
              </w:rPr>
              <w:t>2-4</w:t>
            </w:r>
            <w:r>
              <w:rPr>
                <w:rFonts w:ascii="宋体" w:hAnsi="宋体" w:eastAsia="宋体" w:cs="宋体"/>
                <w:spacing w:val="7"/>
                <w:sz w:val="23"/>
                <w:szCs w:val="23"/>
              </w:rPr>
              <w:t>。</w:t>
            </w:r>
          </w:p>
          <w:p w14:paraId="5EDBB581">
            <w:pPr>
              <w:spacing w:before="149" w:line="5784" w:lineRule="exact"/>
              <w:ind w:firstLine="98"/>
              <w:textAlignment w:val="center"/>
            </w:pPr>
            <w:r>
              <w:drawing>
                <wp:inline distT="0" distB="0" distL="0" distR="0">
                  <wp:extent cx="5045710" cy="3672840"/>
                  <wp:effectExtent l="0" t="0" r="0" b="0"/>
                  <wp:docPr id="10" name="_x0000_i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i1053"/>
                          <pic:cNvPicPr>
                            <a:picLocks noChangeAspect="1"/>
                          </pic:cNvPicPr>
                        </pic:nvPicPr>
                        <pic:blipFill>
                          <a:blip r:embed="rId192"/>
                          <a:stretch>
                            <a:fillRect/>
                          </a:stretch>
                        </pic:blipFill>
                        <pic:spPr>
                          <a:xfrm>
                            <a:off x="0" y="0"/>
                            <a:ext cx="5045964" cy="3672840"/>
                          </a:xfrm>
                          <a:prstGeom prst="rect">
                            <a:avLst/>
                          </a:prstGeom>
                        </pic:spPr>
                      </pic:pic>
                    </a:graphicData>
                  </a:graphic>
                </wp:inline>
              </w:drawing>
            </w:r>
          </w:p>
          <w:p w14:paraId="3839CEF6">
            <w:pPr>
              <w:spacing w:before="153" w:line="413" w:lineRule="exact"/>
              <w:ind w:left="2645"/>
              <w:rPr>
                <w:rFonts w:ascii="宋体" w:hAnsi="宋体" w:eastAsia="宋体" w:cs="宋体"/>
                <w:sz w:val="20"/>
                <w:szCs w:val="20"/>
              </w:rPr>
            </w:pPr>
            <w:r>
              <w:rPr>
                <w:rFonts w:ascii="宋体" w:hAnsi="宋体" w:eastAsia="宋体" w:cs="宋体"/>
                <w:b/>
                <w:bCs/>
                <w:spacing w:val="4"/>
                <w:position w:val="15"/>
                <w:sz w:val="20"/>
                <w:szCs w:val="20"/>
              </w:rPr>
              <w:t>图</w:t>
            </w:r>
            <w:r>
              <w:rPr>
                <w:rFonts w:ascii="宋体" w:hAnsi="宋体" w:eastAsia="宋体" w:cs="宋体"/>
                <w:spacing w:val="-35"/>
                <w:position w:val="15"/>
                <w:sz w:val="20"/>
                <w:szCs w:val="20"/>
              </w:rPr>
              <w:t xml:space="preserve"> </w:t>
            </w:r>
            <w:r>
              <w:rPr>
                <w:rFonts w:ascii="Times New Roman" w:hAnsi="Times New Roman" w:eastAsia="Times New Roman" w:cs="Times New Roman"/>
                <w:b/>
                <w:bCs/>
                <w:spacing w:val="4"/>
                <w:position w:val="15"/>
                <w:sz w:val="20"/>
                <w:szCs w:val="20"/>
              </w:rPr>
              <w:t>2-3</w:t>
            </w:r>
            <w:r>
              <w:rPr>
                <w:rFonts w:ascii="Times New Roman" w:hAnsi="Times New Roman" w:eastAsia="Times New Roman" w:cs="Times New Roman"/>
                <w:b/>
                <w:bCs/>
                <w:spacing w:val="14"/>
                <w:w w:val="101"/>
                <w:position w:val="15"/>
                <w:sz w:val="20"/>
                <w:szCs w:val="20"/>
              </w:rPr>
              <w:t xml:space="preserve"> </w:t>
            </w:r>
            <w:r>
              <w:rPr>
                <w:rFonts w:ascii="宋体" w:hAnsi="宋体" w:eastAsia="宋体" w:cs="宋体"/>
                <w:b/>
                <w:bCs/>
                <w:spacing w:val="4"/>
                <w:position w:val="15"/>
                <w:sz w:val="20"/>
                <w:szCs w:val="20"/>
              </w:rPr>
              <w:t>工艺流程及产排污节点图</w:t>
            </w:r>
          </w:p>
          <w:p w14:paraId="2FE3CDF4">
            <w:pPr>
              <w:spacing w:line="227" w:lineRule="auto"/>
              <w:ind w:left="599"/>
              <w:rPr>
                <w:rFonts w:ascii="宋体" w:hAnsi="宋体" w:eastAsia="宋体" w:cs="宋体"/>
                <w:sz w:val="23"/>
                <w:szCs w:val="23"/>
              </w:rPr>
            </w:pPr>
            <w:r>
              <w:rPr>
                <w:rFonts w:ascii="宋体" w:hAnsi="宋体" w:eastAsia="宋体" w:cs="宋体"/>
                <w:b/>
                <w:bCs/>
                <w:spacing w:val="6"/>
                <w:sz w:val="23"/>
                <w:szCs w:val="23"/>
              </w:rPr>
              <w:t>（</w:t>
            </w:r>
            <w:r>
              <w:rPr>
                <w:rFonts w:ascii="Times New Roman" w:hAnsi="Times New Roman" w:eastAsia="Times New Roman" w:cs="Times New Roman"/>
                <w:b/>
                <w:bCs/>
                <w:spacing w:val="6"/>
                <w:sz w:val="23"/>
                <w:szCs w:val="23"/>
              </w:rPr>
              <w:t>2</w:t>
            </w:r>
            <w:r>
              <w:rPr>
                <w:rFonts w:ascii="宋体" w:hAnsi="宋体" w:eastAsia="宋体" w:cs="宋体"/>
                <w:b/>
                <w:bCs/>
                <w:spacing w:val="6"/>
                <w:sz w:val="23"/>
                <w:szCs w:val="23"/>
              </w:rPr>
              <w:t>）污水处理工艺流程</w:t>
            </w:r>
          </w:p>
          <w:p w14:paraId="0798BF03">
            <w:pPr>
              <w:spacing w:before="182" w:line="375" w:lineRule="auto"/>
              <w:ind w:left="108" w:right="101" w:firstLine="480"/>
              <w:jc w:val="both"/>
              <w:rPr>
                <w:rFonts w:ascii="宋体" w:hAnsi="宋体" w:eastAsia="宋体" w:cs="宋体"/>
                <w:sz w:val="23"/>
                <w:szCs w:val="23"/>
              </w:rPr>
            </w:pPr>
            <w:r>
              <w:rPr>
                <w:rFonts w:ascii="宋体" w:hAnsi="宋体" w:eastAsia="宋体" w:cs="宋体"/>
                <w:spacing w:val="10"/>
                <w:sz w:val="23"/>
                <w:szCs w:val="23"/>
              </w:rPr>
              <w:t>本项目污水处理站处理规模为</w:t>
            </w:r>
            <w:r>
              <w:rPr>
                <w:rFonts w:ascii="宋体" w:hAnsi="宋体" w:eastAsia="宋体" w:cs="宋体"/>
                <w:spacing w:val="-23"/>
                <w:sz w:val="23"/>
                <w:szCs w:val="23"/>
              </w:rPr>
              <w:t xml:space="preserve"> </w:t>
            </w:r>
            <w:r>
              <w:rPr>
                <w:rFonts w:ascii="Times New Roman" w:hAnsi="Times New Roman" w:eastAsia="Times New Roman" w:cs="Times New Roman"/>
                <w:spacing w:val="10"/>
                <w:sz w:val="23"/>
                <w:szCs w:val="23"/>
              </w:rPr>
              <w:t>500m</w:t>
            </w:r>
            <w:r>
              <w:rPr>
                <w:rFonts w:ascii="Times New Roman" w:hAnsi="Times New Roman" w:eastAsia="Times New Roman" w:cs="Times New Roman"/>
                <w:spacing w:val="10"/>
                <w:position w:val="7"/>
                <w:sz w:val="15"/>
                <w:szCs w:val="15"/>
              </w:rPr>
              <w:t>3</w:t>
            </w:r>
            <w:r>
              <w:rPr>
                <w:rFonts w:ascii="Times New Roman" w:hAnsi="Times New Roman" w:eastAsia="Times New Roman" w:cs="Times New Roman"/>
                <w:spacing w:val="10"/>
                <w:sz w:val="23"/>
                <w:szCs w:val="23"/>
              </w:rPr>
              <w:t>/d</w:t>
            </w:r>
            <w:r>
              <w:rPr>
                <w:rFonts w:ascii="Times New Roman" w:hAnsi="Times New Roman" w:eastAsia="Times New Roman" w:cs="Times New Roman"/>
                <w:spacing w:val="-20"/>
                <w:sz w:val="23"/>
                <w:szCs w:val="23"/>
              </w:rPr>
              <w:t xml:space="preserve"> </w:t>
            </w:r>
            <w:r>
              <w:rPr>
                <w:rFonts w:ascii="宋体" w:hAnsi="宋体" w:eastAsia="宋体" w:cs="宋体"/>
                <w:spacing w:val="10"/>
                <w:sz w:val="23"/>
                <w:szCs w:val="23"/>
              </w:rPr>
              <w:t>。污水由排水系统收集后，进入</w:t>
            </w:r>
            <w:r>
              <w:rPr>
                <w:rFonts w:ascii="宋体" w:hAnsi="宋体" w:eastAsia="宋体" w:cs="宋体"/>
                <w:sz w:val="23"/>
                <w:szCs w:val="23"/>
              </w:rPr>
              <w:t xml:space="preserve"> </w:t>
            </w:r>
            <w:r>
              <w:rPr>
                <w:rFonts w:ascii="宋体" w:hAnsi="宋体" w:eastAsia="宋体" w:cs="宋体"/>
                <w:spacing w:val="8"/>
                <w:sz w:val="23"/>
                <w:szCs w:val="23"/>
              </w:rPr>
              <w:t>格栅井</w:t>
            </w:r>
            <w:r>
              <w:rPr>
                <w:rFonts w:ascii="Times New Roman" w:hAnsi="Times New Roman" w:eastAsia="Times New Roman" w:cs="Times New Roman"/>
                <w:spacing w:val="8"/>
                <w:sz w:val="23"/>
                <w:szCs w:val="23"/>
              </w:rPr>
              <w:t>/</w:t>
            </w:r>
            <w:r>
              <w:rPr>
                <w:rFonts w:ascii="宋体" w:hAnsi="宋体" w:eastAsia="宋体" w:cs="宋体"/>
                <w:spacing w:val="8"/>
                <w:sz w:val="23"/>
                <w:szCs w:val="23"/>
              </w:rPr>
              <w:t>调节池，去除颗粒杂物后，进行均质均量调节，调节池中设置液位控</w:t>
            </w:r>
          </w:p>
          <w:p w14:paraId="6A5F360D">
            <w:pPr>
              <w:spacing w:line="226" w:lineRule="auto"/>
              <w:ind w:left="109"/>
              <w:rPr>
                <w:rFonts w:ascii="宋体" w:hAnsi="宋体" w:eastAsia="宋体" w:cs="宋体"/>
                <w:sz w:val="23"/>
                <w:szCs w:val="23"/>
              </w:rPr>
            </w:pPr>
            <w:r>
              <w:rPr>
                <w:rFonts w:ascii="宋体" w:hAnsi="宋体" w:eastAsia="宋体" w:cs="宋体"/>
                <w:spacing w:val="11"/>
                <w:sz w:val="23"/>
                <w:szCs w:val="23"/>
              </w:rPr>
              <w:t>制器，经液位控制仪传递信号，由污水提升</w:t>
            </w:r>
            <w:r>
              <w:rPr>
                <w:rFonts w:ascii="宋体" w:hAnsi="宋体" w:eastAsia="宋体" w:cs="宋体"/>
                <w:spacing w:val="10"/>
                <w:sz w:val="23"/>
                <w:szCs w:val="23"/>
              </w:rPr>
              <w:t>泵提升至好氧池，主要降解水中</w:t>
            </w:r>
          </w:p>
        </w:tc>
      </w:tr>
    </w:tbl>
    <w:p w14:paraId="6238B289">
      <w:pPr>
        <w:rPr>
          <w:rFonts w:ascii="Arial"/>
          <w:sz w:val="21"/>
        </w:rPr>
      </w:pPr>
    </w:p>
    <w:p w14:paraId="0FAF5E93">
      <w:pPr>
        <w:rPr>
          <w:rFonts w:ascii="Arial" w:hAnsi="Arial" w:eastAsia="Arial" w:cs="Arial"/>
          <w:sz w:val="21"/>
          <w:szCs w:val="21"/>
        </w:rPr>
        <w:sectPr>
          <w:footerReference r:id="rId39" w:type="default"/>
          <w:pgSz w:w="11906" w:h="16839"/>
          <w:pgMar w:top="1431" w:right="1459" w:bottom="1014" w:left="1438" w:header="0" w:footer="856" w:gutter="0"/>
          <w:cols w:space="720" w:num="1"/>
        </w:sectPr>
      </w:pPr>
    </w:p>
    <w:p w14:paraId="6EA58BF8">
      <w:pPr>
        <w:spacing w:before="28"/>
      </w:pPr>
    </w:p>
    <w:tbl>
      <w:tblPr>
        <w:tblStyle w:val="4"/>
        <w:tblW w:w="89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62"/>
      </w:tblGrid>
      <w:tr w14:paraId="4E355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5" w:hRule="atLeast"/>
        </w:trPr>
        <w:tc>
          <w:tcPr>
            <w:tcW w:w="831" w:type="dxa"/>
            <w:tcBorders>
              <w:right w:val="single" w:color="000000" w:sz="2" w:space="0"/>
            </w:tcBorders>
          </w:tcPr>
          <w:p w14:paraId="345EF6BF">
            <w:pPr>
              <w:rPr>
                <w:rFonts w:ascii="Arial"/>
                <w:sz w:val="21"/>
              </w:rPr>
            </w:pPr>
          </w:p>
        </w:tc>
        <w:tc>
          <w:tcPr>
            <w:tcW w:w="8162" w:type="dxa"/>
            <w:tcBorders>
              <w:left w:val="single" w:color="000000" w:sz="2" w:space="0"/>
            </w:tcBorders>
          </w:tcPr>
          <w:p w14:paraId="35E11B93">
            <w:pPr>
              <w:spacing w:before="29" w:line="375" w:lineRule="auto"/>
              <w:ind w:left="110" w:right="101" w:hanging="1"/>
              <w:jc w:val="both"/>
              <w:rPr>
                <w:rFonts w:ascii="宋体" w:hAnsi="宋体" w:eastAsia="宋体" w:cs="宋体"/>
                <w:sz w:val="23"/>
                <w:szCs w:val="23"/>
              </w:rPr>
            </w:pPr>
            <w:r>
              <w:rPr>
                <w:rFonts w:ascii="宋体" w:hAnsi="宋体" w:eastAsia="宋体" w:cs="宋体"/>
                <w:spacing w:val="10"/>
                <w:sz w:val="23"/>
                <w:szCs w:val="23"/>
              </w:rPr>
              <w:t>有机物、氮元素，其出水重力流入高效沉淀池（竖流沉淀池</w:t>
            </w:r>
            <w:r>
              <w:rPr>
                <w:rFonts w:ascii="宋体" w:hAnsi="宋体" w:eastAsia="宋体" w:cs="宋体"/>
                <w:spacing w:val="18"/>
                <w:sz w:val="23"/>
                <w:szCs w:val="23"/>
              </w:rPr>
              <w:t>），</w:t>
            </w:r>
            <w:r>
              <w:rPr>
                <w:rFonts w:ascii="宋体" w:hAnsi="宋体" w:eastAsia="宋体" w:cs="宋体"/>
                <w:spacing w:val="10"/>
                <w:sz w:val="23"/>
                <w:szCs w:val="23"/>
              </w:rPr>
              <w:t>将泥水进行</w:t>
            </w:r>
            <w:r>
              <w:rPr>
                <w:rFonts w:ascii="宋体" w:hAnsi="宋体" w:eastAsia="宋体" w:cs="宋体"/>
                <w:spacing w:val="1"/>
                <w:sz w:val="23"/>
                <w:szCs w:val="23"/>
              </w:rPr>
              <w:t xml:space="preserve"> </w:t>
            </w:r>
            <w:r>
              <w:rPr>
                <w:rFonts w:ascii="宋体" w:hAnsi="宋体" w:eastAsia="宋体" w:cs="宋体"/>
                <w:spacing w:val="8"/>
                <w:sz w:val="23"/>
                <w:szCs w:val="23"/>
              </w:rPr>
              <w:t>分离。沉淀池出水进入消毒池，消毒池上方设置加药间，</w:t>
            </w:r>
            <w:r>
              <w:rPr>
                <w:rFonts w:ascii="宋体" w:hAnsi="宋体" w:eastAsia="宋体" w:cs="宋体"/>
                <w:spacing w:val="-67"/>
                <w:sz w:val="23"/>
                <w:szCs w:val="23"/>
              </w:rPr>
              <w:t xml:space="preserve"> </w:t>
            </w:r>
            <w:r>
              <w:rPr>
                <w:rFonts w:ascii="宋体" w:hAnsi="宋体" w:eastAsia="宋体" w:cs="宋体"/>
                <w:spacing w:val="8"/>
                <w:sz w:val="23"/>
                <w:szCs w:val="23"/>
              </w:rPr>
              <w:t>内置</w:t>
            </w:r>
            <w:r>
              <w:rPr>
                <w:rFonts w:ascii="宋体" w:hAnsi="宋体" w:eastAsia="宋体" w:cs="宋体"/>
                <w:spacing w:val="-48"/>
                <w:sz w:val="23"/>
                <w:szCs w:val="23"/>
              </w:rPr>
              <w:t xml:space="preserve"> </w:t>
            </w:r>
            <w:r>
              <w:rPr>
                <w:rFonts w:ascii="Times New Roman" w:hAnsi="Times New Roman" w:eastAsia="Times New Roman" w:cs="Times New Roman"/>
                <w:spacing w:val="8"/>
                <w:sz w:val="23"/>
                <w:szCs w:val="23"/>
              </w:rPr>
              <w:t>2</w:t>
            </w:r>
            <w:r>
              <w:rPr>
                <w:rFonts w:ascii="Times New Roman" w:hAnsi="Times New Roman" w:eastAsia="Times New Roman" w:cs="Times New Roman"/>
                <w:spacing w:val="31"/>
                <w:sz w:val="23"/>
                <w:szCs w:val="23"/>
              </w:rPr>
              <w:t xml:space="preserve"> </w:t>
            </w:r>
            <w:r>
              <w:rPr>
                <w:rFonts w:ascii="宋体" w:hAnsi="宋体" w:eastAsia="宋体" w:cs="宋体"/>
                <w:spacing w:val="7"/>
                <w:sz w:val="23"/>
                <w:szCs w:val="23"/>
              </w:rPr>
              <w:t>台次氯酸钠</w:t>
            </w:r>
          </w:p>
          <w:p w14:paraId="53765F13">
            <w:pPr>
              <w:spacing w:line="227" w:lineRule="auto"/>
              <w:jc w:val="right"/>
              <w:rPr>
                <w:rFonts w:ascii="宋体" w:hAnsi="宋体" w:eastAsia="宋体" w:cs="宋体"/>
                <w:sz w:val="23"/>
                <w:szCs w:val="23"/>
              </w:rPr>
            </w:pPr>
            <w:r>
              <w:rPr>
                <w:rFonts w:ascii="宋体" w:hAnsi="宋体" w:eastAsia="宋体" w:cs="宋体"/>
                <w:spacing w:val="7"/>
                <w:sz w:val="23"/>
                <w:szCs w:val="23"/>
              </w:rPr>
              <w:t>加药泵（一用一备</w:t>
            </w:r>
            <w:r>
              <w:rPr>
                <w:rFonts w:ascii="宋体" w:hAnsi="宋体" w:eastAsia="宋体" w:cs="宋体"/>
                <w:spacing w:val="-12"/>
                <w:sz w:val="23"/>
                <w:szCs w:val="23"/>
              </w:rPr>
              <w:t>），</w:t>
            </w:r>
            <w:r>
              <w:rPr>
                <w:rFonts w:ascii="宋体" w:hAnsi="宋体" w:eastAsia="宋体" w:cs="宋体"/>
                <w:spacing w:val="7"/>
                <w:sz w:val="23"/>
                <w:szCs w:val="23"/>
              </w:rPr>
              <w:t>废水经次氯酸钠消毒装置消毒后排放至市政下水管网。</w:t>
            </w:r>
          </w:p>
          <w:p w14:paraId="37C388E4">
            <w:pPr>
              <w:spacing w:before="184" w:line="375" w:lineRule="auto"/>
              <w:ind w:left="111" w:right="101" w:firstLine="488"/>
              <w:jc w:val="both"/>
              <w:rPr>
                <w:rFonts w:ascii="宋体" w:hAnsi="宋体" w:eastAsia="宋体" w:cs="宋体"/>
                <w:sz w:val="23"/>
                <w:szCs w:val="23"/>
              </w:rPr>
            </w:pPr>
            <w:r>
              <w:rPr>
                <w:rFonts w:ascii="宋体" w:hAnsi="宋体" w:eastAsia="宋体" w:cs="宋体"/>
                <w:spacing w:val="11"/>
                <w:sz w:val="23"/>
                <w:szCs w:val="23"/>
              </w:rPr>
              <w:t>医院运营期污水处理流程及产污环节见图</w:t>
            </w:r>
            <w:r>
              <w:rPr>
                <w:rFonts w:ascii="宋体" w:hAnsi="宋体" w:eastAsia="宋体" w:cs="宋体"/>
                <w:spacing w:val="-46"/>
                <w:sz w:val="23"/>
                <w:szCs w:val="23"/>
              </w:rPr>
              <w:t xml:space="preserve"> </w:t>
            </w:r>
            <w:r>
              <w:rPr>
                <w:rFonts w:ascii="Times New Roman" w:hAnsi="Times New Roman" w:eastAsia="Times New Roman" w:cs="Times New Roman"/>
                <w:spacing w:val="11"/>
                <w:sz w:val="23"/>
                <w:szCs w:val="23"/>
              </w:rPr>
              <w:t>4</w:t>
            </w:r>
            <w:r>
              <w:rPr>
                <w:rFonts w:ascii="Times New Roman" w:hAnsi="Times New Roman" w:eastAsia="Times New Roman" w:cs="Times New Roman"/>
                <w:spacing w:val="-22"/>
                <w:sz w:val="23"/>
                <w:szCs w:val="23"/>
              </w:rPr>
              <w:t xml:space="preserve"> </w:t>
            </w:r>
            <w:r>
              <w:rPr>
                <w:rFonts w:ascii="宋体" w:hAnsi="宋体" w:eastAsia="宋体" w:cs="宋体"/>
                <w:spacing w:val="11"/>
                <w:sz w:val="23"/>
                <w:szCs w:val="23"/>
              </w:rPr>
              <w:t>。</w:t>
            </w:r>
            <w:r>
              <w:rPr>
                <w:rFonts w:ascii="宋体" w:hAnsi="宋体" w:eastAsia="宋体" w:cs="宋体"/>
                <w:spacing w:val="10"/>
                <w:sz w:val="23"/>
                <w:szCs w:val="23"/>
              </w:rPr>
              <w:t>根据《医院污水处理技术</w:t>
            </w:r>
            <w:r>
              <w:rPr>
                <w:rFonts w:ascii="宋体" w:hAnsi="宋体" w:eastAsia="宋体" w:cs="宋体"/>
                <w:sz w:val="23"/>
                <w:szCs w:val="23"/>
              </w:rPr>
              <w:t xml:space="preserve"> </w:t>
            </w:r>
            <w:r>
              <w:rPr>
                <w:rFonts w:ascii="宋体" w:hAnsi="宋体" w:eastAsia="宋体" w:cs="宋体"/>
                <w:spacing w:val="6"/>
                <w:sz w:val="23"/>
                <w:szCs w:val="23"/>
              </w:rPr>
              <w:t>指南》（环发</w:t>
            </w:r>
            <w:r>
              <w:rPr>
                <w:rFonts w:ascii="Times New Roman" w:hAnsi="Times New Roman" w:eastAsia="Times New Roman" w:cs="Times New Roman"/>
                <w:spacing w:val="6"/>
                <w:sz w:val="23"/>
                <w:szCs w:val="23"/>
              </w:rPr>
              <w:t>[2003]197</w:t>
            </w:r>
            <w:r>
              <w:rPr>
                <w:rFonts w:ascii="Times New Roman" w:hAnsi="Times New Roman" w:eastAsia="Times New Roman" w:cs="Times New Roman"/>
                <w:spacing w:val="16"/>
                <w:sz w:val="23"/>
                <w:szCs w:val="23"/>
              </w:rPr>
              <w:t xml:space="preserve"> </w:t>
            </w:r>
            <w:r>
              <w:rPr>
                <w:rFonts w:ascii="宋体" w:hAnsi="宋体" w:eastAsia="宋体" w:cs="宋体"/>
                <w:spacing w:val="6"/>
                <w:sz w:val="23"/>
                <w:szCs w:val="23"/>
              </w:rPr>
              <w:t>号</w:t>
            </w:r>
            <w:r>
              <w:rPr>
                <w:rFonts w:ascii="宋体" w:hAnsi="宋体" w:eastAsia="宋体" w:cs="宋体"/>
                <w:spacing w:val="10"/>
                <w:sz w:val="23"/>
                <w:szCs w:val="23"/>
              </w:rPr>
              <w:t>），</w:t>
            </w:r>
            <w:r>
              <w:rPr>
                <w:rFonts w:ascii="宋体" w:hAnsi="宋体" w:eastAsia="宋体" w:cs="宋体"/>
                <w:spacing w:val="6"/>
                <w:sz w:val="23"/>
                <w:szCs w:val="23"/>
              </w:rPr>
              <w:t>处理出水排入城市下水道（下游设有二级污水</w:t>
            </w:r>
            <w:r>
              <w:rPr>
                <w:rFonts w:ascii="宋体" w:hAnsi="宋体" w:eastAsia="宋体" w:cs="宋体"/>
                <w:sz w:val="23"/>
                <w:szCs w:val="23"/>
              </w:rPr>
              <w:t xml:space="preserve"> </w:t>
            </w:r>
            <w:r>
              <w:rPr>
                <w:rFonts w:ascii="宋体" w:hAnsi="宋体" w:eastAsia="宋体" w:cs="宋体"/>
                <w:spacing w:val="10"/>
                <w:sz w:val="23"/>
                <w:szCs w:val="23"/>
              </w:rPr>
              <w:t>处理厂）的综合医院推荐采用二级处理（本项目不属于传染病医院因此参照</w:t>
            </w:r>
            <w:r>
              <w:rPr>
                <w:rFonts w:ascii="宋体" w:hAnsi="宋体" w:eastAsia="宋体" w:cs="宋体"/>
                <w:spacing w:val="15"/>
                <w:sz w:val="23"/>
                <w:szCs w:val="23"/>
              </w:rPr>
              <w:t xml:space="preserve"> </w:t>
            </w:r>
            <w:r>
              <w:rPr>
                <w:rFonts w:ascii="宋体" w:hAnsi="宋体" w:eastAsia="宋体" w:cs="宋体"/>
                <w:spacing w:val="10"/>
                <w:sz w:val="23"/>
                <w:szCs w:val="23"/>
              </w:rPr>
              <w:t>综合医院处理技术</w:t>
            </w:r>
            <w:r>
              <w:rPr>
                <w:rFonts w:ascii="宋体" w:hAnsi="宋体" w:eastAsia="宋体" w:cs="宋体"/>
                <w:spacing w:val="17"/>
                <w:sz w:val="23"/>
                <w:szCs w:val="23"/>
              </w:rPr>
              <w:t>），</w:t>
            </w:r>
            <w:r>
              <w:rPr>
                <w:rFonts w:ascii="宋体" w:hAnsi="宋体" w:eastAsia="宋体" w:cs="宋体"/>
                <w:spacing w:val="10"/>
                <w:sz w:val="23"/>
                <w:szCs w:val="23"/>
              </w:rPr>
              <w:t>对采用一级处理工艺的必须加强处理效果。本项目废</w:t>
            </w:r>
            <w:r>
              <w:rPr>
                <w:rFonts w:ascii="宋体" w:hAnsi="宋体" w:eastAsia="宋体" w:cs="宋体"/>
                <w:spacing w:val="1"/>
                <w:sz w:val="23"/>
                <w:szCs w:val="23"/>
              </w:rPr>
              <w:t xml:space="preserve"> </w:t>
            </w:r>
            <w:r>
              <w:rPr>
                <w:rFonts w:ascii="宋体" w:hAnsi="宋体" w:eastAsia="宋体" w:cs="宋体"/>
                <w:spacing w:val="10"/>
                <w:sz w:val="23"/>
                <w:szCs w:val="23"/>
              </w:rPr>
              <w:t>水采用二级处理工艺为“化粪池</w:t>
            </w:r>
            <w:r>
              <w:rPr>
                <w:rFonts w:ascii="Times New Roman" w:hAnsi="Times New Roman" w:eastAsia="Times New Roman" w:cs="Times New Roman"/>
                <w:spacing w:val="10"/>
                <w:sz w:val="23"/>
                <w:szCs w:val="23"/>
              </w:rPr>
              <w:t>+</w:t>
            </w:r>
            <w:r>
              <w:rPr>
                <w:rFonts w:ascii="宋体" w:hAnsi="宋体" w:eastAsia="宋体" w:cs="宋体"/>
                <w:spacing w:val="10"/>
                <w:sz w:val="23"/>
                <w:szCs w:val="23"/>
              </w:rPr>
              <w:t>格栅</w:t>
            </w:r>
            <w:r>
              <w:rPr>
                <w:rFonts w:ascii="Times New Roman" w:hAnsi="Times New Roman" w:eastAsia="Times New Roman" w:cs="Times New Roman"/>
                <w:spacing w:val="10"/>
                <w:sz w:val="23"/>
                <w:szCs w:val="23"/>
              </w:rPr>
              <w:t>+</w:t>
            </w:r>
            <w:r>
              <w:rPr>
                <w:rFonts w:ascii="宋体" w:hAnsi="宋体" w:eastAsia="宋体" w:cs="宋体"/>
                <w:spacing w:val="10"/>
                <w:sz w:val="23"/>
                <w:szCs w:val="23"/>
              </w:rPr>
              <w:t>调节池</w:t>
            </w:r>
            <w:r>
              <w:rPr>
                <w:rFonts w:ascii="Times New Roman" w:hAnsi="Times New Roman" w:eastAsia="Times New Roman" w:cs="Times New Roman"/>
                <w:spacing w:val="10"/>
                <w:sz w:val="23"/>
                <w:szCs w:val="23"/>
              </w:rPr>
              <w:t>+</w:t>
            </w:r>
            <w:r>
              <w:rPr>
                <w:rFonts w:ascii="宋体" w:hAnsi="宋体" w:eastAsia="宋体" w:cs="宋体"/>
                <w:spacing w:val="10"/>
                <w:sz w:val="23"/>
                <w:szCs w:val="23"/>
              </w:rPr>
              <w:t>好氧</w:t>
            </w:r>
            <w:r>
              <w:rPr>
                <w:rFonts w:ascii="Times New Roman" w:hAnsi="Times New Roman" w:eastAsia="Times New Roman" w:cs="Times New Roman"/>
                <w:spacing w:val="10"/>
                <w:sz w:val="23"/>
                <w:szCs w:val="23"/>
              </w:rPr>
              <w:t>+</w:t>
            </w:r>
            <w:r>
              <w:rPr>
                <w:rFonts w:ascii="宋体" w:hAnsi="宋体" w:eastAsia="宋体" w:cs="宋体"/>
                <w:spacing w:val="10"/>
                <w:sz w:val="23"/>
                <w:szCs w:val="23"/>
              </w:rPr>
              <w:t>沉淀</w:t>
            </w:r>
            <w:r>
              <w:rPr>
                <w:rFonts w:ascii="Times New Roman" w:hAnsi="Times New Roman" w:eastAsia="Times New Roman" w:cs="Times New Roman"/>
                <w:spacing w:val="10"/>
                <w:sz w:val="23"/>
                <w:szCs w:val="23"/>
              </w:rPr>
              <w:t>+</w:t>
            </w:r>
            <w:r>
              <w:rPr>
                <w:rFonts w:ascii="宋体" w:hAnsi="宋体" w:eastAsia="宋体" w:cs="宋体"/>
                <w:spacing w:val="10"/>
                <w:sz w:val="23"/>
                <w:szCs w:val="23"/>
              </w:rPr>
              <w:t>消毒</w:t>
            </w:r>
            <w:r>
              <w:rPr>
                <w:rFonts w:ascii="宋体" w:hAnsi="宋体" w:eastAsia="宋体" w:cs="宋体"/>
                <w:spacing w:val="-76"/>
                <w:sz w:val="23"/>
                <w:szCs w:val="23"/>
              </w:rPr>
              <w:t xml:space="preserve"> </w:t>
            </w:r>
            <w:r>
              <w:rPr>
                <w:rFonts w:ascii="宋体" w:hAnsi="宋体" w:eastAsia="宋体" w:cs="宋体"/>
                <w:spacing w:val="10"/>
                <w:sz w:val="23"/>
                <w:szCs w:val="23"/>
              </w:rPr>
              <w:t>”，废水如</w:t>
            </w:r>
          </w:p>
          <w:p w14:paraId="5588CBF9">
            <w:pPr>
              <w:spacing w:line="228" w:lineRule="auto"/>
              <w:ind w:left="115"/>
              <w:rPr>
                <w:rFonts w:ascii="宋体" w:hAnsi="宋体" w:eastAsia="宋体" w:cs="宋体"/>
                <w:sz w:val="23"/>
                <w:szCs w:val="23"/>
              </w:rPr>
            </w:pPr>
            <w:r>
              <w:rPr>
                <w:rFonts w:ascii="宋体" w:hAnsi="宋体" w:eastAsia="宋体" w:cs="宋体"/>
                <w:spacing w:val="4"/>
                <w:sz w:val="23"/>
                <w:szCs w:val="23"/>
              </w:rPr>
              <w:t>下图所示。</w:t>
            </w:r>
          </w:p>
          <w:p w14:paraId="60857710">
            <w:pPr>
              <w:spacing w:before="144" w:line="8904" w:lineRule="exact"/>
              <w:ind w:firstLine="535"/>
              <w:textAlignment w:val="center"/>
            </w:pPr>
            <w:r>
              <w:drawing>
                <wp:inline distT="0" distB="0" distL="0" distR="0">
                  <wp:extent cx="4492625" cy="5654040"/>
                  <wp:effectExtent l="0" t="0" r="0" b="0"/>
                  <wp:docPr id="11" name="_x0000_i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i1054"/>
                          <pic:cNvPicPr>
                            <a:picLocks noChangeAspect="1"/>
                          </pic:cNvPicPr>
                        </pic:nvPicPr>
                        <pic:blipFill>
                          <a:blip r:embed="rId193"/>
                          <a:stretch>
                            <a:fillRect/>
                          </a:stretch>
                        </pic:blipFill>
                        <pic:spPr>
                          <a:xfrm>
                            <a:off x="0" y="0"/>
                            <a:ext cx="4492752" cy="5654040"/>
                          </a:xfrm>
                          <a:prstGeom prst="rect">
                            <a:avLst/>
                          </a:prstGeom>
                        </pic:spPr>
                      </pic:pic>
                    </a:graphicData>
                  </a:graphic>
                </wp:inline>
              </w:drawing>
            </w:r>
          </w:p>
        </w:tc>
      </w:tr>
    </w:tbl>
    <w:p w14:paraId="2B6E035A">
      <w:pPr>
        <w:rPr>
          <w:rFonts w:ascii="Arial"/>
          <w:sz w:val="21"/>
        </w:rPr>
      </w:pPr>
    </w:p>
    <w:p w14:paraId="4555301F">
      <w:pPr>
        <w:rPr>
          <w:rFonts w:ascii="Arial" w:hAnsi="Arial" w:eastAsia="Arial" w:cs="Arial"/>
          <w:sz w:val="21"/>
          <w:szCs w:val="21"/>
        </w:rPr>
        <w:sectPr>
          <w:footerReference r:id="rId40" w:type="default"/>
          <w:pgSz w:w="11906" w:h="16839"/>
          <w:pgMar w:top="1431" w:right="1459" w:bottom="1014" w:left="1438" w:header="0" w:footer="856" w:gutter="0"/>
          <w:cols w:space="720" w:num="1"/>
        </w:sectPr>
      </w:pPr>
    </w:p>
    <w:p w14:paraId="71150F6D">
      <w:pPr>
        <w:spacing w:before="28"/>
      </w:pPr>
    </w:p>
    <w:tbl>
      <w:tblPr>
        <w:tblStyle w:val="4"/>
        <w:tblW w:w="89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62"/>
      </w:tblGrid>
      <w:tr w14:paraId="2ABD0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15" w:hRule="atLeast"/>
        </w:trPr>
        <w:tc>
          <w:tcPr>
            <w:tcW w:w="831" w:type="dxa"/>
            <w:tcBorders>
              <w:right w:val="single" w:color="000000" w:sz="2" w:space="0"/>
            </w:tcBorders>
          </w:tcPr>
          <w:p w14:paraId="37E30D71">
            <w:pPr>
              <w:rPr>
                <w:rFonts w:ascii="Arial"/>
                <w:sz w:val="21"/>
              </w:rPr>
            </w:pPr>
          </w:p>
        </w:tc>
        <w:tc>
          <w:tcPr>
            <w:tcW w:w="8162" w:type="dxa"/>
            <w:tcBorders>
              <w:left w:val="single" w:color="000000" w:sz="2" w:space="0"/>
            </w:tcBorders>
          </w:tcPr>
          <w:p w14:paraId="3DAD2402">
            <w:pPr>
              <w:spacing w:before="25" w:line="228" w:lineRule="auto"/>
              <w:ind w:left="1618"/>
              <w:rPr>
                <w:rFonts w:ascii="宋体" w:hAnsi="宋体" w:eastAsia="宋体" w:cs="宋体"/>
                <w:sz w:val="20"/>
                <w:szCs w:val="20"/>
              </w:rPr>
            </w:pPr>
            <w:r>
              <w:rPr>
                <w:rFonts w:ascii="宋体" w:hAnsi="宋体" w:eastAsia="宋体" w:cs="宋体"/>
                <w:b/>
                <w:bCs/>
                <w:spacing w:val="5"/>
                <w:sz w:val="20"/>
                <w:szCs w:val="20"/>
              </w:rPr>
              <w:t>图</w:t>
            </w:r>
            <w:r>
              <w:rPr>
                <w:rFonts w:ascii="宋体" w:hAnsi="宋体" w:eastAsia="宋体" w:cs="宋体"/>
                <w:spacing w:val="-22"/>
                <w:sz w:val="20"/>
                <w:szCs w:val="20"/>
              </w:rPr>
              <w:t xml:space="preserve"> </w:t>
            </w:r>
            <w:r>
              <w:rPr>
                <w:rFonts w:ascii="Times New Roman" w:hAnsi="Times New Roman" w:eastAsia="Times New Roman" w:cs="Times New Roman"/>
                <w:b/>
                <w:bCs/>
                <w:spacing w:val="5"/>
                <w:sz w:val="20"/>
                <w:szCs w:val="20"/>
              </w:rPr>
              <w:t>2-4</w:t>
            </w:r>
            <w:r>
              <w:rPr>
                <w:rFonts w:ascii="Times New Roman" w:hAnsi="Times New Roman" w:eastAsia="Times New Roman" w:cs="Times New Roman"/>
                <w:b/>
                <w:bCs/>
                <w:spacing w:val="4"/>
                <w:sz w:val="20"/>
                <w:szCs w:val="20"/>
              </w:rPr>
              <w:t xml:space="preserve">        </w:t>
            </w:r>
            <w:r>
              <w:rPr>
                <w:rFonts w:ascii="宋体" w:hAnsi="宋体" w:eastAsia="宋体" w:cs="宋体"/>
                <w:b/>
                <w:bCs/>
                <w:spacing w:val="5"/>
                <w:sz w:val="20"/>
                <w:szCs w:val="20"/>
              </w:rPr>
              <w:t>医院运营期废水处理流程及产污环节示意图</w:t>
            </w:r>
          </w:p>
          <w:p w14:paraId="012CFD9A">
            <w:pPr>
              <w:spacing w:before="161" w:line="224" w:lineRule="auto"/>
              <w:ind w:left="2386"/>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4"/>
                <w:sz w:val="20"/>
                <w:szCs w:val="20"/>
              </w:rPr>
              <w:t xml:space="preserve"> </w:t>
            </w:r>
            <w:r>
              <w:rPr>
                <w:rFonts w:ascii="Times New Roman" w:hAnsi="Times New Roman" w:eastAsia="Times New Roman" w:cs="Times New Roman"/>
                <w:b/>
                <w:bCs/>
                <w:spacing w:val="6"/>
                <w:sz w:val="20"/>
                <w:szCs w:val="20"/>
              </w:rPr>
              <w:t>2-5</w:t>
            </w:r>
            <w:r>
              <w:rPr>
                <w:rFonts w:ascii="Times New Roman" w:hAnsi="Times New Roman" w:eastAsia="Times New Roman" w:cs="Times New Roman"/>
                <w:b/>
                <w:bCs/>
                <w:spacing w:val="7"/>
                <w:sz w:val="20"/>
                <w:szCs w:val="20"/>
              </w:rPr>
              <w:t xml:space="preserve">  </w:t>
            </w:r>
            <w:r>
              <w:rPr>
                <w:rFonts w:ascii="宋体" w:hAnsi="宋体" w:eastAsia="宋体" w:cs="宋体"/>
                <w:b/>
                <w:bCs/>
                <w:spacing w:val="6"/>
                <w:sz w:val="20"/>
                <w:szCs w:val="20"/>
              </w:rPr>
              <w:t>本项目运营期生产线产污明细</w:t>
            </w:r>
          </w:p>
          <w:tbl>
            <w:tblPr>
              <w:tblStyle w:val="4"/>
              <w:tblW w:w="7949"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633"/>
              <w:gridCol w:w="1060"/>
              <w:gridCol w:w="2161"/>
              <w:gridCol w:w="3664"/>
            </w:tblGrid>
            <w:tr w14:paraId="3FD40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31" w:type="dxa"/>
                  <w:tcBorders>
                    <w:top w:val="single" w:color="000000" w:sz="10" w:space="0"/>
                    <w:left w:val="nil"/>
                  </w:tcBorders>
                  <w:textDirection w:val="tbRlV"/>
                </w:tcPr>
                <w:p w14:paraId="4F074D82">
                  <w:pPr>
                    <w:spacing w:before="109" w:line="216" w:lineRule="auto"/>
                    <w:ind w:left="34"/>
                    <w:rPr>
                      <w:rFonts w:ascii="宋体" w:hAnsi="宋体" w:eastAsia="宋体" w:cs="宋体"/>
                      <w:sz w:val="20"/>
                      <w:szCs w:val="20"/>
                    </w:rPr>
                  </w:pPr>
                  <w:r>
                    <w:rPr>
                      <w:rFonts w:ascii="宋体" w:hAnsi="宋体" w:eastAsia="宋体" w:cs="宋体"/>
                      <w:b/>
                      <w:bCs/>
                      <w:spacing w:val="6"/>
                      <w:sz w:val="20"/>
                      <w:szCs w:val="20"/>
                    </w:rPr>
                    <w:t>类</w:t>
                  </w:r>
                  <w:r>
                    <w:rPr>
                      <w:rFonts w:ascii="宋体" w:hAnsi="宋体" w:eastAsia="宋体" w:cs="宋体"/>
                      <w:spacing w:val="-35"/>
                      <w:sz w:val="20"/>
                      <w:szCs w:val="20"/>
                    </w:rPr>
                    <w:t xml:space="preserve"> </w:t>
                  </w:r>
                  <w:r>
                    <w:rPr>
                      <w:rFonts w:ascii="宋体" w:hAnsi="宋体" w:eastAsia="宋体" w:cs="宋体"/>
                      <w:b/>
                      <w:bCs/>
                      <w:spacing w:val="6"/>
                      <w:sz w:val="20"/>
                      <w:szCs w:val="20"/>
                    </w:rPr>
                    <w:t>别</w:t>
                  </w:r>
                </w:p>
              </w:tc>
              <w:tc>
                <w:tcPr>
                  <w:tcW w:w="633" w:type="dxa"/>
                  <w:tcBorders>
                    <w:top w:val="single" w:color="000000" w:sz="10" w:space="0"/>
                  </w:tcBorders>
                  <w:textDirection w:val="tbRlV"/>
                </w:tcPr>
                <w:p w14:paraId="690EA4E5">
                  <w:pPr>
                    <w:spacing w:before="209" w:line="214" w:lineRule="auto"/>
                    <w:ind w:left="34"/>
                    <w:rPr>
                      <w:rFonts w:ascii="宋体" w:hAnsi="宋体" w:eastAsia="宋体" w:cs="宋体"/>
                      <w:sz w:val="20"/>
                      <w:szCs w:val="20"/>
                    </w:rPr>
                  </w:pPr>
                  <w:r>
                    <w:rPr>
                      <w:rFonts w:ascii="宋体" w:hAnsi="宋体" w:eastAsia="宋体" w:cs="宋体"/>
                      <w:b/>
                      <w:bCs/>
                      <w:spacing w:val="6"/>
                      <w:sz w:val="20"/>
                      <w:szCs w:val="20"/>
                    </w:rPr>
                    <w:t>编</w:t>
                  </w:r>
                  <w:r>
                    <w:rPr>
                      <w:rFonts w:ascii="宋体" w:hAnsi="宋体" w:eastAsia="宋体" w:cs="宋体"/>
                      <w:spacing w:val="-35"/>
                      <w:sz w:val="20"/>
                      <w:szCs w:val="20"/>
                    </w:rPr>
                    <w:t xml:space="preserve"> </w:t>
                  </w:r>
                  <w:r>
                    <w:rPr>
                      <w:rFonts w:ascii="宋体" w:hAnsi="宋体" w:eastAsia="宋体" w:cs="宋体"/>
                      <w:b/>
                      <w:bCs/>
                      <w:spacing w:val="6"/>
                      <w:sz w:val="20"/>
                      <w:szCs w:val="20"/>
                    </w:rPr>
                    <w:t>号</w:t>
                  </w:r>
                </w:p>
              </w:tc>
              <w:tc>
                <w:tcPr>
                  <w:tcW w:w="1060" w:type="dxa"/>
                  <w:tcBorders>
                    <w:top w:val="single" w:color="000000" w:sz="10" w:space="0"/>
                  </w:tcBorders>
                </w:tcPr>
                <w:p w14:paraId="469A56B1">
                  <w:pPr>
                    <w:spacing w:before="169" w:line="228" w:lineRule="auto"/>
                    <w:ind w:left="116"/>
                    <w:rPr>
                      <w:rFonts w:ascii="宋体" w:hAnsi="宋体" w:eastAsia="宋体" w:cs="宋体"/>
                      <w:sz w:val="20"/>
                      <w:szCs w:val="20"/>
                    </w:rPr>
                  </w:pPr>
                  <w:r>
                    <w:rPr>
                      <w:rFonts w:ascii="宋体" w:hAnsi="宋体" w:eastAsia="宋体" w:cs="宋体"/>
                      <w:b/>
                      <w:bCs/>
                      <w:spacing w:val="6"/>
                      <w:sz w:val="20"/>
                      <w:szCs w:val="20"/>
                    </w:rPr>
                    <w:t>污染工序</w:t>
                  </w:r>
                </w:p>
              </w:tc>
              <w:tc>
                <w:tcPr>
                  <w:tcW w:w="2161" w:type="dxa"/>
                  <w:tcBorders>
                    <w:top w:val="single" w:color="000000" w:sz="10" w:space="0"/>
                  </w:tcBorders>
                </w:tcPr>
                <w:p w14:paraId="6E2FD864">
                  <w:pPr>
                    <w:spacing w:before="169" w:line="228" w:lineRule="auto"/>
                    <w:ind w:left="561"/>
                    <w:rPr>
                      <w:rFonts w:ascii="宋体" w:hAnsi="宋体" w:eastAsia="宋体" w:cs="宋体"/>
                      <w:sz w:val="20"/>
                      <w:szCs w:val="20"/>
                    </w:rPr>
                  </w:pPr>
                  <w:r>
                    <w:rPr>
                      <w:rFonts w:ascii="宋体" w:hAnsi="宋体" w:eastAsia="宋体" w:cs="宋体"/>
                      <w:b/>
                      <w:bCs/>
                      <w:spacing w:val="6"/>
                      <w:sz w:val="20"/>
                      <w:szCs w:val="20"/>
                    </w:rPr>
                    <w:t>污染物名称</w:t>
                  </w:r>
                </w:p>
              </w:tc>
              <w:tc>
                <w:tcPr>
                  <w:tcW w:w="3664" w:type="dxa"/>
                  <w:tcBorders>
                    <w:top w:val="single" w:color="000000" w:sz="10" w:space="0"/>
                    <w:right w:val="nil"/>
                  </w:tcBorders>
                </w:tcPr>
                <w:p w14:paraId="29E21B3C">
                  <w:pPr>
                    <w:spacing w:before="169" w:line="229" w:lineRule="auto"/>
                    <w:ind w:left="1421"/>
                    <w:rPr>
                      <w:rFonts w:ascii="宋体" w:hAnsi="宋体" w:eastAsia="宋体" w:cs="宋体"/>
                      <w:sz w:val="20"/>
                      <w:szCs w:val="20"/>
                    </w:rPr>
                  </w:pPr>
                  <w:r>
                    <w:rPr>
                      <w:rFonts w:ascii="宋体" w:hAnsi="宋体" w:eastAsia="宋体" w:cs="宋体"/>
                      <w:b/>
                      <w:bCs/>
                      <w:spacing w:val="5"/>
                      <w:sz w:val="20"/>
                      <w:szCs w:val="20"/>
                    </w:rPr>
                    <w:t>处置方式</w:t>
                  </w:r>
                </w:p>
              </w:tc>
            </w:tr>
            <w:tr w14:paraId="4E02F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31" w:type="dxa"/>
                  <w:vMerge w:val="restart"/>
                  <w:tcBorders>
                    <w:left w:val="nil"/>
                    <w:bottom w:val="nil"/>
                  </w:tcBorders>
                  <w:textDirection w:val="tbRlV"/>
                </w:tcPr>
                <w:p w14:paraId="20081145">
                  <w:pPr>
                    <w:spacing w:before="109" w:line="217" w:lineRule="auto"/>
                    <w:ind w:left="722"/>
                    <w:rPr>
                      <w:rFonts w:ascii="宋体" w:hAnsi="宋体" w:eastAsia="宋体" w:cs="宋体"/>
                      <w:sz w:val="20"/>
                      <w:szCs w:val="20"/>
                    </w:rPr>
                  </w:pPr>
                  <w:r>
                    <w:rPr>
                      <w:rFonts w:ascii="宋体" w:hAnsi="宋体" w:eastAsia="宋体" w:cs="宋体"/>
                      <w:spacing w:val="8"/>
                      <w:sz w:val="20"/>
                      <w:szCs w:val="20"/>
                    </w:rPr>
                    <w:t>废</w:t>
                  </w:r>
                  <w:r>
                    <w:rPr>
                      <w:rFonts w:ascii="宋体" w:hAnsi="宋体" w:eastAsia="宋体" w:cs="宋体"/>
                      <w:spacing w:val="-38"/>
                      <w:sz w:val="20"/>
                      <w:szCs w:val="20"/>
                    </w:rPr>
                    <w:t xml:space="preserve"> </w:t>
                  </w:r>
                  <w:r>
                    <w:rPr>
                      <w:rFonts w:ascii="宋体" w:hAnsi="宋体" w:eastAsia="宋体" w:cs="宋体"/>
                      <w:spacing w:val="8"/>
                      <w:sz w:val="20"/>
                      <w:szCs w:val="20"/>
                    </w:rPr>
                    <w:t>气</w:t>
                  </w:r>
                </w:p>
              </w:tc>
              <w:tc>
                <w:tcPr>
                  <w:tcW w:w="633" w:type="dxa"/>
                </w:tcPr>
                <w:p w14:paraId="7E55D97B">
                  <w:pPr>
                    <w:spacing w:before="203"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G1</w:t>
                  </w:r>
                </w:p>
              </w:tc>
              <w:tc>
                <w:tcPr>
                  <w:tcW w:w="1060" w:type="dxa"/>
                </w:tcPr>
                <w:p w14:paraId="4F339510">
                  <w:pPr>
                    <w:spacing w:before="167" w:line="228" w:lineRule="auto"/>
                    <w:ind w:left="116"/>
                    <w:rPr>
                      <w:rFonts w:ascii="宋体" w:hAnsi="宋体" w:eastAsia="宋体" w:cs="宋体"/>
                      <w:sz w:val="20"/>
                      <w:szCs w:val="20"/>
                    </w:rPr>
                  </w:pPr>
                  <w:r>
                    <w:rPr>
                      <w:rFonts w:ascii="宋体" w:hAnsi="宋体" w:eastAsia="宋体" w:cs="宋体"/>
                      <w:spacing w:val="6"/>
                      <w:sz w:val="20"/>
                      <w:szCs w:val="20"/>
                    </w:rPr>
                    <w:t>污水处理</w:t>
                  </w:r>
                </w:p>
              </w:tc>
              <w:tc>
                <w:tcPr>
                  <w:tcW w:w="2161" w:type="dxa"/>
                </w:tcPr>
                <w:p w14:paraId="4C21990D">
                  <w:pPr>
                    <w:spacing w:before="167" w:line="228" w:lineRule="auto"/>
                    <w:ind w:left="102"/>
                    <w:rPr>
                      <w:rFonts w:ascii="宋体" w:hAnsi="宋体" w:eastAsia="宋体" w:cs="宋体"/>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6"/>
                      <w:position w:val="-1"/>
                      <w:sz w:val="13"/>
                      <w:szCs w:val="13"/>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H</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0"/>
                      <w:szCs w:val="20"/>
                    </w:rPr>
                    <w:t>S</w:t>
                  </w:r>
                  <w:r>
                    <w:rPr>
                      <w:rFonts w:ascii="Times New Roman" w:hAnsi="Times New Roman" w:eastAsia="Times New Roman" w:cs="Times New Roman"/>
                      <w:spacing w:val="-26"/>
                      <w:sz w:val="20"/>
                      <w:szCs w:val="20"/>
                    </w:rPr>
                    <w:t xml:space="preserve"> </w:t>
                  </w:r>
                  <w:r>
                    <w:rPr>
                      <w:rFonts w:ascii="宋体" w:hAnsi="宋体" w:eastAsia="宋体" w:cs="宋体"/>
                      <w:spacing w:val="2"/>
                      <w:sz w:val="20"/>
                      <w:szCs w:val="20"/>
                    </w:rPr>
                    <w:t>、臭气浓度</w:t>
                  </w:r>
                </w:p>
              </w:tc>
              <w:tc>
                <w:tcPr>
                  <w:tcW w:w="3664" w:type="dxa"/>
                  <w:tcBorders>
                    <w:right w:val="nil"/>
                  </w:tcBorders>
                </w:tcPr>
                <w:p w14:paraId="119B1247">
                  <w:pPr>
                    <w:spacing w:before="31" w:line="234" w:lineRule="auto"/>
                    <w:ind w:left="1208" w:right="154" w:hanging="1049"/>
                    <w:rPr>
                      <w:rFonts w:ascii="宋体" w:hAnsi="宋体" w:eastAsia="宋体" w:cs="宋体"/>
                      <w:sz w:val="20"/>
                      <w:szCs w:val="20"/>
                    </w:rPr>
                  </w:pPr>
                  <w:r>
                    <w:rPr>
                      <w:rFonts w:ascii="宋体" w:hAnsi="宋体" w:eastAsia="宋体" w:cs="宋体"/>
                      <w:spacing w:val="9"/>
                      <w:sz w:val="20"/>
                      <w:szCs w:val="20"/>
                    </w:rPr>
                    <w:t>污水处理池体均为地下密闭结构，定</w:t>
                  </w:r>
                  <w:r>
                    <w:rPr>
                      <w:rFonts w:ascii="宋体" w:hAnsi="宋体" w:eastAsia="宋体" w:cs="宋体"/>
                      <w:spacing w:val="2"/>
                      <w:sz w:val="20"/>
                      <w:szCs w:val="20"/>
                    </w:rPr>
                    <w:t xml:space="preserve"> </w:t>
                  </w:r>
                  <w:r>
                    <w:rPr>
                      <w:rFonts w:ascii="宋体" w:hAnsi="宋体" w:eastAsia="宋体" w:cs="宋体"/>
                      <w:spacing w:val="7"/>
                      <w:sz w:val="20"/>
                      <w:szCs w:val="20"/>
                    </w:rPr>
                    <w:t>期喷洒除臭剂</w:t>
                  </w:r>
                </w:p>
              </w:tc>
            </w:tr>
            <w:tr w14:paraId="72DFF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31" w:type="dxa"/>
                  <w:vMerge w:val="continue"/>
                  <w:tcBorders>
                    <w:top w:val="nil"/>
                    <w:left w:val="nil"/>
                    <w:bottom w:val="nil"/>
                  </w:tcBorders>
                  <w:textDirection w:val="tbRlV"/>
                </w:tcPr>
                <w:p w14:paraId="500EACAF">
                  <w:pPr>
                    <w:rPr>
                      <w:rFonts w:ascii="Arial"/>
                      <w:sz w:val="21"/>
                    </w:rPr>
                  </w:pPr>
                </w:p>
              </w:tc>
              <w:tc>
                <w:tcPr>
                  <w:tcW w:w="633" w:type="dxa"/>
                </w:tcPr>
                <w:p w14:paraId="2F960BD5">
                  <w:pPr>
                    <w:spacing w:before="205"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G2</w:t>
                  </w:r>
                </w:p>
              </w:tc>
              <w:tc>
                <w:tcPr>
                  <w:tcW w:w="1060" w:type="dxa"/>
                </w:tcPr>
                <w:p w14:paraId="06B75B89">
                  <w:pPr>
                    <w:spacing w:before="169" w:line="228" w:lineRule="auto"/>
                    <w:ind w:left="325"/>
                    <w:rPr>
                      <w:rFonts w:ascii="宋体" w:hAnsi="宋体" w:eastAsia="宋体" w:cs="宋体"/>
                      <w:sz w:val="20"/>
                      <w:szCs w:val="20"/>
                    </w:rPr>
                  </w:pPr>
                  <w:r>
                    <w:rPr>
                      <w:rFonts w:ascii="宋体" w:hAnsi="宋体" w:eastAsia="宋体" w:cs="宋体"/>
                      <w:spacing w:val="4"/>
                      <w:sz w:val="20"/>
                      <w:szCs w:val="20"/>
                    </w:rPr>
                    <w:t>食堂</w:t>
                  </w:r>
                </w:p>
              </w:tc>
              <w:tc>
                <w:tcPr>
                  <w:tcW w:w="2161" w:type="dxa"/>
                </w:tcPr>
                <w:p w14:paraId="31DDB422">
                  <w:pPr>
                    <w:spacing w:before="169" w:line="228" w:lineRule="auto"/>
                    <w:ind w:left="559"/>
                    <w:rPr>
                      <w:rFonts w:ascii="宋体" w:hAnsi="宋体" w:eastAsia="宋体" w:cs="宋体"/>
                      <w:sz w:val="20"/>
                      <w:szCs w:val="20"/>
                    </w:rPr>
                  </w:pPr>
                  <w:r>
                    <w:rPr>
                      <w:rFonts w:ascii="宋体" w:hAnsi="宋体" w:eastAsia="宋体" w:cs="宋体"/>
                      <w:spacing w:val="8"/>
                      <w:sz w:val="20"/>
                      <w:szCs w:val="20"/>
                    </w:rPr>
                    <w:t>饮食业油烟</w:t>
                  </w:r>
                </w:p>
              </w:tc>
              <w:tc>
                <w:tcPr>
                  <w:tcW w:w="3664" w:type="dxa"/>
                  <w:tcBorders>
                    <w:right w:val="nil"/>
                  </w:tcBorders>
                </w:tcPr>
                <w:p w14:paraId="7EC8BA1F">
                  <w:pPr>
                    <w:spacing w:before="35" w:line="232" w:lineRule="auto"/>
                    <w:ind w:left="1522" w:right="154" w:hanging="1365"/>
                    <w:rPr>
                      <w:rFonts w:ascii="宋体" w:hAnsi="宋体" w:eastAsia="宋体" w:cs="宋体"/>
                      <w:sz w:val="20"/>
                      <w:szCs w:val="20"/>
                    </w:rPr>
                  </w:pPr>
                  <w:r>
                    <w:rPr>
                      <w:rFonts w:ascii="宋体" w:hAnsi="宋体" w:eastAsia="宋体" w:cs="宋体"/>
                      <w:spacing w:val="9"/>
                      <w:sz w:val="20"/>
                      <w:szCs w:val="20"/>
                    </w:rPr>
                    <w:t>食堂油烟经油烟净化器处理后引致楼</w:t>
                  </w:r>
                  <w:r>
                    <w:rPr>
                      <w:rFonts w:ascii="宋体" w:hAnsi="宋体" w:eastAsia="宋体" w:cs="宋体"/>
                      <w:spacing w:val="4"/>
                      <w:sz w:val="20"/>
                      <w:szCs w:val="20"/>
                    </w:rPr>
                    <w:t xml:space="preserve"> </w:t>
                  </w:r>
                  <w:r>
                    <w:rPr>
                      <w:rFonts w:ascii="宋体" w:hAnsi="宋体" w:eastAsia="宋体" w:cs="宋体"/>
                      <w:spacing w:val="6"/>
                      <w:sz w:val="20"/>
                      <w:szCs w:val="20"/>
                    </w:rPr>
                    <w:t>顶排放</w:t>
                  </w:r>
                </w:p>
              </w:tc>
            </w:tr>
            <w:tr w14:paraId="6745C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431" w:type="dxa"/>
                  <w:vMerge w:val="continue"/>
                  <w:tcBorders>
                    <w:top w:val="nil"/>
                    <w:left w:val="nil"/>
                  </w:tcBorders>
                  <w:textDirection w:val="tbRlV"/>
                </w:tcPr>
                <w:p w14:paraId="5F3B5B8F">
                  <w:pPr>
                    <w:rPr>
                      <w:rFonts w:ascii="Arial"/>
                      <w:sz w:val="21"/>
                    </w:rPr>
                  </w:pPr>
                </w:p>
              </w:tc>
              <w:tc>
                <w:tcPr>
                  <w:tcW w:w="633" w:type="dxa"/>
                </w:tcPr>
                <w:p w14:paraId="521948B7">
                  <w:pPr>
                    <w:spacing w:line="284" w:lineRule="auto"/>
                    <w:rPr>
                      <w:rFonts w:ascii="Arial"/>
                      <w:sz w:val="21"/>
                    </w:rPr>
                  </w:pPr>
                </w:p>
                <w:p w14:paraId="506CFF65">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G3</w:t>
                  </w:r>
                </w:p>
              </w:tc>
              <w:tc>
                <w:tcPr>
                  <w:tcW w:w="1060" w:type="dxa"/>
                </w:tcPr>
                <w:p w14:paraId="3B92B4F1">
                  <w:pPr>
                    <w:spacing w:line="241" w:lineRule="auto"/>
                    <w:rPr>
                      <w:rFonts w:ascii="Arial"/>
                      <w:sz w:val="21"/>
                    </w:rPr>
                  </w:pPr>
                </w:p>
                <w:p w14:paraId="58BED824">
                  <w:pPr>
                    <w:spacing w:before="65" w:line="228" w:lineRule="auto"/>
                    <w:ind w:left="327"/>
                    <w:rPr>
                      <w:rFonts w:ascii="宋体" w:hAnsi="宋体" w:eastAsia="宋体" w:cs="宋体"/>
                      <w:sz w:val="20"/>
                      <w:szCs w:val="20"/>
                    </w:rPr>
                  </w:pPr>
                  <w:r>
                    <w:rPr>
                      <w:rFonts w:ascii="宋体" w:hAnsi="宋体" w:eastAsia="宋体" w:cs="宋体"/>
                      <w:spacing w:val="3"/>
                      <w:sz w:val="20"/>
                      <w:szCs w:val="20"/>
                    </w:rPr>
                    <w:t>煎药</w:t>
                  </w:r>
                </w:p>
              </w:tc>
              <w:tc>
                <w:tcPr>
                  <w:tcW w:w="2161" w:type="dxa"/>
                </w:tcPr>
                <w:p w14:paraId="6972C07A">
                  <w:pPr>
                    <w:rPr>
                      <w:rFonts w:ascii="Arial"/>
                      <w:sz w:val="21"/>
                    </w:rPr>
                  </w:pPr>
                </w:p>
                <w:p w14:paraId="54B0757C">
                  <w:pPr>
                    <w:spacing w:before="65" w:line="228" w:lineRule="auto"/>
                    <w:ind w:left="665"/>
                    <w:rPr>
                      <w:rFonts w:ascii="宋体" w:hAnsi="宋体" w:eastAsia="宋体" w:cs="宋体"/>
                      <w:sz w:val="20"/>
                      <w:szCs w:val="20"/>
                    </w:rPr>
                  </w:pPr>
                  <w:r>
                    <w:rPr>
                      <w:rFonts w:ascii="宋体" w:hAnsi="宋体" w:eastAsia="宋体" w:cs="宋体"/>
                      <w:spacing w:val="7"/>
                      <w:sz w:val="20"/>
                      <w:szCs w:val="20"/>
                    </w:rPr>
                    <w:t>臭气浓度</w:t>
                  </w:r>
                </w:p>
              </w:tc>
              <w:tc>
                <w:tcPr>
                  <w:tcW w:w="3664" w:type="dxa"/>
                  <w:tcBorders>
                    <w:right w:val="nil"/>
                  </w:tcBorders>
                </w:tcPr>
                <w:p w14:paraId="56033B15">
                  <w:pPr>
                    <w:spacing w:before="36" w:line="228" w:lineRule="auto"/>
                    <w:ind w:left="152"/>
                    <w:rPr>
                      <w:rFonts w:ascii="宋体" w:hAnsi="宋体" w:eastAsia="宋体" w:cs="宋体"/>
                      <w:sz w:val="20"/>
                      <w:szCs w:val="20"/>
                    </w:rPr>
                  </w:pPr>
                  <w:r>
                    <w:rPr>
                      <w:rFonts w:ascii="宋体" w:hAnsi="宋体" w:eastAsia="宋体" w:cs="宋体"/>
                      <w:spacing w:val="8"/>
                      <w:sz w:val="20"/>
                      <w:szCs w:val="20"/>
                    </w:rPr>
                    <w:t>煎药废气负压收集，经“冷凝</w:t>
                  </w:r>
                  <w:r>
                    <w:rPr>
                      <w:rFonts w:ascii="Times New Roman" w:hAnsi="Times New Roman" w:eastAsia="Times New Roman" w:cs="Times New Roman"/>
                      <w:spacing w:val="8"/>
                      <w:sz w:val="20"/>
                      <w:szCs w:val="20"/>
                    </w:rPr>
                    <w:t>+2</w:t>
                  </w:r>
                  <w:r>
                    <w:rPr>
                      <w:rFonts w:ascii="宋体" w:hAnsi="宋体" w:eastAsia="宋体" w:cs="宋体"/>
                      <w:spacing w:val="8"/>
                      <w:sz w:val="20"/>
                      <w:szCs w:val="20"/>
                    </w:rPr>
                    <w:t>级活</w:t>
                  </w:r>
                </w:p>
                <w:p w14:paraId="3D192872">
                  <w:pPr>
                    <w:spacing w:before="24" w:line="227" w:lineRule="auto"/>
                    <w:ind w:left="160"/>
                    <w:rPr>
                      <w:rFonts w:ascii="宋体" w:hAnsi="宋体" w:eastAsia="宋体" w:cs="宋体"/>
                      <w:sz w:val="20"/>
                      <w:szCs w:val="20"/>
                    </w:rPr>
                  </w:pPr>
                  <w:r>
                    <w:rPr>
                      <w:rFonts w:ascii="宋体" w:hAnsi="宋体" w:eastAsia="宋体" w:cs="宋体"/>
                      <w:spacing w:val="7"/>
                      <w:sz w:val="20"/>
                      <w:szCs w:val="20"/>
                    </w:rPr>
                    <w:t>性炭吸附装置</w:t>
                  </w:r>
                  <w:r>
                    <w:rPr>
                      <w:rFonts w:ascii="宋体" w:hAnsi="宋体" w:eastAsia="宋体" w:cs="宋体"/>
                      <w:spacing w:val="-66"/>
                      <w:sz w:val="20"/>
                      <w:szCs w:val="20"/>
                    </w:rPr>
                    <w:t xml:space="preserve"> </w:t>
                  </w:r>
                  <w:r>
                    <w:rPr>
                      <w:rFonts w:ascii="宋体" w:hAnsi="宋体" w:eastAsia="宋体" w:cs="宋体"/>
                      <w:spacing w:val="7"/>
                      <w:sz w:val="20"/>
                      <w:szCs w:val="20"/>
                    </w:rPr>
                    <w:t>”处理后经引至楼顶排</w:t>
                  </w:r>
                </w:p>
                <w:p w14:paraId="52FB7606">
                  <w:pPr>
                    <w:spacing w:before="25" w:line="213" w:lineRule="auto"/>
                    <w:ind w:left="1732"/>
                    <w:rPr>
                      <w:rFonts w:ascii="宋体" w:hAnsi="宋体" w:eastAsia="宋体" w:cs="宋体"/>
                      <w:sz w:val="20"/>
                      <w:szCs w:val="20"/>
                    </w:rPr>
                  </w:pPr>
                  <w:r>
                    <w:rPr>
                      <w:rFonts w:ascii="宋体" w:hAnsi="宋体" w:eastAsia="宋体" w:cs="宋体"/>
                      <w:sz w:val="20"/>
                      <w:szCs w:val="20"/>
                    </w:rPr>
                    <w:t>放</w:t>
                  </w:r>
                </w:p>
              </w:tc>
            </w:tr>
            <w:tr w14:paraId="3D443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431" w:type="dxa"/>
                  <w:vMerge w:val="restart"/>
                  <w:tcBorders>
                    <w:left w:val="nil"/>
                    <w:bottom w:val="nil"/>
                  </w:tcBorders>
                  <w:textDirection w:val="tbRlV"/>
                </w:tcPr>
                <w:p w14:paraId="37AFCFC2">
                  <w:pPr>
                    <w:spacing w:before="110" w:line="216" w:lineRule="auto"/>
                    <w:ind w:left="1952"/>
                    <w:rPr>
                      <w:rFonts w:ascii="宋体" w:hAnsi="宋体" w:eastAsia="宋体" w:cs="宋体"/>
                      <w:sz w:val="20"/>
                      <w:szCs w:val="20"/>
                    </w:rPr>
                  </w:pPr>
                  <w:r>
                    <w:rPr>
                      <w:rFonts w:ascii="宋体" w:hAnsi="宋体" w:eastAsia="宋体" w:cs="宋体"/>
                      <w:spacing w:val="8"/>
                      <w:sz w:val="20"/>
                      <w:szCs w:val="20"/>
                    </w:rPr>
                    <w:t>废</w:t>
                  </w:r>
                  <w:r>
                    <w:rPr>
                      <w:rFonts w:ascii="宋体" w:hAnsi="宋体" w:eastAsia="宋体" w:cs="宋体"/>
                      <w:spacing w:val="-35"/>
                      <w:sz w:val="20"/>
                      <w:szCs w:val="20"/>
                    </w:rPr>
                    <w:t xml:space="preserve"> </w:t>
                  </w:r>
                  <w:r>
                    <w:rPr>
                      <w:rFonts w:ascii="宋体" w:hAnsi="宋体" w:eastAsia="宋体" w:cs="宋体"/>
                      <w:spacing w:val="8"/>
                      <w:sz w:val="20"/>
                      <w:szCs w:val="20"/>
                    </w:rPr>
                    <w:t>水</w:t>
                  </w:r>
                </w:p>
              </w:tc>
              <w:tc>
                <w:tcPr>
                  <w:tcW w:w="633" w:type="dxa"/>
                </w:tcPr>
                <w:p w14:paraId="4BBF18D7">
                  <w:pPr>
                    <w:spacing w:line="420" w:lineRule="auto"/>
                    <w:rPr>
                      <w:rFonts w:ascii="Arial"/>
                      <w:sz w:val="21"/>
                    </w:rPr>
                  </w:pPr>
                </w:p>
                <w:p w14:paraId="226E25A3">
                  <w:pPr>
                    <w:spacing w:before="58"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W1</w:t>
                  </w:r>
                </w:p>
              </w:tc>
              <w:tc>
                <w:tcPr>
                  <w:tcW w:w="1060" w:type="dxa"/>
                </w:tcPr>
                <w:p w14:paraId="0DBB0069">
                  <w:pPr>
                    <w:spacing w:line="377" w:lineRule="auto"/>
                    <w:rPr>
                      <w:rFonts w:ascii="Arial"/>
                      <w:sz w:val="21"/>
                    </w:rPr>
                  </w:pPr>
                </w:p>
                <w:p w14:paraId="0498D4F6">
                  <w:pPr>
                    <w:spacing w:before="65" w:line="228" w:lineRule="auto"/>
                    <w:ind w:left="116"/>
                    <w:rPr>
                      <w:rFonts w:ascii="宋体" w:hAnsi="宋体" w:eastAsia="宋体" w:cs="宋体"/>
                      <w:sz w:val="20"/>
                      <w:szCs w:val="20"/>
                    </w:rPr>
                  </w:pPr>
                  <w:r>
                    <w:rPr>
                      <w:rFonts w:ascii="宋体" w:hAnsi="宋体" w:eastAsia="宋体" w:cs="宋体"/>
                      <w:spacing w:val="6"/>
                      <w:sz w:val="20"/>
                      <w:szCs w:val="20"/>
                    </w:rPr>
                    <w:t>生活废水</w:t>
                  </w:r>
                </w:p>
              </w:tc>
              <w:tc>
                <w:tcPr>
                  <w:tcW w:w="2161" w:type="dxa"/>
                </w:tcPr>
                <w:p w14:paraId="22BC7F43">
                  <w:pPr>
                    <w:spacing w:before="37" w:line="221" w:lineRule="auto"/>
                    <w:ind w:left="109"/>
                    <w:rPr>
                      <w:rFonts w:ascii="宋体" w:hAnsi="宋体" w:eastAsia="宋体" w:cs="宋体"/>
                      <w:sz w:val="20"/>
                      <w:szCs w:val="20"/>
                    </w:rPr>
                  </w:pPr>
                  <w:r>
                    <w:rPr>
                      <w:rFonts w:ascii="Times New Roman" w:hAnsi="Times New Roman" w:eastAsia="Times New Roman" w:cs="Times New Roman"/>
                      <w:sz w:val="20"/>
                      <w:szCs w:val="20"/>
                    </w:rPr>
                    <w:t>pH</w:t>
                  </w:r>
                  <w:r>
                    <w:rPr>
                      <w:rFonts w:ascii="宋体" w:hAnsi="宋体" w:eastAsia="宋体" w:cs="宋体"/>
                      <w:spacing w:val="10"/>
                      <w:sz w:val="20"/>
                      <w:szCs w:val="20"/>
                    </w:rPr>
                    <w:t>值、化学需氧量、</w:t>
                  </w:r>
                </w:p>
                <w:p w14:paraId="5F498EEA">
                  <w:pPr>
                    <w:spacing w:before="31" w:line="227" w:lineRule="auto"/>
                    <w:ind w:left="142"/>
                    <w:rPr>
                      <w:rFonts w:ascii="宋体" w:hAnsi="宋体" w:eastAsia="宋体" w:cs="宋体"/>
                      <w:sz w:val="20"/>
                      <w:szCs w:val="20"/>
                    </w:rPr>
                  </w:pPr>
                  <w:r>
                    <w:rPr>
                      <w:rFonts w:ascii="宋体" w:hAnsi="宋体" w:eastAsia="宋体" w:cs="宋体"/>
                      <w:spacing w:val="8"/>
                      <w:sz w:val="20"/>
                      <w:szCs w:val="20"/>
                    </w:rPr>
                    <w:t>五日生化需氧量、悬</w:t>
                  </w:r>
                </w:p>
                <w:p w14:paraId="614BEE6C">
                  <w:pPr>
                    <w:spacing w:before="28" w:line="230" w:lineRule="auto"/>
                    <w:ind w:left="982" w:right="135" w:hanging="841"/>
                    <w:rPr>
                      <w:rFonts w:ascii="宋体" w:hAnsi="宋体" w:eastAsia="宋体" w:cs="宋体"/>
                      <w:sz w:val="20"/>
                      <w:szCs w:val="20"/>
                    </w:rPr>
                  </w:pPr>
                  <w:r>
                    <w:rPr>
                      <w:rFonts w:ascii="宋体" w:hAnsi="宋体" w:eastAsia="宋体" w:cs="宋体"/>
                      <w:spacing w:val="8"/>
                      <w:sz w:val="20"/>
                      <w:szCs w:val="20"/>
                    </w:rPr>
                    <w:t>浮物、氨氮、动植物</w:t>
                  </w:r>
                  <w:r>
                    <w:rPr>
                      <w:rFonts w:ascii="宋体" w:hAnsi="宋体" w:eastAsia="宋体" w:cs="宋体"/>
                      <w:spacing w:val="6"/>
                      <w:sz w:val="20"/>
                      <w:szCs w:val="20"/>
                    </w:rPr>
                    <w:t xml:space="preserve"> </w:t>
                  </w:r>
                  <w:r>
                    <w:rPr>
                      <w:rFonts w:ascii="宋体" w:hAnsi="宋体" w:eastAsia="宋体" w:cs="宋体"/>
                      <w:sz w:val="20"/>
                      <w:szCs w:val="20"/>
                    </w:rPr>
                    <w:t>油</w:t>
                  </w:r>
                </w:p>
              </w:tc>
              <w:tc>
                <w:tcPr>
                  <w:tcW w:w="3664" w:type="dxa"/>
                  <w:vMerge w:val="restart"/>
                  <w:tcBorders>
                    <w:bottom w:val="nil"/>
                    <w:right w:val="nil"/>
                  </w:tcBorders>
                </w:tcPr>
                <w:p w14:paraId="7BB17AC1">
                  <w:pPr>
                    <w:spacing w:line="252" w:lineRule="auto"/>
                    <w:rPr>
                      <w:rFonts w:ascii="Arial"/>
                      <w:sz w:val="21"/>
                    </w:rPr>
                  </w:pPr>
                </w:p>
                <w:p w14:paraId="2A7FA8C0">
                  <w:pPr>
                    <w:spacing w:line="252" w:lineRule="auto"/>
                    <w:rPr>
                      <w:rFonts w:ascii="Arial"/>
                      <w:sz w:val="21"/>
                    </w:rPr>
                  </w:pPr>
                </w:p>
                <w:p w14:paraId="2F4DEC7A">
                  <w:pPr>
                    <w:spacing w:line="252" w:lineRule="auto"/>
                    <w:rPr>
                      <w:rFonts w:ascii="Arial"/>
                      <w:sz w:val="21"/>
                    </w:rPr>
                  </w:pPr>
                </w:p>
                <w:p w14:paraId="6A407159">
                  <w:pPr>
                    <w:spacing w:line="252" w:lineRule="auto"/>
                    <w:rPr>
                      <w:rFonts w:ascii="Arial"/>
                      <w:sz w:val="21"/>
                    </w:rPr>
                  </w:pPr>
                </w:p>
                <w:p w14:paraId="53AE9BC8">
                  <w:pPr>
                    <w:spacing w:line="252" w:lineRule="auto"/>
                    <w:rPr>
                      <w:rFonts w:ascii="Arial"/>
                      <w:sz w:val="21"/>
                    </w:rPr>
                  </w:pPr>
                </w:p>
                <w:p w14:paraId="4C0A97BF">
                  <w:pPr>
                    <w:spacing w:line="252" w:lineRule="auto"/>
                    <w:rPr>
                      <w:rFonts w:ascii="Arial"/>
                      <w:sz w:val="21"/>
                    </w:rPr>
                  </w:pPr>
                </w:p>
                <w:p w14:paraId="2B96BA0D">
                  <w:pPr>
                    <w:spacing w:line="252" w:lineRule="auto"/>
                    <w:rPr>
                      <w:rFonts w:ascii="Arial"/>
                      <w:sz w:val="21"/>
                    </w:rPr>
                  </w:pPr>
                </w:p>
                <w:p w14:paraId="376922D6">
                  <w:pPr>
                    <w:spacing w:line="253" w:lineRule="auto"/>
                    <w:rPr>
                      <w:rFonts w:ascii="Arial"/>
                      <w:sz w:val="21"/>
                    </w:rPr>
                  </w:pPr>
                </w:p>
                <w:p w14:paraId="78630797">
                  <w:pPr>
                    <w:spacing w:before="65" w:line="243" w:lineRule="auto"/>
                    <w:ind w:left="114" w:right="108" w:firstLine="43"/>
                    <w:jc w:val="both"/>
                    <w:rPr>
                      <w:rFonts w:ascii="宋体" w:hAnsi="宋体" w:eastAsia="宋体" w:cs="宋体"/>
                      <w:sz w:val="20"/>
                      <w:szCs w:val="20"/>
                    </w:rPr>
                  </w:pPr>
                  <w:r>
                    <w:rPr>
                      <w:rFonts w:ascii="宋体" w:hAnsi="宋体" w:eastAsia="宋体" w:cs="宋体"/>
                      <w:spacing w:val="9"/>
                      <w:sz w:val="20"/>
                      <w:szCs w:val="20"/>
                    </w:rPr>
                    <w:t>排放至现有污水处理站内，经“化粪</w:t>
                  </w:r>
                  <w:r>
                    <w:rPr>
                      <w:rFonts w:ascii="宋体" w:hAnsi="宋体" w:eastAsia="宋体" w:cs="宋体"/>
                      <w:spacing w:val="4"/>
                      <w:sz w:val="20"/>
                      <w:szCs w:val="20"/>
                    </w:rPr>
                    <w:t xml:space="preserve"> </w:t>
                  </w:r>
                  <w:r>
                    <w:rPr>
                      <w:rFonts w:ascii="宋体" w:hAnsi="宋体" w:eastAsia="宋体" w:cs="宋体"/>
                      <w:spacing w:val="2"/>
                      <w:sz w:val="20"/>
                      <w:szCs w:val="20"/>
                    </w:rPr>
                    <w:t>池</w:t>
                  </w:r>
                  <w:r>
                    <w:rPr>
                      <w:rFonts w:ascii="Times New Roman" w:hAnsi="Times New Roman" w:eastAsia="Times New Roman" w:cs="Times New Roman"/>
                      <w:spacing w:val="2"/>
                      <w:sz w:val="20"/>
                      <w:szCs w:val="20"/>
                    </w:rPr>
                    <w:t>+</w:t>
                  </w:r>
                  <w:r>
                    <w:rPr>
                      <w:rFonts w:ascii="宋体" w:hAnsi="宋体" w:eastAsia="宋体" w:cs="宋体"/>
                      <w:spacing w:val="2"/>
                      <w:sz w:val="20"/>
                      <w:szCs w:val="20"/>
                    </w:rPr>
                    <w:t>格栅</w:t>
                  </w:r>
                  <w:r>
                    <w:rPr>
                      <w:rFonts w:ascii="Times New Roman" w:hAnsi="Times New Roman" w:eastAsia="Times New Roman" w:cs="Times New Roman"/>
                      <w:spacing w:val="2"/>
                      <w:sz w:val="20"/>
                      <w:szCs w:val="20"/>
                    </w:rPr>
                    <w:t>+</w:t>
                  </w:r>
                  <w:r>
                    <w:rPr>
                      <w:rFonts w:ascii="宋体" w:hAnsi="宋体" w:eastAsia="宋体" w:cs="宋体"/>
                      <w:spacing w:val="2"/>
                      <w:sz w:val="20"/>
                      <w:szCs w:val="20"/>
                    </w:rPr>
                    <w:t>调节池</w:t>
                  </w:r>
                  <w:r>
                    <w:rPr>
                      <w:rFonts w:ascii="Times New Roman" w:hAnsi="Times New Roman" w:eastAsia="Times New Roman" w:cs="Times New Roman"/>
                      <w:spacing w:val="2"/>
                      <w:sz w:val="20"/>
                      <w:szCs w:val="20"/>
                    </w:rPr>
                    <w:t>+</w:t>
                  </w:r>
                  <w:r>
                    <w:rPr>
                      <w:rFonts w:ascii="宋体" w:hAnsi="宋体" w:eastAsia="宋体" w:cs="宋体"/>
                      <w:spacing w:val="2"/>
                      <w:sz w:val="20"/>
                      <w:szCs w:val="20"/>
                    </w:rPr>
                    <w:t>好氧</w:t>
                  </w:r>
                  <w:r>
                    <w:rPr>
                      <w:rFonts w:ascii="Times New Roman" w:hAnsi="Times New Roman" w:eastAsia="Times New Roman" w:cs="Times New Roman"/>
                      <w:spacing w:val="2"/>
                      <w:sz w:val="20"/>
                      <w:szCs w:val="20"/>
                    </w:rPr>
                    <w:t>+</w:t>
                  </w:r>
                  <w:r>
                    <w:rPr>
                      <w:rFonts w:ascii="宋体" w:hAnsi="宋体" w:eastAsia="宋体" w:cs="宋体"/>
                      <w:spacing w:val="2"/>
                      <w:sz w:val="20"/>
                      <w:szCs w:val="20"/>
                    </w:rPr>
                    <w:t>沉淀</w:t>
                  </w:r>
                  <w:r>
                    <w:rPr>
                      <w:rFonts w:ascii="Times New Roman" w:hAnsi="Times New Roman" w:eastAsia="Times New Roman" w:cs="Times New Roman"/>
                      <w:spacing w:val="2"/>
                      <w:sz w:val="20"/>
                      <w:szCs w:val="20"/>
                    </w:rPr>
                    <w:t>+</w:t>
                  </w:r>
                  <w:r>
                    <w:rPr>
                      <w:rFonts w:ascii="宋体" w:hAnsi="宋体" w:eastAsia="宋体" w:cs="宋体"/>
                      <w:spacing w:val="2"/>
                      <w:sz w:val="20"/>
                      <w:szCs w:val="20"/>
                    </w:rPr>
                    <w:t>消毒</w:t>
                  </w:r>
                  <w:r>
                    <w:rPr>
                      <w:rFonts w:ascii="宋体" w:hAnsi="宋体" w:eastAsia="宋体" w:cs="宋体"/>
                      <w:spacing w:val="-65"/>
                      <w:sz w:val="20"/>
                      <w:szCs w:val="20"/>
                    </w:rPr>
                    <w:t xml:space="preserve"> </w:t>
                  </w:r>
                  <w:r>
                    <w:rPr>
                      <w:rFonts w:ascii="宋体" w:hAnsi="宋体" w:eastAsia="宋体" w:cs="宋体"/>
                      <w:spacing w:val="2"/>
                      <w:sz w:val="20"/>
                      <w:szCs w:val="20"/>
                    </w:rPr>
                    <w:t>”处</w:t>
                  </w:r>
                  <w:r>
                    <w:rPr>
                      <w:rFonts w:ascii="宋体" w:hAnsi="宋体" w:eastAsia="宋体" w:cs="宋体"/>
                      <w:sz w:val="20"/>
                      <w:szCs w:val="20"/>
                    </w:rPr>
                    <w:t xml:space="preserve"> </w:t>
                  </w:r>
                  <w:r>
                    <w:rPr>
                      <w:rFonts w:ascii="宋体" w:hAnsi="宋体" w:eastAsia="宋体" w:cs="宋体"/>
                      <w:spacing w:val="12"/>
                      <w:sz w:val="20"/>
                      <w:szCs w:val="20"/>
                    </w:rPr>
                    <w:t>理后达标排入方晓河排污截流干管进</w:t>
                  </w:r>
                </w:p>
                <w:p w14:paraId="538E4CF1">
                  <w:pPr>
                    <w:spacing w:before="27" w:line="228" w:lineRule="auto"/>
                    <w:ind w:left="891"/>
                    <w:rPr>
                      <w:rFonts w:ascii="宋体" w:hAnsi="宋体" w:eastAsia="宋体" w:cs="宋体"/>
                      <w:sz w:val="20"/>
                      <w:szCs w:val="20"/>
                    </w:rPr>
                  </w:pPr>
                  <w:r>
                    <w:rPr>
                      <w:rFonts w:ascii="宋体" w:hAnsi="宋体" w:eastAsia="宋体" w:cs="宋体"/>
                      <w:spacing w:val="9"/>
                      <w:sz w:val="20"/>
                      <w:szCs w:val="20"/>
                    </w:rPr>
                    <w:t>入三宝屯污水处理厂</w:t>
                  </w:r>
                </w:p>
              </w:tc>
            </w:tr>
            <w:tr w14:paraId="3F4B0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8" w:hRule="atLeast"/>
              </w:trPr>
              <w:tc>
                <w:tcPr>
                  <w:tcW w:w="431" w:type="dxa"/>
                  <w:vMerge w:val="continue"/>
                  <w:tcBorders>
                    <w:top w:val="nil"/>
                    <w:left w:val="nil"/>
                    <w:bottom w:val="nil"/>
                  </w:tcBorders>
                  <w:textDirection w:val="tbRlV"/>
                </w:tcPr>
                <w:p w14:paraId="0046C64E">
                  <w:pPr>
                    <w:rPr>
                      <w:rFonts w:ascii="Arial"/>
                      <w:sz w:val="21"/>
                    </w:rPr>
                  </w:pPr>
                </w:p>
              </w:tc>
              <w:tc>
                <w:tcPr>
                  <w:tcW w:w="633" w:type="dxa"/>
                </w:tcPr>
                <w:p w14:paraId="70C6C125">
                  <w:pPr>
                    <w:spacing w:line="241" w:lineRule="auto"/>
                    <w:rPr>
                      <w:rFonts w:ascii="Arial"/>
                      <w:sz w:val="21"/>
                    </w:rPr>
                  </w:pPr>
                </w:p>
                <w:p w14:paraId="154CE91E">
                  <w:pPr>
                    <w:spacing w:line="242" w:lineRule="auto"/>
                    <w:rPr>
                      <w:rFonts w:ascii="Arial"/>
                      <w:sz w:val="21"/>
                    </w:rPr>
                  </w:pPr>
                </w:p>
                <w:p w14:paraId="12750D41">
                  <w:pPr>
                    <w:spacing w:line="242" w:lineRule="auto"/>
                    <w:rPr>
                      <w:rFonts w:ascii="Arial"/>
                      <w:sz w:val="21"/>
                    </w:rPr>
                  </w:pPr>
                </w:p>
                <w:p w14:paraId="18242DEC">
                  <w:pPr>
                    <w:spacing w:line="242" w:lineRule="auto"/>
                    <w:rPr>
                      <w:rFonts w:ascii="Arial"/>
                      <w:sz w:val="21"/>
                    </w:rPr>
                  </w:pPr>
                </w:p>
                <w:p w14:paraId="423D4154">
                  <w:pPr>
                    <w:spacing w:before="58"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W2</w:t>
                  </w:r>
                </w:p>
              </w:tc>
              <w:tc>
                <w:tcPr>
                  <w:tcW w:w="1060" w:type="dxa"/>
                </w:tcPr>
                <w:p w14:paraId="5BF34773">
                  <w:pPr>
                    <w:spacing w:line="307" w:lineRule="auto"/>
                    <w:rPr>
                      <w:rFonts w:ascii="Arial"/>
                      <w:sz w:val="21"/>
                    </w:rPr>
                  </w:pPr>
                </w:p>
                <w:p w14:paraId="36DE9E59">
                  <w:pPr>
                    <w:spacing w:line="307" w:lineRule="auto"/>
                    <w:rPr>
                      <w:rFonts w:ascii="Arial"/>
                      <w:sz w:val="21"/>
                    </w:rPr>
                  </w:pPr>
                </w:p>
                <w:p w14:paraId="4E186F6A">
                  <w:pPr>
                    <w:spacing w:line="307" w:lineRule="auto"/>
                    <w:rPr>
                      <w:rFonts w:ascii="Arial"/>
                      <w:sz w:val="21"/>
                    </w:rPr>
                  </w:pPr>
                </w:p>
                <w:p w14:paraId="738A1437">
                  <w:pPr>
                    <w:spacing w:before="65" w:line="228" w:lineRule="auto"/>
                    <w:ind w:left="124"/>
                    <w:rPr>
                      <w:rFonts w:ascii="宋体" w:hAnsi="宋体" w:eastAsia="宋体" w:cs="宋体"/>
                      <w:sz w:val="20"/>
                      <w:szCs w:val="20"/>
                    </w:rPr>
                  </w:pPr>
                  <w:r>
                    <w:rPr>
                      <w:rFonts w:ascii="宋体" w:hAnsi="宋体" w:eastAsia="宋体" w:cs="宋体"/>
                      <w:spacing w:val="4"/>
                      <w:sz w:val="20"/>
                      <w:szCs w:val="20"/>
                    </w:rPr>
                    <w:t>医疗废水</w:t>
                  </w:r>
                </w:p>
              </w:tc>
              <w:tc>
                <w:tcPr>
                  <w:tcW w:w="2161" w:type="dxa"/>
                </w:tcPr>
                <w:p w14:paraId="00C29F88">
                  <w:pPr>
                    <w:spacing w:before="39" w:line="248" w:lineRule="auto"/>
                    <w:ind w:left="104" w:right="36" w:firstLine="36"/>
                    <w:rPr>
                      <w:rFonts w:ascii="宋体" w:hAnsi="宋体" w:eastAsia="宋体" w:cs="宋体"/>
                      <w:sz w:val="20"/>
                      <w:szCs w:val="20"/>
                    </w:rPr>
                  </w:pPr>
                  <w:r>
                    <w:rPr>
                      <w:rFonts w:ascii="宋体" w:hAnsi="宋体" w:eastAsia="宋体" w:cs="宋体"/>
                      <w:spacing w:val="8"/>
                      <w:sz w:val="20"/>
                      <w:szCs w:val="20"/>
                    </w:rPr>
                    <w:t>粪大肠菌群数、肠道</w:t>
                  </w:r>
                  <w:r>
                    <w:rPr>
                      <w:rFonts w:ascii="宋体" w:hAnsi="宋体" w:eastAsia="宋体" w:cs="宋体"/>
                      <w:spacing w:val="3"/>
                      <w:sz w:val="20"/>
                      <w:szCs w:val="20"/>
                    </w:rPr>
                    <w:t xml:space="preserve">  </w:t>
                  </w:r>
                  <w:r>
                    <w:rPr>
                      <w:rFonts w:ascii="宋体" w:hAnsi="宋体" w:eastAsia="宋体" w:cs="宋体"/>
                      <w:spacing w:val="14"/>
                      <w:sz w:val="20"/>
                      <w:szCs w:val="20"/>
                    </w:rPr>
                    <w:t>致病菌、肠道病毒、</w:t>
                  </w:r>
                  <w:r>
                    <w:rPr>
                      <w:rFonts w:ascii="宋体" w:hAnsi="宋体" w:eastAsia="宋体" w:cs="宋体"/>
                      <w:spacing w:val="1"/>
                      <w:sz w:val="20"/>
                      <w:szCs w:val="20"/>
                    </w:rPr>
                    <w:t xml:space="preserve">  </w:t>
                  </w:r>
                  <w:r>
                    <w:rPr>
                      <w:rFonts w:ascii="宋体" w:hAnsi="宋体" w:eastAsia="宋体" w:cs="宋体"/>
                      <w:spacing w:val="14"/>
                      <w:sz w:val="20"/>
                      <w:szCs w:val="20"/>
                    </w:rPr>
                    <w:t>化学需氧量、氨氮、</w:t>
                  </w:r>
                  <w:r>
                    <w:rPr>
                      <w:rFonts w:ascii="宋体" w:hAnsi="宋体" w:eastAsia="宋体" w:cs="宋体"/>
                      <w:spacing w:val="1"/>
                      <w:sz w:val="20"/>
                      <w:szCs w:val="20"/>
                    </w:rPr>
                    <w:t xml:space="preserve">  </w:t>
                  </w:r>
                  <w:r>
                    <w:rPr>
                      <w:rFonts w:ascii="Times New Roman" w:hAnsi="Times New Roman" w:eastAsia="Times New Roman" w:cs="Times New Roman"/>
                      <w:spacing w:val="-2"/>
                      <w:sz w:val="20"/>
                      <w:szCs w:val="20"/>
                    </w:rPr>
                    <w:t>pH</w:t>
                  </w:r>
                  <w:r>
                    <w:rPr>
                      <w:rFonts w:ascii="Times New Roman" w:hAnsi="Times New Roman" w:eastAsia="Times New Roman" w:cs="Times New Roman"/>
                      <w:spacing w:val="9"/>
                      <w:sz w:val="20"/>
                      <w:szCs w:val="20"/>
                    </w:rPr>
                    <w:t xml:space="preserve">  </w:t>
                  </w:r>
                  <w:r>
                    <w:rPr>
                      <w:rFonts w:ascii="宋体" w:hAnsi="宋体" w:eastAsia="宋体" w:cs="宋体"/>
                      <w:spacing w:val="-2"/>
                      <w:sz w:val="20"/>
                      <w:szCs w:val="20"/>
                    </w:rPr>
                    <w:t>值、悬浮物、五日</w:t>
                  </w:r>
                  <w:r>
                    <w:rPr>
                      <w:rFonts w:ascii="宋体" w:hAnsi="宋体" w:eastAsia="宋体" w:cs="宋体"/>
                      <w:spacing w:val="1"/>
                      <w:sz w:val="20"/>
                      <w:szCs w:val="20"/>
                    </w:rPr>
                    <w:t xml:space="preserve"> </w:t>
                  </w:r>
                  <w:r>
                    <w:rPr>
                      <w:rFonts w:ascii="宋体" w:hAnsi="宋体" w:eastAsia="宋体" w:cs="宋体"/>
                      <w:spacing w:val="12"/>
                      <w:sz w:val="20"/>
                      <w:szCs w:val="20"/>
                    </w:rPr>
                    <w:t>生化需氧量、动植物</w:t>
                  </w:r>
                  <w:r>
                    <w:rPr>
                      <w:rFonts w:ascii="宋体" w:hAnsi="宋体" w:eastAsia="宋体" w:cs="宋体"/>
                      <w:spacing w:val="3"/>
                      <w:sz w:val="20"/>
                      <w:szCs w:val="20"/>
                    </w:rPr>
                    <w:t xml:space="preserve">  </w:t>
                  </w:r>
                  <w:r>
                    <w:rPr>
                      <w:rFonts w:ascii="宋体" w:hAnsi="宋体" w:eastAsia="宋体" w:cs="宋体"/>
                      <w:spacing w:val="12"/>
                      <w:sz w:val="20"/>
                      <w:szCs w:val="20"/>
                    </w:rPr>
                    <w:t>油、石油类、阴离子</w:t>
                  </w:r>
                  <w:r>
                    <w:rPr>
                      <w:rFonts w:ascii="宋体" w:hAnsi="宋体" w:eastAsia="宋体" w:cs="宋体"/>
                      <w:spacing w:val="3"/>
                      <w:sz w:val="20"/>
                      <w:szCs w:val="20"/>
                    </w:rPr>
                    <w:t xml:space="preserve">  </w:t>
                  </w:r>
                  <w:r>
                    <w:rPr>
                      <w:rFonts w:ascii="宋体" w:hAnsi="宋体" w:eastAsia="宋体" w:cs="宋体"/>
                      <w:spacing w:val="1"/>
                      <w:sz w:val="20"/>
                      <w:szCs w:val="20"/>
                    </w:rPr>
                    <w:t>表面活性剂、挥发酚、</w:t>
                  </w:r>
                </w:p>
                <w:p w14:paraId="7E46C9A1">
                  <w:pPr>
                    <w:spacing w:before="27" w:line="203" w:lineRule="auto"/>
                    <w:ind w:left="458"/>
                    <w:rPr>
                      <w:rFonts w:ascii="宋体" w:hAnsi="宋体" w:eastAsia="宋体" w:cs="宋体"/>
                      <w:sz w:val="20"/>
                      <w:szCs w:val="20"/>
                    </w:rPr>
                  </w:pPr>
                  <w:r>
                    <w:rPr>
                      <w:rFonts w:ascii="宋体" w:hAnsi="宋体" w:eastAsia="宋体" w:cs="宋体"/>
                      <w:spacing w:val="7"/>
                      <w:sz w:val="20"/>
                      <w:szCs w:val="20"/>
                    </w:rPr>
                    <w:t>色度、总余氯</w:t>
                  </w:r>
                </w:p>
              </w:tc>
              <w:tc>
                <w:tcPr>
                  <w:tcW w:w="3664" w:type="dxa"/>
                  <w:vMerge w:val="continue"/>
                  <w:tcBorders>
                    <w:top w:val="nil"/>
                    <w:bottom w:val="nil"/>
                    <w:right w:val="nil"/>
                  </w:tcBorders>
                </w:tcPr>
                <w:p w14:paraId="44C409E8">
                  <w:pPr>
                    <w:rPr>
                      <w:rFonts w:ascii="Arial"/>
                      <w:sz w:val="21"/>
                    </w:rPr>
                  </w:pPr>
                </w:p>
              </w:tc>
            </w:tr>
            <w:tr w14:paraId="11054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431" w:type="dxa"/>
                  <w:vMerge w:val="continue"/>
                  <w:tcBorders>
                    <w:top w:val="nil"/>
                    <w:left w:val="nil"/>
                  </w:tcBorders>
                  <w:textDirection w:val="tbRlV"/>
                </w:tcPr>
                <w:p w14:paraId="7E9F96A8">
                  <w:pPr>
                    <w:rPr>
                      <w:rFonts w:ascii="Arial"/>
                      <w:sz w:val="21"/>
                    </w:rPr>
                  </w:pPr>
                </w:p>
              </w:tc>
              <w:tc>
                <w:tcPr>
                  <w:tcW w:w="633" w:type="dxa"/>
                </w:tcPr>
                <w:p w14:paraId="5FCD9553">
                  <w:pPr>
                    <w:spacing w:line="432" w:lineRule="auto"/>
                    <w:rPr>
                      <w:rFonts w:ascii="Arial"/>
                      <w:sz w:val="21"/>
                    </w:rPr>
                  </w:pPr>
                </w:p>
                <w:p w14:paraId="413C6607">
                  <w:pPr>
                    <w:spacing w:before="57"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W3</w:t>
                  </w:r>
                </w:p>
              </w:tc>
              <w:tc>
                <w:tcPr>
                  <w:tcW w:w="1060" w:type="dxa"/>
                </w:tcPr>
                <w:p w14:paraId="7D553E37">
                  <w:pPr>
                    <w:spacing w:line="389" w:lineRule="auto"/>
                    <w:rPr>
                      <w:rFonts w:ascii="Arial"/>
                      <w:sz w:val="21"/>
                    </w:rPr>
                  </w:pPr>
                </w:p>
                <w:p w14:paraId="4A1DADCB">
                  <w:pPr>
                    <w:spacing w:before="65" w:line="228" w:lineRule="auto"/>
                    <w:ind w:left="325"/>
                    <w:rPr>
                      <w:rFonts w:ascii="宋体" w:hAnsi="宋体" w:eastAsia="宋体" w:cs="宋体"/>
                      <w:sz w:val="20"/>
                      <w:szCs w:val="20"/>
                    </w:rPr>
                  </w:pPr>
                  <w:r>
                    <w:rPr>
                      <w:rFonts w:ascii="宋体" w:hAnsi="宋体" w:eastAsia="宋体" w:cs="宋体"/>
                      <w:spacing w:val="4"/>
                      <w:sz w:val="20"/>
                      <w:szCs w:val="20"/>
                    </w:rPr>
                    <w:t>食堂</w:t>
                  </w:r>
                </w:p>
              </w:tc>
              <w:tc>
                <w:tcPr>
                  <w:tcW w:w="2161" w:type="dxa"/>
                </w:tcPr>
                <w:p w14:paraId="74E10786">
                  <w:pPr>
                    <w:spacing w:before="48" w:line="221" w:lineRule="auto"/>
                    <w:ind w:left="109"/>
                    <w:rPr>
                      <w:rFonts w:ascii="宋体" w:hAnsi="宋体" w:eastAsia="宋体" w:cs="宋体"/>
                      <w:sz w:val="20"/>
                      <w:szCs w:val="20"/>
                    </w:rPr>
                  </w:pPr>
                  <w:r>
                    <w:rPr>
                      <w:rFonts w:ascii="Times New Roman" w:hAnsi="Times New Roman" w:eastAsia="Times New Roman" w:cs="Times New Roman"/>
                      <w:sz w:val="20"/>
                      <w:szCs w:val="20"/>
                    </w:rPr>
                    <w:t>pH</w:t>
                  </w:r>
                  <w:r>
                    <w:rPr>
                      <w:rFonts w:ascii="宋体" w:hAnsi="宋体" w:eastAsia="宋体" w:cs="宋体"/>
                      <w:spacing w:val="10"/>
                      <w:sz w:val="20"/>
                      <w:szCs w:val="20"/>
                    </w:rPr>
                    <w:t>值、化学需氧量、</w:t>
                  </w:r>
                </w:p>
                <w:p w14:paraId="6E67C027">
                  <w:pPr>
                    <w:spacing w:before="31" w:line="227" w:lineRule="auto"/>
                    <w:ind w:left="142"/>
                    <w:rPr>
                      <w:rFonts w:ascii="宋体" w:hAnsi="宋体" w:eastAsia="宋体" w:cs="宋体"/>
                      <w:sz w:val="20"/>
                      <w:szCs w:val="20"/>
                    </w:rPr>
                  </w:pPr>
                  <w:r>
                    <w:rPr>
                      <w:rFonts w:ascii="宋体" w:hAnsi="宋体" w:eastAsia="宋体" w:cs="宋体"/>
                      <w:spacing w:val="8"/>
                      <w:sz w:val="20"/>
                      <w:szCs w:val="20"/>
                    </w:rPr>
                    <w:t>五日生化需氧量、悬</w:t>
                  </w:r>
                </w:p>
                <w:p w14:paraId="72FBEB22">
                  <w:pPr>
                    <w:spacing w:before="25" w:line="226" w:lineRule="auto"/>
                    <w:ind w:left="982" w:right="135" w:hanging="841"/>
                    <w:rPr>
                      <w:rFonts w:ascii="宋体" w:hAnsi="宋体" w:eastAsia="宋体" w:cs="宋体"/>
                      <w:sz w:val="20"/>
                      <w:szCs w:val="20"/>
                    </w:rPr>
                  </w:pPr>
                  <w:r>
                    <w:rPr>
                      <w:rFonts w:ascii="宋体" w:hAnsi="宋体" w:eastAsia="宋体" w:cs="宋体"/>
                      <w:spacing w:val="8"/>
                      <w:sz w:val="20"/>
                      <w:szCs w:val="20"/>
                    </w:rPr>
                    <w:t>浮物、氨氮、动植物</w:t>
                  </w:r>
                  <w:r>
                    <w:rPr>
                      <w:rFonts w:ascii="宋体" w:hAnsi="宋体" w:eastAsia="宋体" w:cs="宋体"/>
                      <w:spacing w:val="6"/>
                      <w:sz w:val="20"/>
                      <w:szCs w:val="20"/>
                    </w:rPr>
                    <w:t xml:space="preserve"> </w:t>
                  </w:r>
                  <w:r>
                    <w:rPr>
                      <w:rFonts w:ascii="宋体" w:hAnsi="宋体" w:eastAsia="宋体" w:cs="宋体"/>
                      <w:sz w:val="20"/>
                      <w:szCs w:val="20"/>
                    </w:rPr>
                    <w:t>油</w:t>
                  </w:r>
                </w:p>
              </w:tc>
              <w:tc>
                <w:tcPr>
                  <w:tcW w:w="3664" w:type="dxa"/>
                  <w:vMerge w:val="continue"/>
                  <w:tcBorders>
                    <w:top w:val="nil"/>
                    <w:bottom w:val="nil"/>
                    <w:right w:val="nil"/>
                  </w:tcBorders>
                </w:tcPr>
                <w:p w14:paraId="095246A0">
                  <w:pPr>
                    <w:rPr>
                      <w:rFonts w:ascii="Arial"/>
                      <w:sz w:val="21"/>
                    </w:rPr>
                  </w:pPr>
                </w:p>
              </w:tc>
            </w:tr>
            <w:tr w14:paraId="2E345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431" w:type="dxa"/>
                  <w:tcBorders>
                    <w:left w:val="nil"/>
                  </w:tcBorders>
                </w:tcPr>
                <w:p w14:paraId="5A728935">
                  <w:pPr>
                    <w:rPr>
                      <w:rFonts w:ascii="Arial"/>
                      <w:sz w:val="21"/>
                    </w:rPr>
                  </w:pPr>
                </w:p>
              </w:tc>
              <w:tc>
                <w:tcPr>
                  <w:tcW w:w="633" w:type="dxa"/>
                </w:tcPr>
                <w:p w14:paraId="61DF1E56">
                  <w:pPr>
                    <w:spacing w:line="299" w:lineRule="auto"/>
                    <w:rPr>
                      <w:rFonts w:ascii="Arial"/>
                      <w:sz w:val="21"/>
                    </w:rPr>
                  </w:pPr>
                </w:p>
                <w:p w14:paraId="33C5C57D">
                  <w:pPr>
                    <w:spacing w:before="57"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W4</w:t>
                  </w:r>
                </w:p>
              </w:tc>
              <w:tc>
                <w:tcPr>
                  <w:tcW w:w="1060" w:type="dxa"/>
                </w:tcPr>
                <w:p w14:paraId="356A57F1">
                  <w:pPr>
                    <w:spacing w:line="256" w:lineRule="auto"/>
                    <w:rPr>
                      <w:rFonts w:ascii="Arial"/>
                      <w:sz w:val="21"/>
                    </w:rPr>
                  </w:pPr>
                </w:p>
                <w:p w14:paraId="45320B80">
                  <w:pPr>
                    <w:spacing w:before="65" w:line="228" w:lineRule="auto"/>
                    <w:ind w:left="327"/>
                    <w:rPr>
                      <w:rFonts w:ascii="宋体" w:hAnsi="宋体" w:eastAsia="宋体" w:cs="宋体"/>
                      <w:sz w:val="20"/>
                      <w:szCs w:val="20"/>
                    </w:rPr>
                  </w:pPr>
                  <w:r>
                    <w:rPr>
                      <w:rFonts w:ascii="宋体" w:hAnsi="宋体" w:eastAsia="宋体" w:cs="宋体"/>
                      <w:spacing w:val="3"/>
                      <w:sz w:val="20"/>
                      <w:szCs w:val="20"/>
                    </w:rPr>
                    <w:t>煎药</w:t>
                  </w:r>
                </w:p>
              </w:tc>
              <w:tc>
                <w:tcPr>
                  <w:tcW w:w="2161" w:type="dxa"/>
                </w:tcPr>
                <w:p w14:paraId="49B79D1E">
                  <w:pPr>
                    <w:spacing w:before="49" w:line="221" w:lineRule="auto"/>
                    <w:ind w:left="109"/>
                    <w:rPr>
                      <w:rFonts w:ascii="宋体" w:hAnsi="宋体" w:eastAsia="宋体" w:cs="宋体"/>
                      <w:sz w:val="20"/>
                      <w:szCs w:val="20"/>
                    </w:rPr>
                  </w:pPr>
                  <w:r>
                    <w:rPr>
                      <w:rFonts w:ascii="Times New Roman" w:hAnsi="Times New Roman" w:eastAsia="Times New Roman" w:cs="Times New Roman"/>
                      <w:sz w:val="20"/>
                      <w:szCs w:val="20"/>
                    </w:rPr>
                    <w:t>pH</w:t>
                  </w:r>
                  <w:r>
                    <w:rPr>
                      <w:rFonts w:ascii="宋体" w:hAnsi="宋体" w:eastAsia="宋体" w:cs="宋体"/>
                      <w:spacing w:val="10"/>
                      <w:sz w:val="20"/>
                      <w:szCs w:val="20"/>
                    </w:rPr>
                    <w:t>值、化学需氧量、</w:t>
                  </w:r>
                </w:p>
                <w:p w14:paraId="7BAD9217">
                  <w:pPr>
                    <w:spacing w:before="33" w:line="225" w:lineRule="auto"/>
                    <w:ind w:left="457" w:right="135" w:hanging="315"/>
                    <w:rPr>
                      <w:rFonts w:ascii="宋体" w:hAnsi="宋体" w:eastAsia="宋体" w:cs="宋体"/>
                      <w:sz w:val="20"/>
                      <w:szCs w:val="20"/>
                    </w:rPr>
                  </w:pPr>
                  <w:r>
                    <w:rPr>
                      <w:rFonts w:ascii="宋体" w:hAnsi="宋体" w:eastAsia="宋体" w:cs="宋体"/>
                      <w:spacing w:val="8"/>
                      <w:sz w:val="20"/>
                      <w:szCs w:val="20"/>
                    </w:rPr>
                    <w:t>五日生化需氧量、悬</w:t>
                  </w:r>
                  <w:r>
                    <w:rPr>
                      <w:rFonts w:ascii="宋体" w:hAnsi="宋体" w:eastAsia="宋体" w:cs="宋体"/>
                      <w:spacing w:val="4"/>
                      <w:sz w:val="20"/>
                      <w:szCs w:val="20"/>
                    </w:rPr>
                    <w:t xml:space="preserve"> </w:t>
                  </w:r>
                  <w:r>
                    <w:rPr>
                      <w:rFonts w:ascii="宋体" w:hAnsi="宋体" w:eastAsia="宋体" w:cs="宋体"/>
                      <w:spacing w:val="7"/>
                      <w:sz w:val="20"/>
                      <w:szCs w:val="20"/>
                    </w:rPr>
                    <w:t>浮物、氨氮等</w:t>
                  </w:r>
                </w:p>
              </w:tc>
              <w:tc>
                <w:tcPr>
                  <w:tcW w:w="3664" w:type="dxa"/>
                  <w:vMerge w:val="continue"/>
                  <w:tcBorders>
                    <w:top w:val="nil"/>
                    <w:right w:val="nil"/>
                  </w:tcBorders>
                </w:tcPr>
                <w:p w14:paraId="4335B0CF">
                  <w:pPr>
                    <w:rPr>
                      <w:rFonts w:ascii="Arial"/>
                      <w:sz w:val="21"/>
                    </w:rPr>
                  </w:pPr>
                </w:p>
              </w:tc>
            </w:tr>
            <w:tr w14:paraId="50345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1" w:type="dxa"/>
                  <w:vMerge w:val="restart"/>
                  <w:tcBorders>
                    <w:left w:val="nil"/>
                    <w:bottom w:val="nil"/>
                  </w:tcBorders>
                  <w:textDirection w:val="tbRlV"/>
                </w:tcPr>
                <w:p w14:paraId="6BB1B310">
                  <w:pPr>
                    <w:spacing w:before="109" w:line="213" w:lineRule="auto"/>
                    <w:ind w:left="124"/>
                    <w:rPr>
                      <w:rFonts w:ascii="宋体" w:hAnsi="宋体" w:eastAsia="宋体" w:cs="宋体"/>
                      <w:sz w:val="20"/>
                      <w:szCs w:val="20"/>
                    </w:rPr>
                  </w:pPr>
                  <w:r>
                    <w:rPr>
                      <w:rFonts w:ascii="宋体" w:hAnsi="宋体" w:eastAsia="宋体" w:cs="宋体"/>
                      <w:spacing w:val="8"/>
                      <w:sz w:val="20"/>
                      <w:szCs w:val="20"/>
                    </w:rPr>
                    <w:t>噪</w:t>
                  </w:r>
                  <w:r>
                    <w:rPr>
                      <w:rFonts w:ascii="宋体" w:hAnsi="宋体" w:eastAsia="宋体" w:cs="宋体"/>
                      <w:spacing w:val="-38"/>
                      <w:sz w:val="20"/>
                      <w:szCs w:val="20"/>
                    </w:rPr>
                    <w:t xml:space="preserve"> </w:t>
                  </w:r>
                  <w:r>
                    <w:rPr>
                      <w:rFonts w:ascii="宋体" w:hAnsi="宋体" w:eastAsia="宋体" w:cs="宋体"/>
                      <w:spacing w:val="8"/>
                      <w:sz w:val="20"/>
                      <w:szCs w:val="20"/>
                    </w:rPr>
                    <w:t>声</w:t>
                  </w:r>
                </w:p>
              </w:tc>
              <w:tc>
                <w:tcPr>
                  <w:tcW w:w="633" w:type="dxa"/>
                </w:tcPr>
                <w:p w14:paraId="0088EB23">
                  <w:pPr>
                    <w:spacing w:before="121"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N1</w:t>
                  </w:r>
                </w:p>
              </w:tc>
              <w:tc>
                <w:tcPr>
                  <w:tcW w:w="1060" w:type="dxa"/>
                </w:tcPr>
                <w:p w14:paraId="35839C3E">
                  <w:pPr>
                    <w:spacing w:before="86" w:line="228" w:lineRule="auto"/>
                    <w:ind w:left="327"/>
                    <w:rPr>
                      <w:rFonts w:ascii="宋体" w:hAnsi="宋体" w:eastAsia="宋体" w:cs="宋体"/>
                      <w:sz w:val="20"/>
                      <w:szCs w:val="20"/>
                    </w:rPr>
                  </w:pPr>
                  <w:r>
                    <w:rPr>
                      <w:rFonts w:ascii="宋体" w:hAnsi="宋体" w:eastAsia="宋体" w:cs="宋体"/>
                      <w:spacing w:val="3"/>
                      <w:sz w:val="20"/>
                      <w:szCs w:val="20"/>
                    </w:rPr>
                    <w:t>就诊</w:t>
                  </w:r>
                </w:p>
              </w:tc>
              <w:tc>
                <w:tcPr>
                  <w:tcW w:w="2161" w:type="dxa"/>
                  <w:vMerge w:val="restart"/>
                  <w:tcBorders>
                    <w:bottom w:val="nil"/>
                  </w:tcBorders>
                </w:tcPr>
                <w:p w14:paraId="6184C40B">
                  <w:pPr>
                    <w:spacing w:before="261" w:line="228" w:lineRule="auto"/>
                    <w:ind w:left="886"/>
                    <w:rPr>
                      <w:rFonts w:ascii="宋体" w:hAnsi="宋体" w:eastAsia="宋体" w:cs="宋体"/>
                      <w:sz w:val="20"/>
                      <w:szCs w:val="20"/>
                    </w:rPr>
                  </w:pPr>
                  <w:r>
                    <w:rPr>
                      <w:rFonts w:ascii="宋体" w:hAnsi="宋体" w:eastAsia="宋体" w:cs="宋体"/>
                      <w:spacing w:val="-1"/>
                      <w:sz w:val="20"/>
                      <w:szCs w:val="20"/>
                    </w:rPr>
                    <w:t>噪声</w:t>
                  </w:r>
                </w:p>
              </w:tc>
              <w:tc>
                <w:tcPr>
                  <w:tcW w:w="3664" w:type="dxa"/>
                  <w:vMerge w:val="restart"/>
                  <w:tcBorders>
                    <w:bottom w:val="nil"/>
                    <w:right w:val="nil"/>
                  </w:tcBorders>
                </w:tcPr>
                <w:p w14:paraId="1FC2E88A">
                  <w:pPr>
                    <w:spacing w:before="125" w:line="239" w:lineRule="auto"/>
                    <w:ind w:left="999" w:right="154" w:hanging="843"/>
                    <w:rPr>
                      <w:rFonts w:ascii="宋体" w:hAnsi="宋体" w:eastAsia="宋体" w:cs="宋体"/>
                      <w:sz w:val="20"/>
                      <w:szCs w:val="20"/>
                    </w:rPr>
                  </w:pPr>
                  <w:r>
                    <w:rPr>
                      <w:rFonts w:ascii="宋体" w:hAnsi="宋体" w:eastAsia="宋体" w:cs="宋体"/>
                      <w:spacing w:val="9"/>
                      <w:sz w:val="20"/>
                      <w:szCs w:val="20"/>
                    </w:rPr>
                    <w:t>选用低噪声设备，建筑隔声、合理布</w:t>
                  </w:r>
                  <w:r>
                    <w:rPr>
                      <w:rFonts w:ascii="宋体" w:hAnsi="宋体" w:eastAsia="宋体" w:cs="宋体"/>
                      <w:spacing w:val="5"/>
                      <w:sz w:val="20"/>
                      <w:szCs w:val="20"/>
                    </w:rPr>
                    <w:t xml:space="preserve"> </w:t>
                  </w:r>
                  <w:r>
                    <w:rPr>
                      <w:rFonts w:ascii="宋体" w:hAnsi="宋体" w:eastAsia="宋体" w:cs="宋体"/>
                      <w:spacing w:val="8"/>
                      <w:sz w:val="20"/>
                      <w:szCs w:val="20"/>
                    </w:rPr>
                    <w:t>局、安装减振措施</w:t>
                  </w:r>
                </w:p>
              </w:tc>
            </w:tr>
            <w:tr w14:paraId="00F32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1" w:type="dxa"/>
                  <w:vMerge w:val="continue"/>
                  <w:tcBorders>
                    <w:top w:val="nil"/>
                    <w:left w:val="nil"/>
                  </w:tcBorders>
                  <w:textDirection w:val="tbRlV"/>
                </w:tcPr>
                <w:p w14:paraId="01CDDD59">
                  <w:pPr>
                    <w:rPr>
                      <w:rFonts w:ascii="Arial"/>
                      <w:sz w:val="21"/>
                    </w:rPr>
                  </w:pPr>
                </w:p>
              </w:tc>
              <w:tc>
                <w:tcPr>
                  <w:tcW w:w="633" w:type="dxa"/>
                </w:tcPr>
                <w:p w14:paraId="5F90142D">
                  <w:pPr>
                    <w:spacing w:before="123"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N2</w:t>
                  </w:r>
                </w:p>
              </w:tc>
              <w:tc>
                <w:tcPr>
                  <w:tcW w:w="1060" w:type="dxa"/>
                </w:tcPr>
                <w:p w14:paraId="2DFC33B8">
                  <w:pPr>
                    <w:spacing w:before="86" w:line="228" w:lineRule="auto"/>
                    <w:ind w:left="116"/>
                    <w:rPr>
                      <w:rFonts w:ascii="宋体" w:hAnsi="宋体" w:eastAsia="宋体" w:cs="宋体"/>
                      <w:sz w:val="20"/>
                      <w:szCs w:val="20"/>
                    </w:rPr>
                  </w:pPr>
                  <w:r>
                    <w:rPr>
                      <w:rFonts w:ascii="宋体" w:hAnsi="宋体" w:eastAsia="宋体" w:cs="宋体"/>
                      <w:spacing w:val="6"/>
                      <w:sz w:val="20"/>
                      <w:szCs w:val="20"/>
                    </w:rPr>
                    <w:t>污水处理</w:t>
                  </w:r>
                </w:p>
              </w:tc>
              <w:tc>
                <w:tcPr>
                  <w:tcW w:w="2161" w:type="dxa"/>
                  <w:vMerge w:val="continue"/>
                  <w:tcBorders>
                    <w:top w:val="nil"/>
                  </w:tcBorders>
                </w:tcPr>
                <w:p w14:paraId="336AE5D0">
                  <w:pPr>
                    <w:rPr>
                      <w:rFonts w:ascii="Arial"/>
                      <w:sz w:val="21"/>
                    </w:rPr>
                  </w:pPr>
                </w:p>
              </w:tc>
              <w:tc>
                <w:tcPr>
                  <w:tcW w:w="3664" w:type="dxa"/>
                  <w:vMerge w:val="continue"/>
                  <w:tcBorders>
                    <w:top w:val="nil"/>
                    <w:right w:val="nil"/>
                  </w:tcBorders>
                </w:tcPr>
                <w:p w14:paraId="24E3D6E6">
                  <w:pPr>
                    <w:rPr>
                      <w:rFonts w:ascii="Arial"/>
                      <w:sz w:val="21"/>
                    </w:rPr>
                  </w:pPr>
                </w:p>
              </w:tc>
            </w:tr>
            <w:tr w14:paraId="5C847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1" w:type="dxa"/>
                  <w:vMerge w:val="restart"/>
                  <w:tcBorders>
                    <w:left w:val="nil"/>
                    <w:bottom w:val="nil"/>
                  </w:tcBorders>
                  <w:textDirection w:val="tbRlV"/>
                </w:tcPr>
                <w:p w14:paraId="321274D4">
                  <w:pPr>
                    <w:spacing w:before="109" w:line="217" w:lineRule="auto"/>
                    <w:ind w:left="1367"/>
                    <w:rPr>
                      <w:rFonts w:ascii="宋体" w:hAnsi="宋体" w:eastAsia="宋体" w:cs="宋体"/>
                      <w:sz w:val="20"/>
                      <w:szCs w:val="20"/>
                    </w:rPr>
                  </w:pPr>
                  <w:r>
                    <w:rPr>
                      <w:rFonts w:ascii="宋体" w:hAnsi="宋体" w:eastAsia="宋体" w:cs="宋体"/>
                      <w:spacing w:val="8"/>
                      <w:sz w:val="20"/>
                      <w:szCs w:val="20"/>
                    </w:rPr>
                    <w:t>固</w:t>
                  </w:r>
                  <w:r>
                    <w:rPr>
                      <w:rFonts w:ascii="宋体" w:hAnsi="宋体" w:eastAsia="宋体" w:cs="宋体"/>
                      <w:spacing w:val="-37"/>
                      <w:sz w:val="20"/>
                      <w:szCs w:val="20"/>
                    </w:rPr>
                    <w:t xml:space="preserve"> </w:t>
                  </w:r>
                  <w:r>
                    <w:rPr>
                      <w:rFonts w:ascii="宋体" w:hAnsi="宋体" w:eastAsia="宋体" w:cs="宋体"/>
                      <w:spacing w:val="8"/>
                      <w:sz w:val="20"/>
                      <w:szCs w:val="20"/>
                    </w:rPr>
                    <w:t>废</w:t>
                  </w:r>
                </w:p>
              </w:tc>
              <w:tc>
                <w:tcPr>
                  <w:tcW w:w="633" w:type="dxa"/>
                </w:tcPr>
                <w:p w14:paraId="12E554AF">
                  <w:pPr>
                    <w:spacing w:before="124"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1060" w:type="dxa"/>
                </w:tcPr>
                <w:p w14:paraId="5538F425">
                  <w:pPr>
                    <w:spacing w:before="86" w:line="228" w:lineRule="auto"/>
                    <w:ind w:left="116"/>
                    <w:rPr>
                      <w:rFonts w:ascii="宋体" w:hAnsi="宋体" w:eastAsia="宋体" w:cs="宋体"/>
                      <w:sz w:val="20"/>
                      <w:szCs w:val="20"/>
                    </w:rPr>
                  </w:pPr>
                  <w:r>
                    <w:rPr>
                      <w:rFonts w:ascii="宋体" w:hAnsi="宋体" w:eastAsia="宋体" w:cs="宋体"/>
                      <w:spacing w:val="6"/>
                      <w:sz w:val="20"/>
                      <w:szCs w:val="20"/>
                    </w:rPr>
                    <w:t>人员生活</w:t>
                  </w:r>
                </w:p>
              </w:tc>
              <w:tc>
                <w:tcPr>
                  <w:tcW w:w="2161" w:type="dxa"/>
                </w:tcPr>
                <w:p w14:paraId="4922D973">
                  <w:pPr>
                    <w:spacing w:before="86" w:line="228" w:lineRule="auto"/>
                    <w:ind w:left="666"/>
                    <w:rPr>
                      <w:rFonts w:ascii="宋体" w:hAnsi="宋体" w:eastAsia="宋体" w:cs="宋体"/>
                      <w:sz w:val="20"/>
                      <w:szCs w:val="20"/>
                    </w:rPr>
                  </w:pPr>
                  <w:r>
                    <w:rPr>
                      <w:rFonts w:ascii="宋体" w:hAnsi="宋体" w:eastAsia="宋体" w:cs="宋体"/>
                      <w:spacing w:val="6"/>
                      <w:sz w:val="20"/>
                      <w:szCs w:val="20"/>
                    </w:rPr>
                    <w:t>生活垃圾</w:t>
                  </w:r>
                </w:p>
              </w:tc>
              <w:tc>
                <w:tcPr>
                  <w:tcW w:w="3664" w:type="dxa"/>
                  <w:tcBorders>
                    <w:right w:val="nil"/>
                  </w:tcBorders>
                </w:tcPr>
                <w:p w14:paraId="70D6CED2">
                  <w:pPr>
                    <w:spacing w:before="85" w:line="228" w:lineRule="auto"/>
                    <w:ind w:left="164"/>
                    <w:rPr>
                      <w:rFonts w:ascii="宋体" w:hAnsi="宋体" w:eastAsia="宋体" w:cs="宋体"/>
                      <w:sz w:val="20"/>
                      <w:szCs w:val="20"/>
                    </w:rPr>
                  </w:pPr>
                  <w:r>
                    <w:rPr>
                      <w:rFonts w:ascii="宋体" w:hAnsi="宋体" w:eastAsia="宋体" w:cs="宋体"/>
                      <w:spacing w:val="8"/>
                      <w:sz w:val="20"/>
                      <w:szCs w:val="20"/>
                    </w:rPr>
                    <w:t>暂存于垃圾桶内，委托环卫部门处理</w:t>
                  </w:r>
                </w:p>
              </w:tc>
            </w:tr>
            <w:tr w14:paraId="438CC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31" w:type="dxa"/>
                  <w:vMerge w:val="continue"/>
                  <w:tcBorders>
                    <w:top w:val="nil"/>
                    <w:left w:val="nil"/>
                    <w:bottom w:val="nil"/>
                  </w:tcBorders>
                  <w:textDirection w:val="tbRlV"/>
                </w:tcPr>
                <w:p w14:paraId="6EBAC115">
                  <w:pPr>
                    <w:rPr>
                      <w:rFonts w:ascii="Arial"/>
                      <w:sz w:val="21"/>
                    </w:rPr>
                  </w:pPr>
                </w:p>
              </w:tc>
              <w:tc>
                <w:tcPr>
                  <w:tcW w:w="633" w:type="dxa"/>
                </w:tcPr>
                <w:p w14:paraId="7CC9712D">
                  <w:pPr>
                    <w:spacing w:line="304" w:lineRule="auto"/>
                    <w:rPr>
                      <w:rFonts w:ascii="Arial"/>
                      <w:sz w:val="21"/>
                    </w:rPr>
                  </w:pPr>
                </w:p>
                <w:p w14:paraId="7F312FC8">
                  <w:pPr>
                    <w:spacing w:before="5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1060" w:type="dxa"/>
                </w:tcPr>
                <w:p w14:paraId="36AA8818">
                  <w:pPr>
                    <w:spacing w:line="261" w:lineRule="auto"/>
                    <w:rPr>
                      <w:rFonts w:ascii="Arial"/>
                      <w:sz w:val="21"/>
                    </w:rPr>
                  </w:pPr>
                </w:p>
                <w:p w14:paraId="52F151E1">
                  <w:pPr>
                    <w:spacing w:before="65" w:line="228" w:lineRule="auto"/>
                    <w:ind w:left="330"/>
                    <w:rPr>
                      <w:rFonts w:ascii="宋体" w:hAnsi="宋体" w:eastAsia="宋体" w:cs="宋体"/>
                      <w:sz w:val="20"/>
                      <w:szCs w:val="20"/>
                    </w:rPr>
                  </w:pPr>
                  <w:r>
                    <w:rPr>
                      <w:rFonts w:ascii="宋体" w:hAnsi="宋体" w:eastAsia="宋体" w:cs="宋体"/>
                      <w:spacing w:val="2"/>
                      <w:sz w:val="20"/>
                      <w:szCs w:val="20"/>
                    </w:rPr>
                    <w:t>治疗</w:t>
                  </w:r>
                </w:p>
              </w:tc>
              <w:tc>
                <w:tcPr>
                  <w:tcW w:w="2161" w:type="dxa"/>
                </w:tcPr>
                <w:p w14:paraId="3E6FEF6A">
                  <w:pPr>
                    <w:spacing w:line="261" w:lineRule="auto"/>
                    <w:rPr>
                      <w:rFonts w:ascii="Arial"/>
                      <w:sz w:val="21"/>
                    </w:rPr>
                  </w:pPr>
                </w:p>
                <w:p w14:paraId="4B90D08C">
                  <w:pPr>
                    <w:spacing w:before="65" w:line="228" w:lineRule="auto"/>
                    <w:ind w:left="350"/>
                    <w:rPr>
                      <w:rFonts w:ascii="宋体" w:hAnsi="宋体" w:eastAsia="宋体" w:cs="宋体"/>
                      <w:sz w:val="20"/>
                      <w:szCs w:val="20"/>
                    </w:rPr>
                  </w:pPr>
                  <w:r>
                    <w:rPr>
                      <w:rFonts w:ascii="宋体" w:hAnsi="宋体" w:eastAsia="宋体" w:cs="宋体"/>
                      <w:spacing w:val="8"/>
                      <w:sz w:val="20"/>
                      <w:szCs w:val="20"/>
                    </w:rPr>
                    <w:t>包装、医疗废物</w:t>
                  </w:r>
                </w:p>
              </w:tc>
              <w:tc>
                <w:tcPr>
                  <w:tcW w:w="3664" w:type="dxa"/>
                  <w:tcBorders>
                    <w:right w:val="nil"/>
                  </w:tcBorders>
                </w:tcPr>
                <w:p w14:paraId="3DA17466">
                  <w:pPr>
                    <w:spacing w:before="56" w:line="228" w:lineRule="auto"/>
                    <w:ind w:left="167"/>
                    <w:rPr>
                      <w:rFonts w:ascii="宋体" w:hAnsi="宋体" w:eastAsia="宋体" w:cs="宋体"/>
                      <w:sz w:val="20"/>
                      <w:szCs w:val="20"/>
                    </w:rPr>
                  </w:pPr>
                  <w:r>
                    <w:rPr>
                      <w:rFonts w:ascii="宋体" w:hAnsi="宋体" w:eastAsia="宋体" w:cs="宋体"/>
                      <w:spacing w:val="8"/>
                      <w:sz w:val="20"/>
                      <w:szCs w:val="20"/>
                    </w:rPr>
                    <w:t>医疗废物分类收集包装，委托有资质</w:t>
                  </w:r>
                </w:p>
                <w:p w14:paraId="402820CB">
                  <w:pPr>
                    <w:spacing w:before="24" w:line="227" w:lineRule="auto"/>
                    <w:ind w:left="159"/>
                    <w:rPr>
                      <w:rFonts w:ascii="宋体" w:hAnsi="宋体" w:eastAsia="宋体" w:cs="宋体"/>
                      <w:sz w:val="20"/>
                      <w:szCs w:val="20"/>
                    </w:rPr>
                  </w:pPr>
                  <w:r>
                    <w:rPr>
                      <w:rFonts w:ascii="宋体" w:hAnsi="宋体" w:eastAsia="宋体" w:cs="宋体"/>
                      <w:spacing w:val="9"/>
                      <w:sz w:val="20"/>
                      <w:szCs w:val="20"/>
                    </w:rPr>
                    <w:t>单位处理；未沾染试剂的纸壳等包装</w:t>
                  </w:r>
                </w:p>
                <w:p w14:paraId="79288879">
                  <w:pPr>
                    <w:spacing w:before="25" w:line="196" w:lineRule="auto"/>
                    <w:ind w:left="1319"/>
                    <w:rPr>
                      <w:rFonts w:ascii="宋体" w:hAnsi="宋体" w:eastAsia="宋体" w:cs="宋体"/>
                      <w:sz w:val="20"/>
                      <w:szCs w:val="20"/>
                    </w:rPr>
                  </w:pPr>
                  <w:r>
                    <w:rPr>
                      <w:rFonts w:ascii="宋体" w:hAnsi="宋体" w:eastAsia="宋体" w:cs="宋体"/>
                      <w:spacing w:val="6"/>
                      <w:sz w:val="20"/>
                      <w:szCs w:val="20"/>
                    </w:rPr>
                    <w:t>收集后外售</w:t>
                  </w:r>
                </w:p>
              </w:tc>
            </w:tr>
            <w:tr w14:paraId="1BA58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431" w:type="dxa"/>
                  <w:vMerge w:val="continue"/>
                  <w:tcBorders>
                    <w:top w:val="nil"/>
                    <w:left w:val="nil"/>
                    <w:bottom w:val="nil"/>
                  </w:tcBorders>
                  <w:textDirection w:val="tbRlV"/>
                </w:tcPr>
                <w:p w14:paraId="09F086DE">
                  <w:pPr>
                    <w:rPr>
                      <w:rFonts w:ascii="Arial"/>
                      <w:sz w:val="21"/>
                    </w:rPr>
                  </w:pPr>
                </w:p>
              </w:tc>
              <w:tc>
                <w:tcPr>
                  <w:tcW w:w="633" w:type="dxa"/>
                </w:tcPr>
                <w:p w14:paraId="112256E9">
                  <w:pPr>
                    <w:spacing w:line="439" w:lineRule="auto"/>
                    <w:rPr>
                      <w:rFonts w:ascii="Arial"/>
                      <w:sz w:val="21"/>
                    </w:rPr>
                  </w:pPr>
                </w:p>
                <w:p w14:paraId="3116960E">
                  <w:pPr>
                    <w:spacing w:before="5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S3</w:t>
                  </w:r>
                </w:p>
              </w:tc>
              <w:tc>
                <w:tcPr>
                  <w:tcW w:w="1060" w:type="dxa"/>
                </w:tcPr>
                <w:p w14:paraId="7FC4C04F">
                  <w:pPr>
                    <w:spacing w:line="396" w:lineRule="auto"/>
                    <w:rPr>
                      <w:rFonts w:ascii="Arial"/>
                      <w:sz w:val="21"/>
                    </w:rPr>
                  </w:pPr>
                </w:p>
                <w:p w14:paraId="327D0C1E">
                  <w:pPr>
                    <w:spacing w:before="65" w:line="228" w:lineRule="auto"/>
                    <w:ind w:left="116"/>
                    <w:rPr>
                      <w:rFonts w:ascii="宋体" w:hAnsi="宋体" w:eastAsia="宋体" w:cs="宋体"/>
                      <w:sz w:val="20"/>
                      <w:szCs w:val="20"/>
                    </w:rPr>
                  </w:pPr>
                  <w:r>
                    <w:rPr>
                      <w:rFonts w:ascii="宋体" w:hAnsi="宋体" w:eastAsia="宋体" w:cs="宋体"/>
                      <w:spacing w:val="6"/>
                      <w:sz w:val="20"/>
                      <w:szCs w:val="20"/>
                    </w:rPr>
                    <w:t>污水处理</w:t>
                  </w:r>
                </w:p>
              </w:tc>
              <w:tc>
                <w:tcPr>
                  <w:tcW w:w="2161" w:type="dxa"/>
                </w:tcPr>
                <w:p w14:paraId="3D8B5931">
                  <w:pPr>
                    <w:spacing w:line="396" w:lineRule="auto"/>
                    <w:rPr>
                      <w:rFonts w:ascii="Arial"/>
                      <w:sz w:val="21"/>
                    </w:rPr>
                  </w:pPr>
                </w:p>
                <w:p w14:paraId="530CD586">
                  <w:pPr>
                    <w:spacing w:before="65" w:line="228" w:lineRule="auto"/>
                    <w:ind w:left="559"/>
                    <w:rPr>
                      <w:rFonts w:ascii="宋体" w:hAnsi="宋体" w:eastAsia="宋体" w:cs="宋体"/>
                      <w:sz w:val="20"/>
                      <w:szCs w:val="20"/>
                    </w:rPr>
                  </w:pPr>
                  <w:r>
                    <w:rPr>
                      <w:rFonts w:ascii="宋体" w:hAnsi="宋体" w:eastAsia="宋体" w:cs="宋体"/>
                      <w:spacing w:val="8"/>
                      <w:sz w:val="20"/>
                      <w:szCs w:val="20"/>
                    </w:rPr>
                    <w:t>栅渣、污泥</w:t>
                  </w:r>
                </w:p>
              </w:tc>
              <w:tc>
                <w:tcPr>
                  <w:tcW w:w="3664" w:type="dxa"/>
                  <w:tcBorders>
                    <w:right w:val="nil"/>
                  </w:tcBorders>
                </w:tcPr>
                <w:p w14:paraId="267334FB">
                  <w:pPr>
                    <w:spacing w:before="55" w:line="228" w:lineRule="auto"/>
                    <w:ind w:left="158"/>
                    <w:rPr>
                      <w:rFonts w:ascii="宋体" w:hAnsi="宋体" w:eastAsia="宋体" w:cs="宋体"/>
                      <w:sz w:val="20"/>
                      <w:szCs w:val="20"/>
                    </w:rPr>
                  </w:pPr>
                  <w:r>
                    <w:rPr>
                      <w:rFonts w:ascii="宋体" w:hAnsi="宋体" w:eastAsia="宋体" w:cs="宋体"/>
                      <w:spacing w:val="9"/>
                      <w:sz w:val="20"/>
                      <w:szCs w:val="20"/>
                    </w:rPr>
                    <w:t>化粪池污泥、栅渣委托有资质单位抽</w:t>
                  </w:r>
                </w:p>
                <w:p w14:paraId="1B2D24E7">
                  <w:pPr>
                    <w:spacing w:before="24" w:line="228" w:lineRule="auto"/>
                    <w:ind w:left="175"/>
                    <w:rPr>
                      <w:rFonts w:ascii="宋体" w:hAnsi="宋体" w:eastAsia="宋体" w:cs="宋体"/>
                      <w:sz w:val="20"/>
                      <w:szCs w:val="20"/>
                    </w:rPr>
                  </w:pPr>
                  <w:r>
                    <w:rPr>
                      <w:rFonts w:ascii="宋体" w:hAnsi="宋体" w:eastAsia="宋体" w:cs="宋体"/>
                      <w:spacing w:val="8"/>
                      <w:sz w:val="20"/>
                      <w:szCs w:val="20"/>
                    </w:rPr>
                    <w:t>出处置；污水处理站沉淀池污泥投加</w:t>
                  </w:r>
                </w:p>
                <w:p w14:paraId="6CAEADC4">
                  <w:pPr>
                    <w:spacing w:before="26" w:line="228" w:lineRule="auto"/>
                    <w:ind w:right="14"/>
                    <w:jc w:val="right"/>
                    <w:rPr>
                      <w:rFonts w:ascii="宋体" w:hAnsi="宋体" w:eastAsia="宋体" w:cs="宋体"/>
                      <w:sz w:val="20"/>
                      <w:szCs w:val="20"/>
                    </w:rPr>
                  </w:pPr>
                  <w:r>
                    <w:rPr>
                      <w:rFonts w:ascii="宋体" w:hAnsi="宋体" w:eastAsia="宋体" w:cs="宋体"/>
                      <w:spacing w:val="7"/>
                      <w:sz w:val="20"/>
                      <w:szCs w:val="20"/>
                    </w:rPr>
                    <w:t>石灰消毒，暂存于危险废物贮存库内，</w:t>
                  </w:r>
                </w:p>
                <w:p w14:paraId="31B8601F">
                  <w:pPr>
                    <w:spacing w:before="26" w:line="191" w:lineRule="auto"/>
                    <w:ind w:left="891"/>
                    <w:rPr>
                      <w:rFonts w:ascii="宋体" w:hAnsi="宋体" w:eastAsia="宋体" w:cs="宋体"/>
                      <w:sz w:val="20"/>
                      <w:szCs w:val="20"/>
                    </w:rPr>
                  </w:pPr>
                  <w:r>
                    <w:rPr>
                      <w:rFonts w:ascii="宋体" w:hAnsi="宋体" w:eastAsia="宋体" w:cs="宋体"/>
                      <w:spacing w:val="9"/>
                      <w:sz w:val="20"/>
                      <w:szCs w:val="20"/>
                    </w:rPr>
                    <w:t>委托有资质单位处理</w:t>
                  </w:r>
                </w:p>
              </w:tc>
            </w:tr>
            <w:tr w14:paraId="3CDB2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1" w:type="dxa"/>
                  <w:vMerge w:val="continue"/>
                  <w:tcBorders>
                    <w:top w:val="nil"/>
                    <w:left w:val="nil"/>
                    <w:bottom w:val="nil"/>
                  </w:tcBorders>
                  <w:textDirection w:val="tbRlV"/>
                </w:tcPr>
                <w:p w14:paraId="1414CF33">
                  <w:pPr>
                    <w:rPr>
                      <w:rFonts w:ascii="Arial"/>
                      <w:sz w:val="21"/>
                    </w:rPr>
                  </w:pPr>
                </w:p>
              </w:tc>
              <w:tc>
                <w:tcPr>
                  <w:tcW w:w="633" w:type="dxa"/>
                </w:tcPr>
                <w:p w14:paraId="19BA2E87">
                  <w:pPr>
                    <w:spacing w:before="12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S4</w:t>
                  </w:r>
                </w:p>
              </w:tc>
              <w:tc>
                <w:tcPr>
                  <w:tcW w:w="1060" w:type="dxa"/>
                </w:tcPr>
                <w:p w14:paraId="7B087DFE">
                  <w:pPr>
                    <w:spacing w:before="92" w:line="223" w:lineRule="auto"/>
                    <w:ind w:left="327"/>
                    <w:rPr>
                      <w:rFonts w:ascii="宋体" w:hAnsi="宋体" w:eastAsia="宋体" w:cs="宋体"/>
                      <w:sz w:val="20"/>
                      <w:szCs w:val="20"/>
                    </w:rPr>
                  </w:pPr>
                  <w:r>
                    <w:rPr>
                      <w:rFonts w:ascii="宋体" w:hAnsi="宋体" w:eastAsia="宋体" w:cs="宋体"/>
                      <w:spacing w:val="3"/>
                      <w:sz w:val="20"/>
                      <w:szCs w:val="20"/>
                    </w:rPr>
                    <w:t>煎药</w:t>
                  </w:r>
                </w:p>
              </w:tc>
              <w:tc>
                <w:tcPr>
                  <w:tcW w:w="2161" w:type="dxa"/>
                </w:tcPr>
                <w:p w14:paraId="1FCCFACD">
                  <w:pPr>
                    <w:spacing w:before="92" w:line="223" w:lineRule="auto"/>
                    <w:ind w:left="878"/>
                    <w:rPr>
                      <w:rFonts w:ascii="宋体" w:hAnsi="宋体" w:eastAsia="宋体" w:cs="宋体"/>
                      <w:sz w:val="20"/>
                      <w:szCs w:val="20"/>
                    </w:rPr>
                  </w:pPr>
                  <w:r>
                    <w:rPr>
                      <w:rFonts w:ascii="宋体" w:hAnsi="宋体" w:eastAsia="宋体" w:cs="宋体"/>
                      <w:spacing w:val="3"/>
                      <w:sz w:val="20"/>
                      <w:szCs w:val="20"/>
                    </w:rPr>
                    <w:t>药渣</w:t>
                  </w:r>
                </w:p>
              </w:tc>
              <w:tc>
                <w:tcPr>
                  <w:tcW w:w="3664" w:type="dxa"/>
                  <w:tcBorders>
                    <w:right w:val="nil"/>
                  </w:tcBorders>
                </w:tcPr>
                <w:p w14:paraId="52B7227A">
                  <w:pPr>
                    <w:spacing w:before="92" w:line="223" w:lineRule="auto"/>
                    <w:ind w:left="474"/>
                    <w:rPr>
                      <w:rFonts w:ascii="宋体" w:hAnsi="宋体" w:eastAsia="宋体" w:cs="宋体"/>
                      <w:sz w:val="20"/>
                      <w:szCs w:val="20"/>
                    </w:rPr>
                  </w:pPr>
                  <w:r>
                    <w:rPr>
                      <w:rFonts w:ascii="宋体" w:hAnsi="宋体" w:eastAsia="宋体" w:cs="宋体"/>
                      <w:spacing w:val="9"/>
                      <w:sz w:val="20"/>
                      <w:szCs w:val="20"/>
                    </w:rPr>
                    <w:t>药渣收集后委托环卫部门处理</w:t>
                  </w:r>
                </w:p>
              </w:tc>
            </w:tr>
            <w:tr w14:paraId="62428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431" w:type="dxa"/>
                  <w:vMerge w:val="continue"/>
                  <w:tcBorders>
                    <w:top w:val="nil"/>
                    <w:left w:val="nil"/>
                    <w:bottom w:val="single" w:color="000000" w:sz="10" w:space="0"/>
                  </w:tcBorders>
                  <w:textDirection w:val="tbRlV"/>
                </w:tcPr>
                <w:p w14:paraId="2BDECF27">
                  <w:pPr>
                    <w:rPr>
                      <w:rFonts w:ascii="Arial"/>
                      <w:sz w:val="21"/>
                    </w:rPr>
                  </w:pPr>
                </w:p>
              </w:tc>
              <w:tc>
                <w:tcPr>
                  <w:tcW w:w="633" w:type="dxa"/>
                  <w:tcBorders>
                    <w:bottom w:val="single" w:color="000000" w:sz="10" w:space="0"/>
                  </w:tcBorders>
                </w:tcPr>
                <w:p w14:paraId="1B3F79B7">
                  <w:pPr>
                    <w:spacing w:before="233"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S5</w:t>
                  </w:r>
                </w:p>
              </w:tc>
              <w:tc>
                <w:tcPr>
                  <w:tcW w:w="1060" w:type="dxa"/>
                  <w:tcBorders>
                    <w:bottom w:val="single" w:color="000000" w:sz="10" w:space="0"/>
                  </w:tcBorders>
                </w:tcPr>
                <w:p w14:paraId="035CC82B">
                  <w:pPr>
                    <w:spacing w:before="195" w:line="228" w:lineRule="auto"/>
                    <w:ind w:left="113"/>
                    <w:rPr>
                      <w:rFonts w:ascii="宋体" w:hAnsi="宋体" w:eastAsia="宋体" w:cs="宋体"/>
                      <w:sz w:val="20"/>
                      <w:szCs w:val="20"/>
                    </w:rPr>
                  </w:pPr>
                  <w:r>
                    <w:rPr>
                      <w:rFonts w:ascii="宋体" w:hAnsi="宋体" w:eastAsia="宋体" w:cs="宋体"/>
                      <w:spacing w:val="7"/>
                      <w:sz w:val="20"/>
                      <w:szCs w:val="20"/>
                    </w:rPr>
                    <w:t>废气处理</w:t>
                  </w:r>
                </w:p>
              </w:tc>
              <w:tc>
                <w:tcPr>
                  <w:tcW w:w="2161" w:type="dxa"/>
                  <w:tcBorders>
                    <w:bottom w:val="single" w:color="000000" w:sz="10" w:space="0"/>
                  </w:tcBorders>
                </w:tcPr>
                <w:p w14:paraId="4EFFE049">
                  <w:pPr>
                    <w:spacing w:before="195" w:line="228" w:lineRule="auto"/>
                    <w:ind w:left="664"/>
                    <w:rPr>
                      <w:rFonts w:ascii="宋体" w:hAnsi="宋体" w:eastAsia="宋体" w:cs="宋体"/>
                      <w:sz w:val="20"/>
                      <w:szCs w:val="20"/>
                    </w:rPr>
                  </w:pPr>
                  <w:r>
                    <w:rPr>
                      <w:rFonts w:ascii="宋体" w:hAnsi="宋体" w:eastAsia="宋体" w:cs="宋体"/>
                      <w:spacing w:val="7"/>
                      <w:sz w:val="20"/>
                      <w:szCs w:val="20"/>
                    </w:rPr>
                    <w:t>废活性炭</w:t>
                  </w:r>
                </w:p>
              </w:tc>
              <w:tc>
                <w:tcPr>
                  <w:tcW w:w="3664" w:type="dxa"/>
                  <w:tcBorders>
                    <w:bottom w:val="single" w:color="000000" w:sz="10" w:space="0"/>
                    <w:right w:val="nil"/>
                  </w:tcBorders>
                </w:tcPr>
                <w:p w14:paraId="05EAB6EC">
                  <w:pPr>
                    <w:spacing w:before="61" w:line="230" w:lineRule="auto"/>
                    <w:ind w:left="890" w:right="205" w:hanging="732"/>
                    <w:rPr>
                      <w:rFonts w:ascii="宋体" w:hAnsi="宋体" w:eastAsia="宋体" w:cs="宋体"/>
                      <w:sz w:val="20"/>
                      <w:szCs w:val="20"/>
                    </w:rPr>
                  </w:pPr>
                  <w:r>
                    <w:rPr>
                      <w:rFonts w:ascii="宋体" w:hAnsi="宋体" w:eastAsia="宋体" w:cs="宋体"/>
                      <w:spacing w:val="6"/>
                      <w:sz w:val="20"/>
                      <w:szCs w:val="20"/>
                    </w:rPr>
                    <w:t>密封包装暂存于危险废物贮存库内，</w:t>
                  </w:r>
                  <w:r>
                    <w:rPr>
                      <w:rFonts w:ascii="宋体" w:hAnsi="宋体" w:eastAsia="宋体" w:cs="宋体"/>
                      <w:sz w:val="20"/>
                      <w:szCs w:val="20"/>
                    </w:rPr>
                    <w:t xml:space="preserve"> </w:t>
                  </w:r>
                  <w:r>
                    <w:rPr>
                      <w:rFonts w:ascii="宋体" w:hAnsi="宋体" w:eastAsia="宋体" w:cs="宋体"/>
                      <w:spacing w:val="9"/>
                      <w:sz w:val="20"/>
                      <w:szCs w:val="20"/>
                    </w:rPr>
                    <w:t>委托有资质单位处置</w:t>
                  </w:r>
                </w:p>
              </w:tc>
            </w:tr>
          </w:tbl>
          <w:p w14:paraId="27BCB427">
            <w:pPr>
              <w:spacing w:line="14" w:lineRule="auto"/>
              <w:rPr>
                <w:rFonts w:ascii="Arial"/>
                <w:sz w:val="2"/>
              </w:rPr>
            </w:pPr>
          </w:p>
        </w:tc>
      </w:tr>
    </w:tbl>
    <w:p w14:paraId="748C09D8">
      <w:pPr>
        <w:rPr>
          <w:rFonts w:ascii="Arial"/>
          <w:sz w:val="21"/>
        </w:rPr>
      </w:pPr>
    </w:p>
    <w:p w14:paraId="58E99D01">
      <w:pPr>
        <w:rPr>
          <w:rFonts w:ascii="Arial" w:hAnsi="Arial" w:eastAsia="Arial" w:cs="Arial"/>
          <w:sz w:val="21"/>
          <w:szCs w:val="21"/>
        </w:rPr>
        <w:sectPr>
          <w:footerReference r:id="rId41" w:type="default"/>
          <w:pgSz w:w="11906" w:h="16839"/>
          <w:pgMar w:top="1431" w:right="1459" w:bottom="1014" w:left="1438" w:header="0" w:footer="856" w:gutter="0"/>
          <w:cols w:space="720" w:num="1"/>
        </w:sectPr>
      </w:pPr>
    </w:p>
    <w:p w14:paraId="2F4EFCBF">
      <w:pPr>
        <w:spacing w:before="28"/>
      </w:pPr>
    </w:p>
    <w:tbl>
      <w:tblPr>
        <w:tblStyle w:val="4"/>
        <w:tblW w:w="89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62"/>
      </w:tblGrid>
      <w:tr w14:paraId="46E93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2" w:hRule="atLeast"/>
        </w:trPr>
        <w:tc>
          <w:tcPr>
            <w:tcW w:w="831" w:type="dxa"/>
            <w:tcBorders>
              <w:right w:val="single" w:color="000000" w:sz="2" w:space="0"/>
            </w:tcBorders>
          </w:tcPr>
          <w:p w14:paraId="0E4AE1B3">
            <w:pPr>
              <w:spacing w:line="250" w:lineRule="auto"/>
              <w:rPr>
                <w:rFonts w:ascii="Arial"/>
                <w:sz w:val="21"/>
              </w:rPr>
            </w:pPr>
          </w:p>
          <w:p w14:paraId="60D38B38">
            <w:pPr>
              <w:spacing w:line="250" w:lineRule="auto"/>
              <w:rPr>
                <w:rFonts w:ascii="Arial"/>
                <w:sz w:val="21"/>
              </w:rPr>
            </w:pPr>
          </w:p>
          <w:p w14:paraId="3E3F2396">
            <w:pPr>
              <w:spacing w:line="250" w:lineRule="auto"/>
              <w:rPr>
                <w:rFonts w:ascii="Arial"/>
                <w:sz w:val="21"/>
              </w:rPr>
            </w:pPr>
          </w:p>
          <w:p w14:paraId="7A4C50D0">
            <w:pPr>
              <w:spacing w:line="250" w:lineRule="auto"/>
              <w:rPr>
                <w:rFonts w:ascii="Arial"/>
                <w:sz w:val="21"/>
              </w:rPr>
            </w:pPr>
          </w:p>
          <w:p w14:paraId="546F36CF">
            <w:pPr>
              <w:spacing w:line="250" w:lineRule="auto"/>
              <w:rPr>
                <w:rFonts w:ascii="Arial"/>
                <w:sz w:val="21"/>
              </w:rPr>
            </w:pPr>
          </w:p>
          <w:p w14:paraId="6720792C">
            <w:pPr>
              <w:spacing w:line="250" w:lineRule="auto"/>
              <w:rPr>
                <w:rFonts w:ascii="Arial"/>
                <w:sz w:val="21"/>
              </w:rPr>
            </w:pPr>
          </w:p>
          <w:p w14:paraId="045D9105">
            <w:pPr>
              <w:spacing w:line="250" w:lineRule="auto"/>
              <w:rPr>
                <w:rFonts w:ascii="Arial"/>
                <w:sz w:val="21"/>
              </w:rPr>
            </w:pPr>
          </w:p>
          <w:p w14:paraId="32CA09A1">
            <w:pPr>
              <w:spacing w:line="251" w:lineRule="auto"/>
              <w:rPr>
                <w:rFonts w:ascii="Arial"/>
                <w:sz w:val="21"/>
              </w:rPr>
            </w:pPr>
          </w:p>
          <w:p w14:paraId="502B0C85">
            <w:pPr>
              <w:spacing w:line="251" w:lineRule="auto"/>
              <w:rPr>
                <w:rFonts w:ascii="Arial"/>
                <w:sz w:val="21"/>
              </w:rPr>
            </w:pPr>
          </w:p>
          <w:p w14:paraId="1E471DCF">
            <w:pPr>
              <w:spacing w:line="251" w:lineRule="auto"/>
              <w:rPr>
                <w:rFonts w:ascii="Arial"/>
                <w:sz w:val="21"/>
              </w:rPr>
            </w:pPr>
          </w:p>
          <w:p w14:paraId="49A57F04">
            <w:pPr>
              <w:spacing w:before="65" w:line="274" w:lineRule="exact"/>
              <w:ind w:left="207"/>
              <w:rPr>
                <w:rFonts w:ascii="宋体" w:hAnsi="宋体" w:eastAsia="宋体" w:cs="宋体"/>
                <w:sz w:val="20"/>
                <w:szCs w:val="20"/>
              </w:rPr>
            </w:pPr>
            <w:r>
              <w:rPr>
                <w:rFonts w:ascii="宋体" w:hAnsi="宋体" w:eastAsia="宋体" w:cs="宋体"/>
                <w:spacing w:val="2"/>
                <w:position w:val="4"/>
                <w:sz w:val="20"/>
                <w:szCs w:val="20"/>
              </w:rPr>
              <w:t>与项</w:t>
            </w:r>
          </w:p>
          <w:p w14:paraId="6C5B190A">
            <w:pPr>
              <w:spacing w:line="228" w:lineRule="auto"/>
              <w:ind w:left="243"/>
              <w:rPr>
                <w:rFonts w:ascii="宋体" w:hAnsi="宋体" w:eastAsia="宋体" w:cs="宋体"/>
                <w:sz w:val="20"/>
                <w:szCs w:val="20"/>
              </w:rPr>
            </w:pPr>
            <w:r>
              <w:rPr>
                <w:rFonts w:ascii="宋体" w:hAnsi="宋体" w:eastAsia="宋体" w:cs="宋体"/>
                <w:spacing w:val="-16"/>
                <w:sz w:val="20"/>
                <w:szCs w:val="20"/>
              </w:rPr>
              <w:t>目有</w:t>
            </w:r>
          </w:p>
          <w:p w14:paraId="784490B7">
            <w:pPr>
              <w:spacing w:before="24" w:line="228" w:lineRule="auto"/>
              <w:ind w:left="206"/>
              <w:rPr>
                <w:rFonts w:ascii="宋体" w:hAnsi="宋体" w:eastAsia="宋体" w:cs="宋体"/>
                <w:sz w:val="20"/>
                <w:szCs w:val="20"/>
              </w:rPr>
            </w:pPr>
            <w:r>
              <w:rPr>
                <w:rFonts w:ascii="宋体" w:hAnsi="宋体" w:eastAsia="宋体" w:cs="宋体"/>
                <w:spacing w:val="3"/>
                <w:sz w:val="20"/>
                <w:szCs w:val="20"/>
              </w:rPr>
              <w:t>关的</w:t>
            </w:r>
          </w:p>
          <w:p w14:paraId="24B4EE3F">
            <w:pPr>
              <w:spacing w:before="26" w:line="228" w:lineRule="auto"/>
              <w:ind w:left="208"/>
              <w:rPr>
                <w:rFonts w:ascii="宋体" w:hAnsi="宋体" w:eastAsia="宋体" w:cs="宋体"/>
                <w:sz w:val="20"/>
                <w:szCs w:val="20"/>
              </w:rPr>
            </w:pPr>
            <w:r>
              <w:rPr>
                <w:rFonts w:ascii="宋体" w:hAnsi="宋体" w:eastAsia="宋体" w:cs="宋体"/>
                <w:spacing w:val="2"/>
                <w:sz w:val="20"/>
                <w:szCs w:val="20"/>
              </w:rPr>
              <w:t>原有</w:t>
            </w:r>
          </w:p>
          <w:p w14:paraId="27EB9ECC">
            <w:pPr>
              <w:spacing w:before="24" w:line="228" w:lineRule="auto"/>
              <w:ind w:left="203"/>
              <w:rPr>
                <w:rFonts w:ascii="宋体" w:hAnsi="宋体" w:eastAsia="宋体" w:cs="宋体"/>
                <w:sz w:val="20"/>
                <w:szCs w:val="20"/>
              </w:rPr>
            </w:pPr>
            <w:r>
              <w:rPr>
                <w:rFonts w:ascii="宋体" w:hAnsi="宋体" w:eastAsia="宋体" w:cs="宋体"/>
                <w:spacing w:val="4"/>
                <w:sz w:val="20"/>
                <w:szCs w:val="20"/>
              </w:rPr>
              <w:t>环境</w:t>
            </w:r>
          </w:p>
          <w:p w14:paraId="5D82B9BC">
            <w:pPr>
              <w:spacing w:before="24" w:line="228" w:lineRule="auto"/>
              <w:ind w:left="205"/>
              <w:rPr>
                <w:rFonts w:ascii="宋体" w:hAnsi="宋体" w:eastAsia="宋体" w:cs="宋体"/>
                <w:sz w:val="20"/>
                <w:szCs w:val="20"/>
              </w:rPr>
            </w:pPr>
            <w:r>
              <w:rPr>
                <w:rFonts w:ascii="宋体" w:hAnsi="宋体" w:eastAsia="宋体" w:cs="宋体"/>
                <w:spacing w:val="3"/>
                <w:sz w:val="20"/>
                <w:szCs w:val="20"/>
              </w:rPr>
              <w:t>污染</w:t>
            </w:r>
          </w:p>
          <w:p w14:paraId="606F226C">
            <w:pPr>
              <w:spacing w:before="26" w:line="230" w:lineRule="auto"/>
              <w:ind w:left="227"/>
              <w:rPr>
                <w:rFonts w:ascii="宋体" w:hAnsi="宋体" w:eastAsia="宋体" w:cs="宋体"/>
                <w:sz w:val="20"/>
                <w:szCs w:val="20"/>
              </w:rPr>
            </w:pPr>
            <w:r>
              <w:rPr>
                <w:rFonts w:ascii="宋体" w:hAnsi="宋体" w:eastAsia="宋体" w:cs="宋体"/>
                <w:spacing w:val="-7"/>
                <w:sz w:val="20"/>
                <w:szCs w:val="20"/>
              </w:rPr>
              <w:t>问题</w:t>
            </w:r>
          </w:p>
        </w:tc>
        <w:tc>
          <w:tcPr>
            <w:tcW w:w="8162" w:type="dxa"/>
            <w:tcBorders>
              <w:left w:val="single" w:color="000000" w:sz="2" w:space="0"/>
            </w:tcBorders>
          </w:tcPr>
          <w:p w14:paraId="037CEF25">
            <w:pPr>
              <w:spacing w:before="38" w:line="375" w:lineRule="auto"/>
              <w:ind w:left="106" w:right="52" w:firstLine="482"/>
              <w:rPr>
                <w:rFonts w:ascii="宋体" w:hAnsi="宋体" w:eastAsia="宋体" w:cs="宋体"/>
                <w:sz w:val="23"/>
                <w:szCs w:val="23"/>
              </w:rPr>
            </w:pPr>
            <w:r>
              <w:rPr>
                <w:rFonts w:ascii="宋体" w:hAnsi="宋体" w:eastAsia="宋体" w:cs="宋体"/>
                <w:spacing w:val="10"/>
                <w:sz w:val="23"/>
                <w:szCs w:val="23"/>
              </w:rPr>
              <w:t>本项目租赁中国石油抚顺石油化工有限公司</w:t>
            </w:r>
            <w:r>
              <w:rPr>
                <w:rFonts w:ascii="宋体" w:hAnsi="宋体" w:eastAsia="宋体" w:cs="宋体"/>
                <w:spacing w:val="9"/>
                <w:sz w:val="23"/>
                <w:szCs w:val="23"/>
              </w:rPr>
              <w:t>土地和现有建筑，厂址原为</w:t>
            </w:r>
            <w:r>
              <w:rPr>
                <w:rFonts w:ascii="宋体" w:hAnsi="宋体" w:eastAsia="宋体" w:cs="宋体"/>
                <w:sz w:val="23"/>
                <w:szCs w:val="23"/>
              </w:rPr>
              <w:t xml:space="preserve"> </w:t>
            </w:r>
            <w:r>
              <w:rPr>
                <w:rFonts w:ascii="宋体" w:hAnsi="宋体" w:eastAsia="宋体" w:cs="宋体"/>
                <w:spacing w:val="5"/>
                <w:sz w:val="23"/>
                <w:szCs w:val="23"/>
              </w:rPr>
              <w:t>抚顺市石化总医院，抚顺石化总医院成立于</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2007</w:t>
            </w:r>
            <w:r>
              <w:rPr>
                <w:rFonts w:ascii="Times New Roman" w:hAnsi="Times New Roman" w:eastAsia="Times New Roman" w:cs="Times New Roman"/>
                <w:spacing w:val="13"/>
                <w:sz w:val="23"/>
                <w:szCs w:val="23"/>
              </w:rPr>
              <w:t xml:space="preserve"> </w:t>
            </w:r>
            <w:r>
              <w:rPr>
                <w:rFonts w:ascii="宋体" w:hAnsi="宋体" w:eastAsia="宋体" w:cs="宋体"/>
                <w:spacing w:val="5"/>
                <w:sz w:val="23"/>
                <w:szCs w:val="23"/>
              </w:rPr>
              <w:t>年</w:t>
            </w:r>
            <w:r>
              <w:rPr>
                <w:rFonts w:ascii="宋体" w:hAnsi="宋体" w:eastAsia="宋体" w:cs="宋体"/>
                <w:spacing w:val="-27"/>
                <w:sz w:val="23"/>
                <w:szCs w:val="23"/>
              </w:rPr>
              <w:t xml:space="preserve"> </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17"/>
                <w:w w:val="101"/>
                <w:sz w:val="23"/>
                <w:szCs w:val="23"/>
              </w:rPr>
              <w:t xml:space="preserve"> </w:t>
            </w:r>
            <w:r>
              <w:rPr>
                <w:rFonts w:ascii="宋体" w:hAnsi="宋体" w:eastAsia="宋体" w:cs="宋体"/>
                <w:spacing w:val="5"/>
                <w:sz w:val="23"/>
                <w:szCs w:val="23"/>
              </w:rPr>
              <w:t>月，系由</w:t>
            </w:r>
            <w:r>
              <w:rPr>
                <w:rFonts w:ascii="宋体" w:hAnsi="宋体" w:eastAsia="宋体" w:cs="宋体"/>
                <w:spacing w:val="4"/>
                <w:sz w:val="23"/>
                <w:szCs w:val="23"/>
              </w:rPr>
              <w:t>抚顺石化公司</w:t>
            </w:r>
            <w:r>
              <w:rPr>
                <w:rFonts w:ascii="宋体" w:hAnsi="宋体" w:eastAsia="宋体" w:cs="宋体"/>
                <w:sz w:val="23"/>
                <w:szCs w:val="23"/>
              </w:rPr>
              <w:t xml:space="preserve"> </w:t>
            </w:r>
            <w:r>
              <w:rPr>
                <w:rFonts w:ascii="宋体" w:hAnsi="宋体" w:eastAsia="宋体" w:cs="宋体"/>
                <w:spacing w:val="7"/>
                <w:sz w:val="23"/>
                <w:szCs w:val="23"/>
              </w:rPr>
              <w:t>内各厂职工医院整合而成，其历史可追溯至</w:t>
            </w:r>
            <w:r>
              <w:rPr>
                <w:rFonts w:ascii="宋体" w:hAnsi="宋体" w:eastAsia="宋体" w:cs="宋体"/>
                <w:spacing w:val="-27"/>
                <w:sz w:val="23"/>
                <w:szCs w:val="23"/>
              </w:rPr>
              <w:t xml:space="preserve"> </w:t>
            </w:r>
            <w:r>
              <w:rPr>
                <w:rFonts w:ascii="Times New Roman" w:hAnsi="Times New Roman" w:eastAsia="Times New Roman" w:cs="Times New Roman"/>
                <w:spacing w:val="7"/>
                <w:sz w:val="23"/>
                <w:szCs w:val="23"/>
              </w:rPr>
              <w:t>1950</w:t>
            </w:r>
            <w:r>
              <w:rPr>
                <w:rFonts w:ascii="Times New Roman" w:hAnsi="Times New Roman" w:eastAsia="Times New Roman" w:cs="Times New Roman"/>
                <w:spacing w:val="13"/>
                <w:sz w:val="23"/>
                <w:szCs w:val="23"/>
              </w:rPr>
              <w:t xml:space="preserve"> </w:t>
            </w:r>
            <w:r>
              <w:rPr>
                <w:rFonts w:ascii="宋体" w:hAnsi="宋体" w:eastAsia="宋体" w:cs="宋体"/>
                <w:spacing w:val="7"/>
                <w:sz w:val="23"/>
                <w:szCs w:val="23"/>
              </w:rPr>
              <w:t>年成立的石油一厂卫生</w:t>
            </w:r>
            <w:r>
              <w:rPr>
                <w:rFonts w:ascii="宋体" w:hAnsi="宋体" w:eastAsia="宋体" w:cs="宋体"/>
                <w:spacing w:val="6"/>
                <w:sz w:val="23"/>
                <w:szCs w:val="23"/>
              </w:rPr>
              <w:t>所。</w:t>
            </w:r>
            <w:r>
              <w:rPr>
                <w:rFonts w:ascii="宋体" w:hAnsi="宋体" w:eastAsia="宋体" w:cs="宋体"/>
                <w:sz w:val="23"/>
                <w:szCs w:val="23"/>
              </w:rPr>
              <w:t xml:space="preserve"> </w:t>
            </w:r>
            <w:r>
              <w:rPr>
                <w:rFonts w:ascii="宋体" w:hAnsi="宋体" w:eastAsia="宋体" w:cs="宋体"/>
                <w:spacing w:val="10"/>
                <w:sz w:val="23"/>
                <w:szCs w:val="23"/>
              </w:rPr>
              <w:t>是抚顺石化公司所属的一所综合性二级甲等医院，根据</w:t>
            </w:r>
            <w:r>
              <w:rPr>
                <w:rFonts w:ascii="宋体" w:hAnsi="宋体" w:eastAsia="宋体" w:cs="宋体"/>
                <w:spacing w:val="9"/>
                <w:sz w:val="23"/>
                <w:szCs w:val="23"/>
              </w:rPr>
              <w:t>现场勘查及企业提供</w:t>
            </w:r>
          </w:p>
          <w:p w14:paraId="4ADC52FE">
            <w:pPr>
              <w:spacing w:line="226" w:lineRule="auto"/>
              <w:ind w:left="118"/>
              <w:rPr>
                <w:rFonts w:ascii="宋体" w:hAnsi="宋体" w:eastAsia="宋体" w:cs="宋体"/>
                <w:sz w:val="23"/>
                <w:szCs w:val="23"/>
              </w:rPr>
            </w:pPr>
            <w:r>
              <w:rPr>
                <w:rFonts w:ascii="宋体" w:hAnsi="宋体" w:eastAsia="宋体" w:cs="宋体"/>
                <w:spacing w:val="8"/>
                <w:sz w:val="23"/>
                <w:szCs w:val="23"/>
              </w:rPr>
              <w:t>资料，租赁时已全面停业，原有陈旧设备拆除并撤离。</w:t>
            </w:r>
          </w:p>
          <w:p w14:paraId="21DBE0C8">
            <w:pPr>
              <w:spacing w:before="184" w:line="375" w:lineRule="auto"/>
              <w:ind w:left="108" w:right="104" w:firstLine="478"/>
              <w:rPr>
                <w:rFonts w:ascii="宋体" w:hAnsi="宋体" w:eastAsia="宋体" w:cs="宋体"/>
                <w:sz w:val="23"/>
                <w:szCs w:val="23"/>
              </w:rPr>
            </w:pPr>
            <w:r>
              <w:rPr>
                <w:rFonts w:ascii="宋体" w:hAnsi="宋体" w:eastAsia="宋体" w:cs="宋体"/>
                <w:spacing w:val="11"/>
                <w:sz w:val="23"/>
                <w:szCs w:val="23"/>
              </w:rPr>
              <w:t>抚顺市石化总医院历史生产期间废气污染物主</w:t>
            </w:r>
            <w:r>
              <w:rPr>
                <w:rFonts w:ascii="宋体" w:hAnsi="宋体" w:eastAsia="宋体" w:cs="宋体"/>
                <w:spacing w:val="10"/>
                <w:sz w:val="23"/>
                <w:szCs w:val="23"/>
              </w:rPr>
              <w:t>要为污水处理站产生的恶</w:t>
            </w:r>
            <w:r>
              <w:rPr>
                <w:rFonts w:ascii="宋体" w:hAnsi="宋体" w:eastAsia="宋体" w:cs="宋体"/>
                <w:sz w:val="23"/>
                <w:szCs w:val="23"/>
              </w:rPr>
              <w:t xml:space="preserve"> </w:t>
            </w:r>
            <w:r>
              <w:rPr>
                <w:rFonts w:ascii="宋体" w:hAnsi="宋体" w:eastAsia="宋体" w:cs="宋体"/>
                <w:spacing w:val="10"/>
                <w:sz w:val="23"/>
                <w:szCs w:val="23"/>
              </w:rPr>
              <w:t>臭气体，员工食堂产生的油烟；恶臭气体无组织排放，食堂油烟经油烟净化</w:t>
            </w:r>
          </w:p>
          <w:p w14:paraId="20C84F06">
            <w:pPr>
              <w:spacing w:line="227" w:lineRule="auto"/>
              <w:ind w:left="108"/>
              <w:rPr>
                <w:rFonts w:ascii="宋体" w:hAnsi="宋体" w:eastAsia="宋体" w:cs="宋体"/>
                <w:sz w:val="23"/>
                <w:szCs w:val="23"/>
              </w:rPr>
            </w:pPr>
            <w:r>
              <w:rPr>
                <w:rFonts w:ascii="宋体" w:hAnsi="宋体" w:eastAsia="宋体" w:cs="宋体"/>
                <w:spacing w:val="8"/>
                <w:sz w:val="23"/>
                <w:szCs w:val="23"/>
              </w:rPr>
              <w:t>器处理后引致楼顶排放；</w:t>
            </w:r>
          </w:p>
          <w:p w14:paraId="1A795E4F">
            <w:pPr>
              <w:spacing w:before="184" w:line="466" w:lineRule="exact"/>
              <w:ind w:left="587"/>
              <w:rPr>
                <w:rFonts w:ascii="宋体" w:hAnsi="宋体" w:eastAsia="宋体" w:cs="宋体"/>
                <w:sz w:val="23"/>
                <w:szCs w:val="23"/>
              </w:rPr>
            </w:pPr>
            <w:r>
              <w:rPr>
                <w:rFonts w:ascii="宋体" w:hAnsi="宋体" w:eastAsia="宋体" w:cs="宋体"/>
                <w:spacing w:val="11"/>
                <w:position w:val="17"/>
                <w:sz w:val="23"/>
                <w:szCs w:val="23"/>
              </w:rPr>
              <w:t>废水污染物主要为生活废水、食堂废水、医</w:t>
            </w:r>
            <w:r>
              <w:rPr>
                <w:rFonts w:ascii="宋体" w:hAnsi="宋体" w:eastAsia="宋体" w:cs="宋体"/>
                <w:spacing w:val="10"/>
                <w:position w:val="17"/>
                <w:sz w:val="23"/>
                <w:szCs w:val="23"/>
              </w:rPr>
              <w:t>疗废水，全部排入厂区西南</w:t>
            </w:r>
          </w:p>
          <w:p w14:paraId="43CE95E1">
            <w:pPr>
              <w:spacing w:line="227" w:lineRule="auto"/>
              <w:ind w:left="106"/>
              <w:rPr>
                <w:rFonts w:ascii="宋体" w:hAnsi="宋体" w:eastAsia="宋体" w:cs="宋体"/>
                <w:sz w:val="23"/>
                <w:szCs w:val="23"/>
              </w:rPr>
            </w:pPr>
            <w:r>
              <w:rPr>
                <w:rFonts w:ascii="宋体" w:hAnsi="宋体" w:eastAsia="宋体" w:cs="宋体"/>
                <w:spacing w:val="8"/>
                <w:sz w:val="23"/>
                <w:szCs w:val="23"/>
              </w:rPr>
              <w:t>侧污水处理站，处理后排入市政管网；</w:t>
            </w:r>
          </w:p>
          <w:p w14:paraId="0BA9EFE2">
            <w:pPr>
              <w:spacing w:before="183" w:line="468" w:lineRule="exact"/>
              <w:ind w:left="608"/>
              <w:rPr>
                <w:rFonts w:ascii="宋体" w:hAnsi="宋体" w:eastAsia="宋体" w:cs="宋体"/>
                <w:sz w:val="23"/>
                <w:szCs w:val="23"/>
              </w:rPr>
            </w:pPr>
            <w:r>
              <w:rPr>
                <w:rFonts w:ascii="宋体" w:hAnsi="宋体" w:eastAsia="宋体" w:cs="宋体"/>
                <w:spacing w:val="10"/>
                <w:position w:val="17"/>
                <w:sz w:val="23"/>
                <w:szCs w:val="23"/>
              </w:rPr>
              <w:t>固体废物主要为生活垃圾、医疗废物、污水处理站污泥等，生活</w:t>
            </w:r>
            <w:r>
              <w:rPr>
                <w:rFonts w:ascii="宋体" w:hAnsi="宋体" w:eastAsia="宋体" w:cs="宋体"/>
                <w:spacing w:val="9"/>
                <w:position w:val="17"/>
                <w:sz w:val="23"/>
                <w:szCs w:val="23"/>
              </w:rPr>
              <w:t>垃圾委</w:t>
            </w:r>
          </w:p>
          <w:p w14:paraId="686CC2C9">
            <w:pPr>
              <w:spacing w:line="227" w:lineRule="auto"/>
              <w:ind w:left="108"/>
              <w:rPr>
                <w:rFonts w:ascii="宋体" w:hAnsi="宋体" w:eastAsia="宋体" w:cs="宋体"/>
                <w:sz w:val="23"/>
                <w:szCs w:val="23"/>
              </w:rPr>
            </w:pPr>
            <w:r>
              <w:rPr>
                <w:rFonts w:ascii="宋体" w:hAnsi="宋体" w:eastAsia="宋体" w:cs="宋体"/>
                <w:spacing w:val="9"/>
                <w:sz w:val="23"/>
                <w:szCs w:val="23"/>
              </w:rPr>
              <w:t>托环卫部门处置，医疗废物暂存于医院东北侧医疗废物间内，委托处置。</w:t>
            </w:r>
          </w:p>
          <w:p w14:paraId="436D4A74">
            <w:pPr>
              <w:spacing w:before="184" w:line="375" w:lineRule="auto"/>
              <w:ind w:left="126" w:right="101" w:firstLine="464"/>
              <w:rPr>
                <w:rFonts w:ascii="宋体" w:hAnsi="宋体" w:eastAsia="宋体" w:cs="宋体"/>
                <w:sz w:val="23"/>
                <w:szCs w:val="23"/>
              </w:rPr>
            </w:pPr>
            <w:r>
              <w:rPr>
                <w:rFonts w:ascii="宋体" w:hAnsi="宋体" w:eastAsia="宋体" w:cs="宋体"/>
                <w:spacing w:val="10"/>
                <w:sz w:val="23"/>
                <w:szCs w:val="23"/>
              </w:rPr>
              <w:t>现场调查未查阅到抚顺石化总医院的历史环保手续，根据现场踏勘，院</w:t>
            </w:r>
            <w:r>
              <w:rPr>
                <w:rFonts w:ascii="宋体" w:hAnsi="宋体" w:eastAsia="宋体" w:cs="宋体"/>
                <w:spacing w:val="18"/>
                <w:sz w:val="23"/>
                <w:szCs w:val="23"/>
              </w:rPr>
              <w:t xml:space="preserve"> </w:t>
            </w:r>
            <w:r>
              <w:rPr>
                <w:rFonts w:ascii="宋体" w:hAnsi="宋体" w:eastAsia="宋体" w:cs="宋体"/>
                <w:spacing w:val="10"/>
                <w:sz w:val="23"/>
                <w:szCs w:val="23"/>
              </w:rPr>
              <w:t>区内无异味、无废水渗漏、场地平整，无遗留生活垃圾、医疗废物等堆放情</w:t>
            </w:r>
          </w:p>
          <w:p w14:paraId="41789F4D">
            <w:pPr>
              <w:spacing w:before="1" w:line="226" w:lineRule="auto"/>
              <w:ind w:left="110"/>
              <w:rPr>
                <w:rFonts w:ascii="宋体" w:hAnsi="宋体" w:eastAsia="宋体" w:cs="宋体"/>
                <w:sz w:val="23"/>
                <w:szCs w:val="23"/>
              </w:rPr>
            </w:pPr>
            <w:r>
              <w:rPr>
                <w:rFonts w:ascii="宋体" w:hAnsi="宋体" w:eastAsia="宋体" w:cs="宋体"/>
                <w:spacing w:val="8"/>
                <w:sz w:val="23"/>
                <w:szCs w:val="23"/>
              </w:rPr>
              <w:t>况，无与本项目有关的遗留环保问题。</w:t>
            </w:r>
          </w:p>
        </w:tc>
      </w:tr>
    </w:tbl>
    <w:p w14:paraId="25DBAF9D">
      <w:pPr>
        <w:spacing w:before="48" w:line="228" w:lineRule="auto"/>
        <w:ind w:left="3030"/>
        <w:outlineLvl w:val="1"/>
        <w:rPr>
          <w:rFonts w:ascii="黑体" w:hAnsi="黑体" w:eastAsia="黑体" w:cs="黑体"/>
          <w:sz w:val="29"/>
          <w:szCs w:val="29"/>
        </w:rPr>
      </w:pPr>
      <w:r>
        <w:rPr>
          <w:rFonts w:ascii="黑体" w:hAnsi="黑体" w:eastAsia="黑体" w:cs="黑体"/>
          <w:spacing w:val="8"/>
          <w:sz w:val="29"/>
          <w:szCs w:val="29"/>
        </w:rPr>
        <w:t>二、建设项目工程分析</w:t>
      </w:r>
    </w:p>
    <w:p w14:paraId="50C68655">
      <w:pPr>
        <w:spacing w:line="228" w:lineRule="auto"/>
        <w:rPr>
          <w:rFonts w:ascii="黑体" w:hAnsi="黑体" w:eastAsia="黑体" w:cs="黑体"/>
          <w:sz w:val="29"/>
          <w:szCs w:val="29"/>
        </w:rPr>
        <w:sectPr>
          <w:footerReference r:id="rId42" w:type="default"/>
          <w:pgSz w:w="11906" w:h="16839"/>
          <w:pgMar w:top="1431" w:right="1459" w:bottom="1014" w:left="1438" w:header="0" w:footer="856" w:gutter="0"/>
          <w:cols w:space="720" w:num="1"/>
        </w:sectPr>
      </w:pPr>
    </w:p>
    <w:p w14:paraId="1AE4521A">
      <w:pPr>
        <w:spacing w:before="315" w:line="228" w:lineRule="auto"/>
        <w:ind w:left="1223"/>
        <w:outlineLvl w:val="1"/>
        <w:rPr>
          <w:rFonts w:ascii="黑体" w:hAnsi="黑体" w:eastAsia="黑体" w:cs="黑体"/>
          <w:sz w:val="29"/>
          <w:szCs w:val="29"/>
        </w:rPr>
      </w:pPr>
      <w:r>
        <w:rPr>
          <w:rFonts w:ascii="黑体" w:hAnsi="黑体" w:eastAsia="黑体" w:cs="黑体"/>
          <w:spacing w:val="9"/>
          <w:sz w:val="29"/>
          <w:szCs w:val="29"/>
        </w:rPr>
        <w:t>三、区域环境质量现状、环境保护目标及评价标准</w:t>
      </w:r>
    </w:p>
    <w:p w14:paraId="096CB62D">
      <w:pPr>
        <w:spacing w:before="23"/>
      </w:pPr>
    </w:p>
    <w:tbl>
      <w:tblPr>
        <w:tblStyle w:val="4"/>
        <w:tblW w:w="899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046"/>
        <w:gridCol w:w="2602"/>
        <w:gridCol w:w="1273"/>
        <w:gridCol w:w="1123"/>
        <w:gridCol w:w="900"/>
        <w:gridCol w:w="1247"/>
      </w:tblGrid>
      <w:tr w14:paraId="7F28B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8" w:hRule="atLeast"/>
        </w:trPr>
        <w:tc>
          <w:tcPr>
            <w:tcW w:w="808" w:type="dxa"/>
            <w:vMerge w:val="restart"/>
            <w:tcBorders>
              <w:top w:val="single" w:color="000000" w:sz="6" w:space="0"/>
              <w:left w:val="single" w:color="000000" w:sz="6" w:space="0"/>
              <w:bottom w:val="nil"/>
            </w:tcBorders>
          </w:tcPr>
          <w:p w14:paraId="01E8F49C">
            <w:pPr>
              <w:spacing w:line="244" w:lineRule="auto"/>
              <w:rPr>
                <w:rFonts w:ascii="Arial"/>
                <w:sz w:val="21"/>
              </w:rPr>
            </w:pPr>
          </w:p>
          <w:p w14:paraId="1BFBF5A2">
            <w:pPr>
              <w:spacing w:line="244" w:lineRule="auto"/>
              <w:rPr>
                <w:rFonts w:ascii="Arial"/>
                <w:sz w:val="21"/>
              </w:rPr>
            </w:pPr>
          </w:p>
          <w:p w14:paraId="592792BE">
            <w:pPr>
              <w:spacing w:line="244" w:lineRule="auto"/>
              <w:rPr>
                <w:rFonts w:ascii="Arial"/>
                <w:sz w:val="21"/>
              </w:rPr>
            </w:pPr>
          </w:p>
          <w:p w14:paraId="22C3B398">
            <w:pPr>
              <w:spacing w:line="244" w:lineRule="auto"/>
              <w:rPr>
                <w:rFonts w:ascii="Arial"/>
                <w:sz w:val="21"/>
              </w:rPr>
            </w:pPr>
          </w:p>
          <w:p w14:paraId="6760DC3B">
            <w:pPr>
              <w:spacing w:line="244" w:lineRule="auto"/>
              <w:rPr>
                <w:rFonts w:ascii="Arial"/>
                <w:sz w:val="21"/>
              </w:rPr>
            </w:pPr>
          </w:p>
          <w:p w14:paraId="5852A22F">
            <w:pPr>
              <w:spacing w:line="244" w:lineRule="auto"/>
              <w:rPr>
                <w:rFonts w:ascii="Arial"/>
                <w:sz w:val="21"/>
              </w:rPr>
            </w:pPr>
          </w:p>
          <w:p w14:paraId="748D4D61">
            <w:pPr>
              <w:spacing w:line="244" w:lineRule="auto"/>
              <w:rPr>
                <w:rFonts w:ascii="Arial"/>
                <w:sz w:val="21"/>
              </w:rPr>
            </w:pPr>
          </w:p>
          <w:p w14:paraId="1CE65DAD">
            <w:pPr>
              <w:spacing w:line="244" w:lineRule="auto"/>
              <w:rPr>
                <w:rFonts w:ascii="Arial"/>
                <w:sz w:val="21"/>
              </w:rPr>
            </w:pPr>
          </w:p>
          <w:p w14:paraId="22D7D123">
            <w:pPr>
              <w:spacing w:line="244" w:lineRule="auto"/>
              <w:rPr>
                <w:rFonts w:ascii="Arial"/>
                <w:sz w:val="21"/>
              </w:rPr>
            </w:pPr>
          </w:p>
          <w:p w14:paraId="36E9AEA1">
            <w:pPr>
              <w:spacing w:line="244" w:lineRule="auto"/>
              <w:rPr>
                <w:rFonts w:ascii="Arial"/>
                <w:sz w:val="21"/>
              </w:rPr>
            </w:pPr>
          </w:p>
          <w:p w14:paraId="2617C693">
            <w:pPr>
              <w:spacing w:line="244" w:lineRule="auto"/>
              <w:rPr>
                <w:rFonts w:ascii="Arial"/>
                <w:sz w:val="21"/>
              </w:rPr>
            </w:pPr>
          </w:p>
          <w:p w14:paraId="4B08329E">
            <w:pPr>
              <w:spacing w:line="244" w:lineRule="auto"/>
              <w:rPr>
                <w:rFonts w:ascii="Arial"/>
                <w:sz w:val="21"/>
              </w:rPr>
            </w:pPr>
          </w:p>
          <w:p w14:paraId="0FC46981">
            <w:pPr>
              <w:spacing w:line="245" w:lineRule="auto"/>
              <w:rPr>
                <w:rFonts w:ascii="Arial"/>
                <w:sz w:val="21"/>
              </w:rPr>
            </w:pPr>
          </w:p>
          <w:p w14:paraId="48C45BE3">
            <w:pPr>
              <w:spacing w:line="245" w:lineRule="auto"/>
              <w:rPr>
                <w:rFonts w:ascii="Arial"/>
                <w:sz w:val="21"/>
              </w:rPr>
            </w:pPr>
          </w:p>
          <w:p w14:paraId="3CDBE453">
            <w:pPr>
              <w:spacing w:line="245" w:lineRule="auto"/>
              <w:rPr>
                <w:rFonts w:ascii="Arial"/>
                <w:sz w:val="21"/>
              </w:rPr>
            </w:pPr>
          </w:p>
          <w:p w14:paraId="677B61D3">
            <w:pPr>
              <w:spacing w:line="245" w:lineRule="auto"/>
              <w:rPr>
                <w:rFonts w:ascii="Arial"/>
                <w:sz w:val="21"/>
              </w:rPr>
            </w:pPr>
          </w:p>
          <w:p w14:paraId="5002B4AA">
            <w:pPr>
              <w:spacing w:line="245" w:lineRule="auto"/>
              <w:rPr>
                <w:rFonts w:ascii="Arial"/>
                <w:sz w:val="21"/>
              </w:rPr>
            </w:pPr>
          </w:p>
          <w:p w14:paraId="4F3C28AE">
            <w:pPr>
              <w:spacing w:line="245" w:lineRule="auto"/>
              <w:rPr>
                <w:rFonts w:ascii="Arial"/>
                <w:sz w:val="21"/>
              </w:rPr>
            </w:pPr>
          </w:p>
          <w:p w14:paraId="189457EF">
            <w:pPr>
              <w:spacing w:line="245" w:lineRule="auto"/>
              <w:rPr>
                <w:rFonts w:ascii="Arial"/>
                <w:sz w:val="21"/>
              </w:rPr>
            </w:pPr>
          </w:p>
          <w:p w14:paraId="023CE4AB">
            <w:pPr>
              <w:spacing w:line="245" w:lineRule="auto"/>
              <w:rPr>
                <w:rFonts w:ascii="Arial"/>
                <w:sz w:val="21"/>
              </w:rPr>
            </w:pPr>
          </w:p>
          <w:p w14:paraId="2A91DA68">
            <w:pPr>
              <w:spacing w:line="245" w:lineRule="auto"/>
              <w:rPr>
                <w:rFonts w:ascii="Arial"/>
                <w:sz w:val="21"/>
              </w:rPr>
            </w:pPr>
          </w:p>
          <w:p w14:paraId="22847A4E">
            <w:pPr>
              <w:spacing w:line="245" w:lineRule="auto"/>
              <w:rPr>
                <w:rFonts w:ascii="Arial"/>
                <w:sz w:val="21"/>
              </w:rPr>
            </w:pPr>
          </w:p>
          <w:p w14:paraId="1FE2A324">
            <w:pPr>
              <w:spacing w:before="65" w:line="271" w:lineRule="exact"/>
              <w:ind w:left="208"/>
              <w:rPr>
                <w:rFonts w:ascii="宋体" w:hAnsi="宋体" w:eastAsia="宋体" w:cs="宋体"/>
                <w:sz w:val="20"/>
                <w:szCs w:val="20"/>
              </w:rPr>
            </w:pPr>
            <w:r>
              <w:rPr>
                <w:rFonts w:ascii="宋体" w:hAnsi="宋体" w:eastAsia="宋体" w:cs="宋体"/>
                <w:spacing w:val="-3"/>
                <w:position w:val="4"/>
                <w:sz w:val="20"/>
                <w:szCs w:val="20"/>
              </w:rPr>
              <w:t>区域</w:t>
            </w:r>
          </w:p>
          <w:p w14:paraId="018DFDA0">
            <w:pPr>
              <w:spacing w:line="228" w:lineRule="auto"/>
              <w:ind w:left="193"/>
              <w:rPr>
                <w:rFonts w:ascii="宋体" w:hAnsi="宋体" w:eastAsia="宋体" w:cs="宋体"/>
                <w:sz w:val="20"/>
                <w:szCs w:val="20"/>
              </w:rPr>
            </w:pPr>
            <w:r>
              <w:rPr>
                <w:rFonts w:ascii="宋体" w:hAnsi="宋体" w:eastAsia="宋体" w:cs="宋体"/>
                <w:spacing w:val="4"/>
                <w:sz w:val="20"/>
                <w:szCs w:val="20"/>
              </w:rPr>
              <w:t>环境</w:t>
            </w:r>
          </w:p>
          <w:p w14:paraId="32D70001">
            <w:pPr>
              <w:spacing w:before="26" w:line="228" w:lineRule="auto"/>
              <w:ind w:left="193"/>
              <w:rPr>
                <w:rFonts w:ascii="宋体" w:hAnsi="宋体" w:eastAsia="宋体" w:cs="宋体"/>
                <w:sz w:val="20"/>
                <w:szCs w:val="20"/>
              </w:rPr>
            </w:pPr>
            <w:r>
              <w:rPr>
                <w:rFonts w:ascii="宋体" w:hAnsi="宋体" w:eastAsia="宋体" w:cs="宋体"/>
                <w:spacing w:val="4"/>
                <w:sz w:val="20"/>
                <w:szCs w:val="20"/>
              </w:rPr>
              <w:t>质量</w:t>
            </w:r>
          </w:p>
          <w:p w14:paraId="43ED049E">
            <w:pPr>
              <w:spacing w:before="23" w:line="228" w:lineRule="auto"/>
              <w:ind w:left="194"/>
              <w:rPr>
                <w:rFonts w:ascii="宋体" w:hAnsi="宋体" w:eastAsia="宋体" w:cs="宋体"/>
                <w:sz w:val="20"/>
                <w:szCs w:val="20"/>
              </w:rPr>
            </w:pPr>
            <w:r>
              <w:rPr>
                <w:rFonts w:ascii="宋体" w:hAnsi="宋体" w:eastAsia="宋体" w:cs="宋体"/>
                <w:spacing w:val="3"/>
                <w:sz w:val="20"/>
                <w:szCs w:val="20"/>
              </w:rPr>
              <w:t>现状</w:t>
            </w:r>
          </w:p>
        </w:tc>
        <w:tc>
          <w:tcPr>
            <w:tcW w:w="8191" w:type="dxa"/>
            <w:gridSpan w:val="6"/>
            <w:tcBorders>
              <w:top w:val="single" w:color="000000" w:sz="6" w:space="0"/>
              <w:bottom w:val="single" w:color="000000" w:sz="10" w:space="0"/>
              <w:right w:val="single" w:color="000000" w:sz="6" w:space="0"/>
            </w:tcBorders>
          </w:tcPr>
          <w:p w14:paraId="3EF926DE">
            <w:pPr>
              <w:spacing w:before="40" w:line="227" w:lineRule="auto"/>
              <w:ind w:left="127"/>
              <w:rPr>
                <w:rFonts w:ascii="宋体" w:hAnsi="宋体" w:eastAsia="宋体" w:cs="宋体"/>
                <w:sz w:val="23"/>
                <w:szCs w:val="23"/>
              </w:rPr>
            </w:pPr>
            <w:r>
              <w:rPr>
                <w:rFonts w:ascii="Times New Roman" w:hAnsi="Times New Roman" w:eastAsia="Times New Roman" w:cs="Times New Roman"/>
                <w:spacing w:val="5"/>
                <w:sz w:val="23"/>
                <w:szCs w:val="23"/>
              </w:rPr>
              <w:t>1.</w:t>
            </w:r>
            <w:r>
              <w:rPr>
                <w:rFonts w:ascii="宋体" w:hAnsi="宋体" w:eastAsia="宋体" w:cs="宋体"/>
                <w:spacing w:val="5"/>
                <w:sz w:val="23"/>
                <w:szCs w:val="23"/>
              </w:rPr>
              <w:t>空气环境质量现状</w:t>
            </w:r>
          </w:p>
          <w:p w14:paraId="3681DECF">
            <w:pPr>
              <w:spacing w:before="182" w:line="228" w:lineRule="auto"/>
              <w:ind w:left="590"/>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1</w:t>
            </w:r>
            <w:r>
              <w:rPr>
                <w:rFonts w:ascii="宋体" w:hAnsi="宋体" w:eastAsia="宋体" w:cs="宋体"/>
                <w:spacing w:val="7"/>
                <w:sz w:val="23"/>
                <w:szCs w:val="23"/>
              </w:rPr>
              <w:t>）环境质量标准</w:t>
            </w:r>
          </w:p>
          <w:p w14:paraId="0233AC3A">
            <w:pPr>
              <w:spacing w:before="183" w:line="375" w:lineRule="auto"/>
              <w:ind w:left="109" w:right="9" w:firstLine="482"/>
              <w:jc w:val="both"/>
              <w:rPr>
                <w:rFonts w:ascii="宋体" w:hAnsi="宋体" w:eastAsia="宋体" w:cs="宋体"/>
                <w:sz w:val="23"/>
                <w:szCs w:val="23"/>
              </w:rPr>
            </w:pPr>
            <w:r>
              <w:rPr>
                <w:rFonts w:ascii="宋体" w:hAnsi="宋体" w:eastAsia="宋体" w:cs="宋体"/>
                <w:spacing w:val="11"/>
                <w:sz w:val="23"/>
                <w:szCs w:val="23"/>
              </w:rPr>
              <w:t>项目所在地为环境空气质量二类功能区，环境空气质量执行《环境空气</w:t>
            </w:r>
            <w:r>
              <w:rPr>
                <w:rFonts w:ascii="宋体" w:hAnsi="宋体" w:eastAsia="宋体" w:cs="宋体"/>
                <w:spacing w:val="14"/>
                <w:sz w:val="23"/>
                <w:szCs w:val="23"/>
              </w:rPr>
              <w:t xml:space="preserve"> </w:t>
            </w:r>
            <w:r>
              <w:rPr>
                <w:rFonts w:ascii="宋体" w:hAnsi="宋体" w:eastAsia="宋体" w:cs="宋体"/>
                <w:spacing w:val="7"/>
                <w:sz w:val="23"/>
                <w:szCs w:val="23"/>
              </w:rPr>
              <w:t>质量标准》（</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3095-2012</w:t>
            </w:r>
            <w:r>
              <w:rPr>
                <w:rFonts w:ascii="宋体" w:hAnsi="宋体" w:eastAsia="宋体" w:cs="宋体"/>
                <w:spacing w:val="7"/>
                <w:sz w:val="23"/>
                <w:szCs w:val="23"/>
              </w:rPr>
              <w:t>）及其修改单（生态环</w:t>
            </w:r>
            <w:r>
              <w:rPr>
                <w:rFonts w:ascii="宋体" w:hAnsi="宋体" w:eastAsia="宋体" w:cs="宋体"/>
                <w:spacing w:val="6"/>
                <w:sz w:val="23"/>
                <w:szCs w:val="23"/>
              </w:rPr>
              <w:t>境部公告</w:t>
            </w:r>
            <w:r>
              <w:rPr>
                <w:rFonts w:ascii="宋体" w:hAnsi="宋体" w:eastAsia="宋体" w:cs="宋体"/>
                <w:spacing w:val="-50"/>
                <w:sz w:val="23"/>
                <w:szCs w:val="23"/>
              </w:rPr>
              <w:t xml:space="preserve"> </w:t>
            </w:r>
            <w:r>
              <w:rPr>
                <w:rFonts w:ascii="Times New Roman" w:hAnsi="Times New Roman" w:eastAsia="Times New Roman" w:cs="Times New Roman"/>
                <w:spacing w:val="6"/>
                <w:sz w:val="23"/>
                <w:szCs w:val="23"/>
              </w:rPr>
              <w:t>2018</w:t>
            </w:r>
            <w:r>
              <w:rPr>
                <w:rFonts w:ascii="Times New Roman" w:hAnsi="Times New Roman" w:eastAsia="Times New Roman" w:cs="Times New Roman"/>
                <w:spacing w:val="12"/>
                <w:sz w:val="23"/>
                <w:szCs w:val="23"/>
              </w:rPr>
              <w:t xml:space="preserve"> </w:t>
            </w:r>
            <w:r>
              <w:rPr>
                <w:rFonts w:ascii="宋体" w:hAnsi="宋体" w:eastAsia="宋体" w:cs="宋体"/>
                <w:spacing w:val="6"/>
                <w:sz w:val="23"/>
                <w:szCs w:val="23"/>
              </w:rPr>
              <w:t>年第</w:t>
            </w:r>
            <w:r>
              <w:rPr>
                <w:rFonts w:ascii="宋体" w:hAnsi="宋体" w:eastAsia="宋体" w:cs="宋体"/>
                <w:spacing w:val="-50"/>
                <w:sz w:val="23"/>
                <w:szCs w:val="23"/>
              </w:rPr>
              <w:t xml:space="preserve"> </w:t>
            </w:r>
            <w:r>
              <w:rPr>
                <w:rFonts w:ascii="Times New Roman" w:hAnsi="Times New Roman" w:eastAsia="Times New Roman" w:cs="Times New Roman"/>
                <w:spacing w:val="6"/>
                <w:sz w:val="23"/>
                <w:szCs w:val="23"/>
              </w:rPr>
              <w:t>29</w:t>
            </w:r>
            <w:r>
              <w:rPr>
                <w:rFonts w:ascii="Times New Roman" w:hAnsi="Times New Roman" w:eastAsia="Times New Roman" w:cs="Times New Roman"/>
                <w:spacing w:val="18"/>
                <w:sz w:val="23"/>
                <w:szCs w:val="23"/>
              </w:rPr>
              <w:t xml:space="preserve"> </w:t>
            </w:r>
            <w:r>
              <w:rPr>
                <w:rFonts w:ascii="宋体" w:hAnsi="宋体" w:eastAsia="宋体" w:cs="宋体"/>
                <w:spacing w:val="6"/>
                <w:sz w:val="23"/>
                <w:szCs w:val="23"/>
              </w:rPr>
              <w:t>号）</w:t>
            </w:r>
          </w:p>
          <w:p w14:paraId="07FA08D6">
            <w:pPr>
              <w:spacing w:line="228" w:lineRule="auto"/>
              <w:ind w:left="131"/>
              <w:rPr>
                <w:rFonts w:ascii="宋体" w:hAnsi="宋体" w:eastAsia="宋体" w:cs="宋体"/>
                <w:sz w:val="23"/>
                <w:szCs w:val="23"/>
              </w:rPr>
            </w:pPr>
            <w:r>
              <w:rPr>
                <w:rFonts w:ascii="宋体" w:hAnsi="宋体" w:eastAsia="宋体" w:cs="宋体"/>
                <w:spacing w:val="3"/>
                <w:sz w:val="23"/>
                <w:szCs w:val="23"/>
              </w:rPr>
              <w:t>中二级标准。</w:t>
            </w:r>
          </w:p>
          <w:p w14:paraId="1CB5E5A5">
            <w:pPr>
              <w:spacing w:before="178" w:line="223" w:lineRule="auto"/>
              <w:ind w:left="2454"/>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3-1</w:t>
            </w:r>
            <w:r>
              <w:rPr>
                <w:rFonts w:ascii="Times New Roman" w:hAnsi="Times New Roman" w:eastAsia="Times New Roman" w:cs="Times New Roman"/>
                <w:b/>
                <w:bCs/>
                <w:spacing w:val="3"/>
                <w:sz w:val="20"/>
                <w:szCs w:val="20"/>
              </w:rPr>
              <w:t xml:space="preserve">        </w:t>
            </w:r>
            <w:r>
              <w:rPr>
                <w:rFonts w:ascii="宋体" w:hAnsi="宋体" w:eastAsia="宋体" w:cs="宋体"/>
                <w:b/>
                <w:bCs/>
                <w:spacing w:val="6"/>
                <w:sz w:val="20"/>
                <w:szCs w:val="20"/>
              </w:rPr>
              <w:t>环境空气质量标准一览表</w:t>
            </w:r>
          </w:p>
          <w:tbl>
            <w:tblPr>
              <w:tblStyle w:val="4"/>
              <w:tblW w:w="7978"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196"/>
              <w:gridCol w:w="1457"/>
              <w:gridCol w:w="1458"/>
              <w:gridCol w:w="1085"/>
              <w:gridCol w:w="2141"/>
            </w:tblGrid>
            <w:tr w14:paraId="32A95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41" w:type="dxa"/>
                  <w:tcBorders>
                    <w:top w:val="single" w:color="000000" w:sz="10" w:space="0"/>
                    <w:left w:val="nil"/>
                  </w:tcBorders>
                </w:tcPr>
                <w:p w14:paraId="533791CA">
                  <w:pPr>
                    <w:spacing w:before="67" w:line="229" w:lineRule="auto"/>
                    <w:ind w:left="117"/>
                    <w:rPr>
                      <w:rFonts w:ascii="宋体" w:hAnsi="宋体" w:eastAsia="宋体" w:cs="宋体"/>
                      <w:sz w:val="20"/>
                      <w:szCs w:val="20"/>
                    </w:rPr>
                  </w:pPr>
                  <w:r>
                    <w:rPr>
                      <w:rFonts w:ascii="宋体" w:hAnsi="宋体" w:eastAsia="宋体" w:cs="宋体"/>
                      <w:spacing w:val="5"/>
                      <w:sz w:val="20"/>
                      <w:szCs w:val="20"/>
                    </w:rPr>
                    <w:t>序号</w:t>
                  </w:r>
                </w:p>
              </w:tc>
              <w:tc>
                <w:tcPr>
                  <w:tcW w:w="1196" w:type="dxa"/>
                  <w:tcBorders>
                    <w:top w:val="single" w:color="000000" w:sz="10" w:space="0"/>
                  </w:tcBorders>
                </w:tcPr>
                <w:p w14:paraId="41CF16E3">
                  <w:pPr>
                    <w:spacing w:before="67" w:line="228" w:lineRule="auto"/>
                    <w:ind w:left="290"/>
                    <w:rPr>
                      <w:rFonts w:ascii="宋体" w:hAnsi="宋体" w:eastAsia="宋体" w:cs="宋体"/>
                      <w:sz w:val="20"/>
                      <w:szCs w:val="20"/>
                    </w:rPr>
                  </w:pPr>
                  <w:r>
                    <w:rPr>
                      <w:rFonts w:ascii="宋体" w:hAnsi="宋体" w:eastAsia="宋体" w:cs="宋体"/>
                      <w:spacing w:val="6"/>
                      <w:sz w:val="20"/>
                      <w:szCs w:val="20"/>
                    </w:rPr>
                    <w:t>污染物</w:t>
                  </w:r>
                </w:p>
              </w:tc>
              <w:tc>
                <w:tcPr>
                  <w:tcW w:w="2915" w:type="dxa"/>
                  <w:gridSpan w:val="2"/>
                  <w:tcBorders>
                    <w:top w:val="single" w:color="000000" w:sz="10" w:space="0"/>
                  </w:tcBorders>
                </w:tcPr>
                <w:p w14:paraId="40DE1BEE">
                  <w:pPr>
                    <w:spacing w:before="67" w:line="228" w:lineRule="auto"/>
                    <w:ind w:left="1042"/>
                    <w:rPr>
                      <w:rFonts w:ascii="宋体" w:hAnsi="宋体" w:eastAsia="宋体" w:cs="宋体"/>
                      <w:sz w:val="20"/>
                      <w:szCs w:val="20"/>
                    </w:rPr>
                  </w:pPr>
                  <w:r>
                    <w:rPr>
                      <w:rFonts w:ascii="宋体" w:hAnsi="宋体" w:eastAsia="宋体" w:cs="宋体"/>
                      <w:spacing w:val="7"/>
                      <w:sz w:val="20"/>
                      <w:szCs w:val="20"/>
                    </w:rPr>
                    <w:t>标准限值</w:t>
                  </w:r>
                </w:p>
              </w:tc>
              <w:tc>
                <w:tcPr>
                  <w:tcW w:w="1085" w:type="dxa"/>
                  <w:tcBorders>
                    <w:top w:val="single" w:color="000000" w:sz="10" w:space="0"/>
                  </w:tcBorders>
                </w:tcPr>
                <w:p w14:paraId="3BAFA8AD">
                  <w:pPr>
                    <w:spacing w:before="67" w:line="228" w:lineRule="auto"/>
                    <w:ind w:left="338"/>
                    <w:rPr>
                      <w:rFonts w:ascii="宋体" w:hAnsi="宋体" w:eastAsia="宋体" w:cs="宋体"/>
                      <w:sz w:val="20"/>
                      <w:szCs w:val="20"/>
                    </w:rPr>
                  </w:pPr>
                  <w:r>
                    <w:rPr>
                      <w:rFonts w:ascii="宋体" w:hAnsi="宋体" w:eastAsia="宋体" w:cs="宋体"/>
                      <w:spacing w:val="3"/>
                      <w:sz w:val="20"/>
                      <w:szCs w:val="20"/>
                    </w:rPr>
                    <w:t>单位</w:t>
                  </w:r>
                </w:p>
              </w:tc>
              <w:tc>
                <w:tcPr>
                  <w:tcW w:w="2141" w:type="dxa"/>
                  <w:tcBorders>
                    <w:top w:val="single" w:color="000000" w:sz="10" w:space="0"/>
                    <w:right w:val="nil"/>
                  </w:tcBorders>
                </w:tcPr>
                <w:p w14:paraId="4A3420A3">
                  <w:pPr>
                    <w:spacing w:before="67" w:line="228" w:lineRule="auto"/>
                    <w:ind w:left="655"/>
                    <w:rPr>
                      <w:rFonts w:ascii="宋体" w:hAnsi="宋体" w:eastAsia="宋体" w:cs="宋体"/>
                      <w:sz w:val="20"/>
                      <w:szCs w:val="20"/>
                    </w:rPr>
                  </w:pPr>
                  <w:r>
                    <w:rPr>
                      <w:rFonts w:ascii="宋体" w:hAnsi="宋体" w:eastAsia="宋体" w:cs="宋体"/>
                      <w:spacing w:val="7"/>
                      <w:sz w:val="20"/>
                      <w:szCs w:val="20"/>
                    </w:rPr>
                    <w:t>执行标准</w:t>
                  </w:r>
                </w:p>
              </w:tc>
            </w:tr>
            <w:tr w14:paraId="51867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641" w:type="dxa"/>
                  <w:tcBorders>
                    <w:left w:val="nil"/>
                    <w:bottom w:val="single" w:color="000000" w:sz="4" w:space="0"/>
                  </w:tcBorders>
                </w:tcPr>
                <w:p w14:paraId="17FE7072">
                  <w:pPr>
                    <w:spacing w:before="105"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96" w:type="dxa"/>
                  <w:tcBorders>
                    <w:bottom w:val="single" w:color="000000" w:sz="4" w:space="0"/>
                  </w:tcBorders>
                </w:tcPr>
                <w:p w14:paraId="00D76723">
                  <w:pPr>
                    <w:spacing w:before="105" w:line="202" w:lineRule="auto"/>
                    <w:ind w:left="440"/>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1457" w:type="dxa"/>
                </w:tcPr>
                <w:p w14:paraId="0EEB871F">
                  <w:pPr>
                    <w:spacing w:before="66" w:line="228" w:lineRule="auto"/>
                    <w:ind w:left="418"/>
                    <w:rPr>
                      <w:rFonts w:ascii="宋体" w:hAnsi="宋体" w:eastAsia="宋体" w:cs="宋体"/>
                      <w:sz w:val="20"/>
                      <w:szCs w:val="20"/>
                    </w:rPr>
                  </w:pPr>
                  <w:r>
                    <w:rPr>
                      <w:rFonts w:ascii="宋体" w:hAnsi="宋体" w:eastAsia="宋体" w:cs="宋体"/>
                      <w:spacing w:val="6"/>
                      <w:sz w:val="20"/>
                      <w:szCs w:val="20"/>
                    </w:rPr>
                    <w:t>年平均</w:t>
                  </w:r>
                </w:p>
              </w:tc>
              <w:tc>
                <w:tcPr>
                  <w:tcW w:w="1458" w:type="dxa"/>
                </w:tcPr>
                <w:p w14:paraId="13BC4DAE">
                  <w:pPr>
                    <w:spacing w:before="105" w:line="195" w:lineRule="auto"/>
                    <w:ind w:left="62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85" w:type="dxa"/>
                  <w:vMerge w:val="restart"/>
                  <w:tcBorders>
                    <w:bottom w:val="nil"/>
                  </w:tcBorders>
                </w:tcPr>
                <w:p w14:paraId="00D923AA">
                  <w:pPr>
                    <w:spacing w:before="263" w:line="215"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5"/>
                      <w:sz w:val="13"/>
                      <w:szCs w:val="13"/>
                    </w:rPr>
                    <w:t>3</w:t>
                  </w:r>
                </w:p>
              </w:tc>
              <w:tc>
                <w:tcPr>
                  <w:tcW w:w="2141" w:type="dxa"/>
                  <w:vMerge w:val="restart"/>
                  <w:tcBorders>
                    <w:bottom w:val="nil"/>
                    <w:right w:val="nil"/>
                  </w:tcBorders>
                </w:tcPr>
                <w:p w14:paraId="49811CF5">
                  <w:pPr>
                    <w:spacing w:line="306" w:lineRule="auto"/>
                    <w:rPr>
                      <w:rFonts w:ascii="Arial"/>
                      <w:sz w:val="21"/>
                    </w:rPr>
                  </w:pPr>
                </w:p>
                <w:p w14:paraId="2DF5BFF3">
                  <w:pPr>
                    <w:spacing w:line="306" w:lineRule="auto"/>
                    <w:rPr>
                      <w:rFonts w:ascii="Arial"/>
                      <w:sz w:val="21"/>
                    </w:rPr>
                  </w:pPr>
                </w:p>
                <w:p w14:paraId="432487BE">
                  <w:pPr>
                    <w:spacing w:before="65" w:line="228" w:lineRule="auto"/>
                    <w:ind w:left="241"/>
                    <w:rPr>
                      <w:rFonts w:ascii="宋体" w:hAnsi="宋体" w:eastAsia="宋体" w:cs="宋体"/>
                      <w:sz w:val="20"/>
                      <w:szCs w:val="20"/>
                    </w:rPr>
                  </w:pPr>
                  <w:r>
                    <w:rPr>
                      <w:rFonts w:ascii="宋体" w:hAnsi="宋体" w:eastAsia="宋体" w:cs="宋体"/>
                      <w:spacing w:val="8"/>
                      <w:sz w:val="20"/>
                      <w:szCs w:val="20"/>
                    </w:rPr>
                    <w:t>《环境空气质量标</w:t>
                  </w:r>
                </w:p>
                <w:p w14:paraId="5A8E9517">
                  <w:pPr>
                    <w:spacing w:before="26" w:line="221" w:lineRule="auto"/>
                    <w:ind w:left="196"/>
                    <w:rPr>
                      <w:rFonts w:ascii="Times New Roman" w:hAnsi="Times New Roman" w:eastAsia="Times New Roman" w:cs="Times New Roman"/>
                      <w:sz w:val="20"/>
                      <w:szCs w:val="20"/>
                    </w:rPr>
                  </w:pPr>
                  <w:r>
                    <w:rPr>
                      <w:rFonts w:ascii="宋体" w:hAnsi="宋体" w:eastAsia="宋体" w:cs="宋体"/>
                      <w:spacing w:val="5"/>
                      <w:sz w:val="20"/>
                      <w:szCs w:val="20"/>
                    </w:rPr>
                    <w:t>准》</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3095-2012)</w:t>
                  </w:r>
                </w:p>
                <w:p w14:paraId="290A63B7">
                  <w:pPr>
                    <w:spacing w:before="31" w:line="230" w:lineRule="auto"/>
                    <w:ind w:left="870"/>
                    <w:rPr>
                      <w:rFonts w:ascii="宋体" w:hAnsi="宋体" w:eastAsia="宋体" w:cs="宋体"/>
                      <w:sz w:val="20"/>
                      <w:szCs w:val="20"/>
                    </w:rPr>
                  </w:pPr>
                  <w:r>
                    <w:rPr>
                      <w:rFonts w:ascii="宋体" w:hAnsi="宋体" w:eastAsia="宋体" w:cs="宋体"/>
                      <w:spacing w:val="3"/>
                      <w:sz w:val="20"/>
                      <w:szCs w:val="20"/>
                    </w:rPr>
                    <w:t>二级</w:t>
                  </w:r>
                </w:p>
              </w:tc>
            </w:tr>
            <w:tr w14:paraId="1B7D1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41" w:type="dxa"/>
                  <w:tcBorders>
                    <w:top w:val="single" w:color="000000" w:sz="4" w:space="0"/>
                    <w:left w:val="nil"/>
                    <w:bottom w:val="single" w:color="000000" w:sz="4" w:space="0"/>
                  </w:tcBorders>
                </w:tcPr>
                <w:p w14:paraId="04DE737D">
                  <w:pPr>
                    <w:spacing w:before="10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96" w:type="dxa"/>
                  <w:tcBorders>
                    <w:top w:val="single" w:color="000000" w:sz="4" w:space="0"/>
                    <w:bottom w:val="single" w:color="000000" w:sz="4" w:space="0"/>
                  </w:tcBorders>
                </w:tcPr>
                <w:p w14:paraId="2012777B">
                  <w:pPr>
                    <w:spacing w:before="108" w:line="202" w:lineRule="auto"/>
                    <w:ind w:left="407"/>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1457" w:type="dxa"/>
                </w:tcPr>
                <w:p w14:paraId="07890FC4">
                  <w:pPr>
                    <w:spacing w:before="69" w:line="228" w:lineRule="auto"/>
                    <w:ind w:left="418"/>
                    <w:rPr>
                      <w:rFonts w:ascii="宋体" w:hAnsi="宋体" w:eastAsia="宋体" w:cs="宋体"/>
                      <w:sz w:val="20"/>
                      <w:szCs w:val="20"/>
                    </w:rPr>
                  </w:pPr>
                  <w:r>
                    <w:rPr>
                      <w:rFonts w:ascii="宋体" w:hAnsi="宋体" w:eastAsia="宋体" w:cs="宋体"/>
                      <w:spacing w:val="6"/>
                      <w:sz w:val="20"/>
                      <w:szCs w:val="20"/>
                    </w:rPr>
                    <w:t>年平均</w:t>
                  </w:r>
                </w:p>
              </w:tc>
              <w:tc>
                <w:tcPr>
                  <w:tcW w:w="1458" w:type="dxa"/>
                </w:tcPr>
                <w:p w14:paraId="68DBD08E">
                  <w:pPr>
                    <w:spacing w:before="108" w:line="195"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085" w:type="dxa"/>
                  <w:vMerge w:val="continue"/>
                  <w:tcBorders>
                    <w:top w:val="nil"/>
                    <w:bottom w:val="single" w:color="000000" w:sz="4" w:space="0"/>
                  </w:tcBorders>
                </w:tcPr>
                <w:p w14:paraId="2062EE1B">
                  <w:pPr>
                    <w:rPr>
                      <w:rFonts w:ascii="Arial"/>
                      <w:sz w:val="21"/>
                    </w:rPr>
                  </w:pPr>
                </w:p>
              </w:tc>
              <w:tc>
                <w:tcPr>
                  <w:tcW w:w="2141" w:type="dxa"/>
                  <w:vMerge w:val="continue"/>
                  <w:tcBorders>
                    <w:top w:val="nil"/>
                    <w:bottom w:val="nil"/>
                    <w:right w:val="nil"/>
                  </w:tcBorders>
                </w:tcPr>
                <w:p w14:paraId="1AAA9D14">
                  <w:pPr>
                    <w:rPr>
                      <w:rFonts w:ascii="Arial"/>
                      <w:sz w:val="21"/>
                    </w:rPr>
                  </w:pPr>
                </w:p>
              </w:tc>
            </w:tr>
            <w:tr w14:paraId="2C156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41" w:type="dxa"/>
                  <w:tcBorders>
                    <w:top w:val="single" w:color="000000" w:sz="4" w:space="0"/>
                    <w:left w:val="nil"/>
                    <w:bottom w:val="single" w:color="000000" w:sz="4" w:space="0"/>
                  </w:tcBorders>
                </w:tcPr>
                <w:p w14:paraId="7C2DCC96">
                  <w:pPr>
                    <w:spacing w:before="110" w:line="195"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96" w:type="dxa"/>
                  <w:tcBorders>
                    <w:top w:val="single" w:color="000000" w:sz="4" w:space="0"/>
                    <w:bottom w:val="single" w:color="000000" w:sz="4" w:space="0"/>
                  </w:tcBorders>
                </w:tcPr>
                <w:p w14:paraId="1A846113">
                  <w:pPr>
                    <w:spacing w:before="110"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457" w:type="dxa"/>
                </w:tcPr>
                <w:p w14:paraId="2E705EE9">
                  <w:pPr>
                    <w:spacing w:before="74" w:line="228" w:lineRule="auto"/>
                    <w:ind w:left="336"/>
                    <w:rPr>
                      <w:rFonts w:ascii="宋体" w:hAnsi="宋体" w:eastAsia="宋体" w:cs="宋体"/>
                      <w:sz w:val="20"/>
                      <w:szCs w:val="20"/>
                    </w:rPr>
                  </w:pPr>
                  <w:r>
                    <w:rPr>
                      <w:rFonts w:ascii="Times New Roman" w:hAnsi="Times New Roman" w:eastAsia="Times New Roman" w:cs="Times New Roman"/>
                      <w:spacing w:val="4"/>
                      <w:sz w:val="20"/>
                      <w:szCs w:val="20"/>
                    </w:rPr>
                    <w:t>24h</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平均</w:t>
                  </w:r>
                </w:p>
              </w:tc>
              <w:tc>
                <w:tcPr>
                  <w:tcW w:w="1458" w:type="dxa"/>
                </w:tcPr>
                <w:p w14:paraId="5BB5B66C">
                  <w:pPr>
                    <w:spacing w:before="110"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85" w:type="dxa"/>
                  <w:tcBorders>
                    <w:top w:val="single" w:color="000000" w:sz="4" w:space="0"/>
                    <w:bottom w:val="single" w:color="000000" w:sz="4" w:space="0"/>
                  </w:tcBorders>
                </w:tcPr>
                <w:p w14:paraId="3D1CE022">
                  <w:pPr>
                    <w:spacing w:before="92" w:line="215" w:lineRule="auto"/>
                    <w:ind w:left="26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5"/>
                      <w:sz w:val="13"/>
                      <w:szCs w:val="13"/>
                    </w:rPr>
                    <w:t>3</w:t>
                  </w:r>
                </w:p>
              </w:tc>
              <w:tc>
                <w:tcPr>
                  <w:tcW w:w="2141" w:type="dxa"/>
                  <w:vMerge w:val="continue"/>
                  <w:tcBorders>
                    <w:top w:val="nil"/>
                    <w:bottom w:val="nil"/>
                    <w:right w:val="nil"/>
                  </w:tcBorders>
                </w:tcPr>
                <w:p w14:paraId="403AAC43">
                  <w:pPr>
                    <w:rPr>
                      <w:rFonts w:ascii="Arial"/>
                      <w:sz w:val="21"/>
                    </w:rPr>
                  </w:pPr>
                </w:p>
              </w:tc>
            </w:tr>
            <w:tr w14:paraId="1E55A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641" w:type="dxa"/>
                  <w:tcBorders>
                    <w:top w:val="single" w:color="000000" w:sz="4" w:space="0"/>
                    <w:left w:val="nil"/>
                    <w:bottom w:val="single" w:color="000000" w:sz="4" w:space="0"/>
                  </w:tcBorders>
                </w:tcPr>
                <w:p w14:paraId="0686B9FF">
                  <w:pPr>
                    <w:spacing w:before="114"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96" w:type="dxa"/>
                  <w:tcBorders>
                    <w:top w:val="single" w:color="000000" w:sz="4" w:space="0"/>
                    <w:bottom w:val="single" w:color="000000" w:sz="4" w:space="0"/>
                  </w:tcBorders>
                </w:tcPr>
                <w:p w14:paraId="24542401">
                  <w:pPr>
                    <w:spacing w:before="114" w:line="202" w:lineRule="auto"/>
                    <w:ind w:left="491"/>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1457" w:type="dxa"/>
                </w:tcPr>
                <w:p w14:paraId="5B7CBCFC">
                  <w:pPr>
                    <w:spacing w:before="78" w:line="228" w:lineRule="auto"/>
                    <w:ind w:left="398"/>
                    <w:rPr>
                      <w:rFonts w:ascii="宋体" w:hAnsi="宋体" w:eastAsia="宋体" w:cs="宋体"/>
                      <w:sz w:val="20"/>
                      <w:szCs w:val="20"/>
                    </w:rPr>
                  </w:pPr>
                  <w:r>
                    <w:rPr>
                      <w:rFonts w:ascii="Times New Roman" w:hAnsi="Times New Roman" w:eastAsia="Times New Roman" w:cs="Times New Roman"/>
                      <w:spacing w:val="1"/>
                      <w:sz w:val="20"/>
                      <w:szCs w:val="20"/>
                    </w:rPr>
                    <w:t>8h</w:t>
                  </w:r>
                  <w:r>
                    <w:rPr>
                      <w:rFonts w:ascii="Times New Roman" w:hAnsi="Times New Roman" w:eastAsia="Times New Roman" w:cs="Times New Roman"/>
                      <w:spacing w:val="11"/>
                      <w:sz w:val="20"/>
                      <w:szCs w:val="20"/>
                    </w:rPr>
                    <w:t xml:space="preserve"> </w:t>
                  </w:r>
                  <w:r>
                    <w:rPr>
                      <w:rFonts w:ascii="宋体" w:hAnsi="宋体" w:eastAsia="宋体" w:cs="宋体"/>
                      <w:spacing w:val="1"/>
                      <w:sz w:val="20"/>
                      <w:szCs w:val="20"/>
                    </w:rPr>
                    <w:t>平均</w:t>
                  </w:r>
                </w:p>
              </w:tc>
              <w:tc>
                <w:tcPr>
                  <w:tcW w:w="1458" w:type="dxa"/>
                </w:tcPr>
                <w:p w14:paraId="6CE936E0">
                  <w:pPr>
                    <w:spacing w:before="114" w:line="195" w:lineRule="auto"/>
                    <w:ind w:left="5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1085" w:type="dxa"/>
                  <w:vMerge w:val="restart"/>
                  <w:tcBorders>
                    <w:top w:val="single" w:color="000000" w:sz="4" w:space="0"/>
                    <w:bottom w:val="nil"/>
                  </w:tcBorders>
                </w:tcPr>
                <w:p w14:paraId="76E6480B">
                  <w:pPr>
                    <w:spacing w:line="392" w:lineRule="auto"/>
                    <w:rPr>
                      <w:rFonts w:ascii="Arial"/>
                      <w:sz w:val="21"/>
                    </w:rPr>
                  </w:pPr>
                </w:p>
                <w:p w14:paraId="52FB5772">
                  <w:pPr>
                    <w:spacing w:before="57" w:line="215"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5"/>
                      <w:sz w:val="13"/>
                      <w:szCs w:val="13"/>
                    </w:rPr>
                    <w:t>3</w:t>
                  </w:r>
                </w:p>
              </w:tc>
              <w:tc>
                <w:tcPr>
                  <w:tcW w:w="2141" w:type="dxa"/>
                  <w:vMerge w:val="continue"/>
                  <w:tcBorders>
                    <w:top w:val="nil"/>
                    <w:bottom w:val="nil"/>
                    <w:right w:val="nil"/>
                  </w:tcBorders>
                </w:tcPr>
                <w:p w14:paraId="0981AB0B">
                  <w:pPr>
                    <w:rPr>
                      <w:rFonts w:ascii="Arial"/>
                      <w:sz w:val="21"/>
                    </w:rPr>
                  </w:pPr>
                </w:p>
              </w:tc>
            </w:tr>
            <w:tr w14:paraId="6D9FC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41" w:type="dxa"/>
                  <w:tcBorders>
                    <w:top w:val="single" w:color="000000" w:sz="4" w:space="0"/>
                    <w:left w:val="nil"/>
                    <w:bottom w:val="single" w:color="000000" w:sz="4" w:space="0"/>
                  </w:tcBorders>
                </w:tcPr>
                <w:p w14:paraId="1C3C7372">
                  <w:pPr>
                    <w:spacing w:before="120" w:line="192"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96" w:type="dxa"/>
                  <w:tcBorders>
                    <w:top w:val="single" w:color="000000" w:sz="4" w:space="0"/>
                    <w:bottom w:val="single" w:color="000000" w:sz="4" w:space="0"/>
                  </w:tcBorders>
                </w:tcPr>
                <w:p w14:paraId="6945E45E">
                  <w:pPr>
                    <w:spacing w:before="120" w:line="199" w:lineRule="auto"/>
                    <w:ind w:left="380"/>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1457" w:type="dxa"/>
                </w:tcPr>
                <w:p w14:paraId="04FFFA2D">
                  <w:pPr>
                    <w:spacing w:before="81" w:line="228" w:lineRule="auto"/>
                    <w:ind w:left="418"/>
                    <w:rPr>
                      <w:rFonts w:ascii="宋体" w:hAnsi="宋体" w:eastAsia="宋体" w:cs="宋体"/>
                      <w:sz w:val="20"/>
                      <w:szCs w:val="20"/>
                    </w:rPr>
                  </w:pPr>
                  <w:r>
                    <w:rPr>
                      <w:rFonts w:ascii="宋体" w:hAnsi="宋体" w:eastAsia="宋体" w:cs="宋体"/>
                      <w:spacing w:val="6"/>
                      <w:sz w:val="20"/>
                      <w:szCs w:val="20"/>
                    </w:rPr>
                    <w:t>年平均</w:t>
                  </w:r>
                </w:p>
              </w:tc>
              <w:tc>
                <w:tcPr>
                  <w:tcW w:w="1458" w:type="dxa"/>
                </w:tcPr>
                <w:p w14:paraId="20C66663">
                  <w:pPr>
                    <w:spacing w:before="117" w:line="195"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85" w:type="dxa"/>
                  <w:vMerge w:val="continue"/>
                  <w:tcBorders>
                    <w:top w:val="nil"/>
                    <w:bottom w:val="nil"/>
                  </w:tcBorders>
                </w:tcPr>
                <w:p w14:paraId="29B5741A">
                  <w:pPr>
                    <w:rPr>
                      <w:rFonts w:ascii="Arial"/>
                      <w:sz w:val="21"/>
                    </w:rPr>
                  </w:pPr>
                </w:p>
              </w:tc>
              <w:tc>
                <w:tcPr>
                  <w:tcW w:w="2141" w:type="dxa"/>
                  <w:vMerge w:val="continue"/>
                  <w:tcBorders>
                    <w:top w:val="nil"/>
                    <w:bottom w:val="nil"/>
                    <w:right w:val="nil"/>
                  </w:tcBorders>
                </w:tcPr>
                <w:p w14:paraId="132E1FC5">
                  <w:pPr>
                    <w:rPr>
                      <w:rFonts w:ascii="Arial"/>
                      <w:sz w:val="21"/>
                    </w:rPr>
                  </w:pPr>
                </w:p>
              </w:tc>
            </w:tr>
            <w:tr w14:paraId="1C209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41" w:type="dxa"/>
                  <w:tcBorders>
                    <w:top w:val="single" w:color="000000" w:sz="4" w:space="0"/>
                    <w:left w:val="nil"/>
                    <w:bottom w:val="single" w:color="000000" w:sz="10" w:space="0"/>
                  </w:tcBorders>
                </w:tcPr>
                <w:p w14:paraId="58F75790">
                  <w:pPr>
                    <w:spacing w:before="121" w:line="195"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96" w:type="dxa"/>
                  <w:tcBorders>
                    <w:top w:val="single" w:color="000000" w:sz="4" w:space="0"/>
                    <w:bottom w:val="single" w:color="000000" w:sz="10" w:space="0"/>
                  </w:tcBorders>
                </w:tcPr>
                <w:p w14:paraId="39A777C6">
                  <w:pPr>
                    <w:spacing w:before="124" w:line="199" w:lineRule="auto"/>
                    <w:ind w:left="360"/>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7"/>
                      <w:position w:val="-1"/>
                      <w:sz w:val="13"/>
                      <w:szCs w:val="13"/>
                    </w:rPr>
                    <w:t>2.5</w:t>
                  </w:r>
                </w:p>
              </w:tc>
              <w:tc>
                <w:tcPr>
                  <w:tcW w:w="1457" w:type="dxa"/>
                  <w:tcBorders>
                    <w:bottom w:val="single" w:color="000000" w:sz="10" w:space="0"/>
                  </w:tcBorders>
                </w:tcPr>
                <w:p w14:paraId="04B61B4B">
                  <w:pPr>
                    <w:spacing w:before="85" w:line="228" w:lineRule="auto"/>
                    <w:ind w:left="418"/>
                    <w:rPr>
                      <w:rFonts w:ascii="宋体" w:hAnsi="宋体" w:eastAsia="宋体" w:cs="宋体"/>
                      <w:sz w:val="20"/>
                      <w:szCs w:val="20"/>
                    </w:rPr>
                  </w:pPr>
                  <w:r>
                    <w:rPr>
                      <w:rFonts w:ascii="宋体" w:hAnsi="宋体" w:eastAsia="宋体" w:cs="宋体"/>
                      <w:spacing w:val="6"/>
                      <w:sz w:val="20"/>
                      <w:szCs w:val="20"/>
                    </w:rPr>
                    <w:t>年平均</w:t>
                  </w:r>
                </w:p>
              </w:tc>
              <w:tc>
                <w:tcPr>
                  <w:tcW w:w="1458" w:type="dxa"/>
                  <w:tcBorders>
                    <w:bottom w:val="single" w:color="000000" w:sz="10" w:space="0"/>
                  </w:tcBorders>
                </w:tcPr>
                <w:p w14:paraId="2DA2FE2F">
                  <w:pPr>
                    <w:spacing w:before="121" w:line="195" w:lineRule="auto"/>
                    <w:ind w:left="628"/>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085" w:type="dxa"/>
                  <w:vMerge w:val="continue"/>
                  <w:tcBorders>
                    <w:top w:val="nil"/>
                    <w:bottom w:val="single" w:color="000000" w:sz="10" w:space="0"/>
                  </w:tcBorders>
                </w:tcPr>
                <w:p w14:paraId="036D6BDD">
                  <w:pPr>
                    <w:rPr>
                      <w:rFonts w:ascii="Arial"/>
                      <w:sz w:val="21"/>
                    </w:rPr>
                  </w:pPr>
                </w:p>
              </w:tc>
              <w:tc>
                <w:tcPr>
                  <w:tcW w:w="2141" w:type="dxa"/>
                  <w:vMerge w:val="continue"/>
                  <w:tcBorders>
                    <w:top w:val="nil"/>
                    <w:bottom w:val="single" w:color="000000" w:sz="10" w:space="0"/>
                    <w:right w:val="nil"/>
                  </w:tcBorders>
                </w:tcPr>
                <w:p w14:paraId="53A73687">
                  <w:pPr>
                    <w:rPr>
                      <w:rFonts w:ascii="Arial"/>
                      <w:sz w:val="21"/>
                    </w:rPr>
                  </w:pPr>
                </w:p>
              </w:tc>
            </w:tr>
          </w:tbl>
          <w:p w14:paraId="775A467B">
            <w:pPr>
              <w:spacing w:before="35" w:line="228" w:lineRule="auto"/>
              <w:ind w:left="590"/>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2</w:t>
            </w:r>
            <w:r>
              <w:rPr>
                <w:rFonts w:ascii="宋体" w:hAnsi="宋体" w:eastAsia="宋体" w:cs="宋体"/>
                <w:spacing w:val="7"/>
                <w:sz w:val="23"/>
                <w:szCs w:val="23"/>
              </w:rPr>
              <w:t>）达标区的判定</w:t>
            </w:r>
          </w:p>
          <w:p w14:paraId="56F29B99">
            <w:pPr>
              <w:spacing w:before="186" w:line="374" w:lineRule="auto"/>
              <w:ind w:left="109" w:firstLine="478"/>
              <w:jc w:val="both"/>
              <w:rPr>
                <w:rFonts w:ascii="宋体" w:hAnsi="宋体" w:eastAsia="宋体" w:cs="宋体"/>
                <w:sz w:val="23"/>
                <w:szCs w:val="23"/>
              </w:rPr>
            </w:pPr>
            <w:r>
              <w:rPr>
                <w:rFonts w:ascii="宋体" w:hAnsi="宋体" w:eastAsia="宋体" w:cs="宋体"/>
                <w:spacing w:val="9"/>
                <w:sz w:val="23"/>
                <w:szCs w:val="23"/>
              </w:rPr>
              <w:t>根据《建设项目环境影响报告表编制技术指南（污染影响类</w:t>
            </w:r>
            <w:r>
              <w:rPr>
                <w:rFonts w:ascii="宋体" w:hAnsi="宋体" w:eastAsia="宋体" w:cs="宋体"/>
                <w:spacing w:val="-20"/>
                <w:sz w:val="23"/>
                <w:szCs w:val="23"/>
              </w:rPr>
              <w:t>）（</w:t>
            </w:r>
            <w:r>
              <w:rPr>
                <w:rFonts w:ascii="宋体" w:hAnsi="宋体" w:eastAsia="宋体" w:cs="宋体"/>
                <w:spacing w:val="9"/>
                <w:sz w:val="23"/>
                <w:szCs w:val="23"/>
              </w:rPr>
              <w:t>试行）》</w:t>
            </w:r>
            <w:r>
              <w:rPr>
                <w:rFonts w:ascii="宋体" w:hAnsi="宋体" w:eastAsia="宋体" w:cs="宋体"/>
                <w:spacing w:val="1"/>
                <w:sz w:val="23"/>
                <w:szCs w:val="23"/>
              </w:rPr>
              <w:t xml:space="preserve"> </w:t>
            </w:r>
            <w:r>
              <w:rPr>
                <w:rFonts w:ascii="宋体" w:hAnsi="宋体" w:eastAsia="宋体" w:cs="宋体"/>
                <w:spacing w:val="9"/>
                <w:sz w:val="23"/>
                <w:szCs w:val="23"/>
              </w:rPr>
              <w:t>要求，本次评价收集《抚顺市生态环境质量报告书》（</w:t>
            </w:r>
            <w:r>
              <w:rPr>
                <w:rFonts w:ascii="Times New Roman" w:hAnsi="Times New Roman" w:eastAsia="Times New Roman" w:cs="Times New Roman"/>
                <w:spacing w:val="8"/>
                <w:sz w:val="23"/>
                <w:szCs w:val="23"/>
              </w:rPr>
              <w:t>2023</w:t>
            </w:r>
            <w:r>
              <w:rPr>
                <w:rFonts w:ascii="Times New Roman" w:hAnsi="Times New Roman" w:eastAsia="Times New Roman" w:cs="Times New Roman"/>
                <w:spacing w:val="12"/>
                <w:sz w:val="23"/>
                <w:szCs w:val="23"/>
              </w:rPr>
              <w:t xml:space="preserve"> </w:t>
            </w:r>
            <w:r>
              <w:rPr>
                <w:rFonts w:ascii="宋体" w:hAnsi="宋体" w:eastAsia="宋体" w:cs="宋体"/>
                <w:spacing w:val="8"/>
                <w:sz w:val="23"/>
                <w:szCs w:val="23"/>
              </w:rPr>
              <w:t>年）中环境空气</w:t>
            </w:r>
            <w:r>
              <w:rPr>
                <w:rFonts w:ascii="宋体" w:hAnsi="宋体" w:eastAsia="宋体" w:cs="宋体"/>
                <w:sz w:val="23"/>
                <w:szCs w:val="23"/>
              </w:rPr>
              <w:t xml:space="preserve">  </w:t>
            </w:r>
            <w:r>
              <w:rPr>
                <w:rFonts w:ascii="宋体" w:hAnsi="宋体" w:eastAsia="宋体" w:cs="宋体"/>
                <w:spacing w:val="5"/>
                <w:sz w:val="23"/>
                <w:szCs w:val="23"/>
              </w:rPr>
              <w:t>质量监测数据，监测项目：</w:t>
            </w:r>
            <w:r>
              <w:rPr>
                <w:rFonts w:ascii="Times New Roman" w:hAnsi="Times New Roman" w:eastAsia="Times New Roman" w:cs="Times New Roman"/>
                <w:sz w:val="23"/>
                <w:szCs w:val="23"/>
              </w:rPr>
              <w:t>SO</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10"/>
                <w:position w:val="-1"/>
                <w:sz w:val="15"/>
                <w:szCs w:val="15"/>
              </w:rPr>
              <w:t xml:space="preserve"> </w:t>
            </w:r>
            <w:r>
              <w:rPr>
                <w:rFonts w:ascii="宋体" w:hAnsi="宋体" w:eastAsia="宋体" w:cs="宋体"/>
                <w:spacing w:val="5"/>
                <w:sz w:val="23"/>
                <w:szCs w:val="23"/>
              </w:rPr>
              <w:t>、</w:t>
            </w:r>
            <w:r>
              <w:rPr>
                <w:rFonts w:ascii="Times New Roman" w:hAnsi="Times New Roman" w:eastAsia="Times New Roman" w:cs="Times New Roman"/>
                <w:sz w:val="23"/>
                <w:szCs w:val="23"/>
              </w:rPr>
              <w:t>NO</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11"/>
                <w:position w:val="-1"/>
                <w:sz w:val="15"/>
                <w:szCs w:val="15"/>
              </w:rPr>
              <w:t xml:space="preserve"> </w:t>
            </w:r>
            <w:r>
              <w:rPr>
                <w:rFonts w:ascii="宋体" w:hAnsi="宋体" w:eastAsia="宋体" w:cs="宋体"/>
                <w:spacing w:val="5"/>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5"/>
                <w:position w:val="-1"/>
                <w:sz w:val="15"/>
                <w:szCs w:val="15"/>
              </w:rPr>
              <w:t>10</w:t>
            </w:r>
            <w:r>
              <w:rPr>
                <w:rFonts w:ascii="Times New Roman" w:hAnsi="Times New Roman" w:eastAsia="Times New Roman" w:cs="Times New Roman"/>
                <w:spacing w:val="-12"/>
                <w:position w:val="-1"/>
                <w:sz w:val="15"/>
                <w:szCs w:val="15"/>
              </w:rPr>
              <w:t xml:space="preserve"> </w:t>
            </w:r>
            <w:r>
              <w:rPr>
                <w:rFonts w:ascii="宋体" w:hAnsi="宋体" w:eastAsia="宋体" w:cs="宋体"/>
                <w:spacing w:val="5"/>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5"/>
                <w:position w:val="-1"/>
                <w:sz w:val="15"/>
                <w:szCs w:val="15"/>
              </w:rPr>
              <w:t>2.5</w:t>
            </w:r>
            <w:r>
              <w:rPr>
                <w:rFonts w:ascii="Times New Roman" w:hAnsi="Times New Roman" w:eastAsia="Times New Roman" w:cs="Times New Roman"/>
                <w:spacing w:val="-13"/>
                <w:position w:val="-1"/>
                <w:sz w:val="15"/>
                <w:szCs w:val="15"/>
              </w:rPr>
              <w:t xml:space="preserve"> </w:t>
            </w:r>
            <w:r>
              <w:rPr>
                <w:rFonts w:ascii="宋体" w:hAnsi="宋体" w:eastAsia="宋体" w:cs="宋体"/>
                <w:spacing w:val="5"/>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32"/>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pacing w:val="5"/>
                <w:sz w:val="23"/>
                <w:szCs w:val="23"/>
              </w:rPr>
              <w:t>O</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7"/>
                <w:position w:val="-1"/>
                <w:sz w:val="15"/>
                <w:szCs w:val="15"/>
              </w:rPr>
              <w:t xml:space="preserve"> </w:t>
            </w:r>
            <w:r>
              <w:rPr>
                <w:rFonts w:ascii="宋体" w:hAnsi="宋体" w:eastAsia="宋体" w:cs="宋体"/>
                <w:spacing w:val="4"/>
                <w:sz w:val="23"/>
                <w:szCs w:val="23"/>
              </w:rPr>
              <w:t>，区域空气质</w:t>
            </w:r>
          </w:p>
          <w:p w14:paraId="5F70BC7F">
            <w:pPr>
              <w:spacing w:line="227" w:lineRule="auto"/>
              <w:ind w:left="108"/>
              <w:rPr>
                <w:rFonts w:ascii="宋体" w:hAnsi="宋体" w:eastAsia="宋体" w:cs="宋体"/>
                <w:sz w:val="23"/>
                <w:szCs w:val="23"/>
              </w:rPr>
            </w:pPr>
            <w:r>
              <w:rPr>
                <w:rFonts w:ascii="宋体" w:hAnsi="宋体" w:eastAsia="宋体" w:cs="宋体"/>
                <w:spacing w:val="8"/>
                <w:sz w:val="23"/>
                <w:szCs w:val="23"/>
              </w:rPr>
              <w:t>量现状数据见下表所示。</w:t>
            </w:r>
          </w:p>
          <w:p w14:paraId="68AF6EEF">
            <w:pPr>
              <w:spacing w:before="180" w:line="218" w:lineRule="auto"/>
              <w:ind w:left="2506"/>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4"/>
                <w:sz w:val="20"/>
                <w:szCs w:val="20"/>
              </w:rPr>
              <w:t xml:space="preserve"> </w:t>
            </w:r>
            <w:r>
              <w:rPr>
                <w:rFonts w:ascii="Times New Roman" w:hAnsi="Times New Roman" w:eastAsia="Times New Roman" w:cs="Times New Roman"/>
                <w:b/>
                <w:bCs/>
                <w:spacing w:val="6"/>
                <w:sz w:val="20"/>
                <w:szCs w:val="20"/>
              </w:rPr>
              <w:t>3-2</w:t>
            </w:r>
            <w:r>
              <w:rPr>
                <w:rFonts w:ascii="Times New Roman" w:hAnsi="Times New Roman" w:eastAsia="Times New Roman" w:cs="Times New Roman"/>
                <w:b/>
                <w:bCs/>
                <w:spacing w:val="5"/>
                <w:sz w:val="20"/>
                <w:szCs w:val="20"/>
              </w:rPr>
              <w:t xml:space="preserve">  </w:t>
            </w:r>
            <w:r>
              <w:rPr>
                <w:rFonts w:ascii="宋体" w:hAnsi="宋体" w:eastAsia="宋体" w:cs="宋体"/>
                <w:b/>
                <w:bCs/>
                <w:spacing w:val="6"/>
                <w:sz w:val="20"/>
                <w:szCs w:val="20"/>
              </w:rPr>
              <w:t>抚顺市空气质量现状评价表</w:t>
            </w:r>
          </w:p>
        </w:tc>
      </w:tr>
      <w:tr w14:paraId="49BBB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808" w:type="dxa"/>
            <w:vMerge w:val="continue"/>
            <w:tcBorders>
              <w:top w:val="nil"/>
              <w:left w:val="single" w:color="000000" w:sz="6" w:space="0"/>
              <w:bottom w:val="nil"/>
            </w:tcBorders>
          </w:tcPr>
          <w:p w14:paraId="490374FD">
            <w:pPr>
              <w:rPr>
                <w:rFonts w:ascii="Arial"/>
                <w:sz w:val="21"/>
              </w:rPr>
            </w:pPr>
          </w:p>
        </w:tc>
        <w:tc>
          <w:tcPr>
            <w:tcW w:w="1046" w:type="dxa"/>
            <w:tcBorders>
              <w:top w:val="single" w:color="000000" w:sz="10" w:space="0"/>
            </w:tcBorders>
          </w:tcPr>
          <w:p w14:paraId="3CB24EBD">
            <w:pPr>
              <w:spacing w:before="55" w:line="228" w:lineRule="auto"/>
              <w:ind w:left="217"/>
              <w:rPr>
                <w:rFonts w:ascii="宋体" w:hAnsi="宋体" w:eastAsia="宋体" w:cs="宋体"/>
                <w:sz w:val="20"/>
                <w:szCs w:val="20"/>
              </w:rPr>
            </w:pPr>
            <w:r>
              <w:rPr>
                <w:rFonts w:ascii="宋体" w:hAnsi="宋体" w:eastAsia="宋体" w:cs="宋体"/>
                <w:b/>
                <w:bCs/>
                <w:spacing w:val="5"/>
                <w:sz w:val="20"/>
                <w:szCs w:val="20"/>
              </w:rPr>
              <w:t>污染物</w:t>
            </w:r>
          </w:p>
        </w:tc>
        <w:tc>
          <w:tcPr>
            <w:tcW w:w="2602" w:type="dxa"/>
            <w:tcBorders>
              <w:top w:val="single" w:color="000000" w:sz="10" w:space="0"/>
            </w:tcBorders>
          </w:tcPr>
          <w:p w14:paraId="6EBDF573">
            <w:pPr>
              <w:spacing w:before="55" w:line="226" w:lineRule="auto"/>
              <w:ind w:left="778"/>
              <w:rPr>
                <w:rFonts w:ascii="宋体" w:hAnsi="宋体" w:eastAsia="宋体" w:cs="宋体"/>
                <w:sz w:val="20"/>
                <w:szCs w:val="20"/>
              </w:rPr>
            </w:pPr>
            <w:r>
              <w:rPr>
                <w:rFonts w:ascii="宋体" w:hAnsi="宋体" w:eastAsia="宋体" w:cs="宋体"/>
                <w:b/>
                <w:bCs/>
                <w:spacing w:val="6"/>
                <w:sz w:val="20"/>
                <w:szCs w:val="20"/>
              </w:rPr>
              <w:t>年评价指标</w:t>
            </w:r>
          </w:p>
        </w:tc>
        <w:tc>
          <w:tcPr>
            <w:tcW w:w="1273" w:type="dxa"/>
            <w:tcBorders>
              <w:top w:val="single" w:color="000000" w:sz="10" w:space="0"/>
            </w:tcBorders>
          </w:tcPr>
          <w:p w14:paraId="32B5AB05">
            <w:pPr>
              <w:spacing w:before="55" w:line="228" w:lineRule="auto"/>
              <w:ind w:left="222"/>
              <w:rPr>
                <w:rFonts w:ascii="宋体" w:hAnsi="宋体" w:eastAsia="宋体" w:cs="宋体"/>
                <w:sz w:val="20"/>
                <w:szCs w:val="20"/>
              </w:rPr>
            </w:pPr>
            <w:r>
              <w:rPr>
                <w:rFonts w:ascii="宋体" w:hAnsi="宋体" w:eastAsia="宋体" w:cs="宋体"/>
                <w:b/>
                <w:bCs/>
                <w:spacing w:val="6"/>
                <w:sz w:val="20"/>
                <w:szCs w:val="20"/>
              </w:rPr>
              <w:t>现状浓度</w:t>
            </w:r>
          </w:p>
        </w:tc>
        <w:tc>
          <w:tcPr>
            <w:tcW w:w="1123" w:type="dxa"/>
            <w:tcBorders>
              <w:top w:val="single" w:color="000000" w:sz="10" w:space="0"/>
            </w:tcBorders>
          </w:tcPr>
          <w:p w14:paraId="13875EF7">
            <w:pPr>
              <w:spacing w:before="55" w:line="228" w:lineRule="auto"/>
              <w:ind w:left="253"/>
              <w:rPr>
                <w:rFonts w:ascii="宋体" w:hAnsi="宋体" w:eastAsia="宋体" w:cs="宋体"/>
                <w:sz w:val="20"/>
                <w:szCs w:val="20"/>
              </w:rPr>
            </w:pPr>
            <w:r>
              <w:rPr>
                <w:rFonts w:ascii="宋体" w:hAnsi="宋体" w:eastAsia="宋体" w:cs="宋体"/>
                <w:b/>
                <w:bCs/>
                <w:spacing w:val="5"/>
                <w:sz w:val="20"/>
                <w:szCs w:val="20"/>
              </w:rPr>
              <w:t>标准值</w:t>
            </w:r>
          </w:p>
        </w:tc>
        <w:tc>
          <w:tcPr>
            <w:tcW w:w="900" w:type="dxa"/>
            <w:tcBorders>
              <w:top w:val="single" w:color="000000" w:sz="10" w:space="0"/>
            </w:tcBorders>
          </w:tcPr>
          <w:p w14:paraId="17A91047">
            <w:pPr>
              <w:spacing w:before="55" w:line="228" w:lineRule="auto"/>
              <w:ind w:left="179"/>
              <w:rPr>
                <w:rFonts w:ascii="宋体" w:hAnsi="宋体" w:eastAsia="宋体" w:cs="宋体"/>
                <w:sz w:val="20"/>
                <w:szCs w:val="20"/>
              </w:rPr>
            </w:pPr>
            <w:r>
              <w:rPr>
                <w:rFonts w:ascii="宋体" w:hAnsi="宋体" w:eastAsia="宋体" w:cs="宋体"/>
                <w:b/>
                <w:bCs/>
                <w:spacing w:val="-6"/>
                <w:sz w:val="20"/>
                <w:szCs w:val="20"/>
              </w:rPr>
              <w:t>占标率</w:t>
            </w:r>
          </w:p>
        </w:tc>
        <w:tc>
          <w:tcPr>
            <w:tcW w:w="1247" w:type="dxa"/>
            <w:tcBorders>
              <w:top w:val="single" w:color="000000" w:sz="10" w:space="0"/>
              <w:right w:val="single" w:color="000000" w:sz="6" w:space="0"/>
            </w:tcBorders>
          </w:tcPr>
          <w:p w14:paraId="16C47A34">
            <w:pPr>
              <w:spacing w:before="55" w:line="228" w:lineRule="auto"/>
              <w:ind w:left="199"/>
              <w:rPr>
                <w:rFonts w:ascii="宋体" w:hAnsi="宋体" w:eastAsia="宋体" w:cs="宋体"/>
                <w:sz w:val="20"/>
                <w:szCs w:val="20"/>
              </w:rPr>
            </w:pPr>
            <w:r>
              <w:rPr>
                <w:rFonts w:ascii="宋体" w:hAnsi="宋体" w:eastAsia="宋体" w:cs="宋体"/>
                <w:b/>
                <w:bCs/>
                <w:spacing w:val="6"/>
                <w:sz w:val="20"/>
                <w:szCs w:val="20"/>
              </w:rPr>
              <w:t>达标情况</w:t>
            </w:r>
          </w:p>
        </w:tc>
      </w:tr>
      <w:tr w14:paraId="14F5D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08" w:type="dxa"/>
            <w:vMerge w:val="continue"/>
            <w:tcBorders>
              <w:top w:val="nil"/>
              <w:left w:val="single" w:color="000000" w:sz="6" w:space="0"/>
              <w:bottom w:val="nil"/>
            </w:tcBorders>
          </w:tcPr>
          <w:p w14:paraId="26A26B65">
            <w:pPr>
              <w:rPr>
                <w:rFonts w:ascii="Arial"/>
                <w:sz w:val="21"/>
              </w:rPr>
            </w:pPr>
          </w:p>
        </w:tc>
        <w:tc>
          <w:tcPr>
            <w:tcW w:w="1046" w:type="dxa"/>
          </w:tcPr>
          <w:p w14:paraId="0A999A2D">
            <w:pPr>
              <w:spacing w:before="105" w:line="199" w:lineRule="auto"/>
              <w:ind w:left="290"/>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2602" w:type="dxa"/>
          </w:tcPr>
          <w:p w14:paraId="2285D2FA">
            <w:pPr>
              <w:spacing w:before="65" w:line="228" w:lineRule="auto"/>
              <w:ind w:left="569"/>
              <w:rPr>
                <w:rFonts w:ascii="宋体" w:hAnsi="宋体" w:eastAsia="宋体" w:cs="宋体"/>
                <w:sz w:val="20"/>
                <w:szCs w:val="20"/>
              </w:rPr>
            </w:pPr>
            <w:r>
              <w:rPr>
                <w:rFonts w:ascii="宋体" w:hAnsi="宋体" w:eastAsia="宋体" w:cs="宋体"/>
                <w:spacing w:val="8"/>
                <w:sz w:val="20"/>
                <w:szCs w:val="20"/>
              </w:rPr>
              <w:t>年平均质量浓度</w:t>
            </w:r>
          </w:p>
        </w:tc>
        <w:tc>
          <w:tcPr>
            <w:tcW w:w="1273" w:type="dxa"/>
          </w:tcPr>
          <w:p w14:paraId="5D6A6CA7">
            <w:pPr>
              <w:spacing w:before="81" w:line="218" w:lineRule="auto"/>
              <w:ind w:left="285"/>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35μg/m</w:t>
            </w:r>
            <w:r>
              <w:rPr>
                <w:rFonts w:ascii="Times New Roman" w:hAnsi="Times New Roman" w:eastAsia="Times New Roman" w:cs="Times New Roman"/>
                <w:spacing w:val="3"/>
                <w:position w:val="6"/>
                <w:sz w:val="13"/>
                <w:szCs w:val="13"/>
              </w:rPr>
              <w:t>3</w:t>
            </w:r>
          </w:p>
        </w:tc>
        <w:tc>
          <w:tcPr>
            <w:tcW w:w="1123" w:type="dxa"/>
          </w:tcPr>
          <w:p w14:paraId="267EF913">
            <w:pPr>
              <w:spacing w:before="81" w:line="218" w:lineRule="auto"/>
              <w:ind w:left="212"/>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35μg/m</w:t>
            </w:r>
            <w:r>
              <w:rPr>
                <w:rFonts w:ascii="Times New Roman" w:hAnsi="Times New Roman" w:eastAsia="Times New Roman" w:cs="Times New Roman"/>
                <w:spacing w:val="3"/>
                <w:position w:val="6"/>
                <w:sz w:val="13"/>
                <w:szCs w:val="13"/>
              </w:rPr>
              <w:t>3</w:t>
            </w:r>
          </w:p>
        </w:tc>
        <w:tc>
          <w:tcPr>
            <w:tcW w:w="900" w:type="dxa"/>
          </w:tcPr>
          <w:p w14:paraId="3F6AF556">
            <w:pPr>
              <w:spacing w:before="102"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247" w:type="dxa"/>
            <w:tcBorders>
              <w:right w:val="single" w:color="000000" w:sz="6" w:space="0"/>
            </w:tcBorders>
          </w:tcPr>
          <w:p w14:paraId="5945E986">
            <w:pPr>
              <w:spacing w:before="66" w:line="228" w:lineRule="auto"/>
              <w:ind w:left="410"/>
              <w:rPr>
                <w:rFonts w:ascii="宋体" w:hAnsi="宋体" w:eastAsia="宋体" w:cs="宋体"/>
                <w:sz w:val="20"/>
                <w:szCs w:val="20"/>
              </w:rPr>
            </w:pPr>
            <w:r>
              <w:rPr>
                <w:rFonts w:ascii="宋体" w:hAnsi="宋体" w:eastAsia="宋体" w:cs="宋体"/>
                <w:spacing w:val="5"/>
                <w:sz w:val="20"/>
                <w:szCs w:val="20"/>
              </w:rPr>
              <w:t>达标</w:t>
            </w:r>
          </w:p>
        </w:tc>
      </w:tr>
      <w:tr w14:paraId="532AD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08" w:type="dxa"/>
            <w:vMerge w:val="continue"/>
            <w:tcBorders>
              <w:top w:val="nil"/>
              <w:left w:val="single" w:color="000000" w:sz="6" w:space="0"/>
              <w:bottom w:val="nil"/>
            </w:tcBorders>
          </w:tcPr>
          <w:p w14:paraId="7DE4F8B7">
            <w:pPr>
              <w:rPr>
                <w:rFonts w:ascii="Arial"/>
                <w:sz w:val="21"/>
              </w:rPr>
            </w:pPr>
          </w:p>
        </w:tc>
        <w:tc>
          <w:tcPr>
            <w:tcW w:w="1046" w:type="dxa"/>
          </w:tcPr>
          <w:p w14:paraId="056E9507">
            <w:pPr>
              <w:spacing w:before="106" w:line="199" w:lineRule="auto"/>
              <w:ind w:left="307"/>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2602" w:type="dxa"/>
          </w:tcPr>
          <w:p w14:paraId="0229AD4C">
            <w:pPr>
              <w:spacing w:before="65" w:line="228" w:lineRule="auto"/>
              <w:ind w:left="569"/>
              <w:rPr>
                <w:rFonts w:ascii="宋体" w:hAnsi="宋体" w:eastAsia="宋体" w:cs="宋体"/>
                <w:sz w:val="20"/>
                <w:szCs w:val="20"/>
              </w:rPr>
            </w:pPr>
            <w:r>
              <w:rPr>
                <w:rFonts w:ascii="宋体" w:hAnsi="宋体" w:eastAsia="宋体" w:cs="宋体"/>
                <w:spacing w:val="8"/>
                <w:sz w:val="20"/>
                <w:szCs w:val="20"/>
              </w:rPr>
              <w:t>年平均质量浓度</w:t>
            </w:r>
          </w:p>
        </w:tc>
        <w:tc>
          <w:tcPr>
            <w:tcW w:w="1273" w:type="dxa"/>
          </w:tcPr>
          <w:p w14:paraId="25CE1B1F">
            <w:pPr>
              <w:spacing w:before="83" w:line="218" w:lineRule="auto"/>
              <w:ind w:left="286"/>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60μg/m</w:t>
            </w:r>
            <w:r>
              <w:rPr>
                <w:rFonts w:ascii="Times New Roman" w:hAnsi="Times New Roman" w:eastAsia="Times New Roman" w:cs="Times New Roman"/>
                <w:spacing w:val="3"/>
                <w:position w:val="6"/>
                <w:sz w:val="13"/>
                <w:szCs w:val="13"/>
              </w:rPr>
              <w:t>3</w:t>
            </w:r>
          </w:p>
        </w:tc>
        <w:tc>
          <w:tcPr>
            <w:tcW w:w="1123" w:type="dxa"/>
          </w:tcPr>
          <w:p w14:paraId="034F756B">
            <w:pPr>
              <w:spacing w:before="83" w:line="218" w:lineRule="auto"/>
              <w:ind w:left="21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70μg/m</w:t>
            </w:r>
            <w:r>
              <w:rPr>
                <w:rFonts w:ascii="Times New Roman" w:hAnsi="Times New Roman" w:eastAsia="Times New Roman" w:cs="Times New Roman"/>
                <w:spacing w:val="3"/>
                <w:position w:val="6"/>
                <w:sz w:val="13"/>
                <w:szCs w:val="13"/>
              </w:rPr>
              <w:t>3</w:t>
            </w:r>
          </w:p>
        </w:tc>
        <w:tc>
          <w:tcPr>
            <w:tcW w:w="900" w:type="dxa"/>
          </w:tcPr>
          <w:p w14:paraId="0C787F29">
            <w:pPr>
              <w:spacing w:before="103"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85.7%</w:t>
            </w:r>
          </w:p>
        </w:tc>
        <w:tc>
          <w:tcPr>
            <w:tcW w:w="1247" w:type="dxa"/>
            <w:tcBorders>
              <w:right w:val="single" w:color="000000" w:sz="6" w:space="0"/>
            </w:tcBorders>
          </w:tcPr>
          <w:p w14:paraId="0AD8D3AC">
            <w:pPr>
              <w:spacing w:before="66" w:line="228" w:lineRule="auto"/>
              <w:ind w:left="410"/>
              <w:rPr>
                <w:rFonts w:ascii="宋体" w:hAnsi="宋体" w:eastAsia="宋体" w:cs="宋体"/>
                <w:sz w:val="20"/>
                <w:szCs w:val="20"/>
              </w:rPr>
            </w:pPr>
            <w:r>
              <w:rPr>
                <w:rFonts w:ascii="宋体" w:hAnsi="宋体" w:eastAsia="宋体" w:cs="宋体"/>
                <w:spacing w:val="5"/>
                <w:sz w:val="20"/>
                <w:szCs w:val="20"/>
              </w:rPr>
              <w:t>达标</w:t>
            </w:r>
          </w:p>
        </w:tc>
      </w:tr>
      <w:tr w14:paraId="62497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08" w:type="dxa"/>
            <w:vMerge w:val="continue"/>
            <w:tcBorders>
              <w:top w:val="nil"/>
              <w:left w:val="single" w:color="000000" w:sz="6" w:space="0"/>
              <w:bottom w:val="nil"/>
            </w:tcBorders>
          </w:tcPr>
          <w:p w14:paraId="49DDDD80">
            <w:pPr>
              <w:rPr>
                <w:rFonts w:ascii="Arial"/>
                <w:sz w:val="21"/>
              </w:rPr>
            </w:pPr>
          </w:p>
        </w:tc>
        <w:tc>
          <w:tcPr>
            <w:tcW w:w="1046" w:type="dxa"/>
          </w:tcPr>
          <w:p w14:paraId="16ACE085">
            <w:pPr>
              <w:spacing w:before="102" w:line="202" w:lineRule="auto"/>
              <w:ind w:left="369"/>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2602" w:type="dxa"/>
          </w:tcPr>
          <w:p w14:paraId="2A461966">
            <w:pPr>
              <w:spacing w:before="66" w:line="228" w:lineRule="auto"/>
              <w:ind w:left="569"/>
              <w:rPr>
                <w:rFonts w:ascii="宋体" w:hAnsi="宋体" w:eastAsia="宋体" w:cs="宋体"/>
                <w:sz w:val="20"/>
                <w:szCs w:val="20"/>
              </w:rPr>
            </w:pPr>
            <w:r>
              <w:rPr>
                <w:rFonts w:ascii="宋体" w:hAnsi="宋体" w:eastAsia="宋体" w:cs="宋体"/>
                <w:spacing w:val="8"/>
                <w:sz w:val="20"/>
                <w:szCs w:val="20"/>
              </w:rPr>
              <w:t>年平均质量浓度</w:t>
            </w:r>
          </w:p>
        </w:tc>
        <w:tc>
          <w:tcPr>
            <w:tcW w:w="1273" w:type="dxa"/>
          </w:tcPr>
          <w:p w14:paraId="50B4C7DD">
            <w:pPr>
              <w:spacing w:before="85" w:line="215" w:lineRule="auto"/>
              <w:ind w:left="335"/>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9μg/m</w:t>
            </w:r>
            <w:r>
              <w:rPr>
                <w:rFonts w:ascii="Times New Roman" w:hAnsi="Times New Roman" w:eastAsia="Times New Roman" w:cs="Times New Roman"/>
                <w:spacing w:val="3"/>
                <w:position w:val="6"/>
                <w:sz w:val="13"/>
                <w:szCs w:val="13"/>
              </w:rPr>
              <w:t>3</w:t>
            </w:r>
          </w:p>
        </w:tc>
        <w:tc>
          <w:tcPr>
            <w:tcW w:w="1123" w:type="dxa"/>
          </w:tcPr>
          <w:p w14:paraId="61EBDDA7">
            <w:pPr>
              <w:spacing w:before="85" w:line="215" w:lineRule="auto"/>
              <w:ind w:left="213"/>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60μg/m</w:t>
            </w:r>
            <w:r>
              <w:rPr>
                <w:rFonts w:ascii="Times New Roman" w:hAnsi="Times New Roman" w:eastAsia="Times New Roman" w:cs="Times New Roman"/>
                <w:spacing w:val="3"/>
                <w:position w:val="6"/>
                <w:sz w:val="13"/>
                <w:szCs w:val="13"/>
              </w:rPr>
              <w:t>3</w:t>
            </w:r>
          </w:p>
        </w:tc>
        <w:tc>
          <w:tcPr>
            <w:tcW w:w="900" w:type="dxa"/>
          </w:tcPr>
          <w:p w14:paraId="0D91EF14">
            <w:pPr>
              <w:spacing w:before="102"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w:t>
            </w:r>
          </w:p>
        </w:tc>
        <w:tc>
          <w:tcPr>
            <w:tcW w:w="1247" w:type="dxa"/>
            <w:tcBorders>
              <w:right w:val="single" w:color="000000" w:sz="6" w:space="0"/>
            </w:tcBorders>
          </w:tcPr>
          <w:p w14:paraId="47198598">
            <w:pPr>
              <w:spacing w:before="66" w:line="228" w:lineRule="auto"/>
              <w:ind w:left="410"/>
              <w:rPr>
                <w:rFonts w:ascii="宋体" w:hAnsi="宋体" w:eastAsia="宋体" w:cs="宋体"/>
                <w:sz w:val="20"/>
                <w:szCs w:val="20"/>
              </w:rPr>
            </w:pPr>
            <w:r>
              <w:rPr>
                <w:rFonts w:ascii="宋体" w:hAnsi="宋体" w:eastAsia="宋体" w:cs="宋体"/>
                <w:spacing w:val="5"/>
                <w:sz w:val="20"/>
                <w:szCs w:val="20"/>
              </w:rPr>
              <w:t>达标</w:t>
            </w:r>
          </w:p>
        </w:tc>
      </w:tr>
      <w:tr w14:paraId="297B6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08" w:type="dxa"/>
            <w:vMerge w:val="continue"/>
            <w:tcBorders>
              <w:top w:val="nil"/>
              <w:left w:val="single" w:color="000000" w:sz="6" w:space="0"/>
              <w:bottom w:val="nil"/>
            </w:tcBorders>
          </w:tcPr>
          <w:p w14:paraId="059DD5F8">
            <w:pPr>
              <w:rPr>
                <w:rFonts w:ascii="Arial"/>
                <w:sz w:val="21"/>
              </w:rPr>
            </w:pPr>
          </w:p>
        </w:tc>
        <w:tc>
          <w:tcPr>
            <w:tcW w:w="1046" w:type="dxa"/>
          </w:tcPr>
          <w:p w14:paraId="5A3A382C">
            <w:pPr>
              <w:spacing w:before="104" w:line="202" w:lineRule="auto"/>
              <w:ind w:left="337"/>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2602" w:type="dxa"/>
          </w:tcPr>
          <w:p w14:paraId="76C3181A">
            <w:pPr>
              <w:spacing w:before="67" w:line="228" w:lineRule="auto"/>
              <w:ind w:left="569"/>
              <w:rPr>
                <w:rFonts w:ascii="宋体" w:hAnsi="宋体" w:eastAsia="宋体" w:cs="宋体"/>
                <w:sz w:val="20"/>
                <w:szCs w:val="20"/>
              </w:rPr>
            </w:pPr>
            <w:r>
              <w:rPr>
                <w:rFonts w:ascii="宋体" w:hAnsi="宋体" w:eastAsia="宋体" w:cs="宋体"/>
                <w:spacing w:val="8"/>
                <w:sz w:val="20"/>
                <w:szCs w:val="20"/>
              </w:rPr>
              <w:t>年平均质量浓度</w:t>
            </w:r>
          </w:p>
        </w:tc>
        <w:tc>
          <w:tcPr>
            <w:tcW w:w="1273" w:type="dxa"/>
          </w:tcPr>
          <w:p w14:paraId="0B587DF3">
            <w:pPr>
              <w:spacing w:before="83" w:line="218" w:lineRule="auto"/>
              <w:ind w:left="28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24μg/m</w:t>
            </w:r>
            <w:r>
              <w:rPr>
                <w:rFonts w:ascii="Times New Roman" w:hAnsi="Times New Roman" w:eastAsia="Times New Roman" w:cs="Times New Roman"/>
                <w:spacing w:val="4"/>
                <w:position w:val="6"/>
                <w:sz w:val="13"/>
                <w:szCs w:val="13"/>
              </w:rPr>
              <w:t>3</w:t>
            </w:r>
          </w:p>
        </w:tc>
        <w:tc>
          <w:tcPr>
            <w:tcW w:w="1123" w:type="dxa"/>
          </w:tcPr>
          <w:p w14:paraId="6B016676">
            <w:pPr>
              <w:spacing w:before="83" w:line="218" w:lineRule="auto"/>
              <w:ind w:left="207"/>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40μg/m</w:t>
            </w:r>
            <w:r>
              <w:rPr>
                <w:rFonts w:ascii="Times New Roman" w:hAnsi="Times New Roman" w:eastAsia="Times New Roman" w:cs="Times New Roman"/>
                <w:spacing w:val="4"/>
                <w:position w:val="6"/>
                <w:sz w:val="13"/>
                <w:szCs w:val="13"/>
              </w:rPr>
              <w:t>3</w:t>
            </w:r>
          </w:p>
        </w:tc>
        <w:tc>
          <w:tcPr>
            <w:tcW w:w="900" w:type="dxa"/>
          </w:tcPr>
          <w:p w14:paraId="38BE6C51">
            <w:pPr>
              <w:spacing w:before="10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w:t>
            </w:r>
          </w:p>
        </w:tc>
        <w:tc>
          <w:tcPr>
            <w:tcW w:w="1247" w:type="dxa"/>
            <w:tcBorders>
              <w:right w:val="single" w:color="000000" w:sz="6" w:space="0"/>
            </w:tcBorders>
          </w:tcPr>
          <w:p w14:paraId="60963B8D">
            <w:pPr>
              <w:spacing w:before="68" w:line="228" w:lineRule="auto"/>
              <w:ind w:left="410"/>
              <w:rPr>
                <w:rFonts w:ascii="宋体" w:hAnsi="宋体" w:eastAsia="宋体" w:cs="宋体"/>
                <w:sz w:val="20"/>
                <w:szCs w:val="20"/>
              </w:rPr>
            </w:pPr>
            <w:r>
              <w:rPr>
                <w:rFonts w:ascii="宋体" w:hAnsi="宋体" w:eastAsia="宋体" w:cs="宋体"/>
                <w:spacing w:val="5"/>
                <w:sz w:val="20"/>
                <w:szCs w:val="20"/>
              </w:rPr>
              <w:t>达标</w:t>
            </w:r>
          </w:p>
        </w:tc>
      </w:tr>
      <w:tr w14:paraId="60D88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08" w:type="dxa"/>
            <w:vMerge w:val="continue"/>
            <w:tcBorders>
              <w:top w:val="nil"/>
              <w:left w:val="single" w:color="000000" w:sz="6" w:space="0"/>
              <w:bottom w:val="nil"/>
            </w:tcBorders>
          </w:tcPr>
          <w:p w14:paraId="14779F5C">
            <w:pPr>
              <w:rPr>
                <w:rFonts w:ascii="Arial"/>
                <w:sz w:val="21"/>
              </w:rPr>
            </w:pPr>
          </w:p>
        </w:tc>
        <w:tc>
          <w:tcPr>
            <w:tcW w:w="1046" w:type="dxa"/>
          </w:tcPr>
          <w:p w14:paraId="3186A7E2">
            <w:pPr>
              <w:spacing w:before="103"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2602" w:type="dxa"/>
          </w:tcPr>
          <w:p w14:paraId="05815C50">
            <w:pPr>
              <w:spacing w:before="67" w:line="228" w:lineRule="auto"/>
              <w:ind w:left="146"/>
              <w:rPr>
                <w:rFonts w:ascii="宋体" w:hAnsi="宋体" w:eastAsia="宋体" w:cs="宋体"/>
                <w:sz w:val="20"/>
                <w:szCs w:val="20"/>
              </w:rPr>
            </w:pPr>
            <w:r>
              <w:rPr>
                <w:rFonts w:ascii="宋体" w:hAnsi="宋体" w:eastAsia="宋体" w:cs="宋体"/>
                <w:spacing w:val="3"/>
                <w:sz w:val="20"/>
                <w:szCs w:val="20"/>
              </w:rPr>
              <w:t>日均值第</w:t>
            </w:r>
            <w:r>
              <w:rPr>
                <w:rFonts w:ascii="宋体" w:hAnsi="宋体" w:eastAsia="宋体" w:cs="宋体"/>
                <w:spacing w:val="-51"/>
                <w:sz w:val="20"/>
                <w:szCs w:val="20"/>
              </w:rPr>
              <w:t xml:space="preserve"> </w:t>
            </w:r>
            <w:r>
              <w:rPr>
                <w:rFonts w:ascii="Times New Roman" w:hAnsi="Times New Roman" w:eastAsia="Times New Roman" w:cs="Times New Roman"/>
                <w:spacing w:val="3"/>
                <w:sz w:val="20"/>
                <w:szCs w:val="20"/>
              </w:rPr>
              <w:t>95</w:t>
            </w:r>
            <w:r>
              <w:rPr>
                <w:rFonts w:ascii="Times New Roman" w:hAnsi="Times New Roman" w:eastAsia="Times New Roman" w:cs="Times New Roman"/>
                <w:spacing w:val="5"/>
                <w:sz w:val="20"/>
                <w:szCs w:val="20"/>
              </w:rPr>
              <w:t xml:space="preserve"> </w:t>
            </w:r>
            <w:r>
              <w:rPr>
                <w:rFonts w:ascii="宋体" w:hAnsi="宋体" w:eastAsia="宋体" w:cs="宋体"/>
                <w:spacing w:val="3"/>
                <w:sz w:val="20"/>
                <w:szCs w:val="20"/>
              </w:rPr>
              <w:t>百分位数浓度</w:t>
            </w:r>
          </w:p>
        </w:tc>
        <w:tc>
          <w:tcPr>
            <w:tcW w:w="1273" w:type="dxa"/>
          </w:tcPr>
          <w:p w14:paraId="3A0507C5">
            <w:pPr>
              <w:spacing w:before="86" w:line="215" w:lineRule="auto"/>
              <w:ind w:left="248"/>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1.2</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p>
        </w:tc>
        <w:tc>
          <w:tcPr>
            <w:tcW w:w="1123" w:type="dxa"/>
          </w:tcPr>
          <w:p w14:paraId="3EDE6717">
            <w:pPr>
              <w:spacing w:before="86" w:line="215" w:lineRule="auto"/>
              <w:ind w:left="233"/>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4</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p>
        </w:tc>
        <w:tc>
          <w:tcPr>
            <w:tcW w:w="900" w:type="dxa"/>
          </w:tcPr>
          <w:p w14:paraId="2DAB8EB9">
            <w:pPr>
              <w:spacing w:before="103"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w:t>
            </w:r>
          </w:p>
        </w:tc>
        <w:tc>
          <w:tcPr>
            <w:tcW w:w="1247" w:type="dxa"/>
            <w:tcBorders>
              <w:right w:val="single" w:color="000000" w:sz="6" w:space="0"/>
            </w:tcBorders>
          </w:tcPr>
          <w:p w14:paraId="1410CED6">
            <w:pPr>
              <w:spacing w:before="68" w:line="228" w:lineRule="auto"/>
              <w:ind w:left="410"/>
              <w:rPr>
                <w:rFonts w:ascii="宋体" w:hAnsi="宋体" w:eastAsia="宋体" w:cs="宋体"/>
                <w:sz w:val="20"/>
                <w:szCs w:val="20"/>
              </w:rPr>
            </w:pPr>
            <w:r>
              <w:rPr>
                <w:rFonts w:ascii="宋体" w:hAnsi="宋体" w:eastAsia="宋体" w:cs="宋体"/>
                <w:spacing w:val="5"/>
                <w:sz w:val="20"/>
                <w:szCs w:val="20"/>
              </w:rPr>
              <w:t>达标</w:t>
            </w:r>
          </w:p>
        </w:tc>
      </w:tr>
      <w:tr w14:paraId="6F630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08" w:type="dxa"/>
            <w:vMerge w:val="continue"/>
            <w:tcBorders>
              <w:top w:val="nil"/>
              <w:left w:val="single" w:color="000000" w:sz="6" w:space="0"/>
              <w:bottom w:val="nil"/>
            </w:tcBorders>
          </w:tcPr>
          <w:p w14:paraId="0580FD0F">
            <w:pPr>
              <w:rPr>
                <w:rFonts w:ascii="Arial"/>
                <w:sz w:val="21"/>
              </w:rPr>
            </w:pPr>
          </w:p>
        </w:tc>
        <w:tc>
          <w:tcPr>
            <w:tcW w:w="1046" w:type="dxa"/>
            <w:tcBorders>
              <w:bottom w:val="single" w:color="000000" w:sz="10" w:space="0"/>
            </w:tcBorders>
          </w:tcPr>
          <w:p w14:paraId="574EBD7C">
            <w:pPr>
              <w:spacing w:before="262" w:line="202" w:lineRule="auto"/>
              <w:ind w:left="421"/>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2602" w:type="dxa"/>
            <w:tcBorders>
              <w:bottom w:val="single" w:color="000000" w:sz="10" w:space="0"/>
            </w:tcBorders>
          </w:tcPr>
          <w:p w14:paraId="13ADB0FE">
            <w:pPr>
              <w:spacing w:before="68" w:line="260" w:lineRule="auto"/>
              <w:ind w:left="410" w:right="356" w:hanging="14"/>
              <w:rPr>
                <w:rFonts w:ascii="宋体" w:hAnsi="宋体" w:eastAsia="宋体" w:cs="宋体"/>
                <w:sz w:val="20"/>
                <w:szCs w:val="20"/>
              </w:rPr>
            </w:pPr>
            <w:r>
              <w:rPr>
                <w:rFonts w:ascii="宋体" w:hAnsi="宋体" w:eastAsia="宋体" w:cs="宋体"/>
                <w:spacing w:val="1"/>
                <w:sz w:val="20"/>
                <w:szCs w:val="20"/>
              </w:rPr>
              <w:t>日最大</w:t>
            </w:r>
            <w:r>
              <w:rPr>
                <w:rFonts w:ascii="宋体" w:hAnsi="宋体" w:eastAsia="宋体" w:cs="宋体"/>
                <w:spacing w:val="-33"/>
                <w:sz w:val="20"/>
                <w:szCs w:val="20"/>
              </w:rPr>
              <w:t xml:space="preserve"> </w:t>
            </w:r>
            <w:r>
              <w:rPr>
                <w:rFonts w:ascii="Times New Roman" w:hAnsi="Times New Roman" w:eastAsia="Times New Roman" w:cs="Times New Roman"/>
                <w:spacing w:val="1"/>
                <w:sz w:val="20"/>
                <w:szCs w:val="20"/>
              </w:rPr>
              <w:t>8</w:t>
            </w:r>
            <w:r>
              <w:rPr>
                <w:rFonts w:ascii="Times New Roman" w:hAnsi="Times New Roman" w:eastAsia="Times New Roman" w:cs="Times New Roman"/>
                <w:spacing w:val="17"/>
                <w:w w:val="101"/>
                <w:sz w:val="20"/>
                <w:szCs w:val="20"/>
              </w:rPr>
              <w:t xml:space="preserve"> </w:t>
            </w:r>
            <w:r>
              <w:rPr>
                <w:rFonts w:ascii="宋体" w:hAnsi="宋体" w:eastAsia="宋体" w:cs="宋体"/>
                <w:spacing w:val="1"/>
                <w:sz w:val="20"/>
                <w:szCs w:val="20"/>
              </w:rPr>
              <w:t>小时平均值</w:t>
            </w:r>
            <w:r>
              <w:rPr>
                <w:rFonts w:ascii="宋体" w:hAnsi="宋体" w:eastAsia="宋体" w:cs="宋体"/>
                <w:sz w:val="20"/>
                <w:szCs w:val="20"/>
              </w:rPr>
              <w:t xml:space="preserve"> </w:t>
            </w:r>
            <w:r>
              <w:rPr>
                <w:rFonts w:ascii="宋体" w:hAnsi="宋体" w:eastAsia="宋体" w:cs="宋体"/>
                <w:spacing w:val="4"/>
                <w:sz w:val="20"/>
                <w:szCs w:val="20"/>
              </w:rPr>
              <w:t>第</w:t>
            </w:r>
            <w:r>
              <w:rPr>
                <w:rFonts w:ascii="宋体" w:hAnsi="宋体" w:eastAsia="宋体" w:cs="宋体"/>
                <w:spacing w:val="-29"/>
                <w:sz w:val="20"/>
                <w:szCs w:val="20"/>
              </w:rPr>
              <w:t xml:space="preserve"> </w:t>
            </w:r>
            <w:r>
              <w:rPr>
                <w:rFonts w:ascii="Times New Roman" w:hAnsi="Times New Roman" w:eastAsia="Times New Roman" w:cs="Times New Roman"/>
                <w:spacing w:val="4"/>
                <w:sz w:val="20"/>
                <w:szCs w:val="20"/>
              </w:rPr>
              <w:t>90</w:t>
            </w:r>
            <w:r>
              <w:rPr>
                <w:rFonts w:ascii="Times New Roman" w:hAnsi="Times New Roman" w:eastAsia="Times New Roman" w:cs="Times New Roman"/>
                <w:spacing w:val="17"/>
                <w:sz w:val="20"/>
                <w:szCs w:val="20"/>
              </w:rPr>
              <w:t xml:space="preserve"> </w:t>
            </w:r>
            <w:r>
              <w:rPr>
                <w:rFonts w:ascii="宋体" w:hAnsi="宋体" w:eastAsia="宋体" w:cs="宋体"/>
                <w:spacing w:val="4"/>
                <w:sz w:val="20"/>
                <w:szCs w:val="20"/>
              </w:rPr>
              <w:t>百分位数浓度</w:t>
            </w:r>
          </w:p>
        </w:tc>
        <w:tc>
          <w:tcPr>
            <w:tcW w:w="1273" w:type="dxa"/>
            <w:tcBorders>
              <w:bottom w:val="single" w:color="000000" w:sz="10" w:space="0"/>
            </w:tcBorders>
          </w:tcPr>
          <w:p w14:paraId="7A3BF237">
            <w:pPr>
              <w:spacing w:before="242" w:line="218" w:lineRule="auto"/>
              <w:ind w:left="248"/>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159μg/m</w:t>
            </w:r>
            <w:r>
              <w:rPr>
                <w:rFonts w:ascii="Times New Roman" w:hAnsi="Times New Roman" w:eastAsia="Times New Roman" w:cs="Times New Roman"/>
                <w:spacing w:val="1"/>
                <w:position w:val="6"/>
                <w:sz w:val="13"/>
                <w:szCs w:val="13"/>
              </w:rPr>
              <w:t>3</w:t>
            </w:r>
          </w:p>
        </w:tc>
        <w:tc>
          <w:tcPr>
            <w:tcW w:w="1123" w:type="dxa"/>
            <w:tcBorders>
              <w:bottom w:val="single" w:color="000000" w:sz="10" w:space="0"/>
            </w:tcBorders>
          </w:tcPr>
          <w:p w14:paraId="344C1A71">
            <w:pPr>
              <w:spacing w:before="242" w:line="218" w:lineRule="auto"/>
              <w:ind w:left="175"/>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160μg/m</w:t>
            </w:r>
            <w:r>
              <w:rPr>
                <w:rFonts w:ascii="Times New Roman" w:hAnsi="Times New Roman" w:eastAsia="Times New Roman" w:cs="Times New Roman"/>
                <w:spacing w:val="1"/>
                <w:position w:val="6"/>
                <w:sz w:val="13"/>
                <w:szCs w:val="13"/>
              </w:rPr>
              <w:t>3</w:t>
            </w:r>
          </w:p>
        </w:tc>
        <w:tc>
          <w:tcPr>
            <w:tcW w:w="900" w:type="dxa"/>
            <w:tcBorders>
              <w:bottom w:val="single" w:color="000000" w:sz="10" w:space="0"/>
            </w:tcBorders>
          </w:tcPr>
          <w:p w14:paraId="0C984A1D">
            <w:pPr>
              <w:spacing w:before="262"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99.4%</w:t>
            </w:r>
          </w:p>
        </w:tc>
        <w:tc>
          <w:tcPr>
            <w:tcW w:w="1247" w:type="dxa"/>
            <w:tcBorders>
              <w:bottom w:val="single" w:color="000000" w:sz="10" w:space="0"/>
              <w:right w:val="single" w:color="000000" w:sz="6" w:space="0"/>
            </w:tcBorders>
          </w:tcPr>
          <w:p w14:paraId="5ABD3F6B">
            <w:pPr>
              <w:spacing w:before="224" w:line="228" w:lineRule="auto"/>
              <w:ind w:left="410"/>
              <w:rPr>
                <w:rFonts w:ascii="宋体" w:hAnsi="宋体" w:eastAsia="宋体" w:cs="宋体"/>
                <w:sz w:val="20"/>
                <w:szCs w:val="20"/>
              </w:rPr>
            </w:pPr>
            <w:r>
              <w:rPr>
                <w:rFonts w:ascii="宋体" w:hAnsi="宋体" w:eastAsia="宋体" w:cs="宋体"/>
                <w:spacing w:val="5"/>
                <w:sz w:val="20"/>
                <w:szCs w:val="20"/>
              </w:rPr>
              <w:t>达标</w:t>
            </w:r>
          </w:p>
        </w:tc>
      </w:tr>
      <w:tr w14:paraId="65225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6" w:hRule="atLeast"/>
        </w:trPr>
        <w:tc>
          <w:tcPr>
            <w:tcW w:w="808" w:type="dxa"/>
            <w:vMerge w:val="continue"/>
            <w:tcBorders>
              <w:top w:val="nil"/>
              <w:left w:val="single" w:color="000000" w:sz="6" w:space="0"/>
              <w:bottom w:val="single" w:color="000000" w:sz="6" w:space="0"/>
            </w:tcBorders>
          </w:tcPr>
          <w:p w14:paraId="2372885C">
            <w:pPr>
              <w:rPr>
                <w:rFonts w:ascii="Arial"/>
                <w:sz w:val="21"/>
              </w:rPr>
            </w:pPr>
          </w:p>
        </w:tc>
        <w:tc>
          <w:tcPr>
            <w:tcW w:w="8191" w:type="dxa"/>
            <w:gridSpan w:val="6"/>
            <w:tcBorders>
              <w:top w:val="single" w:color="000000" w:sz="10" w:space="0"/>
              <w:bottom w:val="single" w:color="000000" w:sz="6" w:space="0"/>
              <w:right w:val="single" w:color="000000" w:sz="6" w:space="0"/>
            </w:tcBorders>
          </w:tcPr>
          <w:p w14:paraId="23873D7D">
            <w:pPr>
              <w:spacing w:before="38" w:line="375" w:lineRule="auto"/>
              <w:ind w:left="128" w:right="101" w:firstLine="489"/>
              <w:jc w:val="both"/>
              <w:rPr>
                <w:rFonts w:ascii="宋体" w:hAnsi="宋体" w:eastAsia="宋体" w:cs="宋体"/>
                <w:sz w:val="23"/>
                <w:szCs w:val="23"/>
              </w:rPr>
            </w:pPr>
            <w:r>
              <w:rPr>
                <w:rFonts w:ascii="宋体" w:hAnsi="宋体" w:eastAsia="宋体" w:cs="宋体"/>
                <w:spacing w:val="9"/>
                <w:sz w:val="23"/>
                <w:szCs w:val="23"/>
              </w:rPr>
              <w:t>由上表可见，建设项目所在区域环境空气质量评价</w:t>
            </w:r>
            <w:r>
              <w:rPr>
                <w:rFonts w:ascii="宋体" w:hAnsi="宋体" w:eastAsia="宋体" w:cs="宋体"/>
                <w:spacing w:val="8"/>
                <w:sz w:val="23"/>
                <w:szCs w:val="23"/>
              </w:rPr>
              <w:t>指标中六项监测指标</w:t>
            </w:r>
            <w:r>
              <w:rPr>
                <w:rFonts w:ascii="宋体" w:hAnsi="宋体" w:eastAsia="宋体" w:cs="宋体"/>
                <w:sz w:val="23"/>
                <w:szCs w:val="23"/>
              </w:rPr>
              <w:t xml:space="preserve"> </w:t>
            </w:r>
            <w:r>
              <w:rPr>
                <w:rFonts w:ascii="宋体" w:hAnsi="宋体" w:eastAsia="宋体" w:cs="宋体"/>
                <w:spacing w:val="5"/>
                <w:sz w:val="23"/>
                <w:szCs w:val="23"/>
              </w:rPr>
              <w:t>的浓度值均达到《环境空气质量标准》（</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3095-2012</w:t>
            </w:r>
            <w:r>
              <w:rPr>
                <w:rFonts w:ascii="宋体" w:hAnsi="宋体" w:eastAsia="宋体" w:cs="宋体"/>
                <w:spacing w:val="5"/>
                <w:sz w:val="23"/>
                <w:szCs w:val="23"/>
              </w:rPr>
              <w:t>）及其修改单二级标准</w:t>
            </w:r>
          </w:p>
          <w:p w14:paraId="5CCAFE3B">
            <w:pPr>
              <w:spacing w:line="226" w:lineRule="auto"/>
              <w:ind w:left="109"/>
              <w:rPr>
                <w:rFonts w:ascii="宋体" w:hAnsi="宋体" w:eastAsia="宋体" w:cs="宋体"/>
                <w:sz w:val="23"/>
                <w:szCs w:val="23"/>
              </w:rPr>
            </w:pPr>
            <w:r>
              <w:rPr>
                <w:rFonts w:ascii="宋体" w:hAnsi="宋体" w:eastAsia="宋体" w:cs="宋体"/>
                <w:spacing w:val="9"/>
                <w:sz w:val="23"/>
                <w:szCs w:val="23"/>
              </w:rPr>
              <w:t>要求。因此本项目所在区域抚顺市属于达标区。</w:t>
            </w:r>
          </w:p>
        </w:tc>
      </w:tr>
    </w:tbl>
    <w:p w14:paraId="21D46D2C">
      <w:pPr>
        <w:rPr>
          <w:rFonts w:ascii="Arial"/>
          <w:sz w:val="21"/>
        </w:rPr>
      </w:pPr>
    </w:p>
    <w:p w14:paraId="61F618DE">
      <w:pPr>
        <w:rPr>
          <w:rFonts w:ascii="Arial" w:hAnsi="Arial" w:eastAsia="Arial" w:cs="Arial"/>
          <w:sz w:val="21"/>
          <w:szCs w:val="21"/>
        </w:rPr>
        <w:sectPr>
          <w:footerReference r:id="rId43" w:type="default"/>
          <w:pgSz w:w="11907" w:h="16840"/>
          <w:pgMar w:top="1431" w:right="1446" w:bottom="1014" w:left="1446" w:header="0" w:footer="856" w:gutter="0"/>
          <w:cols w:space="720" w:num="1"/>
        </w:sectPr>
      </w:pPr>
    </w:p>
    <w:p w14:paraId="256F27AC">
      <w:pPr>
        <w:spacing w:before="28"/>
      </w:pPr>
    </w:p>
    <w:tbl>
      <w:tblPr>
        <w:tblStyle w:val="4"/>
        <w:tblW w:w="899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316"/>
        <w:gridCol w:w="781"/>
        <w:gridCol w:w="579"/>
        <w:gridCol w:w="581"/>
        <w:gridCol w:w="1160"/>
        <w:gridCol w:w="668"/>
        <w:gridCol w:w="87"/>
        <w:gridCol w:w="405"/>
        <w:gridCol w:w="1162"/>
        <w:gridCol w:w="1452"/>
      </w:tblGrid>
      <w:tr w14:paraId="6CD6F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4" w:hRule="atLeast"/>
        </w:trPr>
        <w:tc>
          <w:tcPr>
            <w:tcW w:w="808" w:type="dxa"/>
            <w:vMerge w:val="restart"/>
            <w:tcBorders>
              <w:top w:val="single" w:color="000000" w:sz="6" w:space="0"/>
              <w:left w:val="single" w:color="000000" w:sz="6" w:space="0"/>
              <w:bottom w:val="nil"/>
            </w:tcBorders>
          </w:tcPr>
          <w:p w14:paraId="6F93EC73">
            <w:pPr>
              <w:rPr>
                <w:rFonts w:ascii="Arial"/>
                <w:sz w:val="21"/>
              </w:rPr>
            </w:pPr>
          </w:p>
        </w:tc>
        <w:tc>
          <w:tcPr>
            <w:tcW w:w="8191" w:type="dxa"/>
            <w:gridSpan w:val="10"/>
            <w:tcBorders>
              <w:top w:val="single" w:color="000000" w:sz="6" w:space="0"/>
              <w:bottom w:val="single" w:color="000000" w:sz="10" w:space="0"/>
              <w:right w:val="single" w:color="000000" w:sz="6" w:space="0"/>
            </w:tcBorders>
          </w:tcPr>
          <w:p w14:paraId="324D01D1">
            <w:pPr>
              <w:spacing w:before="40" w:line="227" w:lineRule="auto"/>
              <w:ind w:left="584"/>
              <w:rPr>
                <w:rFonts w:ascii="宋体" w:hAnsi="宋体" w:eastAsia="宋体" w:cs="宋体"/>
                <w:sz w:val="23"/>
                <w:szCs w:val="23"/>
              </w:rPr>
            </w:pPr>
            <w:r>
              <w:rPr>
                <w:rFonts w:ascii="Times New Roman" w:hAnsi="Times New Roman" w:eastAsia="Times New Roman" w:cs="Times New Roman"/>
                <w:spacing w:val="6"/>
                <w:sz w:val="23"/>
                <w:szCs w:val="23"/>
              </w:rPr>
              <w:t>2</w:t>
            </w:r>
            <w:r>
              <w:rPr>
                <w:rFonts w:ascii="Times New Roman" w:hAnsi="Times New Roman" w:eastAsia="Times New Roman" w:cs="Times New Roman"/>
                <w:spacing w:val="-25"/>
                <w:sz w:val="23"/>
                <w:szCs w:val="23"/>
              </w:rPr>
              <w:t xml:space="preserve"> </w:t>
            </w:r>
            <w:r>
              <w:rPr>
                <w:rFonts w:ascii="宋体" w:hAnsi="宋体" w:eastAsia="宋体" w:cs="宋体"/>
                <w:spacing w:val="6"/>
                <w:sz w:val="23"/>
                <w:szCs w:val="23"/>
              </w:rPr>
              <w:t>、地表水环境质量现状</w:t>
            </w:r>
          </w:p>
          <w:p w14:paraId="11677387">
            <w:pPr>
              <w:spacing w:before="183" w:line="375" w:lineRule="auto"/>
              <w:ind w:left="108" w:right="99" w:firstLine="480"/>
              <w:rPr>
                <w:rFonts w:ascii="宋体" w:hAnsi="宋体" w:eastAsia="宋体" w:cs="宋体"/>
                <w:sz w:val="23"/>
                <w:szCs w:val="23"/>
              </w:rPr>
            </w:pPr>
            <w:r>
              <w:rPr>
                <w:rFonts w:ascii="宋体" w:hAnsi="宋体" w:eastAsia="宋体" w:cs="宋体"/>
                <w:spacing w:val="12"/>
                <w:sz w:val="23"/>
                <w:szCs w:val="23"/>
              </w:rPr>
              <w:t>本项目距离最近地表水为南侧</w:t>
            </w:r>
            <w:r>
              <w:rPr>
                <w:rFonts w:ascii="宋体" w:hAnsi="宋体" w:eastAsia="宋体" w:cs="宋体"/>
                <w:spacing w:val="-46"/>
                <w:sz w:val="23"/>
                <w:szCs w:val="23"/>
              </w:rPr>
              <w:t xml:space="preserve"> </w:t>
            </w:r>
            <w:r>
              <w:rPr>
                <w:rFonts w:ascii="Times New Roman" w:hAnsi="Times New Roman" w:eastAsia="Times New Roman" w:cs="Times New Roman"/>
                <w:spacing w:val="12"/>
                <w:sz w:val="23"/>
                <w:szCs w:val="23"/>
              </w:rPr>
              <w:t>425m</w:t>
            </w:r>
            <w:r>
              <w:rPr>
                <w:rFonts w:ascii="Times New Roman" w:hAnsi="Times New Roman" w:eastAsia="Times New Roman" w:cs="Times New Roman"/>
                <w:spacing w:val="19"/>
                <w:w w:val="101"/>
                <w:sz w:val="23"/>
                <w:szCs w:val="23"/>
              </w:rPr>
              <w:t xml:space="preserve"> </w:t>
            </w:r>
            <w:r>
              <w:rPr>
                <w:rFonts w:ascii="宋体" w:hAnsi="宋体" w:eastAsia="宋体" w:cs="宋体"/>
                <w:spacing w:val="12"/>
                <w:sz w:val="23"/>
                <w:szCs w:val="23"/>
              </w:rPr>
              <w:t>处浑河，根据《</w:t>
            </w:r>
            <w:r>
              <w:rPr>
                <w:rFonts w:ascii="宋体" w:hAnsi="宋体" w:eastAsia="宋体" w:cs="宋体"/>
                <w:spacing w:val="11"/>
                <w:sz w:val="23"/>
                <w:szCs w:val="23"/>
              </w:rPr>
              <w:t>抚顺市生态环境质</w:t>
            </w:r>
            <w:r>
              <w:rPr>
                <w:rFonts w:ascii="宋体" w:hAnsi="宋体" w:eastAsia="宋体" w:cs="宋体"/>
                <w:sz w:val="23"/>
                <w:szCs w:val="23"/>
              </w:rPr>
              <w:t xml:space="preserve"> </w:t>
            </w:r>
            <w:r>
              <w:rPr>
                <w:rFonts w:ascii="宋体" w:hAnsi="宋体" w:eastAsia="宋体" w:cs="宋体"/>
                <w:spacing w:val="6"/>
                <w:sz w:val="23"/>
                <w:szCs w:val="23"/>
              </w:rPr>
              <w:t>量报告书》（</w:t>
            </w:r>
            <w:r>
              <w:rPr>
                <w:rFonts w:ascii="Times New Roman" w:hAnsi="Times New Roman" w:eastAsia="Times New Roman" w:cs="Times New Roman"/>
                <w:spacing w:val="6"/>
                <w:sz w:val="23"/>
                <w:szCs w:val="23"/>
              </w:rPr>
              <w:t>2023</w:t>
            </w:r>
            <w:r>
              <w:rPr>
                <w:rFonts w:ascii="Times New Roman" w:hAnsi="Times New Roman" w:eastAsia="Times New Roman" w:cs="Times New Roman"/>
                <w:spacing w:val="13"/>
                <w:sz w:val="23"/>
                <w:szCs w:val="23"/>
              </w:rPr>
              <w:t xml:space="preserve"> </w:t>
            </w:r>
            <w:r>
              <w:rPr>
                <w:rFonts w:ascii="宋体" w:hAnsi="宋体" w:eastAsia="宋体" w:cs="宋体"/>
                <w:spacing w:val="6"/>
                <w:sz w:val="23"/>
                <w:szCs w:val="23"/>
              </w:rPr>
              <w:t>年</w:t>
            </w:r>
            <w:r>
              <w:rPr>
                <w:rFonts w:ascii="宋体" w:hAnsi="宋体" w:eastAsia="宋体" w:cs="宋体"/>
                <w:spacing w:val="17"/>
                <w:sz w:val="23"/>
                <w:szCs w:val="23"/>
              </w:rPr>
              <w:t>），</w:t>
            </w:r>
            <w:r>
              <w:rPr>
                <w:rFonts w:ascii="宋体" w:hAnsi="宋体" w:eastAsia="宋体" w:cs="宋体"/>
                <w:spacing w:val="6"/>
                <w:sz w:val="23"/>
                <w:szCs w:val="23"/>
              </w:rPr>
              <w:t>与本项目最近的监测断面为戈布桥断面，</w:t>
            </w:r>
            <w:r>
              <w:rPr>
                <w:rFonts w:ascii="Times New Roman" w:hAnsi="Times New Roman" w:eastAsia="Times New Roman" w:cs="Times New Roman"/>
                <w:spacing w:val="6"/>
                <w:sz w:val="23"/>
                <w:szCs w:val="23"/>
              </w:rPr>
              <w:t>20</w:t>
            </w:r>
            <w:r>
              <w:rPr>
                <w:rFonts w:ascii="Times New Roman" w:hAnsi="Times New Roman" w:eastAsia="Times New Roman" w:cs="Times New Roman"/>
                <w:spacing w:val="5"/>
                <w:sz w:val="23"/>
                <w:szCs w:val="23"/>
              </w:rPr>
              <w:t>23</w:t>
            </w:r>
            <w:r>
              <w:rPr>
                <w:rFonts w:ascii="Times New Roman" w:hAnsi="Times New Roman" w:eastAsia="Times New Roman" w:cs="Times New Roman"/>
                <w:spacing w:val="13"/>
                <w:sz w:val="23"/>
                <w:szCs w:val="23"/>
              </w:rPr>
              <w:t xml:space="preserve"> </w:t>
            </w:r>
            <w:r>
              <w:rPr>
                <w:rFonts w:ascii="宋体" w:hAnsi="宋体" w:eastAsia="宋体" w:cs="宋体"/>
                <w:spacing w:val="5"/>
                <w:sz w:val="23"/>
                <w:szCs w:val="23"/>
              </w:rPr>
              <w:t>年，</w:t>
            </w:r>
          </w:p>
          <w:p w14:paraId="704A0885">
            <w:pPr>
              <w:spacing w:line="226" w:lineRule="auto"/>
              <w:ind w:left="110"/>
              <w:rPr>
                <w:rFonts w:ascii="宋体" w:hAnsi="宋体" w:eastAsia="宋体" w:cs="宋体"/>
                <w:sz w:val="23"/>
                <w:szCs w:val="23"/>
              </w:rPr>
            </w:pPr>
            <w:r>
              <w:rPr>
                <w:rFonts w:ascii="宋体" w:hAnsi="宋体" w:eastAsia="宋体" w:cs="宋体"/>
                <w:spacing w:val="9"/>
                <w:sz w:val="23"/>
                <w:szCs w:val="23"/>
              </w:rPr>
              <w:t>浑河干流水质为优，浑河干流戈布桥断面水质符合</w:t>
            </w:r>
            <w:r>
              <w:rPr>
                <w:rFonts w:ascii="Times New Roman" w:hAnsi="Times New Roman" w:eastAsia="Times New Roman" w:cs="Times New Roman"/>
                <w:spacing w:val="9"/>
                <w:sz w:val="23"/>
                <w:szCs w:val="23"/>
              </w:rPr>
              <w:t>Ⅱ</w:t>
            </w:r>
            <w:r>
              <w:rPr>
                <w:rFonts w:ascii="宋体" w:hAnsi="宋体" w:eastAsia="宋体" w:cs="宋体"/>
                <w:spacing w:val="9"/>
                <w:sz w:val="23"/>
                <w:szCs w:val="23"/>
              </w:rPr>
              <w:t>类标准。</w:t>
            </w:r>
          </w:p>
          <w:p w14:paraId="580D1354">
            <w:pPr>
              <w:spacing w:before="183" w:line="227" w:lineRule="auto"/>
              <w:ind w:left="589"/>
              <w:rPr>
                <w:rFonts w:ascii="宋体" w:hAnsi="宋体" w:eastAsia="宋体" w:cs="宋体"/>
                <w:sz w:val="23"/>
                <w:szCs w:val="23"/>
              </w:rPr>
            </w:pPr>
            <w:r>
              <w:rPr>
                <w:rFonts w:ascii="Times New Roman" w:hAnsi="Times New Roman" w:eastAsia="Times New Roman" w:cs="Times New Roman"/>
                <w:spacing w:val="5"/>
                <w:sz w:val="23"/>
                <w:szCs w:val="23"/>
              </w:rPr>
              <w:t>3</w:t>
            </w:r>
            <w:r>
              <w:rPr>
                <w:rFonts w:ascii="Times New Roman" w:hAnsi="Times New Roman" w:eastAsia="Times New Roman" w:cs="Times New Roman"/>
                <w:spacing w:val="-29"/>
                <w:sz w:val="23"/>
                <w:szCs w:val="23"/>
              </w:rPr>
              <w:t xml:space="preserve"> </w:t>
            </w:r>
            <w:r>
              <w:rPr>
                <w:rFonts w:ascii="宋体" w:hAnsi="宋体" w:eastAsia="宋体" w:cs="宋体"/>
                <w:spacing w:val="5"/>
                <w:sz w:val="23"/>
                <w:szCs w:val="23"/>
              </w:rPr>
              <w:t>、声环境质量现状</w:t>
            </w:r>
          </w:p>
          <w:p w14:paraId="6758E44E">
            <w:pPr>
              <w:spacing w:before="185" w:line="228" w:lineRule="auto"/>
              <w:ind w:left="600"/>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1</w:t>
            </w:r>
            <w:r>
              <w:rPr>
                <w:rFonts w:ascii="宋体" w:hAnsi="宋体" w:eastAsia="宋体" w:cs="宋体"/>
                <w:spacing w:val="7"/>
                <w:sz w:val="23"/>
                <w:szCs w:val="23"/>
              </w:rPr>
              <w:t>）声环境质量标准</w:t>
            </w:r>
          </w:p>
          <w:p w14:paraId="4E5EBE27">
            <w:pPr>
              <w:spacing w:before="185" w:line="374" w:lineRule="auto"/>
              <w:ind w:left="108" w:right="101" w:firstLine="480"/>
              <w:rPr>
                <w:rFonts w:ascii="宋体" w:hAnsi="宋体" w:eastAsia="宋体" w:cs="宋体"/>
                <w:sz w:val="23"/>
                <w:szCs w:val="23"/>
              </w:rPr>
            </w:pPr>
            <w:r>
              <w:rPr>
                <w:rFonts w:ascii="宋体" w:hAnsi="宋体" w:eastAsia="宋体" w:cs="宋体"/>
                <w:spacing w:val="11"/>
                <w:sz w:val="23"/>
                <w:szCs w:val="23"/>
              </w:rPr>
              <w:t>根据《抚顺市城市环境噪声功能区划图》</w:t>
            </w:r>
            <w:r>
              <w:rPr>
                <w:rFonts w:ascii="宋体" w:hAnsi="宋体" w:eastAsia="宋体" w:cs="宋体"/>
                <w:spacing w:val="-92"/>
                <w:sz w:val="23"/>
                <w:szCs w:val="23"/>
              </w:rPr>
              <w:t xml:space="preserve"> </w:t>
            </w:r>
            <w:r>
              <w:rPr>
                <w:rFonts w:ascii="宋体" w:hAnsi="宋体" w:eastAsia="宋体" w:cs="宋体"/>
                <w:spacing w:val="11"/>
                <w:sz w:val="23"/>
                <w:szCs w:val="23"/>
              </w:rPr>
              <w:t>（详见附图</w:t>
            </w:r>
            <w:r>
              <w:rPr>
                <w:rFonts w:ascii="宋体" w:hAnsi="宋体" w:eastAsia="宋体" w:cs="宋体"/>
                <w:spacing w:val="-36"/>
                <w:sz w:val="23"/>
                <w:szCs w:val="23"/>
              </w:rPr>
              <w:t xml:space="preserve"> </w:t>
            </w:r>
            <w:r>
              <w:rPr>
                <w:rFonts w:ascii="Times New Roman" w:hAnsi="Times New Roman" w:eastAsia="Times New Roman" w:cs="Times New Roman"/>
                <w:spacing w:val="11"/>
                <w:sz w:val="23"/>
                <w:szCs w:val="23"/>
              </w:rPr>
              <w:t>8</w:t>
            </w:r>
            <w:r>
              <w:rPr>
                <w:rFonts w:ascii="宋体" w:hAnsi="宋体" w:eastAsia="宋体" w:cs="宋体"/>
                <w:spacing w:val="2"/>
                <w:sz w:val="23"/>
                <w:szCs w:val="23"/>
              </w:rPr>
              <w:t>）</w:t>
            </w:r>
            <w:r>
              <w:rPr>
                <w:rFonts w:ascii="宋体" w:hAnsi="宋体" w:eastAsia="宋体" w:cs="宋体"/>
                <w:spacing w:val="-66"/>
                <w:sz w:val="23"/>
                <w:szCs w:val="23"/>
              </w:rPr>
              <w:t xml:space="preserve"> </w:t>
            </w:r>
            <w:r>
              <w:rPr>
                <w:rFonts w:ascii="宋体" w:hAnsi="宋体" w:eastAsia="宋体" w:cs="宋体"/>
                <w:spacing w:val="2"/>
                <w:sz w:val="23"/>
                <w:szCs w:val="23"/>
              </w:rPr>
              <w:t>，</w:t>
            </w:r>
            <w:r>
              <w:rPr>
                <w:rFonts w:ascii="宋体" w:hAnsi="宋体" w:eastAsia="宋体" w:cs="宋体"/>
                <w:spacing w:val="11"/>
                <w:sz w:val="23"/>
                <w:szCs w:val="23"/>
              </w:rPr>
              <w:t>项目所在区</w:t>
            </w:r>
            <w:r>
              <w:rPr>
                <w:rFonts w:ascii="宋体" w:hAnsi="宋体" w:eastAsia="宋体" w:cs="宋体"/>
                <w:sz w:val="23"/>
                <w:szCs w:val="23"/>
              </w:rPr>
              <w:t xml:space="preserve"> </w:t>
            </w:r>
            <w:r>
              <w:rPr>
                <w:rFonts w:ascii="宋体" w:hAnsi="宋体" w:eastAsia="宋体" w:cs="宋体"/>
                <w:spacing w:val="9"/>
                <w:sz w:val="23"/>
                <w:szCs w:val="23"/>
              </w:rPr>
              <w:t>域属于</w:t>
            </w:r>
            <w:r>
              <w:rPr>
                <w:rFonts w:ascii="宋体" w:hAnsi="宋体" w:eastAsia="宋体" w:cs="宋体"/>
                <w:spacing w:val="-23"/>
                <w:sz w:val="23"/>
                <w:szCs w:val="23"/>
              </w:rPr>
              <w:t xml:space="preserve"> </w:t>
            </w:r>
            <w:r>
              <w:rPr>
                <w:rFonts w:ascii="Times New Roman" w:hAnsi="Times New Roman" w:eastAsia="Times New Roman" w:cs="Times New Roman"/>
                <w:spacing w:val="9"/>
                <w:sz w:val="23"/>
                <w:szCs w:val="23"/>
              </w:rPr>
              <w:t>1</w:t>
            </w:r>
            <w:r>
              <w:rPr>
                <w:rFonts w:ascii="Times New Roman" w:hAnsi="Times New Roman" w:eastAsia="Times New Roman" w:cs="Times New Roman"/>
                <w:spacing w:val="20"/>
                <w:sz w:val="23"/>
                <w:szCs w:val="23"/>
              </w:rPr>
              <w:t xml:space="preserve"> </w:t>
            </w:r>
            <w:r>
              <w:rPr>
                <w:rFonts w:ascii="宋体" w:hAnsi="宋体" w:eastAsia="宋体" w:cs="宋体"/>
                <w:spacing w:val="9"/>
                <w:sz w:val="23"/>
                <w:szCs w:val="23"/>
              </w:rPr>
              <w:t>类声环境功能区，执行《声环境质量标准》</w:t>
            </w:r>
            <w:r>
              <w:rPr>
                <w:rFonts w:ascii="宋体" w:hAnsi="宋体" w:eastAsia="宋体" w:cs="宋体"/>
                <w:spacing w:val="-85"/>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3095-200</w:t>
            </w:r>
            <w:r>
              <w:rPr>
                <w:rFonts w:ascii="Times New Roman" w:hAnsi="Times New Roman" w:eastAsia="Times New Roman" w:cs="Times New Roman"/>
                <w:spacing w:val="8"/>
                <w:sz w:val="23"/>
                <w:szCs w:val="23"/>
              </w:rPr>
              <w:t>8</w:t>
            </w:r>
            <w:r>
              <w:rPr>
                <w:rFonts w:ascii="宋体" w:hAnsi="宋体" w:eastAsia="宋体" w:cs="宋体"/>
                <w:spacing w:val="8"/>
                <w:sz w:val="23"/>
                <w:szCs w:val="23"/>
              </w:rPr>
              <w:t>）</w:t>
            </w:r>
            <w:r>
              <w:rPr>
                <w:rFonts w:ascii="宋体" w:hAnsi="宋体" w:eastAsia="宋体" w:cs="宋体"/>
                <w:spacing w:val="-57"/>
                <w:sz w:val="23"/>
                <w:szCs w:val="23"/>
              </w:rPr>
              <w:t xml:space="preserve"> </w:t>
            </w:r>
            <w:r>
              <w:rPr>
                <w:rFonts w:ascii="宋体" w:hAnsi="宋体" w:eastAsia="宋体" w:cs="宋体"/>
                <w:spacing w:val="8"/>
                <w:sz w:val="23"/>
                <w:szCs w:val="23"/>
              </w:rPr>
              <w:t>中</w:t>
            </w:r>
            <w:r>
              <w:rPr>
                <w:rFonts w:ascii="宋体" w:hAnsi="宋体" w:eastAsia="宋体" w:cs="宋体"/>
                <w:spacing w:val="-19"/>
                <w:sz w:val="23"/>
                <w:szCs w:val="23"/>
              </w:rPr>
              <w:t xml:space="preserve"> </w:t>
            </w:r>
            <w:r>
              <w:rPr>
                <w:rFonts w:ascii="Times New Roman" w:hAnsi="Times New Roman" w:eastAsia="Times New Roman" w:cs="Times New Roman"/>
                <w:spacing w:val="8"/>
                <w:sz w:val="23"/>
                <w:szCs w:val="23"/>
              </w:rPr>
              <w:t>1</w:t>
            </w:r>
            <w:r>
              <w:rPr>
                <w:rFonts w:ascii="Times New Roman" w:hAnsi="Times New Roman" w:eastAsia="Times New Roman" w:cs="Times New Roman"/>
                <w:sz w:val="23"/>
                <w:szCs w:val="23"/>
              </w:rPr>
              <w:t xml:space="preserve"> </w:t>
            </w:r>
            <w:r>
              <w:rPr>
                <w:rFonts w:ascii="宋体" w:hAnsi="宋体" w:eastAsia="宋体" w:cs="宋体"/>
                <w:spacing w:val="28"/>
                <w:sz w:val="23"/>
                <w:szCs w:val="23"/>
              </w:rPr>
              <w:t>类标准</w:t>
            </w:r>
            <w:r>
              <w:rPr>
                <w:rFonts w:ascii="宋体" w:hAnsi="宋体" w:eastAsia="宋体" w:cs="宋体"/>
                <w:spacing w:val="-52"/>
                <w:sz w:val="23"/>
                <w:szCs w:val="23"/>
              </w:rPr>
              <w:t xml:space="preserve"> </w:t>
            </w:r>
            <w:r>
              <w:rPr>
                <w:rFonts w:ascii="宋体" w:hAnsi="宋体" w:eastAsia="宋体" w:cs="宋体"/>
                <w:spacing w:val="28"/>
                <w:sz w:val="23"/>
                <w:szCs w:val="23"/>
              </w:rPr>
              <w:t>。</w:t>
            </w:r>
            <w:r>
              <w:rPr>
                <w:rFonts w:ascii="宋体" w:hAnsi="宋体" w:eastAsia="宋体" w:cs="宋体"/>
                <w:spacing w:val="-69"/>
                <w:sz w:val="23"/>
                <w:szCs w:val="23"/>
              </w:rPr>
              <w:t xml:space="preserve"> </w:t>
            </w:r>
            <w:r>
              <w:rPr>
                <w:rFonts w:ascii="宋体" w:hAnsi="宋体" w:eastAsia="宋体" w:cs="宋体"/>
                <w:spacing w:val="28"/>
                <w:sz w:val="23"/>
                <w:szCs w:val="23"/>
              </w:rPr>
              <w:t>项目南侧紧邻新城路</w:t>
            </w:r>
            <w:r>
              <w:rPr>
                <w:rFonts w:ascii="宋体" w:hAnsi="宋体" w:eastAsia="宋体" w:cs="宋体"/>
                <w:spacing w:val="-60"/>
                <w:sz w:val="23"/>
                <w:szCs w:val="23"/>
              </w:rPr>
              <w:t xml:space="preserve"> </w:t>
            </w:r>
            <w:r>
              <w:rPr>
                <w:rFonts w:ascii="宋体" w:hAnsi="宋体" w:eastAsia="宋体" w:cs="宋体"/>
                <w:spacing w:val="28"/>
                <w:sz w:val="23"/>
                <w:szCs w:val="23"/>
              </w:rPr>
              <w:t>，</w:t>
            </w:r>
            <w:r>
              <w:rPr>
                <w:rFonts w:ascii="宋体" w:hAnsi="宋体" w:eastAsia="宋体" w:cs="宋体"/>
                <w:spacing w:val="-67"/>
                <w:sz w:val="23"/>
                <w:szCs w:val="23"/>
              </w:rPr>
              <w:t xml:space="preserve"> </w:t>
            </w:r>
            <w:r>
              <w:rPr>
                <w:rFonts w:ascii="宋体" w:hAnsi="宋体" w:eastAsia="宋体" w:cs="宋体"/>
                <w:spacing w:val="28"/>
                <w:sz w:val="23"/>
                <w:szCs w:val="23"/>
              </w:rPr>
              <w:t>声环境质量执行《声环境质量标准》</w:t>
            </w:r>
          </w:p>
          <w:p w14:paraId="3BFCE0BE">
            <w:pPr>
              <w:spacing w:before="1" w:line="227" w:lineRule="auto"/>
              <w:ind w:left="120"/>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3095-2008</w:t>
            </w:r>
            <w:r>
              <w:rPr>
                <w:rFonts w:ascii="宋体" w:hAnsi="宋体" w:eastAsia="宋体" w:cs="宋体"/>
                <w:spacing w:val="6"/>
                <w:sz w:val="23"/>
                <w:szCs w:val="23"/>
              </w:rPr>
              <w:t>）中</w:t>
            </w:r>
            <w:r>
              <w:rPr>
                <w:rFonts w:ascii="宋体" w:hAnsi="宋体" w:eastAsia="宋体" w:cs="宋体"/>
                <w:spacing w:val="-50"/>
                <w:sz w:val="23"/>
                <w:szCs w:val="23"/>
              </w:rPr>
              <w:t xml:space="preserve"> </w:t>
            </w:r>
            <w:r>
              <w:rPr>
                <w:rFonts w:ascii="Times New Roman" w:hAnsi="Times New Roman" w:eastAsia="Times New Roman" w:cs="Times New Roman"/>
                <w:spacing w:val="6"/>
                <w:sz w:val="23"/>
                <w:szCs w:val="23"/>
              </w:rPr>
              <w:t>4a</w:t>
            </w:r>
            <w:r>
              <w:rPr>
                <w:rFonts w:ascii="Times New Roman" w:hAnsi="Times New Roman" w:eastAsia="Times New Roman" w:cs="Times New Roman"/>
                <w:spacing w:val="12"/>
                <w:sz w:val="23"/>
                <w:szCs w:val="23"/>
              </w:rPr>
              <w:t xml:space="preserve"> </w:t>
            </w:r>
            <w:r>
              <w:rPr>
                <w:rFonts w:ascii="宋体" w:hAnsi="宋体" w:eastAsia="宋体" w:cs="宋体"/>
                <w:spacing w:val="6"/>
                <w:sz w:val="23"/>
                <w:szCs w:val="23"/>
              </w:rPr>
              <w:t>类标准。具体标准值见表</w:t>
            </w:r>
            <w:r>
              <w:rPr>
                <w:rFonts w:ascii="宋体" w:hAnsi="宋体" w:eastAsia="宋体" w:cs="宋体"/>
                <w:spacing w:val="-46"/>
                <w:sz w:val="23"/>
                <w:szCs w:val="23"/>
              </w:rPr>
              <w:t xml:space="preserve"> </w:t>
            </w:r>
            <w:r>
              <w:rPr>
                <w:rFonts w:ascii="Times New Roman" w:hAnsi="Times New Roman" w:eastAsia="Times New Roman" w:cs="Times New Roman"/>
                <w:spacing w:val="6"/>
                <w:sz w:val="23"/>
                <w:szCs w:val="23"/>
              </w:rPr>
              <w:t>3-3</w:t>
            </w:r>
            <w:r>
              <w:rPr>
                <w:rFonts w:ascii="宋体" w:hAnsi="宋体" w:eastAsia="宋体" w:cs="宋体"/>
                <w:spacing w:val="6"/>
                <w:sz w:val="23"/>
                <w:szCs w:val="23"/>
              </w:rPr>
              <w:t>。</w:t>
            </w:r>
          </w:p>
          <w:p w14:paraId="7EF2D98A">
            <w:pPr>
              <w:spacing w:before="180" w:line="220" w:lineRule="auto"/>
              <w:ind w:left="2074"/>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3-3</w:t>
            </w:r>
            <w:r>
              <w:rPr>
                <w:rFonts w:ascii="Times New Roman" w:hAnsi="Times New Roman" w:eastAsia="Times New Roman" w:cs="Times New Roman"/>
                <w:b/>
                <w:bCs/>
                <w:spacing w:val="4"/>
                <w:sz w:val="20"/>
                <w:szCs w:val="20"/>
              </w:rPr>
              <w:t xml:space="preserve">        </w:t>
            </w:r>
            <w:r>
              <w:rPr>
                <w:rFonts w:ascii="宋体" w:hAnsi="宋体" w:eastAsia="宋体" w:cs="宋体"/>
                <w:b/>
                <w:bCs/>
                <w:spacing w:val="6"/>
                <w:sz w:val="20"/>
                <w:szCs w:val="20"/>
              </w:rPr>
              <w:t>声环境质量标准（单位：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r>
              <w:rPr>
                <w:rFonts w:ascii="宋体" w:hAnsi="宋体" w:eastAsia="宋体" w:cs="宋体"/>
                <w:b/>
                <w:bCs/>
                <w:spacing w:val="6"/>
                <w:sz w:val="20"/>
                <w:szCs w:val="20"/>
              </w:rPr>
              <w:t>）</w:t>
            </w:r>
          </w:p>
        </w:tc>
      </w:tr>
      <w:tr w14:paraId="733F3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808" w:type="dxa"/>
            <w:vMerge w:val="continue"/>
            <w:tcBorders>
              <w:top w:val="nil"/>
              <w:left w:val="single" w:color="000000" w:sz="6" w:space="0"/>
              <w:bottom w:val="nil"/>
            </w:tcBorders>
          </w:tcPr>
          <w:p w14:paraId="155859CA">
            <w:pPr>
              <w:rPr>
                <w:rFonts w:ascii="Arial"/>
                <w:sz w:val="21"/>
              </w:rPr>
            </w:pPr>
          </w:p>
        </w:tc>
        <w:tc>
          <w:tcPr>
            <w:tcW w:w="2676" w:type="dxa"/>
            <w:gridSpan w:val="3"/>
            <w:tcBorders>
              <w:top w:val="single" w:color="000000" w:sz="10" w:space="0"/>
              <w:bottom w:val="single" w:color="000000" w:sz="4" w:space="0"/>
              <w:right w:val="single" w:color="000000" w:sz="4" w:space="0"/>
            </w:tcBorders>
          </w:tcPr>
          <w:p w14:paraId="57E874C8">
            <w:pPr>
              <w:spacing w:before="62" w:line="228" w:lineRule="auto"/>
              <w:ind w:left="1182"/>
              <w:rPr>
                <w:rFonts w:ascii="宋体" w:hAnsi="宋体" w:eastAsia="宋体" w:cs="宋体"/>
                <w:sz w:val="20"/>
                <w:szCs w:val="20"/>
              </w:rPr>
            </w:pPr>
            <w:r>
              <w:rPr>
                <w:rFonts w:ascii="宋体" w:hAnsi="宋体" w:eastAsia="宋体" w:cs="宋体"/>
                <w:spacing w:val="4"/>
                <w:sz w:val="20"/>
                <w:szCs w:val="20"/>
              </w:rPr>
              <w:t>类别</w:t>
            </w:r>
          </w:p>
        </w:tc>
        <w:tc>
          <w:tcPr>
            <w:tcW w:w="2496" w:type="dxa"/>
            <w:gridSpan w:val="4"/>
            <w:tcBorders>
              <w:top w:val="single" w:color="000000" w:sz="10" w:space="0"/>
              <w:left w:val="single" w:color="000000" w:sz="4" w:space="0"/>
              <w:bottom w:val="single" w:color="000000" w:sz="4" w:space="0"/>
              <w:right w:val="single" w:color="000000" w:sz="4" w:space="0"/>
            </w:tcBorders>
          </w:tcPr>
          <w:p w14:paraId="5426275D">
            <w:pPr>
              <w:spacing w:before="61" w:line="231" w:lineRule="auto"/>
              <w:ind w:left="1040"/>
              <w:rPr>
                <w:rFonts w:ascii="宋体" w:hAnsi="宋体" w:eastAsia="宋体" w:cs="宋体"/>
                <w:sz w:val="20"/>
                <w:szCs w:val="20"/>
              </w:rPr>
            </w:pPr>
            <w:r>
              <w:rPr>
                <w:rFonts w:ascii="宋体" w:hAnsi="宋体" w:eastAsia="宋体" w:cs="宋体"/>
                <w:spacing w:val="5"/>
                <w:sz w:val="20"/>
                <w:szCs w:val="20"/>
              </w:rPr>
              <w:t>昼间</w:t>
            </w:r>
          </w:p>
        </w:tc>
        <w:tc>
          <w:tcPr>
            <w:tcW w:w="3019" w:type="dxa"/>
            <w:gridSpan w:val="3"/>
            <w:tcBorders>
              <w:top w:val="single" w:color="000000" w:sz="10" w:space="0"/>
              <w:left w:val="single" w:color="000000" w:sz="4" w:space="0"/>
              <w:bottom w:val="single" w:color="000000" w:sz="4" w:space="0"/>
              <w:right w:val="single" w:color="000000" w:sz="6" w:space="0"/>
            </w:tcBorders>
          </w:tcPr>
          <w:p w14:paraId="3B0E597E">
            <w:pPr>
              <w:spacing w:before="62" w:line="228" w:lineRule="auto"/>
              <w:ind w:left="1250"/>
              <w:rPr>
                <w:rFonts w:ascii="宋体" w:hAnsi="宋体" w:eastAsia="宋体" w:cs="宋体"/>
                <w:sz w:val="20"/>
                <w:szCs w:val="20"/>
              </w:rPr>
            </w:pPr>
            <w:r>
              <w:rPr>
                <w:rFonts w:ascii="宋体" w:hAnsi="宋体" w:eastAsia="宋体" w:cs="宋体"/>
                <w:spacing w:val="3"/>
                <w:sz w:val="20"/>
                <w:szCs w:val="20"/>
              </w:rPr>
              <w:t>夜间</w:t>
            </w:r>
          </w:p>
        </w:tc>
      </w:tr>
      <w:tr w14:paraId="1BD25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tcPr>
          <w:p w14:paraId="0C65832C">
            <w:pPr>
              <w:rPr>
                <w:rFonts w:ascii="Arial"/>
                <w:sz w:val="21"/>
              </w:rPr>
            </w:pPr>
          </w:p>
        </w:tc>
        <w:tc>
          <w:tcPr>
            <w:tcW w:w="2676" w:type="dxa"/>
            <w:gridSpan w:val="3"/>
            <w:tcBorders>
              <w:top w:val="single" w:color="000000" w:sz="4" w:space="0"/>
              <w:bottom w:val="single" w:color="000000" w:sz="4" w:space="0"/>
              <w:right w:val="single" w:color="000000" w:sz="4" w:space="0"/>
            </w:tcBorders>
          </w:tcPr>
          <w:p w14:paraId="139EEFF2">
            <w:pPr>
              <w:spacing w:before="67" w:line="228" w:lineRule="auto"/>
              <w:ind w:left="408"/>
              <w:rPr>
                <w:rFonts w:ascii="宋体" w:hAnsi="宋体" w:eastAsia="宋体" w:cs="宋体"/>
                <w:sz w:val="20"/>
                <w:szCs w:val="20"/>
              </w:rPr>
            </w:pPr>
            <w:r>
              <w:rPr>
                <w:rFonts w:ascii="宋体" w:hAnsi="宋体" w:eastAsia="宋体" w:cs="宋体"/>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3096-2008</w:t>
            </w:r>
            <w:r>
              <w:rPr>
                <w:rFonts w:ascii="宋体" w:hAnsi="宋体" w:eastAsia="宋体" w:cs="宋体"/>
                <w:spacing w:val="5"/>
                <w:sz w:val="20"/>
                <w:szCs w:val="20"/>
              </w:rPr>
              <w:t>）</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类</w:t>
            </w:r>
          </w:p>
        </w:tc>
        <w:tc>
          <w:tcPr>
            <w:tcW w:w="2496" w:type="dxa"/>
            <w:gridSpan w:val="4"/>
            <w:tcBorders>
              <w:top w:val="single" w:color="000000" w:sz="4" w:space="0"/>
              <w:left w:val="single" w:color="000000" w:sz="4" w:space="0"/>
              <w:bottom w:val="single" w:color="000000" w:sz="4" w:space="0"/>
              <w:right w:val="single" w:color="000000" w:sz="4" w:space="0"/>
            </w:tcBorders>
          </w:tcPr>
          <w:p w14:paraId="292F4BB5">
            <w:pPr>
              <w:spacing w:before="109" w:line="192" w:lineRule="auto"/>
              <w:ind w:left="114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3019" w:type="dxa"/>
            <w:gridSpan w:val="3"/>
            <w:tcBorders>
              <w:top w:val="single" w:color="000000" w:sz="4" w:space="0"/>
              <w:left w:val="single" w:color="000000" w:sz="4" w:space="0"/>
              <w:bottom w:val="single" w:color="000000" w:sz="4" w:space="0"/>
              <w:right w:val="single" w:color="000000" w:sz="6" w:space="0"/>
            </w:tcBorders>
          </w:tcPr>
          <w:p w14:paraId="65426388">
            <w:pPr>
              <w:spacing w:before="106" w:line="195" w:lineRule="auto"/>
              <w:ind w:left="1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2A89B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808" w:type="dxa"/>
            <w:vMerge w:val="continue"/>
            <w:tcBorders>
              <w:top w:val="nil"/>
              <w:left w:val="single" w:color="000000" w:sz="6" w:space="0"/>
              <w:bottom w:val="nil"/>
            </w:tcBorders>
          </w:tcPr>
          <w:p w14:paraId="53FE0457">
            <w:pPr>
              <w:rPr>
                <w:rFonts w:ascii="Arial"/>
                <w:sz w:val="21"/>
              </w:rPr>
            </w:pPr>
          </w:p>
        </w:tc>
        <w:tc>
          <w:tcPr>
            <w:tcW w:w="2676" w:type="dxa"/>
            <w:gridSpan w:val="3"/>
            <w:tcBorders>
              <w:top w:val="single" w:color="000000" w:sz="4" w:space="0"/>
              <w:bottom w:val="single" w:color="000000" w:sz="10" w:space="0"/>
              <w:right w:val="single" w:color="000000" w:sz="4" w:space="0"/>
            </w:tcBorders>
          </w:tcPr>
          <w:p w14:paraId="5CEC04C7">
            <w:pPr>
              <w:spacing w:before="68" w:line="228" w:lineRule="auto"/>
              <w:ind w:left="362"/>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3096-2008</w:t>
            </w:r>
            <w:r>
              <w:rPr>
                <w:rFonts w:ascii="宋体" w:hAnsi="宋体" w:eastAsia="宋体" w:cs="宋体"/>
                <w:spacing w:val="4"/>
                <w:sz w:val="20"/>
                <w:szCs w:val="20"/>
              </w:rPr>
              <w:t>）</w:t>
            </w:r>
            <w:r>
              <w:rPr>
                <w:rFonts w:ascii="Times New Roman" w:hAnsi="Times New Roman" w:eastAsia="Times New Roman" w:cs="Times New Roman"/>
                <w:spacing w:val="4"/>
                <w:sz w:val="20"/>
                <w:szCs w:val="20"/>
              </w:rPr>
              <w:t>4a</w:t>
            </w:r>
            <w:r>
              <w:rPr>
                <w:rFonts w:ascii="Times New Roman" w:hAnsi="Times New Roman" w:eastAsia="Times New Roman" w:cs="Times New Roman"/>
                <w:spacing w:val="22"/>
                <w:w w:val="101"/>
                <w:sz w:val="20"/>
                <w:szCs w:val="20"/>
              </w:rPr>
              <w:t xml:space="preserve"> </w:t>
            </w:r>
            <w:r>
              <w:rPr>
                <w:rFonts w:ascii="宋体" w:hAnsi="宋体" w:eastAsia="宋体" w:cs="宋体"/>
                <w:spacing w:val="4"/>
                <w:sz w:val="20"/>
                <w:szCs w:val="20"/>
              </w:rPr>
              <w:t>类</w:t>
            </w:r>
          </w:p>
        </w:tc>
        <w:tc>
          <w:tcPr>
            <w:tcW w:w="2496" w:type="dxa"/>
            <w:gridSpan w:val="4"/>
            <w:tcBorders>
              <w:top w:val="single" w:color="000000" w:sz="4" w:space="0"/>
              <w:left w:val="single" w:color="000000" w:sz="4" w:space="0"/>
              <w:bottom w:val="single" w:color="000000" w:sz="10" w:space="0"/>
              <w:right w:val="single" w:color="000000" w:sz="4" w:space="0"/>
            </w:tcBorders>
          </w:tcPr>
          <w:p w14:paraId="1219A2BC">
            <w:pPr>
              <w:spacing w:before="106" w:line="195" w:lineRule="auto"/>
              <w:ind w:left="1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3019" w:type="dxa"/>
            <w:gridSpan w:val="3"/>
            <w:tcBorders>
              <w:top w:val="single" w:color="000000" w:sz="4" w:space="0"/>
              <w:left w:val="single" w:color="000000" w:sz="4" w:space="0"/>
              <w:bottom w:val="single" w:color="000000" w:sz="10" w:space="0"/>
              <w:right w:val="single" w:color="000000" w:sz="6" w:space="0"/>
            </w:tcBorders>
          </w:tcPr>
          <w:p w14:paraId="52B81CD6">
            <w:pPr>
              <w:spacing w:before="109" w:line="192" w:lineRule="auto"/>
              <w:ind w:left="135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14:paraId="00AF5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2" w:hRule="atLeast"/>
        </w:trPr>
        <w:tc>
          <w:tcPr>
            <w:tcW w:w="808" w:type="dxa"/>
            <w:vMerge w:val="continue"/>
            <w:tcBorders>
              <w:top w:val="nil"/>
              <w:left w:val="single" w:color="000000" w:sz="6" w:space="0"/>
              <w:bottom w:val="nil"/>
            </w:tcBorders>
          </w:tcPr>
          <w:p w14:paraId="56334723">
            <w:pPr>
              <w:rPr>
                <w:rFonts w:ascii="Arial"/>
                <w:sz w:val="21"/>
              </w:rPr>
            </w:pPr>
          </w:p>
        </w:tc>
        <w:tc>
          <w:tcPr>
            <w:tcW w:w="8191" w:type="dxa"/>
            <w:gridSpan w:val="10"/>
            <w:tcBorders>
              <w:top w:val="single" w:color="000000" w:sz="10" w:space="0"/>
              <w:bottom w:val="single" w:color="000000" w:sz="10" w:space="0"/>
              <w:right w:val="single" w:color="000000" w:sz="6" w:space="0"/>
            </w:tcBorders>
          </w:tcPr>
          <w:p w14:paraId="2C96C3E8">
            <w:pPr>
              <w:spacing w:before="33" w:line="374" w:lineRule="auto"/>
              <w:ind w:left="114" w:right="101" w:firstLine="475"/>
              <w:jc w:val="both"/>
              <w:rPr>
                <w:rFonts w:ascii="Times New Roman" w:hAnsi="Times New Roman" w:eastAsia="Times New Roman" w:cs="Times New Roman"/>
                <w:sz w:val="23"/>
                <w:szCs w:val="23"/>
              </w:rPr>
            </w:pPr>
            <w:r>
              <w:rPr>
                <w:rFonts w:ascii="宋体" w:hAnsi="宋体" w:eastAsia="宋体" w:cs="宋体"/>
                <w:spacing w:val="6"/>
                <w:sz w:val="23"/>
                <w:szCs w:val="23"/>
              </w:rPr>
              <w:t>本项目医院厂界外</w:t>
            </w:r>
            <w:r>
              <w:rPr>
                <w:rFonts w:ascii="宋体" w:hAnsi="宋体" w:eastAsia="宋体" w:cs="宋体"/>
                <w:spacing w:val="-27"/>
                <w:sz w:val="23"/>
                <w:szCs w:val="23"/>
              </w:rPr>
              <w:t xml:space="preserve"> </w:t>
            </w:r>
            <w:r>
              <w:rPr>
                <w:rFonts w:ascii="Times New Roman" w:hAnsi="Times New Roman" w:eastAsia="Times New Roman" w:cs="Times New Roman"/>
                <w:spacing w:val="6"/>
                <w:sz w:val="23"/>
                <w:szCs w:val="23"/>
              </w:rPr>
              <w:t>50m</w:t>
            </w:r>
            <w:r>
              <w:rPr>
                <w:rFonts w:ascii="Times New Roman" w:hAnsi="Times New Roman" w:eastAsia="Times New Roman" w:cs="Times New Roman"/>
                <w:spacing w:val="16"/>
                <w:w w:val="101"/>
                <w:sz w:val="23"/>
                <w:szCs w:val="23"/>
              </w:rPr>
              <w:t xml:space="preserve"> </w:t>
            </w:r>
            <w:r>
              <w:rPr>
                <w:rFonts w:ascii="宋体" w:hAnsi="宋体" w:eastAsia="宋体" w:cs="宋体"/>
                <w:spacing w:val="6"/>
                <w:sz w:val="23"/>
                <w:szCs w:val="23"/>
              </w:rPr>
              <w:t>范围内声环境保护目标主要为居民，</w:t>
            </w:r>
            <w:r>
              <w:rPr>
                <w:rFonts w:ascii="Times New Roman" w:hAnsi="Times New Roman" w:eastAsia="Times New Roman" w:cs="Times New Roman"/>
                <w:spacing w:val="6"/>
                <w:sz w:val="23"/>
                <w:szCs w:val="23"/>
              </w:rPr>
              <w:t>2023</w:t>
            </w:r>
            <w:r>
              <w:rPr>
                <w:rFonts w:ascii="Times New Roman" w:hAnsi="Times New Roman" w:eastAsia="Times New Roman" w:cs="Times New Roman"/>
                <w:spacing w:val="12"/>
                <w:sz w:val="23"/>
                <w:szCs w:val="23"/>
              </w:rPr>
              <w:t xml:space="preserve"> </w:t>
            </w:r>
            <w:r>
              <w:rPr>
                <w:rFonts w:ascii="宋体" w:hAnsi="宋体" w:eastAsia="宋体" w:cs="宋体"/>
                <w:spacing w:val="6"/>
                <w:sz w:val="23"/>
                <w:szCs w:val="23"/>
              </w:rPr>
              <w:t>年</w:t>
            </w:r>
            <w:r>
              <w:rPr>
                <w:rFonts w:ascii="宋体" w:hAnsi="宋体" w:eastAsia="宋体" w:cs="宋体"/>
                <w:spacing w:val="-26"/>
                <w:sz w:val="23"/>
                <w:szCs w:val="23"/>
              </w:rPr>
              <w:t xml:space="preserve"> </w:t>
            </w:r>
            <w:r>
              <w:rPr>
                <w:rFonts w:ascii="Times New Roman" w:hAnsi="Times New Roman" w:eastAsia="Times New Roman" w:cs="Times New Roman"/>
                <w:spacing w:val="6"/>
                <w:sz w:val="23"/>
                <w:szCs w:val="23"/>
              </w:rPr>
              <w:t>10</w:t>
            </w:r>
            <w:r>
              <w:rPr>
                <w:rFonts w:ascii="Times New Roman" w:hAnsi="Times New Roman" w:eastAsia="Times New Roman" w:cs="Times New Roman"/>
                <w:sz w:val="23"/>
                <w:szCs w:val="23"/>
              </w:rPr>
              <w:t xml:space="preserve">   </w:t>
            </w:r>
            <w:r>
              <w:rPr>
                <w:rFonts w:ascii="宋体" w:hAnsi="宋体" w:eastAsia="宋体" w:cs="宋体"/>
                <w:spacing w:val="5"/>
                <w:sz w:val="23"/>
                <w:szCs w:val="23"/>
              </w:rPr>
              <w:t>月</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21</w:t>
            </w:r>
            <w:r>
              <w:rPr>
                <w:rFonts w:ascii="Times New Roman" w:hAnsi="Times New Roman" w:eastAsia="Times New Roman" w:cs="Times New Roman"/>
                <w:spacing w:val="54"/>
                <w:sz w:val="23"/>
                <w:szCs w:val="23"/>
              </w:rPr>
              <w:t xml:space="preserve"> </w:t>
            </w:r>
            <w:r>
              <w:rPr>
                <w:rFonts w:ascii="宋体" w:hAnsi="宋体" w:eastAsia="宋体" w:cs="宋体"/>
                <w:spacing w:val="5"/>
                <w:sz w:val="23"/>
                <w:szCs w:val="23"/>
              </w:rPr>
              <w:t>日</w:t>
            </w:r>
            <w:r>
              <w:rPr>
                <w:rFonts w:ascii="Times New Roman" w:hAnsi="Times New Roman" w:eastAsia="Times New Roman" w:cs="Times New Roman"/>
                <w:spacing w:val="5"/>
                <w:sz w:val="23"/>
                <w:szCs w:val="23"/>
              </w:rPr>
              <w:t>-22</w:t>
            </w:r>
            <w:r>
              <w:rPr>
                <w:rFonts w:ascii="Times New Roman" w:hAnsi="Times New Roman" w:eastAsia="Times New Roman" w:cs="Times New Roman"/>
                <w:spacing w:val="53"/>
                <w:sz w:val="23"/>
                <w:szCs w:val="23"/>
              </w:rPr>
              <w:t xml:space="preserve"> </w:t>
            </w:r>
            <w:r>
              <w:rPr>
                <w:rFonts w:ascii="宋体" w:hAnsi="宋体" w:eastAsia="宋体" w:cs="宋体"/>
                <w:spacing w:val="5"/>
                <w:sz w:val="23"/>
                <w:szCs w:val="23"/>
              </w:rPr>
              <w:t>日对医院厂界四周和最近居民点盛宇家园进行</w:t>
            </w:r>
            <w:r>
              <w:rPr>
                <w:rFonts w:ascii="宋体" w:hAnsi="宋体" w:eastAsia="宋体" w:cs="宋体"/>
                <w:spacing w:val="4"/>
                <w:sz w:val="23"/>
                <w:szCs w:val="23"/>
              </w:rPr>
              <w:t>了监测，并于</w:t>
            </w:r>
            <w:r>
              <w:rPr>
                <w:rFonts w:ascii="宋体" w:hAnsi="宋体" w:eastAsia="宋体" w:cs="宋体"/>
                <w:spacing w:val="-50"/>
                <w:sz w:val="23"/>
                <w:szCs w:val="23"/>
              </w:rPr>
              <w:t xml:space="preserve"> </w:t>
            </w:r>
            <w:r>
              <w:rPr>
                <w:rFonts w:ascii="Times New Roman" w:hAnsi="Times New Roman" w:eastAsia="Times New Roman" w:cs="Times New Roman"/>
                <w:spacing w:val="4"/>
                <w:sz w:val="23"/>
                <w:szCs w:val="23"/>
              </w:rPr>
              <w:t>2024</w:t>
            </w:r>
          </w:p>
          <w:p w14:paraId="273AC7C5">
            <w:pPr>
              <w:spacing w:line="227" w:lineRule="auto"/>
              <w:jc w:val="right"/>
              <w:rPr>
                <w:rFonts w:ascii="宋体" w:hAnsi="宋体" w:eastAsia="宋体" w:cs="宋体"/>
                <w:sz w:val="23"/>
                <w:szCs w:val="23"/>
              </w:rPr>
            </w:pPr>
            <w:r>
              <w:rPr>
                <w:rFonts w:ascii="宋体" w:hAnsi="宋体" w:eastAsia="宋体" w:cs="宋体"/>
                <w:spacing w:val="2"/>
                <w:sz w:val="23"/>
                <w:szCs w:val="23"/>
              </w:rPr>
              <w:t>年</w:t>
            </w:r>
            <w:r>
              <w:rPr>
                <w:rFonts w:ascii="宋体" w:hAnsi="宋体" w:eastAsia="宋体" w:cs="宋体"/>
                <w:spacing w:val="-40"/>
                <w:sz w:val="23"/>
                <w:szCs w:val="23"/>
              </w:rPr>
              <w:t xml:space="preserve"> </w:t>
            </w:r>
            <w:r>
              <w:rPr>
                <w:rFonts w:ascii="Times New Roman" w:hAnsi="Times New Roman" w:eastAsia="Times New Roman" w:cs="Times New Roman"/>
                <w:spacing w:val="2"/>
                <w:sz w:val="23"/>
                <w:szCs w:val="23"/>
              </w:rPr>
              <w:t>8</w:t>
            </w:r>
            <w:r>
              <w:rPr>
                <w:rFonts w:ascii="Times New Roman" w:hAnsi="Times New Roman" w:eastAsia="Times New Roman" w:cs="Times New Roman"/>
                <w:spacing w:val="1"/>
                <w:sz w:val="23"/>
                <w:szCs w:val="23"/>
              </w:rPr>
              <w:t xml:space="preserve"> </w:t>
            </w:r>
            <w:r>
              <w:rPr>
                <w:rFonts w:ascii="宋体" w:hAnsi="宋体" w:eastAsia="宋体" w:cs="宋体"/>
                <w:spacing w:val="2"/>
                <w:sz w:val="23"/>
                <w:szCs w:val="23"/>
              </w:rPr>
              <w:t>月</w:t>
            </w:r>
            <w:r>
              <w:rPr>
                <w:rFonts w:ascii="宋体" w:hAnsi="宋体" w:eastAsia="宋体" w:cs="宋体"/>
                <w:spacing w:val="-41"/>
                <w:sz w:val="23"/>
                <w:szCs w:val="23"/>
              </w:rPr>
              <w:t xml:space="preserve"> </w:t>
            </w:r>
            <w:r>
              <w:rPr>
                <w:rFonts w:ascii="Times New Roman" w:hAnsi="Times New Roman" w:eastAsia="Times New Roman" w:cs="Times New Roman"/>
                <w:spacing w:val="2"/>
                <w:sz w:val="23"/>
                <w:szCs w:val="23"/>
              </w:rPr>
              <w:t>14</w:t>
            </w:r>
            <w:r>
              <w:rPr>
                <w:rFonts w:ascii="Times New Roman" w:hAnsi="Times New Roman" w:eastAsia="Times New Roman" w:cs="Times New Roman"/>
                <w:spacing w:val="36"/>
                <w:w w:val="101"/>
                <w:sz w:val="23"/>
                <w:szCs w:val="23"/>
              </w:rPr>
              <w:t xml:space="preserve"> </w:t>
            </w:r>
            <w:r>
              <w:rPr>
                <w:rFonts w:ascii="宋体" w:hAnsi="宋体" w:eastAsia="宋体" w:cs="宋体"/>
                <w:spacing w:val="2"/>
                <w:sz w:val="23"/>
                <w:szCs w:val="23"/>
              </w:rPr>
              <w:t>日</w:t>
            </w:r>
            <w:r>
              <w:rPr>
                <w:rFonts w:ascii="Times New Roman" w:hAnsi="Times New Roman" w:eastAsia="Times New Roman" w:cs="Times New Roman"/>
                <w:spacing w:val="2"/>
                <w:sz w:val="23"/>
                <w:szCs w:val="23"/>
              </w:rPr>
              <w:t>-</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2"/>
                <w:sz w:val="23"/>
                <w:szCs w:val="23"/>
              </w:rPr>
              <w:t>15</w:t>
            </w:r>
            <w:r>
              <w:rPr>
                <w:rFonts w:ascii="Times New Roman" w:hAnsi="Times New Roman" w:eastAsia="Times New Roman" w:cs="Times New Roman"/>
                <w:spacing w:val="39"/>
                <w:w w:val="101"/>
                <w:sz w:val="23"/>
                <w:szCs w:val="23"/>
              </w:rPr>
              <w:t xml:space="preserve"> </w:t>
            </w:r>
            <w:r>
              <w:rPr>
                <w:rFonts w:ascii="宋体" w:hAnsi="宋体" w:eastAsia="宋体" w:cs="宋体"/>
                <w:spacing w:val="2"/>
                <w:sz w:val="23"/>
                <w:szCs w:val="23"/>
              </w:rPr>
              <w:t>日对声环境保护目标格林山庄和石化一厂住宅区进行了监测。</w:t>
            </w:r>
          </w:p>
          <w:p w14:paraId="168321C8">
            <w:pPr>
              <w:spacing w:before="185" w:line="227" w:lineRule="auto"/>
              <w:ind w:left="591"/>
              <w:rPr>
                <w:rFonts w:ascii="宋体" w:hAnsi="宋体" w:eastAsia="宋体" w:cs="宋体"/>
                <w:sz w:val="23"/>
                <w:szCs w:val="23"/>
              </w:rPr>
            </w:pPr>
            <w:r>
              <w:rPr>
                <w:rFonts w:ascii="宋体" w:hAnsi="宋体" w:eastAsia="宋体" w:cs="宋体"/>
                <w:spacing w:val="8"/>
                <w:sz w:val="23"/>
                <w:szCs w:val="23"/>
              </w:rPr>
              <w:t>厂界四周和最近居民处声环境质量监测结果见表</w:t>
            </w:r>
            <w:r>
              <w:rPr>
                <w:rFonts w:ascii="宋体" w:hAnsi="宋体" w:eastAsia="宋体" w:cs="宋体"/>
                <w:spacing w:val="-46"/>
                <w:sz w:val="23"/>
                <w:szCs w:val="23"/>
              </w:rPr>
              <w:t xml:space="preserve"> </w:t>
            </w:r>
            <w:r>
              <w:rPr>
                <w:rFonts w:ascii="Times New Roman" w:hAnsi="Times New Roman" w:eastAsia="Times New Roman" w:cs="Times New Roman"/>
                <w:spacing w:val="8"/>
                <w:sz w:val="23"/>
                <w:szCs w:val="23"/>
              </w:rPr>
              <w:t>3-4</w:t>
            </w:r>
            <w:r>
              <w:rPr>
                <w:rFonts w:ascii="宋体" w:hAnsi="宋体" w:eastAsia="宋体" w:cs="宋体"/>
                <w:spacing w:val="8"/>
                <w:sz w:val="23"/>
                <w:szCs w:val="23"/>
              </w:rPr>
              <w:t>。</w:t>
            </w:r>
          </w:p>
          <w:p w14:paraId="5A70DFEE">
            <w:pPr>
              <w:spacing w:before="180" w:line="217" w:lineRule="auto"/>
              <w:ind w:left="2372"/>
              <w:rPr>
                <w:rFonts w:ascii="Times New Roman" w:hAnsi="Times New Roman" w:eastAsia="Times New Roman" w:cs="Times New Roman"/>
                <w:sz w:val="20"/>
                <w:szCs w:val="20"/>
              </w:rPr>
            </w:pPr>
            <w:r>
              <w:rPr>
                <w:rFonts w:ascii="宋体" w:hAnsi="宋体" w:eastAsia="宋体" w:cs="宋体"/>
                <w:b/>
                <w:bCs/>
                <w:spacing w:val="4"/>
                <w:sz w:val="20"/>
                <w:szCs w:val="20"/>
              </w:rPr>
              <w:t>表</w:t>
            </w:r>
            <w:r>
              <w:rPr>
                <w:rFonts w:ascii="宋体" w:hAnsi="宋体" w:eastAsia="宋体" w:cs="宋体"/>
                <w:spacing w:val="-25"/>
                <w:sz w:val="20"/>
                <w:szCs w:val="20"/>
              </w:rPr>
              <w:t xml:space="preserve"> </w:t>
            </w:r>
            <w:r>
              <w:rPr>
                <w:rFonts w:ascii="Times New Roman" w:hAnsi="Times New Roman" w:eastAsia="Times New Roman" w:cs="Times New Roman"/>
                <w:b/>
                <w:bCs/>
                <w:spacing w:val="4"/>
                <w:sz w:val="20"/>
                <w:szCs w:val="20"/>
              </w:rPr>
              <w:t>3-4</w:t>
            </w:r>
            <w:r>
              <w:rPr>
                <w:rFonts w:ascii="宋体" w:hAnsi="宋体" w:eastAsia="宋体" w:cs="宋体"/>
                <w:b/>
                <w:bCs/>
                <w:spacing w:val="4"/>
                <w:sz w:val="20"/>
                <w:szCs w:val="20"/>
              </w:rPr>
              <w:t>（</w:t>
            </w:r>
            <w:r>
              <w:rPr>
                <w:rFonts w:ascii="Times New Roman" w:hAnsi="Times New Roman" w:eastAsia="Times New Roman" w:cs="Times New Roman"/>
                <w:b/>
                <w:bCs/>
                <w:spacing w:val="4"/>
                <w:sz w:val="20"/>
                <w:szCs w:val="20"/>
              </w:rPr>
              <w:t>1</w:t>
            </w:r>
            <w:r>
              <w:rPr>
                <w:rFonts w:ascii="宋体" w:hAnsi="宋体" w:eastAsia="宋体" w:cs="宋体"/>
                <w:b/>
                <w:bCs/>
                <w:spacing w:val="4"/>
                <w:sz w:val="20"/>
                <w:szCs w:val="20"/>
              </w:rPr>
              <w:t>）</w:t>
            </w:r>
            <w:r>
              <w:rPr>
                <w:rFonts w:ascii="宋体" w:hAnsi="宋体" w:eastAsia="宋体" w:cs="宋体"/>
                <w:spacing w:val="19"/>
                <w:sz w:val="20"/>
                <w:szCs w:val="20"/>
              </w:rPr>
              <w:t xml:space="preserve">  </w:t>
            </w:r>
            <w:r>
              <w:rPr>
                <w:rFonts w:ascii="宋体" w:hAnsi="宋体" w:eastAsia="宋体" w:cs="宋体"/>
                <w:b/>
                <w:bCs/>
                <w:spacing w:val="4"/>
                <w:sz w:val="20"/>
                <w:szCs w:val="20"/>
              </w:rPr>
              <w:t>噪声监测结果</w:t>
            </w:r>
            <w:r>
              <w:rPr>
                <w:rFonts w:ascii="宋体" w:hAnsi="宋体" w:eastAsia="宋体" w:cs="宋体"/>
                <w:spacing w:val="10"/>
                <w:sz w:val="20"/>
                <w:szCs w:val="20"/>
              </w:rPr>
              <w:t xml:space="preserve">         </w:t>
            </w:r>
            <w:r>
              <w:rPr>
                <w:rFonts w:ascii="宋体" w:hAnsi="宋体" w:eastAsia="宋体" w:cs="宋体"/>
                <w:b/>
                <w:bCs/>
                <w:spacing w:val="4"/>
                <w:sz w:val="20"/>
                <w:szCs w:val="20"/>
              </w:rPr>
              <w:t>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4"/>
                <w:sz w:val="20"/>
                <w:szCs w:val="20"/>
              </w:rPr>
              <w:t>(A)</w:t>
            </w:r>
          </w:p>
        </w:tc>
      </w:tr>
      <w:tr w14:paraId="215F1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08" w:type="dxa"/>
            <w:vMerge w:val="continue"/>
            <w:tcBorders>
              <w:top w:val="nil"/>
              <w:left w:val="single" w:color="000000" w:sz="6" w:space="0"/>
              <w:bottom w:val="nil"/>
            </w:tcBorders>
          </w:tcPr>
          <w:p w14:paraId="6B559E2E">
            <w:pPr>
              <w:rPr>
                <w:rFonts w:ascii="Arial"/>
                <w:sz w:val="21"/>
              </w:rPr>
            </w:pPr>
          </w:p>
        </w:tc>
        <w:tc>
          <w:tcPr>
            <w:tcW w:w="2097" w:type="dxa"/>
            <w:gridSpan w:val="2"/>
            <w:tcBorders>
              <w:top w:val="single" w:color="000000" w:sz="10" w:space="0"/>
            </w:tcBorders>
          </w:tcPr>
          <w:p w14:paraId="24C9C1A9">
            <w:pPr>
              <w:spacing w:before="82" w:line="227" w:lineRule="auto"/>
              <w:ind w:left="682"/>
              <w:rPr>
                <w:rFonts w:ascii="宋体" w:hAnsi="宋体" w:eastAsia="宋体" w:cs="宋体"/>
                <w:sz w:val="20"/>
                <w:szCs w:val="20"/>
              </w:rPr>
            </w:pPr>
            <w:r>
              <w:rPr>
                <w:rFonts w:ascii="宋体" w:hAnsi="宋体" w:eastAsia="宋体" w:cs="宋体"/>
                <w:b/>
                <w:bCs/>
                <w:spacing w:val="6"/>
                <w:sz w:val="20"/>
                <w:szCs w:val="20"/>
              </w:rPr>
              <w:t>采样点位</w:t>
            </w:r>
          </w:p>
        </w:tc>
        <w:tc>
          <w:tcPr>
            <w:tcW w:w="1160" w:type="dxa"/>
            <w:gridSpan w:val="2"/>
            <w:tcBorders>
              <w:top w:val="single" w:color="000000" w:sz="10" w:space="0"/>
            </w:tcBorders>
          </w:tcPr>
          <w:p w14:paraId="5F2795B4">
            <w:pPr>
              <w:spacing w:before="82" w:line="228" w:lineRule="auto"/>
              <w:ind w:left="169"/>
              <w:rPr>
                <w:rFonts w:ascii="宋体" w:hAnsi="宋体" w:eastAsia="宋体" w:cs="宋体"/>
                <w:sz w:val="20"/>
                <w:szCs w:val="20"/>
              </w:rPr>
            </w:pPr>
            <w:r>
              <w:rPr>
                <w:rFonts w:ascii="Times New Roman" w:hAnsi="Times New Roman" w:eastAsia="Times New Roman" w:cs="Times New Roman"/>
                <w:b/>
                <w:bCs/>
                <w:spacing w:val="4"/>
                <w:sz w:val="20"/>
                <w:szCs w:val="20"/>
              </w:rPr>
              <w:t>1#</w:t>
            </w:r>
            <w:r>
              <w:rPr>
                <w:rFonts w:ascii="宋体" w:hAnsi="宋体" w:eastAsia="宋体" w:cs="宋体"/>
                <w:b/>
                <w:bCs/>
                <w:spacing w:val="4"/>
                <w:sz w:val="20"/>
                <w:szCs w:val="20"/>
              </w:rPr>
              <w:t>厂界东</w:t>
            </w:r>
          </w:p>
        </w:tc>
        <w:tc>
          <w:tcPr>
            <w:tcW w:w="1160" w:type="dxa"/>
            <w:tcBorders>
              <w:top w:val="single" w:color="000000" w:sz="10" w:space="0"/>
            </w:tcBorders>
          </w:tcPr>
          <w:p w14:paraId="41DA5420">
            <w:pPr>
              <w:spacing w:before="83" w:line="228" w:lineRule="auto"/>
              <w:ind w:left="162"/>
              <w:rPr>
                <w:rFonts w:ascii="宋体" w:hAnsi="宋体" w:eastAsia="宋体" w:cs="宋体"/>
                <w:sz w:val="20"/>
                <w:szCs w:val="20"/>
              </w:rPr>
            </w:pPr>
            <w:r>
              <w:rPr>
                <w:rFonts w:ascii="Times New Roman" w:hAnsi="Times New Roman" w:eastAsia="Times New Roman" w:cs="Times New Roman"/>
                <w:b/>
                <w:bCs/>
                <w:spacing w:val="5"/>
                <w:sz w:val="20"/>
                <w:szCs w:val="20"/>
              </w:rPr>
              <w:t>2#</w:t>
            </w:r>
            <w:r>
              <w:rPr>
                <w:rFonts w:ascii="宋体" w:hAnsi="宋体" w:eastAsia="宋体" w:cs="宋体"/>
                <w:b/>
                <w:bCs/>
                <w:spacing w:val="5"/>
                <w:sz w:val="20"/>
                <w:szCs w:val="20"/>
              </w:rPr>
              <w:t>厂界南</w:t>
            </w:r>
          </w:p>
        </w:tc>
        <w:tc>
          <w:tcPr>
            <w:tcW w:w="1160" w:type="dxa"/>
            <w:gridSpan w:val="3"/>
            <w:tcBorders>
              <w:top w:val="single" w:color="000000" w:sz="10" w:space="0"/>
            </w:tcBorders>
          </w:tcPr>
          <w:p w14:paraId="53EBA8F9">
            <w:pPr>
              <w:spacing w:before="83" w:line="228" w:lineRule="auto"/>
              <w:ind w:left="161"/>
              <w:rPr>
                <w:rFonts w:ascii="宋体" w:hAnsi="宋体" w:eastAsia="宋体" w:cs="宋体"/>
                <w:sz w:val="20"/>
                <w:szCs w:val="20"/>
              </w:rPr>
            </w:pPr>
            <w:r>
              <w:rPr>
                <w:rFonts w:ascii="Times New Roman" w:hAnsi="Times New Roman" w:eastAsia="Times New Roman" w:cs="Times New Roman"/>
                <w:b/>
                <w:bCs/>
                <w:spacing w:val="6"/>
                <w:sz w:val="20"/>
                <w:szCs w:val="20"/>
              </w:rPr>
              <w:t>3#</w:t>
            </w:r>
            <w:r>
              <w:rPr>
                <w:rFonts w:ascii="宋体" w:hAnsi="宋体" w:eastAsia="宋体" w:cs="宋体"/>
                <w:b/>
                <w:bCs/>
                <w:spacing w:val="6"/>
                <w:sz w:val="20"/>
                <w:szCs w:val="20"/>
              </w:rPr>
              <w:t>厂界西</w:t>
            </w:r>
          </w:p>
        </w:tc>
        <w:tc>
          <w:tcPr>
            <w:tcW w:w="1162" w:type="dxa"/>
            <w:tcBorders>
              <w:top w:val="single" w:color="000000" w:sz="10" w:space="0"/>
            </w:tcBorders>
          </w:tcPr>
          <w:p w14:paraId="7D319468">
            <w:pPr>
              <w:spacing w:before="83" w:line="228" w:lineRule="auto"/>
              <w:ind w:left="167"/>
              <w:rPr>
                <w:rFonts w:ascii="宋体" w:hAnsi="宋体" w:eastAsia="宋体" w:cs="宋体"/>
                <w:sz w:val="20"/>
                <w:szCs w:val="20"/>
              </w:rPr>
            </w:pPr>
            <w:r>
              <w:rPr>
                <w:rFonts w:ascii="Times New Roman" w:hAnsi="Times New Roman" w:eastAsia="Times New Roman" w:cs="Times New Roman"/>
                <w:b/>
                <w:bCs/>
                <w:spacing w:val="5"/>
                <w:sz w:val="20"/>
                <w:szCs w:val="20"/>
              </w:rPr>
              <w:t>4#</w:t>
            </w:r>
            <w:r>
              <w:rPr>
                <w:rFonts w:ascii="宋体" w:hAnsi="宋体" w:eastAsia="宋体" w:cs="宋体"/>
                <w:b/>
                <w:bCs/>
                <w:spacing w:val="5"/>
                <w:sz w:val="20"/>
                <w:szCs w:val="20"/>
              </w:rPr>
              <w:t>厂界北</w:t>
            </w:r>
          </w:p>
        </w:tc>
        <w:tc>
          <w:tcPr>
            <w:tcW w:w="1452" w:type="dxa"/>
            <w:tcBorders>
              <w:top w:val="single" w:color="000000" w:sz="10" w:space="0"/>
              <w:right w:val="single" w:color="000000" w:sz="6" w:space="0"/>
            </w:tcBorders>
          </w:tcPr>
          <w:p w14:paraId="1AD58ABE">
            <w:pPr>
              <w:spacing w:before="83" w:line="228" w:lineRule="auto"/>
              <w:ind w:left="150"/>
              <w:rPr>
                <w:rFonts w:ascii="宋体" w:hAnsi="宋体" w:eastAsia="宋体" w:cs="宋体"/>
                <w:sz w:val="20"/>
                <w:szCs w:val="20"/>
              </w:rPr>
            </w:pPr>
            <w:r>
              <w:rPr>
                <w:rFonts w:ascii="Times New Roman" w:hAnsi="Times New Roman" w:eastAsia="Times New Roman" w:cs="Times New Roman"/>
                <w:b/>
                <w:bCs/>
                <w:spacing w:val="6"/>
                <w:sz w:val="20"/>
                <w:szCs w:val="20"/>
              </w:rPr>
              <w:t>5#</w:t>
            </w:r>
            <w:r>
              <w:rPr>
                <w:rFonts w:ascii="宋体" w:hAnsi="宋体" w:eastAsia="宋体" w:cs="宋体"/>
                <w:b/>
                <w:bCs/>
                <w:spacing w:val="6"/>
                <w:sz w:val="20"/>
                <w:szCs w:val="20"/>
              </w:rPr>
              <w:t>盛宇家园</w:t>
            </w:r>
          </w:p>
        </w:tc>
      </w:tr>
      <w:tr w14:paraId="07C2A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tcPr>
          <w:p w14:paraId="13298387">
            <w:pPr>
              <w:rPr>
                <w:rFonts w:ascii="Arial"/>
                <w:sz w:val="21"/>
              </w:rPr>
            </w:pPr>
          </w:p>
        </w:tc>
        <w:tc>
          <w:tcPr>
            <w:tcW w:w="1316" w:type="dxa"/>
            <w:vMerge w:val="restart"/>
            <w:tcBorders>
              <w:bottom w:val="nil"/>
            </w:tcBorders>
          </w:tcPr>
          <w:p w14:paraId="020C31F9">
            <w:pPr>
              <w:spacing w:line="241" w:lineRule="auto"/>
              <w:rPr>
                <w:rFonts w:ascii="Arial"/>
                <w:sz w:val="21"/>
              </w:rPr>
            </w:pPr>
          </w:p>
          <w:p w14:paraId="2DC9FD45">
            <w:pPr>
              <w:spacing w:before="65" w:line="228" w:lineRule="auto"/>
              <w:ind w:left="232"/>
              <w:rPr>
                <w:rFonts w:ascii="宋体" w:hAnsi="宋体" w:eastAsia="宋体" w:cs="宋体"/>
                <w:sz w:val="20"/>
                <w:szCs w:val="20"/>
              </w:rPr>
            </w:pPr>
            <w:r>
              <w:rPr>
                <w:rFonts w:ascii="Times New Roman" w:hAnsi="Times New Roman" w:eastAsia="Times New Roman" w:cs="Times New Roman"/>
                <w:spacing w:val="-3"/>
                <w:sz w:val="20"/>
                <w:szCs w:val="20"/>
              </w:rPr>
              <w:t>10</w:t>
            </w:r>
            <w:r>
              <w:rPr>
                <w:rFonts w:ascii="Times New Roman" w:hAnsi="Times New Roman" w:eastAsia="Times New Roman" w:cs="Times New Roman"/>
                <w:spacing w:val="18"/>
                <w:w w:val="101"/>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21</w:t>
            </w:r>
            <w:r>
              <w:rPr>
                <w:rFonts w:ascii="Times New Roman" w:hAnsi="Times New Roman" w:eastAsia="Times New Roman" w:cs="Times New Roman"/>
                <w:spacing w:val="45"/>
                <w:w w:val="101"/>
                <w:sz w:val="20"/>
                <w:szCs w:val="20"/>
              </w:rPr>
              <w:t xml:space="preserve"> </w:t>
            </w:r>
            <w:r>
              <w:rPr>
                <w:rFonts w:ascii="宋体" w:hAnsi="宋体" w:eastAsia="宋体" w:cs="宋体"/>
                <w:spacing w:val="-3"/>
                <w:sz w:val="20"/>
                <w:szCs w:val="20"/>
              </w:rPr>
              <w:t>日</w:t>
            </w:r>
          </w:p>
        </w:tc>
        <w:tc>
          <w:tcPr>
            <w:tcW w:w="781" w:type="dxa"/>
          </w:tcPr>
          <w:p w14:paraId="5AA9150A">
            <w:pPr>
              <w:spacing w:before="103" w:line="231" w:lineRule="auto"/>
              <w:ind w:left="182"/>
              <w:rPr>
                <w:rFonts w:ascii="宋体" w:hAnsi="宋体" w:eastAsia="宋体" w:cs="宋体"/>
                <w:sz w:val="20"/>
                <w:szCs w:val="20"/>
              </w:rPr>
            </w:pPr>
            <w:r>
              <w:rPr>
                <w:rFonts w:ascii="宋体" w:hAnsi="宋体" w:eastAsia="宋体" w:cs="宋体"/>
                <w:spacing w:val="5"/>
                <w:sz w:val="20"/>
                <w:szCs w:val="20"/>
              </w:rPr>
              <w:t>昼间</w:t>
            </w:r>
          </w:p>
        </w:tc>
        <w:tc>
          <w:tcPr>
            <w:tcW w:w="1160" w:type="dxa"/>
            <w:gridSpan w:val="2"/>
          </w:tcPr>
          <w:p w14:paraId="1BA7ACC3">
            <w:pPr>
              <w:spacing w:before="140"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160" w:type="dxa"/>
          </w:tcPr>
          <w:p w14:paraId="1459B20E">
            <w:pPr>
              <w:spacing w:before="140"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160" w:type="dxa"/>
            <w:gridSpan w:val="3"/>
          </w:tcPr>
          <w:p w14:paraId="5D3E1FC3">
            <w:pPr>
              <w:spacing w:before="143" w:line="192" w:lineRule="auto"/>
              <w:ind w:left="48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162" w:type="dxa"/>
          </w:tcPr>
          <w:p w14:paraId="3DA474BA">
            <w:pPr>
              <w:spacing w:before="140"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452" w:type="dxa"/>
            <w:tcBorders>
              <w:right w:val="single" w:color="000000" w:sz="6" w:space="0"/>
            </w:tcBorders>
          </w:tcPr>
          <w:p w14:paraId="099AA080">
            <w:pPr>
              <w:spacing w:before="140" w:line="195"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206A9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08" w:type="dxa"/>
            <w:vMerge w:val="continue"/>
            <w:tcBorders>
              <w:top w:val="nil"/>
              <w:left w:val="single" w:color="000000" w:sz="6" w:space="0"/>
              <w:bottom w:val="nil"/>
            </w:tcBorders>
          </w:tcPr>
          <w:p w14:paraId="27340555">
            <w:pPr>
              <w:rPr>
                <w:rFonts w:ascii="Arial"/>
                <w:sz w:val="21"/>
              </w:rPr>
            </w:pPr>
          </w:p>
        </w:tc>
        <w:tc>
          <w:tcPr>
            <w:tcW w:w="1316" w:type="dxa"/>
            <w:vMerge w:val="continue"/>
            <w:tcBorders>
              <w:top w:val="nil"/>
            </w:tcBorders>
          </w:tcPr>
          <w:p w14:paraId="2B4554B9">
            <w:pPr>
              <w:rPr>
                <w:rFonts w:ascii="Arial"/>
                <w:sz w:val="21"/>
              </w:rPr>
            </w:pPr>
          </w:p>
        </w:tc>
        <w:tc>
          <w:tcPr>
            <w:tcW w:w="781" w:type="dxa"/>
          </w:tcPr>
          <w:p w14:paraId="332D23F6">
            <w:pPr>
              <w:spacing w:before="104" w:line="228" w:lineRule="auto"/>
              <w:ind w:left="187"/>
              <w:rPr>
                <w:rFonts w:ascii="宋体" w:hAnsi="宋体" w:eastAsia="宋体" w:cs="宋体"/>
                <w:sz w:val="20"/>
                <w:szCs w:val="20"/>
              </w:rPr>
            </w:pPr>
            <w:r>
              <w:rPr>
                <w:rFonts w:ascii="宋体" w:hAnsi="宋体" w:eastAsia="宋体" w:cs="宋体"/>
                <w:spacing w:val="3"/>
                <w:sz w:val="20"/>
                <w:szCs w:val="20"/>
              </w:rPr>
              <w:t>夜间</w:t>
            </w:r>
          </w:p>
        </w:tc>
        <w:tc>
          <w:tcPr>
            <w:tcW w:w="1160" w:type="dxa"/>
            <w:gridSpan w:val="2"/>
          </w:tcPr>
          <w:p w14:paraId="575C7DA8">
            <w:pPr>
              <w:spacing w:before="141"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160" w:type="dxa"/>
          </w:tcPr>
          <w:p w14:paraId="2727A10E">
            <w:pPr>
              <w:spacing w:before="141"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160" w:type="dxa"/>
            <w:gridSpan w:val="3"/>
          </w:tcPr>
          <w:p w14:paraId="47840EA9">
            <w:pPr>
              <w:spacing w:before="141"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162" w:type="dxa"/>
          </w:tcPr>
          <w:p w14:paraId="5FD1D2E2">
            <w:pPr>
              <w:spacing w:before="141"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452" w:type="dxa"/>
            <w:tcBorders>
              <w:right w:val="single" w:color="000000" w:sz="6" w:space="0"/>
            </w:tcBorders>
          </w:tcPr>
          <w:p w14:paraId="7992D47F">
            <w:pPr>
              <w:spacing w:before="141" w:line="195" w:lineRule="auto"/>
              <w:ind w:left="573"/>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r>
      <w:tr w14:paraId="784CB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tcPr>
          <w:p w14:paraId="103EDFA6">
            <w:pPr>
              <w:rPr>
                <w:rFonts w:ascii="Arial"/>
                <w:sz w:val="21"/>
              </w:rPr>
            </w:pPr>
          </w:p>
        </w:tc>
        <w:tc>
          <w:tcPr>
            <w:tcW w:w="1316" w:type="dxa"/>
            <w:vMerge w:val="restart"/>
            <w:tcBorders>
              <w:bottom w:val="nil"/>
            </w:tcBorders>
          </w:tcPr>
          <w:p w14:paraId="192AFD53">
            <w:pPr>
              <w:spacing w:line="242" w:lineRule="auto"/>
              <w:rPr>
                <w:rFonts w:ascii="Arial"/>
                <w:sz w:val="21"/>
              </w:rPr>
            </w:pPr>
          </w:p>
          <w:p w14:paraId="5E91B6D0">
            <w:pPr>
              <w:spacing w:before="65" w:line="228" w:lineRule="auto"/>
              <w:ind w:left="232"/>
              <w:rPr>
                <w:rFonts w:ascii="宋体" w:hAnsi="宋体" w:eastAsia="宋体" w:cs="宋体"/>
                <w:sz w:val="20"/>
                <w:szCs w:val="20"/>
              </w:rPr>
            </w:pPr>
            <w:r>
              <w:rPr>
                <w:rFonts w:ascii="Times New Roman" w:hAnsi="Times New Roman" w:eastAsia="Times New Roman" w:cs="Times New Roman"/>
                <w:spacing w:val="-3"/>
                <w:sz w:val="20"/>
                <w:szCs w:val="20"/>
              </w:rPr>
              <w:t>10</w:t>
            </w:r>
            <w:r>
              <w:rPr>
                <w:rFonts w:ascii="Times New Roman" w:hAnsi="Times New Roman" w:eastAsia="Times New Roman" w:cs="Times New Roman"/>
                <w:spacing w:val="18"/>
                <w:w w:val="101"/>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22</w:t>
            </w:r>
            <w:r>
              <w:rPr>
                <w:rFonts w:ascii="Times New Roman" w:hAnsi="Times New Roman" w:eastAsia="Times New Roman" w:cs="Times New Roman"/>
                <w:spacing w:val="45"/>
                <w:w w:val="101"/>
                <w:sz w:val="20"/>
                <w:szCs w:val="20"/>
              </w:rPr>
              <w:t xml:space="preserve"> </w:t>
            </w:r>
            <w:r>
              <w:rPr>
                <w:rFonts w:ascii="宋体" w:hAnsi="宋体" w:eastAsia="宋体" w:cs="宋体"/>
                <w:spacing w:val="-3"/>
                <w:sz w:val="20"/>
                <w:szCs w:val="20"/>
              </w:rPr>
              <w:t>日</w:t>
            </w:r>
          </w:p>
        </w:tc>
        <w:tc>
          <w:tcPr>
            <w:tcW w:w="781" w:type="dxa"/>
          </w:tcPr>
          <w:p w14:paraId="29F38288">
            <w:pPr>
              <w:spacing w:before="104" w:line="231" w:lineRule="auto"/>
              <w:ind w:left="182"/>
              <w:rPr>
                <w:rFonts w:ascii="宋体" w:hAnsi="宋体" w:eastAsia="宋体" w:cs="宋体"/>
                <w:sz w:val="20"/>
                <w:szCs w:val="20"/>
              </w:rPr>
            </w:pPr>
            <w:r>
              <w:rPr>
                <w:rFonts w:ascii="宋体" w:hAnsi="宋体" w:eastAsia="宋体" w:cs="宋体"/>
                <w:spacing w:val="5"/>
                <w:sz w:val="20"/>
                <w:szCs w:val="20"/>
              </w:rPr>
              <w:t>昼间</w:t>
            </w:r>
          </w:p>
        </w:tc>
        <w:tc>
          <w:tcPr>
            <w:tcW w:w="1160" w:type="dxa"/>
            <w:gridSpan w:val="2"/>
          </w:tcPr>
          <w:p w14:paraId="3518CC4E">
            <w:pPr>
              <w:spacing w:before="141"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160" w:type="dxa"/>
          </w:tcPr>
          <w:p w14:paraId="28C642F8">
            <w:pPr>
              <w:spacing w:before="141"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160" w:type="dxa"/>
            <w:gridSpan w:val="3"/>
          </w:tcPr>
          <w:p w14:paraId="2EEF18E1">
            <w:pPr>
              <w:spacing w:before="141" w:line="195" w:lineRule="auto"/>
              <w:ind w:left="485"/>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162" w:type="dxa"/>
          </w:tcPr>
          <w:p w14:paraId="5DE8B33A">
            <w:pPr>
              <w:spacing w:before="141"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452" w:type="dxa"/>
            <w:tcBorders>
              <w:right w:val="single" w:color="000000" w:sz="6" w:space="0"/>
            </w:tcBorders>
          </w:tcPr>
          <w:p w14:paraId="2543DD4E">
            <w:pPr>
              <w:spacing w:before="141" w:line="195"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15B5E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08" w:type="dxa"/>
            <w:vMerge w:val="continue"/>
            <w:tcBorders>
              <w:top w:val="nil"/>
              <w:left w:val="single" w:color="000000" w:sz="6" w:space="0"/>
              <w:bottom w:val="nil"/>
            </w:tcBorders>
          </w:tcPr>
          <w:p w14:paraId="55322655">
            <w:pPr>
              <w:rPr>
                <w:rFonts w:ascii="Arial"/>
                <w:sz w:val="21"/>
              </w:rPr>
            </w:pPr>
          </w:p>
        </w:tc>
        <w:tc>
          <w:tcPr>
            <w:tcW w:w="1316" w:type="dxa"/>
            <w:vMerge w:val="continue"/>
            <w:tcBorders>
              <w:top w:val="nil"/>
              <w:bottom w:val="single" w:color="000000" w:sz="10" w:space="0"/>
            </w:tcBorders>
          </w:tcPr>
          <w:p w14:paraId="4C697E94">
            <w:pPr>
              <w:rPr>
                <w:rFonts w:ascii="Arial"/>
                <w:sz w:val="21"/>
              </w:rPr>
            </w:pPr>
          </w:p>
        </w:tc>
        <w:tc>
          <w:tcPr>
            <w:tcW w:w="781" w:type="dxa"/>
            <w:tcBorders>
              <w:bottom w:val="single" w:color="000000" w:sz="10" w:space="0"/>
            </w:tcBorders>
          </w:tcPr>
          <w:p w14:paraId="18A603FE">
            <w:pPr>
              <w:spacing w:before="105" w:line="228" w:lineRule="auto"/>
              <w:ind w:left="187"/>
              <w:rPr>
                <w:rFonts w:ascii="宋体" w:hAnsi="宋体" w:eastAsia="宋体" w:cs="宋体"/>
                <w:sz w:val="20"/>
                <w:szCs w:val="20"/>
              </w:rPr>
            </w:pPr>
            <w:r>
              <w:rPr>
                <w:rFonts w:ascii="宋体" w:hAnsi="宋体" w:eastAsia="宋体" w:cs="宋体"/>
                <w:spacing w:val="3"/>
                <w:sz w:val="20"/>
                <w:szCs w:val="20"/>
              </w:rPr>
              <w:t>夜间</w:t>
            </w:r>
          </w:p>
        </w:tc>
        <w:tc>
          <w:tcPr>
            <w:tcW w:w="1160" w:type="dxa"/>
            <w:gridSpan w:val="2"/>
            <w:tcBorders>
              <w:bottom w:val="single" w:color="000000" w:sz="10" w:space="0"/>
            </w:tcBorders>
          </w:tcPr>
          <w:p w14:paraId="45B8B0D6">
            <w:pPr>
              <w:spacing w:before="142"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160" w:type="dxa"/>
            <w:tcBorders>
              <w:bottom w:val="single" w:color="000000" w:sz="10" w:space="0"/>
            </w:tcBorders>
          </w:tcPr>
          <w:p w14:paraId="09B9985C">
            <w:pPr>
              <w:spacing w:before="142"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160" w:type="dxa"/>
            <w:gridSpan w:val="3"/>
            <w:tcBorders>
              <w:bottom w:val="single" w:color="000000" w:sz="10" w:space="0"/>
            </w:tcBorders>
          </w:tcPr>
          <w:p w14:paraId="0B51AFA2">
            <w:pPr>
              <w:spacing w:before="142"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162" w:type="dxa"/>
            <w:tcBorders>
              <w:bottom w:val="single" w:color="000000" w:sz="10" w:space="0"/>
            </w:tcBorders>
          </w:tcPr>
          <w:p w14:paraId="37B44214">
            <w:pPr>
              <w:spacing w:before="142"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452" w:type="dxa"/>
            <w:tcBorders>
              <w:bottom w:val="single" w:color="000000" w:sz="10" w:space="0"/>
              <w:right w:val="single" w:color="000000" w:sz="6" w:space="0"/>
            </w:tcBorders>
          </w:tcPr>
          <w:p w14:paraId="4E9D6CC2">
            <w:pPr>
              <w:spacing w:before="142" w:line="195" w:lineRule="auto"/>
              <w:ind w:left="573"/>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r>
      <w:tr w14:paraId="7965F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08" w:type="dxa"/>
            <w:vMerge w:val="continue"/>
            <w:tcBorders>
              <w:top w:val="nil"/>
              <w:left w:val="single" w:color="000000" w:sz="6" w:space="0"/>
              <w:bottom w:val="nil"/>
            </w:tcBorders>
          </w:tcPr>
          <w:p w14:paraId="749B5107">
            <w:pPr>
              <w:rPr>
                <w:rFonts w:ascii="Arial"/>
                <w:sz w:val="21"/>
              </w:rPr>
            </w:pPr>
          </w:p>
        </w:tc>
        <w:tc>
          <w:tcPr>
            <w:tcW w:w="8191" w:type="dxa"/>
            <w:gridSpan w:val="10"/>
            <w:tcBorders>
              <w:top w:val="single" w:color="000000" w:sz="10" w:space="0"/>
              <w:bottom w:val="single" w:color="000000" w:sz="10" w:space="0"/>
              <w:right w:val="single" w:color="000000" w:sz="6" w:space="0"/>
            </w:tcBorders>
          </w:tcPr>
          <w:p w14:paraId="207CD64D">
            <w:pPr>
              <w:spacing w:before="34" w:line="215" w:lineRule="auto"/>
              <w:ind w:left="2058"/>
              <w:rPr>
                <w:rFonts w:ascii="Times New Roman" w:hAnsi="Times New Roman" w:eastAsia="Times New Roman" w:cs="Times New Roman"/>
                <w:sz w:val="20"/>
                <w:szCs w:val="20"/>
              </w:rPr>
            </w:pPr>
            <w:r>
              <w:rPr>
                <w:rFonts w:ascii="宋体" w:hAnsi="宋体" w:eastAsia="宋体" w:cs="宋体"/>
                <w:b/>
                <w:bCs/>
                <w:spacing w:val="5"/>
                <w:sz w:val="20"/>
                <w:szCs w:val="20"/>
              </w:rPr>
              <w:t>表</w:t>
            </w:r>
            <w:r>
              <w:rPr>
                <w:rFonts w:ascii="宋体" w:hAnsi="宋体" w:eastAsia="宋体" w:cs="宋体"/>
                <w:spacing w:val="-44"/>
                <w:sz w:val="20"/>
                <w:szCs w:val="20"/>
              </w:rPr>
              <w:t xml:space="preserve"> </w:t>
            </w:r>
            <w:r>
              <w:rPr>
                <w:rFonts w:ascii="Times New Roman" w:hAnsi="Times New Roman" w:eastAsia="Times New Roman" w:cs="Times New Roman"/>
                <w:b/>
                <w:bCs/>
                <w:spacing w:val="5"/>
                <w:sz w:val="20"/>
                <w:szCs w:val="20"/>
              </w:rPr>
              <w:t>3-4</w:t>
            </w:r>
            <w:r>
              <w:rPr>
                <w:rFonts w:ascii="宋体" w:hAnsi="宋体" w:eastAsia="宋体" w:cs="宋体"/>
                <w:b/>
                <w:bCs/>
                <w:spacing w:val="5"/>
                <w:sz w:val="20"/>
                <w:szCs w:val="20"/>
              </w:rPr>
              <w:t>（</w:t>
            </w:r>
            <w:r>
              <w:rPr>
                <w:rFonts w:ascii="Times New Roman" w:hAnsi="Times New Roman" w:eastAsia="Times New Roman" w:cs="Times New Roman"/>
                <w:b/>
                <w:bCs/>
                <w:spacing w:val="5"/>
                <w:sz w:val="20"/>
                <w:szCs w:val="20"/>
              </w:rPr>
              <w:t>2</w:t>
            </w:r>
            <w:r>
              <w:rPr>
                <w:rFonts w:ascii="宋体" w:hAnsi="宋体" w:eastAsia="宋体" w:cs="宋体"/>
                <w:b/>
                <w:bCs/>
                <w:spacing w:val="5"/>
                <w:sz w:val="20"/>
                <w:szCs w:val="20"/>
              </w:rPr>
              <w:t>）</w:t>
            </w:r>
            <w:r>
              <w:rPr>
                <w:rFonts w:ascii="宋体" w:hAnsi="宋体" w:eastAsia="宋体" w:cs="宋体"/>
                <w:spacing w:val="19"/>
                <w:sz w:val="20"/>
                <w:szCs w:val="20"/>
              </w:rPr>
              <w:t xml:space="preserve">  </w:t>
            </w:r>
            <w:r>
              <w:rPr>
                <w:rFonts w:ascii="宋体" w:hAnsi="宋体" w:eastAsia="宋体" w:cs="宋体"/>
                <w:b/>
                <w:bCs/>
                <w:spacing w:val="5"/>
                <w:sz w:val="20"/>
                <w:szCs w:val="20"/>
              </w:rPr>
              <w:t>噪声监测结果</w:t>
            </w:r>
            <w:r>
              <w:rPr>
                <w:rFonts w:ascii="宋体" w:hAnsi="宋体" w:eastAsia="宋体" w:cs="宋体"/>
                <w:spacing w:val="10"/>
                <w:sz w:val="20"/>
                <w:szCs w:val="20"/>
              </w:rPr>
              <w:t xml:space="preserve">         </w:t>
            </w:r>
            <w:r>
              <w:rPr>
                <w:rFonts w:ascii="宋体" w:hAnsi="宋体" w:eastAsia="宋体" w:cs="宋体"/>
                <w:b/>
                <w:bCs/>
                <w:spacing w:val="5"/>
                <w:sz w:val="20"/>
                <w:szCs w:val="20"/>
              </w:rPr>
              <w:t>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5"/>
                <w:sz w:val="20"/>
                <w:szCs w:val="20"/>
              </w:rPr>
              <w:t>(A)</w:t>
            </w:r>
          </w:p>
        </w:tc>
      </w:tr>
      <w:tr w14:paraId="1A547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08" w:type="dxa"/>
            <w:vMerge w:val="continue"/>
            <w:tcBorders>
              <w:top w:val="nil"/>
              <w:left w:val="single" w:color="000000" w:sz="6" w:space="0"/>
              <w:bottom w:val="nil"/>
            </w:tcBorders>
          </w:tcPr>
          <w:p w14:paraId="7AE09AEC">
            <w:pPr>
              <w:rPr>
                <w:rFonts w:ascii="Arial"/>
                <w:sz w:val="21"/>
              </w:rPr>
            </w:pPr>
          </w:p>
        </w:tc>
        <w:tc>
          <w:tcPr>
            <w:tcW w:w="2097" w:type="dxa"/>
            <w:gridSpan w:val="2"/>
            <w:tcBorders>
              <w:top w:val="single" w:color="000000" w:sz="10" w:space="0"/>
            </w:tcBorders>
          </w:tcPr>
          <w:p w14:paraId="3457A74B">
            <w:pPr>
              <w:spacing w:before="87" w:line="227" w:lineRule="auto"/>
              <w:ind w:left="682"/>
              <w:rPr>
                <w:rFonts w:ascii="宋体" w:hAnsi="宋体" w:eastAsia="宋体" w:cs="宋体"/>
                <w:sz w:val="20"/>
                <w:szCs w:val="20"/>
              </w:rPr>
            </w:pPr>
            <w:r>
              <w:rPr>
                <w:rFonts w:ascii="宋体" w:hAnsi="宋体" w:eastAsia="宋体" w:cs="宋体"/>
                <w:b/>
                <w:bCs/>
                <w:spacing w:val="6"/>
                <w:sz w:val="20"/>
                <w:szCs w:val="20"/>
              </w:rPr>
              <w:t>采样点位</w:t>
            </w:r>
          </w:p>
        </w:tc>
        <w:tc>
          <w:tcPr>
            <w:tcW w:w="2988" w:type="dxa"/>
            <w:gridSpan w:val="4"/>
            <w:tcBorders>
              <w:top w:val="single" w:color="000000" w:sz="10" w:space="0"/>
            </w:tcBorders>
          </w:tcPr>
          <w:p w14:paraId="52566AFC">
            <w:pPr>
              <w:spacing w:before="86" w:line="228" w:lineRule="auto"/>
              <w:ind w:left="971"/>
              <w:rPr>
                <w:rFonts w:ascii="宋体" w:hAnsi="宋体" w:eastAsia="宋体" w:cs="宋体"/>
                <w:sz w:val="20"/>
                <w:szCs w:val="20"/>
              </w:rPr>
            </w:pPr>
            <w:r>
              <w:rPr>
                <w:rFonts w:ascii="Times New Roman" w:hAnsi="Times New Roman" w:eastAsia="Times New Roman" w:cs="Times New Roman"/>
                <w:b/>
                <w:bCs/>
                <w:spacing w:val="6"/>
                <w:sz w:val="20"/>
                <w:szCs w:val="20"/>
              </w:rPr>
              <w:t>6#</w:t>
            </w:r>
            <w:r>
              <w:rPr>
                <w:rFonts w:ascii="宋体" w:hAnsi="宋体" w:eastAsia="宋体" w:cs="宋体"/>
                <w:b/>
                <w:bCs/>
                <w:spacing w:val="6"/>
                <w:sz w:val="20"/>
                <w:szCs w:val="20"/>
              </w:rPr>
              <w:t>格林山庄</w:t>
            </w:r>
          </w:p>
        </w:tc>
        <w:tc>
          <w:tcPr>
            <w:tcW w:w="3106" w:type="dxa"/>
            <w:gridSpan w:val="4"/>
            <w:tcBorders>
              <w:top w:val="single" w:color="000000" w:sz="10" w:space="0"/>
              <w:right w:val="single" w:color="000000" w:sz="6" w:space="0"/>
            </w:tcBorders>
          </w:tcPr>
          <w:p w14:paraId="64F1BA6B">
            <w:pPr>
              <w:spacing w:before="34" w:line="228" w:lineRule="auto"/>
              <w:ind w:left="659"/>
              <w:rPr>
                <w:rFonts w:ascii="宋体" w:hAnsi="宋体" w:eastAsia="宋体" w:cs="宋体"/>
                <w:sz w:val="20"/>
                <w:szCs w:val="20"/>
              </w:rPr>
            </w:pPr>
            <w:r>
              <w:rPr>
                <w:rFonts w:ascii="Times New Roman" w:hAnsi="Times New Roman" w:eastAsia="Times New Roman" w:cs="Times New Roman"/>
                <w:b/>
                <w:bCs/>
                <w:spacing w:val="7"/>
                <w:sz w:val="20"/>
                <w:szCs w:val="20"/>
              </w:rPr>
              <w:t>7#</w:t>
            </w:r>
            <w:r>
              <w:rPr>
                <w:rFonts w:ascii="宋体" w:hAnsi="宋体" w:eastAsia="宋体" w:cs="宋体"/>
                <w:b/>
                <w:bCs/>
                <w:spacing w:val="7"/>
                <w:sz w:val="20"/>
                <w:szCs w:val="20"/>
              </w:rPr>
              <w:t>石化一厂住宅区</w:t>
            </w:r>
          </w:p>
        </w:tc>
      </w:tr>
      <w:tr w14:paraId="5BFA1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tcPr>
          <w:p w14:paraId="22319771">
            <w:pPr>
              <w:rPr>
                <w:rFonts w:ascii="Arial"/>
                <w:sz w:val="21"/>
              </w:rPr>
            </w:pPr>
          </w:p>
        </w:tc>
        <w:tc>
          <w:tcPr>
            <w:tcW w:w="1316" w:type="dxa"/>
            <w:vMerge w:val="restart"/>
            <w:tcBorders>
              <w:bottom w:val="nil"/>
            </w:tcBorders>
          </w:tcPr>
          <w:p w14:paraId="2EC75CF2">
            <w:pPr>
              <w:spacing w:line="243" w:lineRule="auto"/>
              <w:rPr>
                <w:rFonts w:ascii="Arial"/>
                <w:sz w:val="21"/>
              </w:rPr>
            </w:pPr>
          </w:p>
          <w:p w14:paraId="65E74252">
            <w:pPr>
              <w:spacing w:before="65" w:line="228" w:lineRule="auto"/>
              <w:ind w:left="270"/>
              <w:rPr>
                <w:rFonts w:ascii="宋体" w:hAnsi="宋体" w:eastAsia="宋体" w:cs="宋体"/>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19"/>
                <w:sz w:val="20"/>
                <w:szCs w:val="20"/>
              </w:rPr>
              <w:t xml:space="preserve"> </w:t>
            </w:r>
            <w:r>
              <w:rPr>
                <w:rFonts w:ascii="宋体" w:hAnsi="宋体" w:eastAsia="宋体" w:cs="宋体"/>
                <w:spacing w:val="-6"/>
                <w:sz w:val="20"/>
                <w:szCs w:val="20"/>
              </w:rPr>
              <w:t>月</w:t>
            </w:r>
            <w:r>
              <w:rPr>
                <w:rFonts w:ascii="宋体" w:hAnsi="宋体" w:eastAsia="宋体" w:cs="宋体"/>
                <w:spacing w:val="-23"/>
                <w:sz w:val="20"/>
                <w:szCs w:val="20"/>
              </w:rPr>
              <w:t xml:space="preserve"> </w:t>
            </w:r>
            <w:r>
              <w:rPr>
                <w:rFonts w:ascii="Times New Roman" w:hAnsi="Times New Roman" w:eastAsia="Times New Roman" w:cs="Times New Roman"/>
                <w:spacing w:val="-6"/>
                <w:sz w:val="20"/>
                <w:szCs w:val="20"/>
              </w:rPr>
              <w:t>14</w:t>
            </w:r>
            <w:r>
              <w:rPr>
                <w:rFonts w:ascii="Times New Roman" w:hAnsi="Times New Roman" w:eastAsia="Times New Roman" w:cs="Times New Roman"/>
                <w:spacing w:val="45"/>
                <w:w w:val="101"/>
                <w:sz w:val="20"/>
                <w:szCs w:val="20"/>
              </w:rPr>
              <w:t xml:space="preserve"> </w:t>
            </w:r>
            <w:r>
              <w:rPr>
                <w:rFonts w:ascii="宋体" w:hAnsi="宋体" w:eastAsia="宋体" w:cs="宋体"/>
                <w:spacing w:val="-6"/>
                <w:sz w:val="20"/>
                <w:szCs w:val="20"/>
              </w:rPr>
              <w:t>日</w:t>
            </w:r>
          </w:p>
        </w:tc>
        <w:tc>
          <w:tcPr>
            <w:tcW w:w="781" w:type="dxa"/>
          </w:tcPr>
          <w:p w14:paraId="238C7F1D">
            <w:pPr>
              <w:spacing w:before="105" w:line="231" w:lineRule="auto"/>
              <w:ind w:left="182"/>
              <w:rPr>
                <w:rFonts w:ascii="宋体" w:hAnsi="宋体" w:eastAsia="宋体" w:cs="宋体"/>
                <w:sz w:val="20"/>
                <w:szCs w:val="20"/>
              </w:rPr>
            </w:pPr>
            <w:r>
              <w:rPr>
                <w:rFonts w:ascii="宋体" w:hAnsi="宋体" w:eastAsia="宋体" w:cs="宋体"/>
                <w:spacing w:val="5"/>
                <w:sz w:val="20"/>
                <w:szCs w:val="20"/>
              </w:rPr>
              <w:t>昼间</w:t>
            </w:r>
          </w:p>
        </w:tc>
        <w:tc>
          <w:tcPr>
            <w:tcW w:w="2988" w:type="dxa"/>
            <w:gridSpan w:val="4"/>
          </w:tcPr>
          <w:p w14:paraId="5A5DAEB7">
            <w:pPr>
              <w:spacing w:before="144" w:line="195" w:lineRule="auto"/>
              <w:ind w:left="139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3106" w:type="dxa"/>
            <w:gridSpan w:val="4"/>
            <w:tcBorders>
              <w:right w:val="single" w:color="000000" w:sz="6" w:space="0"/>
            </w:tcBorders>
          </w:tcPr>
          <w:p w14:paraId="649C0C26">
            <w:pPr>
              <w:spacing w:before="144" w:line="195" w:lineRule="auto"/>
              <w:ind w:left="1401"/>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r>
      <w:tr w14:paraId="1E39F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08" w:type="dxa"/>
            <w:vMerge w:val="continue"/>
            <w:tcBorders>
              <w:top w:val="nil"/>
              <w:left w:val="single" w:color="000000" w:sz="6" w:space="0"/>
              <w:bottom w:val="nil"/>
            </w:tcBorders>
          </w:tcPr>
          <w:p w14:paraId="5CDA597D">
            <w:pPr>
              <w:rPr>
                <w:rFonts w:ascii="Arial"/>
                <w:sz w:val="21"/>
              </w:rPr>
            </w:pPr>
          </w:p>
        </w:tc>
        <w:tc>
          <w:tcPr>
            <w:tcW w:w="1316" w:type="dxa"/>
            <w:vMerge w:val="continue"/>
            <w:tcBorders>
              <w:top w:val="nil"/>
            </w:tcBorders>
          </w:tcPr>
          <w:p w14:paraId="062DD563">
            <w:pPr>
              <w:rPr>
                <w:rFonts w:ascii="Arial"/>
                <w:sz w:val="21"/>
              </w:rPr>
            </w:pPr>
          </w:p>
        </w:tc>
        <w:tc>
          <w:tcPr>
            <w:tcW w:w="781" w:type="dxa"/>
          </w:tcPr>
          <w:p w14:paraId="724C5326">
            <w:pPr>
              <w:spacing w:before="106" w:line="228" w:lineRule="auto"/>
              <w:ind w:left="187"/>
              <w:rPr>
                <w:rFonts w:ascii="宋体" w:hAnsi="宋体" w:eastAsia="宋体" w:cs="宋体"/>
                <w:sz w:val="20"/>
                <w:szCs w:val="20"/>
              </w:rPr>
            </w:pPr>
            <w:r>
              <w:rPr>
                <w:rFonts w:ascii="宋体" w:hAnsi="宋体" w:eastAsia="宋体" w:cs="宋体"/>
                <w:spacing w:val="3"/>
                <w:sz w:val="20"/>
                <w:szCs w:val="20"/>
              </w:rPr>
              <w:t>夜间</w:t>
            </w:r>
          </w:p>
        </w:tc>
        <w:tc>
          <w:tcPr>
            <w:tcW w:w="2988" w:type="dxa"/>
            <w:gridSpan w:val="4"/>
          </w:tcPr>
          <w:p w14:paraId="5E14CD0C">
            <w:pPr>
              <w:spacing w:before="145" w:line="195" w:lineRule="auto"/>
              <w:ind w:left="1395"/>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3106" w:type="dxa"/>
            <w:gridSpan w:val="4"/>
            <w:tcBorders>
              <w:right w:val="single" w:color="000000" w:sz="6" w:space="0"/>
            </w:tcBorders>
          </w:tcPr>
          <w:p w14:paraId="449A5528">
            <w:pPr>
              <w:spacing w:before="145" w:line="195" w:lineRule="auto"/>
              <w:ind w:left="13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r>
      <w:tr w14:paraId="70D2E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08" w:type="dxa"/>
            <w:vMerge w:val="continue"/>
            <w:tcBorders>
              <w:top w:val="nil"/>
              <w:left w:val="single" w:color="000000" w:sz="6" w:space="0"/>
              <w:bottom w:val="nil"/>
            </w:tcBorders>
          </w:tcPr>
          <w:p w14:paraId="715E0B2A">
            <w:pPr>
              <w:rPr>
                <w:rFonts w:ascii="Arial"/>
                <w:sz w:val="21"/>
              </w:rPr>
            </w:pPr>
          </w:p>
        </w:tc>
        <w:tc>
          <w:tcPr>
            <w:tcW w:w="1316" w:type="dxa"/>
            <w:vMerge w:val="restart"/>
            <w:tcBorders>
              <w:bottom w:val="nil"/>
            </w:tcBorders>
          </w:tcPr>
          <w:p w14:paraId="6F97A4E7">
            <w:pPr>
              <w:spacing w:line="244" w:lineRule="auto"/>
              <w:rPr>
                <w:rFonts w:ascii="Arial"/>
                <w:sz w:val="21"/>
              </w:rPr>
            </w:pPr>
          </w:p>
          <w:p w14:paraId="5686BB07">
            <w:pPr>
              <w:spacing w:before="65" w:line="228" w:lineRule="auto"/>
              <w:ind w:left="270"/>
              <w:rPr>
                <w:rFonts w:ascii="宋体" w:hAnsi="宋体" w:eastAsia="宋体" w:cs="宋体"/>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19"/>
                <w:sz w:val="20"/>
                <w:szCs w:val="20"/>
              </w:rPr>
              <w:t xml:space="preserve"> </w:t>
            </w:r>
            <w:r>
              <w:rPr>
                <w:rFonts w:ascii="宋体" w:hAnsi="宋体" w:eastAsia="宋体" w:cs="宋体"/>
                <w:spacing w:val="-6"/>
                <w:sz w:val="20"/>
                <w:szCs w:val="20"/>
              </w:rPr>
              <w:t>月</w:t>
            </w:r>
            <w:r>
              <w:rPr>
                <w:rFonts w:ascii="宋体" w:hAnsi="宋体" w:eastAsia="宋体" w:cs="宋体"/>
                <w:spacing w:val="-23"/>
                <w:sz w:val="20"/>
                <w:szCs w:val="20"/>
              </w:rPr>
              <w:t xml:space="preserve"> </w:t>
            </w:r>
            <w:r>
              <w:rPr>
                <w:rFonts w:ascii="Times New Roman" w:hAnsi="Times New Roman" w:eastAsia="Times New Roman" w:cs="Times New Roman"/>
                <w:spacing w:val="-6"/>
                <w:sz w:val="20"/>
                <w:szCs w:val="20"/>
              </w:rPr>
              <w:t>15</w:t>
            </w:r>
            <w:r>
              <w:rPr>
                <w:rFonts w:ascii="Times New Roman" w:hAnsi="Times New Roman" w:eastAsia="Times New Roman" w:cs="Times New Roman"/>
                <w:spacing w:val="45"/>
                <w:w w:val="101"/>
                <w:sz w:val="20"/>
                <w:szCs w:val="20"/>
              </w:rPr>
              <w:t xml:space="preserve"> </w:t>
            </w:r>
            <w:r>
              <w:rPr>
                <w:rFonts w:ascii="宋体" w:hAnsi="宋体" w:eastAsia="宋体" w:cs="宋体"/>
                <w:spacing w:val="-6"/>
                <w:sz w:val="20"/>
                <w:szCs w:val="20"/>
              </w:rPr>
              <w:t>日</w:t>
            </w:r>
          </w:p>
        </w:tc>
        <w:tc>
          <w:tcPr>
            <w:tcW w:w="781" w:type="dxa"/>
          </w:tcPr>
          <w:p w14:paraId="33EC3804">
            <w:pPr>
              <w:spacing w:before="106" w:line="231" w:lineRule="auto"/>
              <w:ind w:left="182"/>
              <w:rPr>
                <w:rFonts w:ascii="宋体" w:hAnsi="宋体" w:eastAsia="宋体" w:cs="宋体"/>
                <w:sz w:val="20"/>
                <w:szCs w:val="20"/>
              </w:rPr>
            </w:pPr>
            <w:r>
              <w:rPr>
                <w:rFonts w:ascii="宋体" w:hAnsi="宋体" w:eastAsia="宋体" w:cs="宋体"/>
                <w:spacing w:val="5"/>
                <w:sz w:val="20"/>
                <w:szCs w:val="20"/>
              </w:rPr>
              <w:t>昼间</w:t>
            </w:r>
          </w:p>
        </w:tc>
        <w:tc>
          <w:tcPr>
            <w:tcW w:w="2988" w:type="dxa"/>
            <w:gridSpan w:val="4"/>
          </w:tcPr>
          <w:p w14:paraId="1EEB12CF">
            <w:pPr>
              <w:spacing w:before="145" w:line="195" w:lineRule="auto"/>
              <w:ind w:left="1396"/>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3106" w:type="dxa"/>
            <w:gridSpan w:val="4"/>
            <w:tcBorders>
              <w:right w:val="single" w:color="000000" w:sz="6" w:space="0"/>
            </w:tcBorders>
          </w:tcPr>
          <w:p w14:paraId="189809E0">
            <w:pPr>
              <w:spacing w:before="145" w:line="195" w:lineRule="auto"/>
              <w:ind w:left="1401"/>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r>
      <w:tr w14:paraId="4420E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08" w:type="dxa"/>
            <w:vMerge w:val="continue"/>
            <w:tcBorders>
              <w:top w:val="nil"/>
              <w:left w:val="single" w:color="000000" w:sz="6" w:space="0"/>
              <w:bottom w:val="single" w:color="000000" w:sz="6" w:space="0"/>
            </w:tcBorders>
          </w:tcPr>
          <w:p w14:paraId="02DC94AD">
            <w:pPr>
              <w:rPr>
                <w:rFonts w:ascii="Arial"/>
                <w:sz w:val="21"/>
              </w:rPr>
            </w:pPr>
          </w:p>
        </w:tc>
        <w:tc>
          <w:tcPr>
            <w:tcW w:w="1316" w:type="dxa"/>
            <w:vMerge w:val="continue"/>
            <w:tcBorders>
              <w:top w:val="nil"/>
              <w:bottom w:val="single" w:color="000000" w:sz="6" w:space="0"/>
            </w:tcBorders>
          </w:tcPr>
          <w:p w14:paraId="64C4B733">
            <w:pPr>
              <w:rPr>
                <w:rFonts w:ascii="Arial"/>
                <w:sz w:val="21"/>
              </w:rPr>
            </w:pPr>
          </w:p>
        </w:tc>
        <w:tc>
          <w:tcPr>
            <w:tcW w:w="781" w:type="dxa"/>
            <w:tcBorders>
              <w:bottom w:val="single" w:color="000000" w:sz="6" w:space="0"/>
            </w:tcBorders>
          </w:tcPr>
          <w:p w14:paraId="49E65750">
            <w:pPr>
              <w:spacing w:before="106" w:line="228" w:lineRule="auto"/>
              <w:ind w:left="187"/>
              <w:rPr>
                <w:rFonts w:ascii="宋体" w:hAnsi="宋体" w:eastAsia="宋体" w:cs="宋体"/>
                <w:sz w:val="20"/>
                <w:szCs w:val="20"/>
              </w:rPr>
            </w:pPr>
            <w:r>
              <w:rPr>
                <w:rFonts w:ascii="宋体" w:hAnsi="宋体" w:eastAsia="宋体" w:cs="宋体"/>
                <w:spacing w:val="3"/>
                <w:sz w:val="20"/>
                <w:szCs w:val="20"/>
              </w:rPr>
              <w:t>夜间</w:t>
            </w:r>
          </w:p>
        </w:tc>
        <w:tc>
          <w:tcPr>
            <w:tcW w:w="2988" w:type="dxa"/>
            <w:gridSpan w:val="4"/>
            <w:tcBorders>
              <w:bottom w:val="single" w:color="000000" w:sz="6" w:space="0"/>
            </w:tcBorders>
          </w:tcPr>
          <w:p w14:paraId="631A3BE0">
            <w:pPr>
              <w:spacing w:before="145" w:line="195" w:lineRule="auto"/>
              <w:ind w:left="1395"/>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3106" w:type="dxa"/>
            <w:gridSpan w:val="4"/>
            <w:tcBorders>
              <w:bottom w:val="single" w:color="000000" w:sz="6" w:space="0"/>
              <w:right w:val="single" w:color="000000" w:sz="6" w:space="0"/>
            </w:tcBorders>
          </w:tcPr>
          <w:p w14:paraId="7FB924EA">
            <w:pPr>
              <w:spacing w:before="145" w:line="195" w:lineRule="auto"/>
              <w:ind w:left="13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bl>
    <w:p w14:paraId="23478AC0">
      <w:pPr>
        <w:rPr>
          <w:rFonts w:ascii="Arial"/>
          <w:sz w:val="21"/>
        </w:rPr>
      </w:pPr>
    </w:p>
    <w:p w14:paraId="53B52DEC">
      <w:pPr>
        <w:rPr>
          <w:rFonts w:ascii="Arial" w:hAnsi="Arial" w:eastAsia="Arial" w:cs="Arial"/>
          <w:sz w:val="21"/>
          <w:szCs w:val="21"/>
        </w:rPr>
        <w:sectPr>
          <w:footerReference r:id="rId44" w:type="default"/>
          <w:pgSz w:w="11907" w:h="16840"/>
          <w:pgMar w:top="1431" w:right="1446" w:bottom="1014" w:left="1446" w:header="0" w:footer="856" w:gutter="0"/>
          <w:cols w:space="720" w:num="1"/>
        </w:sectPr>
      </w:pPr>
    </w:p>
    <w:p w14:paraId="5D3C5DC6">
      <w:pPr>
        <w:spacing w:before="28"/>
      </w:pPr>
    </w:p>
    <w:tbl>
      <w:tblPr>
        <w:tblStyle w:val="4"/>
        <w:tblW w:w="899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91"/>
      </w:tblGrid>
      <w:tr w14:paraId="3F110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9" w:hRule="atLeast"/>
        </w:trPr>
        <w:tc>
          <w:tcPr>
            <w:tcW w:w="808" w:type="dxa"/>
            <w:tcBorders>
              <w:bottom w:val="single" w:color="000000" w:sz="2" w:space="0"/>
              <w:right w:val="single" w:color="000000" w:sz="2" w:space="0"/>
            </w:tcBorders>
          </w:tcPr>
          <w:p w14:paraId="41210C1E">
            <w:pPr>
              <w:rPr>
                <w:rFonts w:ascii="Arial"/>
                <w:sz w:val="21"/>
              </w:rPr>
            </w:pPr>
          </w:p>
        </w:tc>
        <w:tc>
          <w:tcPr>
            <w:tcW w:w="8191" w:type="dxa"/>
            <w:tcBorders>
              <w:left w:val="single" w:color="000000" w:sz="2" w:space="0"/>
              <w:bottom w:val="single" w:color="000000" w:sz="2" w:space="0"/>
            </w:tcBorders>
          </w:tcPr>
          <w:p w14:paraId="0B1EED6B">
            <w:pPr>
              <w:spacing w:before="38" w:line="375" w:lineRule="auto"/>
              <w:ind w:left="109" w:right="101" w:firstLine="479"/>
              <w:jc w:val="both"/>
              <w:rPr>
                <w:rFonts w:ascii="宋体" w:hAnsi="宋体" w:eastAsia="宋体" w:cs="宋体"/>
                <w:sz w:val="23"/>
                <w:szCs w:val="23"/>
              </w:rPr>
            </w:pPr>
            <w:r>
              <w:rPr>
                <w:rFonts w:ascii="宋体" w:hAnsi="宋体" w:eastAsia="宋体" w:cs="宋体"/>
                <w:spacing w:val="11"/>
                <w:sz w:val="23"/>
                <w:szCs w:val="23"/>
              </w:rPr>
              <w:t>根据监测结果，本项目厂界东、西、北侧噪声和东侧最近居民处声环境</w:t>
            </w:r>
            <w:r>
              <w:rPr>
                <w:rFonts w:ascii="宋体" w:hAnsi="宋体" w:eastAsia="宋体" w:cs="宋体"/>
                <w:spacing w:val="18"/>
                <w:sz w:val="23"/>
                <w:szCs w:val="23"/>
              </w:rPr>
              <w:t xml:space="preserve"> </w:t>
            </w:r>
            <w:r>
              <w:rPr>
                <w:rFonts w:ascii="宋体" w:hAnsi="宋体" w:eastAsia="宋体" w:cs="宋体"/>
                <w:spacing w:val="7"/>
                <w:sz w:val="23"/>
                <w:szCs w:val="23"/>
              </w:rPr>
              <w:t>均满足《声环境质量标准》（</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3096-2008</w:t>
            </w:r>
            <w:r>
              <w:rPr>
                <w:rFonts w:ascii="宋体" w:hAnsi="宋体" w:eastAsia="宋体" w:cs="宋体"/>
                <w:spacing w:val="7"/>
                <w:sz w:val="23"/>
                <w:szCs w:val="23"/>
              </w:rPr>
              <w:t>）</w:t>
            </w:r>
            <w:r>
              <w:rPr>
                <w:rFonts w:ascii="Times New Roman" w:hAnsi="Times New Roman" w:eastAsia="Times New Roman" w:cs="Times New Roman"/>
                <w:spacing w:val="7"/>
                <w:sz w:val="23"/>
                <w:szCs w:val="23"/>
              </w:rPr>
              <w:t>1</w:t>
            </w:r>
            <w:r>
              <w:rPr>
                <w:rFonts w:ascii="Times New Roman" w:hAnsi="Times New Roman" w:eastAsia="Times New Roman" w:cs="Times New Roman"/>
                <w:spacing w:val="11"/>
                <w:sz w:val="23"/>
                <w:szCs w:val="23"/>
              </w:rPr>
              <w:t xml:space="preserve"> </w:t>
            </w:r>
            <w:r>
              <w:rPr>
                <w:rFonts w:ascii="宋体" w:hAnsi="宋体" w:eastAsia="宋体" w:cs="宋体"/>
                <w:spacing w:val="7"/>
                <w:sz w:val="23"/>
                <w:szCs w:val="23"/>
              </w:rPr>
              <w:t>类标准要求；南侧满足《声环</w:t>
            </w:r>
          </w:p>
          <w:p w14:paraId="79012914">
            <w:pPr>
              <w:spacing w:line="227" w:lineRule="auto"/>
              <w:ind w:left="109"/>
              <w:rPr>
                <w:rFonts w:ascii="宋体" w:hAnsi="宋体" w:eastAsia="宋体" w:cs="宋体"/>
                <w:sz w:val="23"/>
                <w:szCs w:val="23"/>
              </w:rPr>
            </w:pPr>
            <w:r>
              <w:rPr>
                <w:rFonts w:ascii="宋体" w:hAnsi="宋体" w:eastAsia="宋体" w:cs="宋体"/>
                <w:spacing w:val="7"/>
                <w:sz w:val="23"/>
                <w:szCs w:val="23"/>
              </w:rPr>
              <w:t>境质量标准》（</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3096-2008</w:t>
            </w:r>
            <w:r>
              <w:rPr>
                <w:rFonts w:ascii="宋体" w:hAnsi="宋体" w:eastAsia="宋体" w:cs="宋体"/>
                <w:spacing w:val="7"/>
                <w:sz w:val="23"/>
                <w:szCs w:val="23"/>
              </w:rPr>
              <w:t>）</w:t>
            </w:r>
            <w:r>
              <w:rPr>
                <w:rFonts w:ascii="Times New Roman" w:hAnsi="Times New Roman" w:eastAsia="Times New Roman" w:cs="Times New Roman"/>
                <w:spacing w:val="7"/>
                <w:sz w:val="23"/>
                <w:szCs w:val="23"/>
              </w:rPr>
              <w:t>4a</w:t>
            </w:r>
            <w:r>
              <w:rPr>
                <w:rFonts w:ascii="Times New Roman" w:hAnsi="Times New Roman" w:eastAsia="Times New Roman" w:cs="Times New Roman"/>
                <w:spacing w:val="11"/>
                <w:sz w:val="23"/>
                <w:szCs w:val="23"/>
              </w:rPr>
              <w:t xml:space="preserve"> </w:t>
            </w:r>
            <w:r>
              <w:rPr>
                <w:rFonts w:ascii="宋体" w:hAnsi="宋体" w:eastAsia="宋体" w:cs="宋体"/>
                <w:spacing w:val="7"/>
                <w:sz w:val="23"/>
                <w:szCs w:val="23"/>
              </w:rPr>
              <w:t>类标准要求。</w:t>
            </w:r>
          </w:p>
        </w:tc>
      </w:tr>
      <w:tr w14:paraId="776E7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34" w:hRule="atLeast"/>
        </w:trPr>
        <w:tc>
          <w:tcPr>
            <w:tcW w:w="808" w:type="dxa"/>
            <w:tcBorders>
              <w:top w:val="single" w:color="000000" w:sz="2" w:space="0"/>
              <w:right w:val="single" w:color="000000" w:sz="2" w:space="0"/>
            </w:tcBorders>
          </w:tcPr>
          <w:p w14:paraId="507FED75">
            <w:pPr>
              <w:spacing w:line="249" w:lineRule="auto"/>
              <w:rPr>
                <w:rFonts w:ascii="Arial"/>
                <w:sz w:val="21"/>
              </w:rPr>
            </w:pPr>
          </w:p>
          <w:p w14:paraId="3387A22C">
            <w:pPr>
              <w:spacing w:line="249" w:lineRule="auto"/>
              <w:rPr>
                <w:rFonts w:ascii="Arial"/>
                <w:sz w:val="21"/>
              </w:rPr>
            </w:pPr>
          </w:p>
          <w:p w14:paraId="372D126E">
            <w:pPr>
              <w:spacing w:line="249" w:lineRule="auto"/>
              <w:rPr>
                <w:rFonts w:ascii="Arial"/>
                <w:sz w:val="21"/>
              </w:rPr>
            </w:pPr>
          </w:p>
          <w:p w14:paraId="68847D90">
            <w:pPr>
              <w:spacing w:line="249" w:lineRule="auto"/>
              <w:rPr>
                <w:rFonts w:ascii="Arial"/>
                <w:sz w:val="21"/>
              </w:rPr>
            </w:pPr>
          </w:p>
          <w:p w14:paraId="6F1E87B9">
            <w:pPr>
              <w:spacing w:line="249" w:lineRule="auto"/>
              <w:rPr>
                <w:rFonts w:ascii="Arial"/>
                <w:sz w:val="21"/>
              </w:rPr>
            </w:pPr>
          </w:p>
          <w:p w14:paraId="5B07125D">
            <w:pPr>
              <w:spacing w:line="249" w:lineRule="auto"/>
              <w:rPr>
                <w:rFonts w:ascii="Arial"/>
                <w:sz w:val="21"/>
              </w:rPr>
            </w:pPr>
          </w:p>
          <w:p w14:paraId="3F50C4F6">
            <w:pPr>
              <w:spacing w:line="249" w:lineRule="auto"/>
              <w:rPr>
                <w:rFonts w:ascii="Arial"/>
                <w:sz w:val="21"/>
              </w:rPr>
            </w:pPr>
          </w:p>
          <w:p w14:paraId="4A738844">
            <w:pPr>
              <w:spacing w:line="249" w:lineRule="auto"/>
              <w:rPr>
                <w:rFonts w:ascii="Arial"/>
                <w:sz w:val="21"/>
              </w:rPr>
            </w:pPr>
          </w:p>
          <w:p w14:paraId="6AAEED01">
            <w:pPr>
              <w:spacing w:line="249" w:lineRule="auto"/>
              <w:rPr>
                <w:rFonts w:ascii="Arial"/>
                <w:sz w:val="21"/>
              </w:rPr>
            </w:pPr>
          </w:p>
          <w:p w14:paraId="20324A0C">
            <w:pPr>
              <w:spacing w:line="250" w:lineRule="auto"/>
              <w:rPr>
                <w:rFonts w:ascii="Arial"/>
                <w:sz w:val="21"/>
              </w:rPr>
            </w:pPr>
          </w:p>
          <w:p w14:paraId="4542BA34">
            <w:pPr>
              <w:spacing w:line="250" w:lineRule="auto"/>
              <w:rPr>
                <w:rFonts w:ascii="Arial"/>
                <w:sz w:val="21"/>
              </w:rPr>
            </w:pPr>
          </w:p>
          <w:p w14:paraId="64DD8DFB">
            <w:pPr>
              <w:spacing w:line="250" w:lineRule="auto"/>
              <w:rPr>
                <w:rFonts w:ascii="Arial"/>
                <w:sz w:val="21"/>
              </w:rPr>
            </w:pPr>
          </w:p>
          <w:p w14:paraId="56D2234C">
            <w:pPr>
              <w:spacing w:line="250" w:lineRule="auto"/>
              <w:rPr>
                <w:rFonts w:ascii="Arial"/>
                <w:sz w:val="21"/>
              </w:rPr>
            </w:pPr>
          </w:p>
          <w:p w14:paraId="3B17C8CC">
            <w:pPr>
              <w:spacing w:line="250" w:lineRule="auto"/>
              <w:rPr>
                <w:rFonts w:ascii="Arial"/>
                <w:sz w:val="21"/>
              </w:rPr>
            </w:pPr>
          </w:p>
          <w:p w14:paraId="0798AE7C">
            <w:pPr>
              <w:spacing w:line="250" w:lineRule="auto"/>
              <w:rPr>
                <w:rFonts w:ascii="Arial"/>
                <w:sz w:val="21"/>
              </w:rPr>
            </w:pPr>
          </w:p>
          <w:p w14:paraId="1278F8A8">
            <w:pPr>
              <w:spacing w:line="250" w:lineRule="auto"/>
              <w:rPr>
                <w:rFonts w:ascii="Arial"/>
                <w:sz w:val="21"/>
              </w:rPr>
            </w:pPr>
          </w:p>
          <w:p w14:paraId="4BC18D68">
            <w:pPr>
              <w:spacing w:line="250" w:lineRule="auto"/>
              <w:rPr>
                <w:rFonts w:ascii="Arial"/>
                <w:sz w:val="21"/>
              </w:rPr>
            </w:pPr>
          </w:p>
          <w:p w14:paraId="57B602FC">
            <w:pPr>
              <w:spacing w:line="250" w:lineRule="auto"/>
              <w:rPr>
                <w:rFonts w:ascii="Arial"/>
                <w:sz w:val="21"/>
              </w:rPr>
            </w:pPr>
          </w:p>
          <w:p w14:paraId="58DA720E">
            <w:pPr>
              <w:spacing w:line="250" w:lineRule="auto"/>
              <w:rPr>
                <w:rFonts w:ascii="Arial"/>
                <w:sz w:val="21"/>
              </w:rPr>
            </w:pPr>
          </w:p>
          <w:p w14:paraId="346CEFA9">
            <w:pPr>
              <w:spacing w:line="250" w:lineRule="auto"/>
              <w:rPr>
                <w:rFonts w:ascii="Arial"/>
                <w:sz w:val="21"/>
              </w:rPr>
            </w:pPr>
          </w:p>
          <w:p w14:paraId="4D1C3C6F">
            <w:pPr>
              <w:spacing w:line="250" w:lineRule="auto"/>
              <w:rPr>
                <w:rFonts w:ascii="Arial"/>
                <w:sz w:val="21"/>
              </w:rPr>
            </w:pPr>
          </w:p>
          <w:p w14:paraId="1F2FE1FB">
            <w:pPr>
              <w:spacing w:before="65" w:line="271" w:lineRule="exact"/>
              <w:ind w:left="193"/>
              <w:rPr>
                <w:rFonts w:ascii="宋体" w:hAnsi="宋体" w:eastAsia="宋体" w:cs="宋体"/>
                <w:sz w:val="20"/>
                <w:szCs w:val="20"/>
              </w:rPr>
            </w:pPr>
            <w:r>
              <w:rPr>
                <w:rFonts w:ascii="宋体" w:hAnsi="宋体" w:eastAsia="宋体" w:cs="宋体"/>
                <w:spacing w:val="4"/>
                <w:position w:val="4"/>
                <w:sz w:val="20"/>
                <w:szCs w:val="20"/>
              </w:rPr>
              <w:t>环境</w:t>
            </w:r>
          </w:p>
          <w:p w14:paraId="5FCFF7D3">
            <w:pPr>
              <w:spacing w:line="228" w:lineRule="auto"/>
              <w:ind w:left="193"/>
              <w:rPr>
                <w:rFonts w:ascii="宋体" w:hAnsi="宋体" w:eastAsia="宋体" w:cs="宋体"/>
                <w:sz w:val="20"/>
                <w:szCs w:val="20"/>
              </w:rPr>
            </w:pPr>
            <w:r>
              <w:rPr>
                <w:rFonts w:ascii="宋体" w:hAnsi="宋体" w:eastAsia="宋体" w:cs="宋体"/>
                <w:spacing w:val="4"/>
                <w:sz w:val="20"/>
                <w:szCs w:val="20"/>
              </w:rPr>
              <w:t>保护</w:t>
            </w:r>
          </w:p>
          <w:p w14:paraId="40892E69">
            <w:pPr>
              <w:spacing w:before="26" w:line="228" w:lineRule="auto"/>
              <w:ind w:left="233"/>
              <w:rPr>
                <w:rFonts w:ascii="宋体" w:hAnsi="宋体" w:eastAsia="宋体" w:cs="宋体"/>
                <w:sz w:val="20"/>
                <w:szCs w:val="20"/>
              </w:rPr>
            </w:pPr>
            <w:r>
              <w:rPr>
                <w:rFonts w:ascii="宋体" w:hAnsi="宋体" w:eastAsia="宋体" w:cs="宋体"/>
                <w:spacing w:val="-16"/>
                <w:sz w:val="20"/>
                <w:szCs w:val="20"/>
              </w:rPr>
              <w:t>目标</w:t>
            </w:r>
          </w:p>
        </w:tc>
        <w:tc>
          <w:tcPr>
            <w:tcW w:w="8191" w:type="dxa"/>
            <w:tcBorders>
              <w:top w:val="single" w:color="000000" w:sz="2" w:space="0"/>
              <w:left w:val="single" w:color="000000" w:sz="2" w:space="0"/>
            </w:tcBorders>
          </w:tcPr>
          <w:p w14:paraId="7A45323D">
            <w:pPr>
              <w:spacing w:before="36" w:line="226" w:lineRule="auto"/>
              <w:ind w:left="588"/>
              <w:rPr>
                <w:rFonts w:ascii="宋体" w:hAnsi="宋体" w:eastAsia="宋体" w:cs="宋体"/>
                <w:sz w:val="23"/>
                <w:szCs w:val="23"/>
              </w:rPr>
            </w:pPr>
            <w:r>
              <w:rPr>
                <w:rFonts w:ascii="宋体" w:hAnsi="宋体" w:eastAsia="宋体" w:cs="宋体"/>
                <w:spacing w:val="11"/>
                <w:sz w:val="23"/>
                <w:szCs w:val="23"/>
              </w:rPr>
              <w:t>根据建设项目环境影响报告表编制技术指南（污染影响</w:t>
            </w:r>
            <w:r>
              <w:rPr>
                <w:rFonts w:ascii="宋体" w:hAnsi="宋体" w:eastAsia="宋体" w:cs="宋体"/>
                <w:spacing w:val="10"/>
                <w:sz w:val="23"/>
                <w:szCs w:val="23"/>
              </w:rPr>
              <w:t>类</w:t>
            </w:r>
            <w:r>
              <w:rPr>
                <w:rFonts w:ascii="宋体" w:hAnsi="宋体" w:eastAsia="宋体" w:cs="宋体"/>
                <w:spacing w:val="-8"/>
                <w:sz w:val="23"/>
                <w:szCs w:val="23"/>
              </w:rPr>
              <w:t>）（</w:t>
            </w:r>
            <w:r>
              <w:rPr>
                <w:rFonts w:ascii="宋体" w:hAnsi="宋体" w:eastAsia="宋体" w:cs="宋体"/>
                <w:spacing w:val="10"/>
                <w:sz w:val="23"/>
                <w:szCs w:val="23"/>
              </w:rPr>
              <w:t>试行）相</w:t>
            </w:r>
          </w:p>
          <w:p w14:paraId="53E80490">
            <w:pPr>
              <w:spacing w:before="184" w:line="228" w:lineRule="auto"/>
              <w:ind w:left="112"/>
              <w:rPr>
                <w:rFonts w:ascii="宋体" w:hAnsi="宋体" w:eastAsia="宋体" w:cs="宋体"/>
                <w:sz w:val="23"/>
                <w:szCs w:val="23"/>
              </w:rPr>
            </w:pPr>
            <w:r>
              <w:rPr>
                <w:rFonts w:ascii="宋体" w:hAnsi="宋体" w:eastAsia="宋体" w:cs="宋体"/>
                <w:spacing w:val="4"/>
                <w:sz w:val="23"/>
                <w:szCs w:val="23"/>
              </w:rPr>
              <w:t>关要求：</w:t>
            </w:r>
          </w:p>
          <w:p w14:paraId="34FAD755">
            <w:pPr>
              <w:spacing w:before="183" w:line="228" w:lineRule="auto"/>
              <w:ind w:left="592"/>
              <w:rPr>
                <w:rFonts w:ascii="宋体" w:hAnsi="宋体" w:eastAsia="宋体" w:cs="宋体"/>
                <w:sz w:val="23"/>
                <w:szCs w:val="23"/>
              </w:rPr>
            </w:pPr>
            <w:r>
              <w:rPr>
                <w:rFonts w:ascii="宋体" w:hAnsi="宋体" w:eastAsia="宋体" w:cs="宋体"/>
                <w:b/>
                <w:bCs/>
                <w:spacing w:val="5"/>
                <w:sz w:val="23"/>
                <w:szCs w:val="23"/>
              </w:rPr>
              <w:t>一、大气环境</w:t>
            </w:r>
          </w:p>
          <w:p w14:paraId="6419BED5">
            <w:pPr>
              <w:spacing w:before="181" w:line="468" w:lineRule="exact"/>
              <w:ind w:left="589"/>
              <w:rPr>
                <w:rFonts w:ascii="宋体" w:hAnsi="宋体" w:eastAsia="宋体" w:cs="宋体"/>
                <w:sz w:val="23"/>
                <w:szCs w:val="23"/>
              </w:rPr>
            </w:pPr>
            <w:r>
              <w:rPr>
                <w:rFonts w:ascii="宋体" w:hAnsi="宋体" w:eastAsia="宋体" w:cs="宋体"/>
                <w:spacing w:val="8"/>
                <w:position w:val="17"/>
                <w:sz w:val="23"/>
                <w:szCs w:val="23"/>
              </w:rPr>
              <w:t>本项目厂界外</w:t>
            </w:r>
            <w:r>
              <w:rPr>
                <w:rFonts w:ascii="宋体" w:hAnsi="宋体" w:eastAsia="宋体" w:cs="宋体"/>
                <w:spacing w:val="-27"/>
                <w:position w:val="17"/>
                <w:sz w:val="23"/>
                <w:szCs w:val="23"/>
              </w:rPr>
              <w:t xml:space="preserve"> </w:t>
            </w:r>
            <w:r>
              <w:rPr>
                <w:rFonts w:ascii="Times New Roman" w:hAnsi="Times New Roman" w:eastAsia="Times New Roman" w:cs="Times New Roman"/>
                <w:spacing w:val="8"/>
                <w:position w:val="17"/>
                <w:sz w:val="23"/>
                <w:szCs w:val="23"/>
              </w:rPr>
              <w:t>500</w:t>
            </w:r>
            <w:r>
              <w:rPr>
                <w:rFonts w:ascii="Times New Roman" w:hAnsi="Times New Roman" w:eastAsia="Times New Roman" w:cs="Times New Roman"/>
                <w:spacing w:val="12"/>
                <w:position w:val="17"/>
                <w:sz w:val="23"/>
                <w:szCs w:val="23"/>
              </w:rPr>
              <w:t xml:space="preserve"> </w:t>
            </w:r>
            <w:r>
              <w:rPr>
                <w:rFonts w:ascii="宋体" w:hAnsi="宋体" w:eastAsia="宋体" w:cs="宋体"/>
                <w:spacing w:val="8"/>
                <w:position w:val="17"/>
                <w:sz w:val="23"/>
                <w:szCs w:val="23"/>
              </w:rPr>
              <w:t>米范围内无自然保护区、风景名胜区和文化区，主要</w:t>
            </w:r>
          </w:p>
          <w:p w14:paraId="371569EB">
            <w:pPr>
              <w:spacing w:before="1" w:line="226" w:lineRule="auto"/>
              <w:ind w:left="109"/>
              <w:rPr>
                <w:rFonts w:ascii="宋体" w:hAnsi="宋体" w:eastAsia="宋体" w:cs="宋体"/>
                <w:sz w:val="20"/>
                <w:szCs w:val="20"/>
              </w:rPr>
            </w:pPr>
            <w:r>
              <w:rPr>
                <w:rFonts w:ascii="宋体" w:hAnsi="宋体" w:eastAsia="宋体" w:cs="宋体"/>
                <w:spacing w:val="8"/>
                <w:sz w:val="23"/>
                <w:szCs w:val="23"/>
              </w:rPr>
              <w:t>保护目标为周边居民区，本项目周边环境保护目标见表</w:t>
            </w:r>
            <w:r>
              <w:rPr>
                <w:rFonts w:ascii="宋体" w:hAnsi="宋体" w:eastAsia="宋体" w:cs="宋体"/>
                <w:spacing w:val="-38"/>
                <w:sz w:val="23"/>
                <w:szCs w:val="23"/>
              </w:rPr>
              <w:t xml:space="preserve"> </w:t>
            </w:r>
            <w:r>
              <w:rPr>
                <w:rFonts w:ascii="Times New Roman" w:hAnsi="Times New Roman" w:eastAsia="Times New Roman" w:cs="Times New Roman"/>
                <w:spacing w:val="8"/>
                <w:sz w:val="23"/>
                <w:szCs w:val="23"/>
              </w:rPr>
              <w:t>3-7</w:t>
            </w:r>
            <w:r>
              <w:rPr>
                <w:rFonts w:ascii="宋体" w:hAnsi="宋体" w:eastAsia="宋体" w:cs="宋体"/>
                <w:spacing w:val="8"/>
                <w:sz w:val="20"/>
                <w:szCs w:val="20"/>
              </w:rPr>
              <w:t>。</w:t>
            </w:r>
          </w:p>
          <w:p w14:paraId="2CC664C2">
            <w:pPr>
              <w:spacing w:before="183" w:line="228" w:lineRule="auto"/>
              <w:ind w:left="592"/>
              <w:rPr>
                <w:rFonts w:ascii="宋体" w:hAnsi="宋体" w:eastAsia="宋体" w:cs="宋体"/>
                <w:sz w:val="23"/>
                <w:szCs w:val="23"/>
              </w:rPr>
            </w:pPr>
            <w:r>
              <w:rPr>
                <w:rFonts w:ascii="宋体" w:hAnsi="宋体" w:eastAsia="宋体" w:cs="宋体"/>
                <w:b/>
                <w:bCs/>
                <w:spacing w:val="5"/>
                <w:sz w:val="23"/>
                <w:szCs w:val="23"/>
              </w:rPr>
              <w:t>二、声环境</w:t>
            </w:r>
          </w:p>
          <w:p w14:paraId="46840C8A">
            <w:pPr>
              <w:spacing w:before="184" w:line="468" w:lineRule="exact"/>
              <w:ind w:left="589"/>
              <w:rPr>
                <w:rFonts w:ascii="宋体" w:hAnsi="宋体" w:eastAsia="宋体" w:cs="宋体"/>
                <w:sz w:val="23"/>
                <w:szCs w:val="23"/>
              </w:rPr>
            </w:pPr>
            <w:r>
              <w:rPr>
                <w:rFonts w:ascii="宋体" w:hAnsi="宋体" w:eastAsia="宋体" w:cs="宋体"/>
                <w:spacing w:val="8"/>
                <w:position w:val="17"/>
                <w:sz w:val="23"/>
                <w:szCs w:val="23"/>
              </w:rPr>
              <w:t>本项目医院厂界外</w:t>
            </w:r>
            <w:r>
              <w:rPr>
                <w:rFonts w:ascii="宋体" w:hAnsi="宋体" w:eastAsia="宋体" w:cs="宋体"/>
                <w:spacing w:val="-35"/>
                <w:position w:val="17"/>
                <w:sz w:val="23"/>
                <w:szCs w:val="23"/>
              </w:rPr>
              <w:t xml:space="preserve"> </w:t>
            </w:r>
            <w:r>
              <w:rPr>
                <w:rFonts w:ascii="Times New Roman" w:hAnsi="Times New Roman" w:eastAsia="Times New Roman" w:cs="Times New Roman"/>
                <w:spacing w:val="8"/>
                <w:position w:val="17"/>
                <w:sz w:val="23"/>
                <w:szCs w:val="23"/>
              </w:rPr>
              <w:t>50m</w:t>
            </w:r>
            <w:r>
              <w:rPr>
                <w:rFonts w:ascii="Times New Roman" w:hAnsi="Times New Roman" w:eastAsia="Times New Roman" w:cs="Times New Roman"/>
                <w:spacing w:val="16"/>
                <w:position w:val="17"/>
                <w:sz w:val="23"/>
                <w:szCs w:val="23"/>
              </w:rPr>
              <w:t xml:space="preserve"> </w:t>
            </w:r>
            <w:r>
              <w:rPr>
                <w:rFonts w:ascii="宋体" w:hAnsi="宋体" w:eastAsia="宋体" w:cs="宋体"/>
                <w:spacing w:val="8"/>
                <w:position w:val="17"/>
                <w:sz w:val="23"/>
                <w:szCs w:val="23"/>
              </w:rPr>
              <w:t>范围内声环境保护目标主要为东侧、西侧和南侧</w:t>
            </w:r>
          </w:p>
          <w:p w14:paraId="5A3616E1">
            <w:pPr>
              <w:spacing w:line="228" w:lineRule="auto"/>
              <w:ind w:left="110"/>
              <w:rPr>
                <w:rFonts w:ascii="宋体" w:hAnsi="宋体" w:eastAsia="宋体" w:cs="宋体"/>
                <w:sz w:val="23"/>
                <w:szCs w:val="23"/>
              </w:rPr>
            </w:pPr>
            <w:r>
              <w:rPr>
                <w:rFonts w:ascii="宋体" w:hAnsi="宋体" w:eastAsia="宋体" w:cs="宋体"/>
                <w:spacing w:val="4"/>
                <w:sz w:val="23"/>
                <w:szCs w:val="23"/>
              </w:rPr>
              <w:t>居民，上表</w:t>
            </w:r>
            <w:r>
              <w:rPr>
                <w:rFonts w:ascii="宋体" w:hAnsi="宋体" w:eastAsia="宋体" w:cs="宋体"/>
                <w:spacing w:val="-41"/>
                <w:sz w:val="23"/>
                <w:szCs w:val="23"/>
              </w:rPr>
              <w:t xml:space="preserve"> </w:t>
            </w:r>
            <w:r>
              <w:rPr>
                <w:rFonts w:ascii="Times New Roman" w:hAnsi="Times New Roman" w:eastAsia="Times New Roman" w:cs="Times New Roman"/>
                <w:spacing w:val="4"/>
                <w:sz w:val="23"/>
                <w:szCs w:val="23"/>
              </w:rPr>
              <w:t>3-7</w:t>
            </w:r>
            <w:r>
              <w:rPr>
                <w:rFonts w:ascii="宋体" w:hAnsi="宋体" w:eastAsia="宋体" w:cs="宋体"/>
                <w:spacing w:val="4"/>
                <w:sz w:val="23"/>
                <w:szCs w:val="23"/>
              </w:rPr>
              <w:t>。</w:t>
            </w:r>
          </w:p>
          <w:p w14:paraId="6FE63FD9">
            <w:pPr>
              <w:spacing w:before="182" w:line="227" w:lineRule="auto"/>
              <w:ind w:left="588"/>
              <w:rPr>
                <w:rFonts w:ascii="宋体" w:hAnsi="宋体" w:eastAsia="宋体" w:cs="宋体"/>
                <w:sz w:val="23"/>
                <w:szCs w:val="23"/>
              </w:rPr>
            </w:pPr>
            <w:r>
              <w:rPr>
                <w:rFonts w:ascii="宋体" w:hAnsi="宋体" w:eastAsia="宋体" w:cs="宋体"/>
                <w:b/>
                <w:bCs/>
                <w:spacing w:val="6"/>
                <w:sz w:val="23"/>
                <w:szCs w:val="23"/>
              </w:rPr>
              <w:t>三、地下水环境</w:t>
            </w:r>
          </w:p>
          <w:p w14:paraId="7E57E669">
            <w:pPr>
              <w:spacing w:before="182" w:line="468" w:lineRule="exact"/>
              <w:jc w:val="right"/>
              <w:rPr>
                <w:rFonts w:ascii="宋体" w:hAnsi="宋体" w:eastAsia="宋体" w:cs="宋体"/>
                <w:sz w:val="23"/>
                <w:szCs w:val="23"/>
              </w:rPr>
            </w:pPr>
            <w:r>
              <w:rPr>
                <w:rFonts w:ascii="宋体" w:hAnsi="宋体" w:eastAsia="宋体" w:cs="宋体"/>
                <w:spacing w:val="5"/>
                <w:position w:val="17"/>
                <w:sz w:val="23"/>
                <w:szCs w:val="23"/>
              </w:rPr>
              <w:t>本项目厂界外</w:t>
            </w:r>
            <w:r>
              <w:rPr>
                <w:rFonts w:ascii="宋体" w:hAnsi="宋体" w:eastAsia="宋体" w:cs="宋体"/>
                <w:spacing w:val="-26"/>
                <w:position w:val="17"/>
                <w:sz w:val="23"/>
                <w:szCs w:val="23"/>
              </w:rPr>
              <w:t xml:space="preserve"> </w:t>
            </w:r>
            <w:r>
              <w:rPr>
                <w:rFonts w:ascii="Times New Roman" w:hAnsi="Times New Roman" w:eastAsia="Times New Roman" w:cs="Times New Roman"/>
                <w:spacing w:val="5"/>
                <w:position w:val="17"/>
                <w:sz w:val="23"/>
                <w:szCs w:val="23"/>
              </w:rPr>
              <w:t>500</w:t>
            </w:r>
            <w:r>
              <w:rPr>
                <w:rFonts w:ascii="Times New Roman" w:hAnsi="Times New Roman" w:eastAsia="Times New Roman" w:cs="Times New Roman"/>
                <w:spacing w:val="12"/>
                <w:position w:val="17"/>
                <w:sz w:val="23"/>
                <w:szCs w:val="23"/>
              </w:rPr>
              <w:t xml:space="preserve"> </w:t>
            </w:r>
            <w:r>
              <w:rPr>
                <w:rFonts w:ascii="宋体" w:hAnsi="宋体" w:eastAsia="宋体" w:cs="宋体"/>
                <w:spacing w:val="5"/>
                <w:position w:val="17"/>
                <w:sz w:val="23"/>
                <w:szCs w:val="23"/>
              </w:rPr>
              <w:t>米范围内无地下水集中式饮用水水源和热水、矿泉水、</w:t>
            </w:r>
          </w:p>
          <w:p w14:paraId="55AC1763">
            <w:pPr>
              <w:spacing w:before="1" w:line="227" w:lineRule="auto"/>
              <w:ind w:left="110"/>
              <w:rPr>
                <w:rFonts w:ascii="宋体" w:hAnsi="宋体" w:eastAsia="宋体" w:cs="宋体"/>
                <w:sz w:val="23"/>
                <w:szCs w:val="23"/>
              </w:rPr>
            </w:pPr>
            <w:r>
              <w:rPr>
                <w:rFonts w:ascii="宋体" w:hAnsi="宋体" w:eastAsia="宋体" w:cs="宋体"/>
                <w:spacing w:val="8"/>
                <w:sz w:val="23"/>
                <w:szCs w:val="23"/>
              </w:rPr>
              <w:t>温泉等特殊地下水资源。</w:t>
            </w:r>
          </w:p>
          <w:p w14:paraId="334D41C3">
            <w:pPr>
              <w:spacing w:before="185" w:line="227" w:lineRule="auto"/>
              <w:ind w:left="611"/>
              <w:rPr>
                <w:rFonts w:ascii="宋体" w:hAnsi="宋体" w:eastAsia="宋体" w:cs="宋体"/>
                <w:sz w:val="23"/>
                <w:szCs w:val="23"/>
              </w:rPr>
            </w:pPr>
            <w:r>
              <w:rPr>
                <w:rFonts w:ascii="宋体" w:hAnsi="宋体" w:eastAsia="宋体" w:cs="宋体"/>
                <w:b/>
                <w:bCs/>
                <w:spacing w:val="3"/>
                <w:sz w:val="23"/>
                <w:szCs w:val="23"/>
              </w:rPr>
              <w:t>四、地表水环境</w:t>
            </w:r>
          </w:p>
          <w:p w14:paraId="238EE1EC">
            <w:pPr>
              <w:spacing w:before="182" w:line="227" w:lineRule="auto"/>
              <w:ind w:left="589"/>
              <w:rPr>
                <w:rFonts w:ascii="宋体" w:hAnsi="宋体" w:eastAsia="宋体" w:cs="宋体"/>
                <w:sz w:val="23"/>
                <w:szCs w:val="23"/>
              </w:rPr>
            </w:pPr>
            <w:r>
              <w:rPr>
                <w:rFonts w:ascii="宋体" w:hAnsi="宋体" w:eastAsia="宋体" w:cs="宋体"/>
                <w:spacing w:val="8"/>
                <w:sz w:val="23"/>
                <w:szCs w:val="23"/>
              </w:rPr>
              <w:t>本项目所在区域地表水环境保护目标为项目南侧</w:t>
            </w:r>
            <w:r>
              <w:rPr>
                <w:rFonts w:ascii="宋体" w:hAnsi="宋体" w:eastAsia="宋体" w:cs="宋体"/>
                <w:spacing w:val="-48"/>
                <w:sz w:val="23"/>
                <w:szCs w:val="23"/>
              </w:rPr>
              <w:t xml:space="preserve"> </w:t>
            </w:r>
            <w:r>
              <w:rPr>
                <w:rFonts w:ascii="Times New Roman" w:hAnsi="Times New Roman" w:eastAsia="Times New Roman" w:cs="Times New Roman"/>
                <w:spacing w:val="8"/>
                <w:sz w:val="23"/>
                <w:szCs w:val="23"/>
              </w:rPr>
              <w:t>425m</w:t>
            </w:r>
            <w:r>
              <w:rPr>
                <w:rFonts w:ascii="Times New Roman" w:hAnsi="Times New Roman" w:eastAsia="Times New Roman" w:cs="Times New Roman"/>
                <w:spacing w:val="15"/>
                <w:sz w:val="23"/>
                <w:szCs w:val="23"/>
              </w:rPr>
              <w:t xml:space="preserve"> </w:t>
            </w:r>
            <w:r>
              <w:rPr>
                <w:rFonts w:ascii="宋体" w:hAnsi="宋体" w:eastAsia="宋体" w:cs="宋体"/>
                <w:spacing w:val="8"/>
                <w:sz w:val="23"/>
                <w:szCs w:val="23"/>
              </w:rPr>
              <w:t>处的浑河。</w:t>
            </w:r>
          </w:p>
          <w:p w14:paraId="1062B75D">
            <w:pPr>
              <w:spacing w:before="186" w:line="228" w:lineRule="auto"/>
              <w:ind w:left="592"/>
              <w:rPr>
                <w:rFonts w:ascii="宋体" w:hAnsi="宋体" w:eastAsia="宋体" w:cs="宋体"/>
                <w:sz w:val="23"/>
                <w:szCs w:val="23"/>
              </w:rPr>
            </w:pPr>
            <w:r>
              <w:rPr>
                <w:rFonts w:ascii="宋体" w:hAnsi="宋体" w:eastAsia="宋体" w:cs="宋体"/>
                <w:b/>
                <w:bCs/>
                <w:spacing w:val="5"/>
                <w:sz w:val="23"/>
                <w:szCs w:val="23"/>
              </w:rPr>
              <w:t>五、生态环境</w:t>
            </w:r>
          </w:p>
          <w:p w14:paraId="7FA2E094">
            <w:pPr>
              <w:spacing w:before="181" w:line="468" w:lineRule="exact"/>
              <w:ind w:left="589"/>
              <w:rPr>
                <w:rFonts w:ascii="宋体" w:hAnsi="宋体" w:eastAsia="宋体" w:cs="宋体"/>
                <w:sz w:val="23"/>
                <w:szCs w:val="23"/>
              </w:rPr>
            </w:pPr>
            <w:r>
              <w:rPr>
                <w:rFonts w:ascii="宋体" w:hAnsi="宋体" w:eastAsia="宋体" w:cs="宋体"/>
                <w:spacing w:val="11"/>
                <w:position w:val="17"/>
                <w:sz w:val="23"/>
                <w:szCs w:val="23"/>
              </w:rPr>
              <w:t>本项目占地范围内及所在区域均无生态环境保护目标，亦不在抚顺市生</w:t>
            </w:r>
          </w:p>
          <w:p w14:paraId="73D744F1">
            <w:pPr>
              <w:spacing w:line="227" w:lineRule="auto"/>
              <w:ind w:left="108"/>
              <w:rPr>
                <w:rFonts w:ascii="宋体" w:hAnsi="宋体" w:eastAsia="宋体" w:cs="宋体"/>
                <w:sz w:val="23"/>
                <w:szCs w:val="23"/>
              </w:rPr>
            </w:pPr>
            <w:r>
              <w:rPr>
                <w:rFonts w:ascii="宋体" w:hAnsi="宋体" w:eastAsia="宋体" w:cs="宋体"/>
                <w:spacing w:val="7"/>
                <w:sz w:val="23"/>
                <w:szCs w:val="23"/>
              </w:rPr>
              <w:t>态保护红线范围内。</w:t>
            </w:r>
          </w:p>
          <w:p w14:paraId="41345F15">
            <w:pPr>
              <w:spacing w:before="181" w:line="221" w:lineRule="auto"/>
              <w:ind w:left="255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3-5</w:t>
            </w:r>
            <w:r>
              <w:rPr>
                <w:rFonts w:ascii="Times New Roman" w:hAnsi="Times New Roman" w:eastAsia="Times New Roman" w:cs="Times New Roman"/>
                <w:b/>
                <w:bCs/>
                <w:spacing w:val="5"/>
                <w:sz w:val="20"/>
                <w:szCs w:val="20"/>
              </w:rPr>
              <w:t xml:space="preserve">    </w:t>
            </w:r>
            <w:r>
              <w:rPr>
                <w:rFonts w:ascii="宋体" w:hAnsi="宋体" w:eastAsia="宋体" w:cs="宋体"/>
                <w:b/>
                <w:bCs/>
                <w:spacing w:val="6"/>
                <w:sz w:val="20"/>
                <w:szCs w:val="20"/>
              </w:rPr>
              <w:t>项目环境保护目标一览表</w:t>
            </w:r>
          </w:p>
          <w:tbl>
            <w:tblPr>
              <w:tblStyle w:val="4"/>
              <w:tblW w:w="7969"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916"/>
              <w:gridCol w:w="901"/>
              <w:gridCol w:w="1112"/>
              <w:gridCol w:w="779"/>
              <w:gridCol w:w="464"/>
              <w:gridCol w:w="763"/>
              <w:gridCol w:w="655"/>
              <w:gridCol w:w="888"/>
              <w:gridCol w:w="1018"/>
            </w:tblGrid>
            <w:tr w14:paraId="3DB1B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73" w:type="dxa"/>
                  <w:vMerge w:val="restart"/>
                  <w:tcBorders>
                    <w:top w:val="single" w:color="000000" w:sz="10" w:space="0"/>
                    <w:left w:val="nil"/>
                    <w:bottom w:val="nil"/>
                  </w:tcBorders>
                  <w:textDirection w:val="tbRlV"/>
                </w:tcPr>
                <w:p w14:paraId="2D78256C">
                  <w:pPr>
                    <w:spacing w:before="129" w:line="216" w:lineRule="auto"/>
                    <w:ind w:left="35"/>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34"/>
                      <w:sz w:val="20"/>
                      <w:szCs w:val="20"/>
                    </w:rPr>
                    <w:t xml:space="preserve"> </w:t>
                  </w:r>
                  <w:r>
                    <w:rPr>
                      <w:rFonts w:ascii="宋体" w:hAnsi="宋体" w:eastAsia="宋体" w:cs="宋体"/>
                      <w:spacing w:val="8"/>
                      <w:sz w:val="20"/>
                      <w:szCs w:val="20"/>
                    </w:rPr>
                    <w:t>境</w:t>
                  </w:r>
                  <w:r>
                    <w:rPr>
                      <w:rFonts w:ascii="宋体" w:hAnsi="宋体" w:eastAsia="宋体" w:cs="宋体"/>
                      <w:spacing w:val="-37"/>
                      <w:sz w:val="20"/>
                      <w:szCs w:val="20"/>
                    </w:rPr>
                    <w:t xml:space="preserve"> </w:t>
                  </w:r>
                  <w:r>
                    <w:rPr>
                      <w:rFonts w:ascii="宋体" w:hAnsi="宋体" w:eastAsia="宋体" w:cs="宋体"/>
                      <w:spacing w:val="8"/>
                      <w:sz w:val="20"/>
                      <w:szCs w:val="20"/>
                    </w:rPr>
                    <w:t>要</w:t>
                  </w:r>
                  <w:r>
                    <w:rPr>
                      <w:rFonts w:ascii="宋体" w:hAnsi="宋体" w:eastAsia="宋体" w:cs="宋体"/>
                      <w:spacing w:val="-35"/>
                      <w:sz w:val="20"/>
                      <w:szCs w:val="20"/>
                    </w:rPr>
                    <w:t xml:space="preserve"> </w:t>
                  </w:r>
                  <w:r>
                    <w:rPr>
                      <w:rFonts w:ascii="宋体" w:hAnsi="宋体" w:eastAsia="宋体" w:cs="宋体"/>
                      <w:spacing w:val="8"/>
                      <w:sz w:val="20"/>
                      <w:szCs w:val="20"/>
                    </w:rPr>
                    <w:t>素</w:t>
                  </w:r>
                </w:p>
              </w:tc>
              <w:tc>
                <w:tcPr>
                  <w:tcW w:w="1817" w:type="dxa"/>
                  <w:gridSpan w:val="2"/>
                  <w:tcBorders>
                    <w:top w:val="single" w:color="000000" w:sz="10" w:space="0"/>
                  </w:tcBorders>
                </w:tcPr>
                <w:p w14:paraId="258BEE0C">
                  <w:pPr>
                    <w:spacing w:before="69" w:line="228" w:lineRule="auto"/>
                    <w:ind w:left="632"/>
                    <w:rPr>
                      <w:rFonts w:ascii="Times New Roman" w:hAnsi="Times New Roman" w:eastAsia="Times New Roman" w:cs="Times New Roman"/>
                      <w:sz w:val="20"/>
                      <w:szCs w:val="20"/>
                    </w:rPr>
                  </w:pPr>
                  <w:r>
                    <w:rPr>
                      <w:rFonts w:ascii="宋体" w:hAnsi="宋体" w:eastAsia="宋体" w:cs="宋体"/>
                      <w:spacing w:val="4"/>
                      <w:sz w:val="20"/>
                      <w:szCs w:val="20"/>
                    </w:rPr>
                    <w:t>坐标</w:t>
                  </w:r>
                  <w:r>
                    <w:rPr>
                      <w:rFonts w:ascii="Times New Roman" w:hAnsi="Times New Roman" w:eastAsia="Times New Roman" w:cs="Times New Roman"/>
                      <w:spacing w:val="4"/>
                      <w:sz w:val="20"/>
                      <w:szCs w:val="20"/>
                    </w:rPr>
                    <w:t>/°</w:t>
                  </w:r>
                </w:p>
              </w:tc>
              <w:tc>
                <w:tcPr>
                  <w:tcW w:w="1112" w:type="dxa"/>
                  <w:vMerge w:val="restart"/>
                  <w:tcBorders>
                    <w:top w:val="single" w:color="000000" w:sz="10" w:space="0"/>
                    <w:bottom w:val="nil"/>
                  </w:tcBorders>
                </w:tcPr>
                <w:p w14:paraId="73A25BDF">
                  <w:pPr>
                    <w:spacing w:line="242" w:lineRule="auto"/>
                    <w:rPr>
                      <w:rFonts w:ascii="Arial"/>
                      <w:sz w:val="21"/>
                    </w:rPr>
                  </w:pPr>
                </w:p>
                <w:p w14:paraId="5B21BCAF">
                  <w:pPr>
                    <w:spacing w:before="65"/>
                    <w:ind w:left="352" w:right="135" w:hanging="210"/>
                    <w:rPr>
                      <w:rFonts w:ascii="宋体" w:hAnsi="宋体" w:eastAsia="宋体" w:cs="宋体"/>
                      <w:sz w:val="20"/>
                      <w:szCs w:val="20"/>
                    </w:rPr>
                  </w:pPr>
                  <w:r>
                    <w:rPr>
                      <w:rFonts w:ascii="宋体" w:hAnsi="宋体" w:eastAsia="宋体" w:cs="宋体"/>
                      <w:spacing w:val="7"/>
                      <w:sz w:val="20"/>
                      <w:szCs w:val="20"/>
                    </w:rPr>
                    <w:t>保护目标</w:t>
                  </w:r>
                  <w:r>
                    <w:rPr>
                      <w:rFonts w:ascii="宋体" w:hAnsi="宋体" w:eastAsia="宋体" w:cs="宋体"/>
                      <w:sz w:val="20"/>
                      <w:szCs w:val="20"/>
                    </w:rPr>
                    <w:t xml:space="preserve"> </w:t>
                  </w:r>
                  <w:r>
                    <w:rPr>
                      <w:rFonts w:ascii="宋体" w:hAnsi="宋体" w:eastAsia="宋体" w:cs="宋体"/>
                      <w:spacing w:val="3"/>
                      <w:sz w:val="20"/>
                      <w:szCs w:val="20"/>
                    </w:rPr>
                    <w:t>名称</w:t>
                  </w:r>
                </w:p>
              </w:tc>
              <w:tc>
                <w:tcPr>
                  <w:tcW w:w="779" w:type="dxa"/>
                  <w:vMerge w:val="restart"/>
                  <w:tcBorders>
                    <w:top w:val="single" w:color="000000" w:sz="10" w:space="0"/>
                    <w:bottom w:val="nil"/>
                  </w:tcBorders>
                </w:tcPr>
                <w:p w14:paraId="36382EA9">
                  <w:pPr>
                    <w:spacing w:line="242" w:lineRule="auto"/>
                    <w:rPr>
                      <w:rFonts w:ascii="Arial"/>
                      <w:sz w:val="21"/>
                    </w:rPr>
                  </w:pPr>
                </w:p>
                <w:p w14:paraId="5803B7D4">
                  <w:pPr>
                    <w:spacing w:before="65" w:line="245" w:lineRule="auto"/>
                    <w:ind w:left="124" w:right="104" w:firstLine="58"/>
                    <w:rPr>
                      <w:rFonts w:ascii="宋体" w:hAnsi="宋体" w:eastAsia="宋体" w:cs="宋体"/>
                      <w:sz w:val="20"/>
                      <w:szCs w:val="20"/>
                    </w:rPr>
                  </w:pPr>
                  <w:r>
                    <w:rPr>
                      <w:rFonts w:ascii="宋体" w:hAnsi="宋体" w:eastAsia="宋体" w:cs="宋体"/>
                      <w:spacing w:val="5"/>
                      <w:sz w:val="20"/>
                      <w:szCs w:val="20"/>
                    </w:rPr>
                    <w:t>距离</w:t>
                  </w:r>
                  <w:r>
                    <w:rPr>
                      <w:rFonts w:ascii="宋体" w:hAnsi="宋体" w:eastAsia="宋体" w:cs="宋体"/>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4"/>
                      <w:sz w:val="20"/>
                      <w:szCs w:val="20"/>
                    </w:rPr>
                    <w:t>m</w:t>
                  </w:r>
                  <w:r>
                    <w:rPr>
                      <w:rFonts w:ascii="宋体" w:hAnsi="宋体" w:eastAsia="宋体" w:cs="宋体"/>
                      <w:spacing w:val="-4"/>
                      <w:sz w:val="20"/>
                      <w:szCs w:val="20"/>
                    </w:rPr>
                    <w:t>）</w:t>
                  </w:r>
                </w:p>
              </w:tc>
              <w:tc>
                <w:tcPr>
                  <w:tcW w:w="464" w:type="dxa"/>
                  <w:vMerge w:val="restart"/>
                  <w:tcBorders>
                    <w:top w:val="single" w:color="000000" w:sz="10" w:space="0"/>
                    <w:bottom w:val="nil"/>
                  </w:tcBorders>
                  <w:textDirection w:val="tbRlV"/>
                </w:tcPr>
                <w:p w14:paraId="34E31F2E">
                  <w:pPr>
                    <w:spacing w:before="125" w:line="217" w:lineRule="auto"/>
                    <w:ind w:left="309"/>
                    <w:rPr>
                      <w:rFonts w:ascii="宋体" w:hAnsi="宋体" w:eastAsia="宋体" w:cs="宋体"/>
                      <w:sz w:val="20"/>
                      <w:szCs w:val="20"/>
                    </w:rPr>
                  </w:pPr>
                  <w:r>
                    <w:rPr>
                      <w:rFonts w:ascii="宋体" w:hAnsi="宋体" w:eastAsia="宋体" w:cs="宋体"/>
                      <w:spacing w:val="8"/>
                      <w:sz w:val="20"/>
                      <w:szCs w:val="20"/>
                    </w:rPr>
                    <w:t>方</w:t>
                  </w:r>
                  <w:r>
                    <w:rPr>
                      <w:rFonts w:ascii="宋体" w:hAnsi="宋体" w:eastAsia="宋体" w:cs="宋体"/>
                      <w:spacing w:val="-38"/>
                      <w:sz w:val="20"/>
                      <w:szCs w:val="20"/>
                    </w:rPr>
                    <w:t xml:space="preserve"> </w:t>
                  </w:r>
                  <w:r>
                    <w:rPr>
                      <w:rFonts w:ascii="宋体" w:hAnsi="宋体" w:eastAsia="宋体" w:cs="宋体"/>
                      <w:spacing w:val="8"/>
                      <w:sz w:val="20"/>
                      <w:szCs w:val="20"/>
                    </w:rPr>
                    <w:t>位</w:t>
                  </w:r>
                </w:p>
              </w:tc>
              <w:tc>
                <w:tcPr>
                  <w:tcW w:w="763" w:type="dxa"/>
                  <w:vMerge w:val="restart"/>
                  <w:tcBorders>
                    <w:top w:val="single" w:color="000000" w:sz="10" w:space="0"/>
                    <w:bottom w:val="nil"/>
                  </w:tcBorders>
                </w:tcPr>
                <w:p w14:paraId="49CC9B94">
                  <w:pPr>
                    <w:spacing w:line="242" w:lineRule="auto"/>
                    <w:rPr>
                      <w:rFonts w:ascii="Arial"/>
                      <w:sz w:val="21"/>
                    </w:rPr>
                  </w:pPr>
                </w:p>
                <w:p w14:paraId="111AA126">
                  <w:pPr>
                    <w:spacing w:before="65" w:line="271" w:lineRule="exact"/>
                    <w:ind w:left="178"/>
                    <w:rPr>
                      <w:rFonts w:ascii="宋体" w:hAnsi="宋体" w:eastAsia="宋体" w:cs="宋体"/>
                      <w:sz w:val="20"/>
                      <w:szCs w:val="20"/>
                    </w:rPr>
                  </w:pPr>
                  <w:r>
                    <w:rPr>
                      <w:rFonts w:ascii="宋体" w:hAnsi="宋体" w:eastAsia="宋体" w:cs="宋体"/>
                      <w:spacing w:val="4"/>
                      <w:position w:val="4"/>
                      <w:sz w:val="20"/>
                      <w:szCs w:val="20"/>
                    </w:rPr>
                    <w:t>保护</w:t>
                  </w:r>
                </w:p>
                <w:p w14:paraId="78B241C3">
                  <w:pPr>
                    <w:spacing w:line="227" w:lineRule="auto"/>
                    <w:ind w:left="176"/>
                    <w:rPr>
                      <w:rFonts w:ascii="宋体" w:hAnsi="宋体" w:eastAsia="宋体" w:cs="宋体"/>
                      <w:sz w:val="20"/>
                      <w:szCs w:val="20"/>
                    </w:rPr>
                  </w:pPr>
                  <w:r>
                    <w:rPr>
                      <w:rFonts w:ascii="宋体" w:hAnsi="宋体" w:eastAsia="宋体" w:cs="宋体"/>
                      <w:spacing w:val="5"/>
                      <w:sz w:val="20"/>
                      <w:szCs w:val="20"/>
                    </w:rPr>
                    <w:t>对象</w:t>
                  </w:r>
                </w:p>
              </w:tc>
              <w:tc>
                <w:tcPr>
                  <w:tcW w:w="655" w:type="dxa"/>
                  <w:vMerge w:val="restart"/>
                  <w:tcBorders>
                    <w:top w:val="single" w:color="000000" w:sz="10" w:space="0"/>
                    <w:bottom w:val="nil"/>
                  </w:tcBorders>
                </w:tcPr>
                <w:p w14:paraId="709EFA7F">
                  <w:pPr>
                    <w:spacing w:line="242" w:lineRule="auto"/>
                    <w:rPr>
                      <w:rFonts w:ascii="Arial"/>
                      <w:sz w:val="21"/>
                    </w:rPr>
                  </w:pPr>
                </w:p>
                <w:p w14:paraId="0FFFF942">
                  <w:pPr>
                    <w:spacing w:before="65" w:line="239" w:lineRule="auto"/>
                    <w:ind w:left="147" w:right="118" w:hanging="24"/>
                    <w:rPr>
                      <w:rFonts w:ascii="宋体" w:hAnsi="宋体" w:eastAsia="宋体" w:cs="宋体"/>
                      <w:sz w:val="20"/>
                      <w:szCs w:val="20"/>
                    </w:rPr>
                  </w:pPr>
                  <w:r>
                    <w:rPr>
                      <w:rFonts w:ascii="宋体" w:hAnsi="宋体" w:eastAsia="宋体" w:cs="宋体"/>
                      <w:spacing w:val="4"/>
                      <w:sz w:val="20"/>
                      <w:szCs w:val="20"/>
                    </w:rPr>
                    <w:t>保护</w:t>
                  </w:r>
                  <w:r>
                    <w:rPr>
                      <w:rFonts w:ascii="宋体" w:hAnsi="宋体" w:eastAsia="宋体" w:cs="宋体"/>
                      <w:sz w:val="20"/>
                      <w:szCs w:val="20"/>
                    </w:rPr>
                    <w:t xml:space="preserve"> </w:t>
                  </w:r>
                  <w:r>
                    <w:rPr>
                      <w:rFonts w:ascii="宋体" w:hAnsi="宋体" w:eastAsia="宋体" w:cs="宋体"/>
                      <w:spacing w:val="-8"/>
                      <w:sz w:val="20"/>
                      <w:szCs w:val="20"/>
                    </w:rPr>
                    <w:t>内容</w:t>
                  </w:r>
                </w:p>
              </w:tc>
              <w:tc>
                <w:tcPr>
                  <w:tcW w:w="888" w:type="dxa"/>
                  <w:vMerge w:val="restart"/>
                  <w:tcBorders>
                    <w:top w:val="single" w:color="000000" w:sz="10" w:space="0"/>
                    <w:bottom w:val="nil"/>
                  </w:tcBorders>
                </w:tcPr>
                <w:p w14:paraId="136905D5">
                  <w:pPr>
                    <w:spacing w:line="375" w:lineRule="auto"/>
                    <w:rPr>
                      <w:rFonts w:ascii="Arial"/>
                      <w:sz w:val="21"/>
                    </w:rPr>
                  </w:pPr>
                </w:p>
                <w:p w14:paraId="1707D423">
                  <w:pPr>
                    <w:spacing w:before="65" w:line="228" w:lineRule="auto"/>
                    <w:ind w:left="240"/>
                    <w:rPr>
                      <w:rFonts w:ascii="宋体" w:hAnsi="宋体" w:eastAsia="宋体" w:cs="宋体"/>
                      <w:sz w:val="20"/>
                      <w:szCs w:val="20"/>
                    </w:rPr>
                  </w:pPr>
                  <w:r>
                    <w:rPr>
                      <w:rFonts w:ascii="宋体" w:hAnsi="宋体" w:eastAsia="宋体" w:cs="宋体"/>
                      <w:spacing w:val="4"/>
                      <w:sz w:val="20"/>
                      <w:szCs w:val="20"/>
                    </w:rPr>
                    <w:t>规模</w:t>
                  </w:r>
                </w:p>
              </w:tc>
              <w:tc>
                <w:tcPr>
                  <w:tcW w:w="1018" w:type="dxa"/>
                  <w:vMerge w:val="restart"/>
                  <w:tcBorders>
                    <w:top w:val="single" w:color="000000" w:sz="10" w:space="0"/>
                    <w:bottom w:val="nil"/>
                    <w:right w:val="nil"/>
                  </w:tcBorders>
                </w:tcPr>
                <w:p w14:paraId="6F13C4A7">
                  <w:pPr>
                    <w:spacing w:line="242" w:lineRule="auto"/>
                    <w:rPr>
                      <w:rFonts w:ascii="Arial"/>
                      <w:sz w:val="21"/>
                    </w:rPr>
                  </w:pPr>
                </w:p>
                <w:p w14:paraId="782FA27E">
                  <w:pPr>
                    <w:spacing w:before="65" w:line="228" w:lineRule="auto"/>
                    <w:ind w:left="199"/>
                    <w:rPr>
                      <w:rFonts w:ascii="宋体" w:hAnsi="宋体" w:eastAsia="宋体" w:cs="宋体"/>
                      <w:sz w:val="20"/>
                      <w:szCs w:val="20"/>
                    </w:rPr>
                  </w:pPr>
                  <w:r>
                    <w:rPr>
                      <w:rFonts w:ascii="宋体" w:hAnsi="宋体" w:eastAsia="宋体" w:cs="宋体"/>
                      <w:spacing w:val="6"/>
                      <w:sz w:val="20"/>
                      <w:szCs w:val="20"/>
                    </w:rPr>
                    <w:t>环境功</w:t>
                  </w:r>
                </w:p>
                <w:p w14:paraId="655AC143">
                  <w:pPr>
                    <w:spacing w:before="23" w:line="229" w:lineRule="auto"/>
                    <w:ind w:left="312"/>
                    <w:rPr>
                      <w:rFonts w:ascii="宋体" w:hAnsi="宋体" w:eastAsia="宋体" w:cs="宋体"/>
                      <w:sz w:val="20"/>
                      <w:szCs w:val="20"/>
                    </w:rPr>
                  </w:pPr>
                  <w:r>
                    <w:rPr>
                      <w:rFonts w:ascii="宋体" w:hAnsi="宋体" w:eastAsia="宋体" w:cs="宋体"/>
                      <w:sz w:val="20"/>
                      <w:szCs w:val="20"/>
                    </w:rPr>
                    <w:t>能区</w:t>
                  </w:r>
                </w:p>
              </w:tc>
            </w:tr>
            <w:tr w14:paraId="0DB51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473" w:type="dxa"/>
                  <w:vMerge w:val="continue"/>
                  <w:tcBorders>
                    <w:top w:val="nil"/>
                    <w:left w:val="nil"/>
                  </w:tcBorders>
                  <w:textDirection w:val="tbRlV"/>
                </w:tcPr>
                <w:p w14:paraId="268BCF60">
                  <w:pPr>
                    <w:rPr>
                      <w:rFonts w:ascii="Arial"/>
                      <w:sz w:val="21"/>
                    </w:rPr>
                  </w:pPr>
                </w:p>
              </w:tc>
              <w:tc>
                <w:tcPr>
                  <w:tcW w:w="916" w:type="dxa"/>
                </w:tcPr>
                <w:p w14:paraId="06975210">
                  <w:pPr>
                    <w:spacing w:line="244" w:lineRule="auto"/>
                    <w:rPr>
                      <w:rFonts w:ascii="Arial"/>
                      <w:sz w:val="21"/>
                    </w:rPr>
                  </w:pPr>
                </w:p>
                <w:p w14:paraId="5D8584F7">
                  <w:pPr>
                    <w:spacing w:before="57" w:line="192"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901" w:type="dxa"/>
                </w:tcPr>
                <w:p w14:paraId="3367CE4A">
                  <w:pPr>
                    <w:spacing w:line="244" w:lineRule="auto"/>
                    <w:rPr>
                      <w:rFonts w:ascii="Arial"/>
                      <w:sz w:val="21"/>
                    </w:rPr>
                  </w:pPr>
                </w:p>
                <w:p w14:paraId="513C257A">
                  <w:pPr>
                    <w:spacing w:before="57" w:line="192"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112" w:type="dxa"/>
                  <w:vMerge w:val="continue"/>
                  <w:tcBorders>
                    <w:top w:val="nil"/>
                  </w:tcBorders>
                </w:tcPr>
                <w:p w14:paraId="32BE3AFD">
                  <w:pPr>
                    <w:rPr>
                      <w:rFonts w:ascii="Arial"/>
                      <w:sz w:val="21"/>
                    </w:rPr>
                  </w:pPr>
                </w:p>
              </w:tc>
              <w:tc>
                <w:tcPr>
                  <w:tcW w:w="779" w:type="dxa"/>
                  <w:vMerge w:val="continue"/>
                  <w:tcBorders>
                    <w:top w:val="nil"/>
                  </w:tcBorders>
                </w:tcPr>
                <w:p w14:paraId="12A997E3">
                  <w:pPr>
                    <w:rPr>
                      <w:rFonts w:ascii="Arial"/>
                      <w:sz w:val="21"/>
                    </w:rPr>
                  </w:pPr>
                </w:p>
              </w:tc>
              <w:tc>
                <w:tcPr>
                  <w:tcW w:w="464" w:type="dxa"/>
                  <w:vMerge w:val="continue"/>
                  <w:tcBorders>
                    <w:top w:val="nil"/>
                  </w:tcBorders>
                  <w:textDirection w:val="tbRlV"/>
                </w:tcPr>
                <w:p w14:paraId="22893342">
                  <w:pPr>
                    <w:rPr>
                      <w:rFonts w:ascii="Arial"/>
                      <w:sz w:val="21"/>
                    </w:rPr>
                  </w:pPr>
                </w:p>
              </w:tc>
              <w:tc>
                <w:tcPr>
                  <w:tcW w:w="763" w:type="dxa"/>
                  <w:vMerge w:val="continue"/>
                  <w:tcBorders>
                    <w:top w:val="nil"/>
                  </w:tcBorders>
                </w:tcPr>
                <w:p w14:paraId="48D972AF">
                  <w:pPr>
                    <w:rPr>
                      <w:rFonts w:ascii="Arial"/>
                      <w:sz w:val="21"/>
                    </w:rPr>
                  </w:pPr>
                </w:p>
              </w:tc>
              <w:tc>
                <w:tcPr>
                  <w:tcW w:w="655" w:type="dxa"/>
                  <w:vMerge w:val="continue"/>
                  <w:tcBorders>
                    <w:top w:val="nil"/>
                  </w:tcBorders>
                </w:tcPr>
                <w:p w14:paraId="176199AC">
                  <w:pPr>
                    <w:rPr>
                      <w:rFonts w:ascii="Arial"/>
                      <w:sz w:val="21"/>
                    </w:rPr>
                  </w:pPr>
                </w:p>
              </w:tc>
              <w:tc>
                <w:tcPr>
                  <w:tcW w:w="888" w:type="dxa"/>
                  <w:vMerge w:val="continue"/>
                  <w:tcBorders>
                    <w:top w:val="nil"/>
                  </w:tcBorders>
                </w:tcPr>
                <w:p w14:paraId="7CE04D9A">
                  <w:pPr>
                    <w:rPr>
                      <w:rFonts w:ascii="Arial"/>
                      <w:sz w:val="21"/>
                    </w:rPr>
                  </w:pPr>
                </w:p>
              </w:tc>
              <w:tc>
                <w:tcPr>
                  <w:tcW w:w="1018" w:type="dxa"/>
                  <w:vMerge w:val="continue"/>
                  <w:tcBorders>
                    <w:top w:val="nil"/>
                    <w:right w:val="nil"/>
                  </w:tcBorders>
                </w:tcPr>
                <w:p w14:paraId="3F64F925">
                  <w:pPr>
                    <w:rPr>
                      <w:rFonts w:ascii="Arial"/>
                      <w:sz w:val="21"/>
                    </w:rPr>
                  </w:pPr>
                </w:p>
              </w:tc>
            </w:tr>
            <w:tr w14:paraId="584B3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73" w:type="dxa"/>
                  <w:vMerge w:val="restart"/>
                  <w:tcBorders>
                    <w:left w:val="nil"/>
                    <w:bottom w:val="nil"/>
                  </w:tcBorders>
                  <w:textDirection w:val="tbRlV"/>
                </w:tcPr>
                <w:p w14:paraId="40CC6CB3">
                  <w:pPr>
                    <w:spacing w:before="129" w:line="216" w:lineRule="auto"/>
                    <w:ind w:left="1037"/>
                    <w:rPr>
                      <w:rFonts w:ascii="宋体" w:hAnsi="宋体" w:eastAsia="宋体" w:cs="宋体"/>
                      <w:sz w:val="20"/>
                      <w:szCs w:val="20"/>
                    </w:rPr>
                  </w:pPr>
                  <w:r>
                    <w:rPr>
                      <w:rFonts w:ascii="宋体" w:hAnsi="宋体" w:eastAsia="宋体" w:cs="宋体"/>
                      <w:spacing w:val="8"/>
                      <w:sz w:val="20"/>
                      <w:szCs w:val="20"/>
                    </w:rPr>
                    <w:t>大</w:t>
                  </w:r>
                  <w:r>
                    <w:rPr>
                      <w:rFonts w:ascii="宋体" w:hAnsi="宋体" w:eastAsia="宋体" w:cs="宋体"/>
                      <w:spacing w:val="-35"/>
                      <w:sz w:val="20"/>
                      <w:szCs w:val="20"/>
                    </w:rPr>
                    <w:t xml:space="preserve"> </w:t>
                  </w:r>
                  <w:r>
                    <w:rPr>
                      <w:rFonts w:ascii="宋体" w:hAnsi="宋体" w:eastAsia="宋体" w:cs="宋体"/>
                      <w:spacing w:val="8"/>
                      <w:sz w:val="20"/>
                      <w:szCs w:val="20"/>
                    </w:rPr>
                    <w:t>气</w:t>
                  </w:r>
                </w:p>
              </w:tc>
              <w:tc>
                <w:tcPr>
                  <w:tcW w:w="916" w:type="dxa"/>
                </w:tcPr>
                <w:p w14:paraId="27B19674">
                  <w:pPr>
                    <w:spacing w:before="83" w:line="223" w:lineRule="auto"/>
                    <w:ind w:left="148" w:right="115" w:hanging="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123.863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912833</w:t>
                  </w:r>
                </w:p>
              </w:tc>
              <w:tc>
                <w:tcPr>
                  <w:tcW w:w="901" w:type="dxa"/>
                </w:tcPr>
                <w:p w14:paraId="589F5CE1">
                  <w:pPr>
                    <w:spacing w:before="83" w:line="223" w:lineRule="auto"/>
                    <w:ind w:left="197" w:right="107" w:hanging="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41.8683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87044</w:t>
                  </w:r>
                </w:p>
              </w:tc>
              <w:tc>
                <w:tcPr>
                  <w:tcW w:w="1112" w:type="dxa"/>
                </w:tcPr>
                <w:p w14:paraId="2A193C6E">
                  <w:pPr>
                    <w:spacing w:before="168" w:line="228" w:lineRule="auto"/>
                    <w:ind w:left="141"/>
                    <w:rPr>
                      <w:rFonts w:ascii="宋体" w:hAnsi="宋体" w:eastAsia="宋体" w:cs="宋体"/>
                      <w:sz w:val="20"/>
                      <w:szCs w:val="20"/>
                    </w:rPr>
                  </w:pPr>
                  <w:r>
                    <w:rPr>
                      <w:rFonts w:ascii="宋体" w:hAnsi="宋体" w:eastAsia="宋体" w:cs="宋体"/>
                      <w:spacing w:val="7"/>
                      <w:sz w:val="20"/>
                      <w:szCs w:val="20"/>
                    </w:rPr>
                    <w:t>格林山庄</w:t>
                  </w:r>
                </w:p>
              </w:tc>
              <w:tc>
                <w:tcPr>
                  <w:tcW w:w="779" w:type="dxa"/>
                </w:tcPr>
                <w:p w14:paraId="48CAA010">
                  <w:pPr>
                    <w:spacing w:before="204"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64" w:type="dxa"/>
                </w:tcPr>
                <w:p w14:paraId="30162039">
                  <w:pPr>
                    <w:spacing w:before="207" w:line="192"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763" w:type="dxa"/>
                </w:tcPr>
                <w:p w14:paraId="1CAE3CCA">
                  <w:pPr>
                    <w:spacing w:before="168" w:line="228" w:lineRule="auto"/>
                    <w:ind w:left="178"/>
                    <w:rPr>
                      <w:rFonts w:ascii="宋体" w:hAnsi="宋体" w:eastAsia="宋体" w:cs="宋体"/>
                      <w:sz w:val="20"/>
                      <w:szCs w:val="20"/>
                    </w:rPr>
                  </w:pPr>
                  <w:r>
                    <w:rPr>
                      <w:rFonts w:ascii="宋体" w:hAnsi="宋体" w:eastAsia="宋体" w:cs="宋体"/>
                      <w:spacing w:val="3"/>
                      <w:sz w:val="20"/>
                      <w:szCs w:val="20"/>
                    </w:rPr>
                    <w:t>居民</w:t>
                  </w:r>
                </w:p>
              </w:tc>
              <w:tc>
                <w:tcPr>
                  <w:tcW w:w="655" w:type="dxa"/>
                </w:tcPr>
                <w:p w14:paraId="106A90CF">
                  <w:pPr>
                    <w:spacing w:before="168" w:line="228" w:lineRule="auto"/>
                    <w:ind w:left="123"/>
                    <w:rPr>
                      <w:rFonts w:ascii="宋体" w:hAnsi="宋体" w:eastAsia="宋体" w:cs="宋体"/>
                      <w:sz w:val="20"/>
                      <w:szCs w:val="20"/>
                    </w:rPr>
                  </w:pPr>
                  <w:r>
                    <w:rPr>
                      <w:rFonts w:ascii="宋体" w:hAnsi="宋体" w:eastAsia="宋体" w:cs="宋体"/>
                      <w:spacing w:val="3"/>
                      <w:sz w:val="20"/>
                      <w:szCs w:val="20"/>
                    </w:rPr>
                    <w:t>居民</w:t>
                  </w:r>
                </w:p>
              </w:tc>
              <w:tc>
                <w:tcPr>
                  <w:tcW w:w="888" w:type="dxa"/>
                </w:tcPr>
                <w:p w14:paraId="3EA9C09B">
                  <w:pPr>
                    <w:spacing w:before="30" w:line="234" w:lineRule="auto"/>
                    <w:ind w:left="130" w:right="94" w:hanging="18"/>
                    <w:rPr>
                      <w:rFonts w:ascii="宋体" w:hAnsi="宋体" w:eastAsia="宋体" w:cs="宋体"/>
                      <w:sz w:val="20"/>
                      <w:szCs w:val="20"/>
                    </w:rPr>
                  </w:pPr>
                  <w:r>
                    <w:rPr>
                      <w:rFonts w:ascii="Times New Roman" w:hAnsi="Times New Roman" w:eastAsia="Times New Roman" w:cs="Times New Roman"/>
                      <w:spacing w:val="-5"/>
                      <w:sz w:val="20"/>
                      <w:szCs w:val="20"/>
                    </w:rPr>
                    <w:t>750</w:t>
                  </w:r>
                  <w:r>
                    <w:rPr>
                      <w:rFonts w:ascii="宋体" w:hAnsi="宋体" w:eastAsia="宋体" w:cs="宋体"/>
                      <w:spacing w:val="-5"/>
                      <w:sz w:val="20"/>
                      <w:szCs w:val="20"/>
                    </w:rPr>
                    <w:t>户，</w:t>
                  </w:r>
                  <w:r>
                    <w:rPr>
                      <w:rFonts w:ascii="宋体" w:hAnsi="宋体" w:eastAsia="宋体" w:cs="宋体"/>
                      <w:sz w:val="20"/>
                      <w:szCs w:val="20"/>
                    </w:rPr>
                    <w:t xml:space="preserve"> </w:t>
                  </w:r>
                  <w:r>
                    <w:rPr>
                      <w:rFonts w:ascii="Times New Roman" w:hAnsi="Times New Roman" w:eastAsia="Times New Roman" w:cs="Times New Roman"/>
                      <w:spacing w:val="4"/>
                      <w:sz w:val="20"/>
                      <w:szCs w:val="20"/>
                    </w:rPr>
                    <w:t>2500</w:t>
                  </w:r>
                  <w:r>
                    <w:rPr>
                      <w:rFonts w:ascii="宋体" w:hAnsi="宋体" w:eastAsia="宋体" w:cs="宋体"/>
                      <w:spacing w:val="4"/>
                      <w:sz w:val="20"/>
                      <w:szCs w:val="20"/>
                    </w:rPr>
                    <w:t>人</w:t>
                  </w:r>
                </w:p>
              </w:tc>
              <w:tc>
                <w:tcPr>
                  <w:tcW w:w="1018" w:type="dxa"/>
                  <w:vMerge w:val="restart"/>
                  <w:tcBorders>
                    <w:bottom w:val="nil"/>
                    <w:right w:val="nil"/>
                  </w:tcBorders>
                </w:tcPr>
                <w:p w14:paraId="4E6B8E83">
                  <w:pPr>
                    <w:spacing w:line="246" w:lineRule="auto"/>
                    <w:rPr>
                      <w:rFonts w:ascii="Arial"/>
                      <w:sz w:val="21"/>
                    </w:rPr>
                  </w:pPr>
                </w:p>
                <w:p w14:paraId="41D39B1E">
                  <w:pPr>
                    <w:spacing w:line="246" w:lineRule="auto"/>
                    <w:rPr>
                      <w:rFonts w:ascii="Arial"/>
                      <w:sz w:val="21"/>
                    </w:rPr>
                  </w:pPr>
                </w:p>
                <w:p w14:paraId="3B04AEC3">
                  <w:pPr>
                    <w:spacing w:line="247" w:lineRule="auto"/>
                    <w:rPr>
                      <w:rFonts w:ascii="Arial"/>
                      <w:sz w:val="21"/>
                    </w:rPr>
                  </w:pPr>
                </w:p>
                <w:p w14:paraId="1B87F3B3">
                  <w:pPr>
                    <w:spacing w:before="5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3095-</w:t>
                  </w:r>
                </w:p>
                <w:p w14:paraId="4DE66FFC">
                  <w:pPr>
                    <w:spacing w:before="70" w:line="186" w:lineRule="auto"/>
                    <w:ind w:left="195"/>
                    <w:rPr>
                      <w:rFonts w:ascii="宋体" w:hAnsi="宋体" w:eastAsia="宋体" w:cs="宋体"/>
                      <w:sz w:val="20"/>
                      <w:szCs w:val="20"/>
                    </w:rPr>
                  </w:pPr>
                  <w:r>
                    <w:rPr>
                      <w:rFonts w:ascii="Times New Roman" w:hAnsi="Times New Roman" w:eastAsia="Times New Roman" w:cs="Times New Roman"/>
                      <w:spacing w:val="4"/>
                      <w:sz w:val="20"/>
                      <w:szCs w:val="20"/>
                    </w:rPr>
                    <w:t>2012</w:t>
                  </w:r>
                  <w:r>
                    <w:rPr>
                      <w:rFonts w:ascii="宋体" w:hAnsi="宋体" w:eastAsia="宋体" w:cs="宋体"/>
                      <w:spacing w:val="4"/>
                      <w:sz w:val="20"/>
                      <w:szCs w:val="20"/>
                    </w:rPr>
                    <w:t>二</w:t>
                  </w:r>
                </w:p>
                <w:p w14:paraId="3A2D8A1C">
                  <w:pPr>
                    <w:spacing w:before="33" w:line="228" w:lineRule="auto"/>
                    <w:ind w:left="202"/>
                    <w:rPr>
                      <w:rFonts w:ascii="宋体" w:hAnsi="宋体" w:eastAsia="宋体" w:cs="宋体"/>
                      <w:sz w:val="20"/>
                      <w:szCs w:val="20"/>
                    </w:rPr>
                  </w:pPr>
                  <w:r>
                    <w:rPr>
                      <w:rFonts w:ascii="宋体" w:hAnsi="宋体" w:eastAsia="宋体" w:cs="宋体"/>
                      <w:spacing w:val="5"/>
                      <w:sz w:val="20"/>
                      <w:szCs w:val="20"/>
                    </w:rPr>
                    <w:t>级及修</w:t>
                  </w:r>
                </w:p>
                <w:p w14:paraId="6DA64507">
                  <w:pPr>
                    <w:spacing w:before="26" w:line="228" w:lineRule="auto"/>
                    <w:ind w:left="312"/>
                    <w:rPr>
                      <w:rFonts w:ascii="宋体" w:hAnsi="宋体" w:eastAsia="宋体" w:cs="宋体"/>
                      <w:sz w:val="20"/>
                      <w:szCs w:val="20"/>
                    </w:rPr>
                  </w:pPr>
                  <w:r>
                    <w:rPr>
                      <w:rFonts w:ascii="宋体" w:hAnsi="宋体" w:eastAsia="宋体" w:cs="宋体"/>
                      <w:spacing w:val="1"/>
                      <w:sz w:val="20"/>
                      <w:szCs w:val="20"/>
                    </w:rPr>
                    <w:t>改单</w:t>
                  </w:r>
                </w:p>
              </w:tc>
            </w:tr>
            <w:tr w14:paraId="12374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3" w:type="dxa"/>
                  <w:vMerge w:val="continue"/>
                  <w:tcBorders>
                    <w:top w:val="nil"/>
                    <w:left w:val="nil"/>
                    <w:bottom w:val="nil"/>
                  </w:tcBorders>
                  <w:textDirection w:val="tbRlV"/>
                </w:tcPr>
                <w:p w14:paraId="26111728">
                  <w:pPr>
                    <w:rPr>
                      <w:rFonts w:ascii="Arial"/>
                      <w:sz w:val="21"/>
                    </w:rPr>
                  </w:pPr>
                </w:p>
              </w:tc>
              <w:tc>
                <w:tcPr>
                  <w:tcW w:w="916" w:type="dxa"/>
                </w:tcPr>
                <w:p w14:paraId="7A833D43">
                  <w:pPr>
                    <w:spacing w:before="85" w:line="223" w:lineRule="auto"/>
                    <w:ind w:left="143" w:right="115" w:hanging="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123.868</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440402</w:t>
                  </w:r>
                </w:p>
              </w:tc>
              <w:tc>
                <w:tcPr>
                  <w:tcW w:w="901" w:type="dxa"/>
                </w:tcPr>
                <w:p w14:paraId="7C7E4816">
                  <w:pPr>
                    <w:spacing w:before="85" w:line="223" w:lineRule="auto"/>
                    <w:ind w:left="193" w:right="107" w:hanging="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41.8690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95148</w:t>
                  </w:r>
                </w:p>
              </w:tc>
              <w:tc>
                <w:tcPr>
                  <w:tcW w:w="1112" w:type="dxa"/>
                </w:tcPr>
                <w:p w14:paraId="3BAD2029">
                  <w:pPr>
                    <w:spacing w:before="170" w:line="228" w:lineRule="auto"/>
                    <w:ind w:left="143"/>
                    <w:rPr>
                      <w:rFonts w:ascii="宋体" w:hAnsi="宋体" w:eastAsia="宋体" w:cs="宋体"/>
                      <w:sz w:val="20"/>
                      <w:szCs w:val="20"/>
                    </w:rPr>
                  </w:pPr>
                  <w:r>
                    <w:rPr>
                      <w:rFonts w:ascii="宋体" w:hAnsi="宋体" w:eastAsia="宋体" w:cs="宋体"/>
                      <w:spacing w:val="6"/>
                      <w:sz w:val="20"/>
                      <w:szCs w:val="20"/>
                    </w:rPr>
                    <w:t>盛宇家园</w:t>
                  </w:r>
                </w:p>
              </w:tc>
              <w:tc>
                <w:tcPr>
                  <w:tcW w:w="779" w:type="dxa"/>
                </w:tcPr>
                <w:p w14:paraId="4D4B1A90">
                  <w:pPr>
                    <w:spacing w:before="205"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64" w:type="dxa"/>
                </w:tcPr>
                <w:p w14:paraId="2EDDB2CF">
                  <w:pPr>
                    <w:spacing w:before="208" w:line="192"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763" w:type="dxa"/>
                </w:tcPr>
                <w:p w14:paraId="69777060">
                  <w:pPr>
                    <w:spacing w:before="170" w:line="228" w:lineRule="auto"/>
                    <w:ind w:left="178"/>
                    <w:rPr>
                      <w:rFonts w:ascii="宋体" w:hAnsi="宋体" w:eastAsia="宋体" w:cs="宋体"/>
                      <w:sz w:val="20"/>
                      <w:szCs w:val="20"/>
                    </w:rPr>
                  </w:pPr>
                  <w:r>
                    <w:rPr>
                      <w:rFonts w:ascii="宋体" w:hAnsi="宋体" w:eastAsia="宋体" w:cs="宋体"/>
                      <w:spacing w:val="3"/>
                      <w:sz w:val="20"/>
                      <w:szCs w:val="20"/>
                    </w:rPr>
                    <w:t>居民</w:t>
                  </w:r>
                </w:p>
              </w:tc>
              <w:tc>
                <w:tcPr>
                  <w:tcW w:w="655" w:type="dxa"/>
                </w:tcPr>
                <w:p w14:paraId="3D2DC72C">
                  <w:pPr>
                    <w:spacing w:before="170" w:line="228" w:lineRule="auto"/>
                    <w:ind w:left="123"/>
                    <w:rPr>
                      <w:rFonts w:ascii="宋体" w:hAnsi="宋体" w:eastAsia="宋体" w:cs="宋体"/>
                      <w:sz w:val="20"/>
                      <w:szCs w:val="20"/>
                    </w:rPr>
                  </w:pPr>
                  <w:r>
                    <w:rPr>
                      <w:rFonts w:ascii="宋体" w:hAnsi="宋体" w:eastAsia="宋体" w:cs="宋体"/>
                      <w:spacing w:val="3"/>
                      <w:sz w:val="20"/>
                      <w:szCs w:val="20"/>
                    </w:rPr>
                    <w:t>居民</w:t>
                  </w:r>
                </w:p>
              </w:tc>
              <w:tc>
                <w:tcPr>
                  <w:tcW w:w="888" w:type="dxa"/>
                </w:tcPr>
                <w:p w14:paraId="3600B27C">
                  <w:pPr>
                    <w:spacing w:before="36" w:line="232" w:lineRule="auto"/>
                    <w:ind w:left="188" w:right="94" w:hanging="79"/>
                    <w:rPr>
                      <w:rFonts w:ascii="宋体" w:hAnsi="宋体" w:eastAsia="宋体" w:cs="宋体"/>
                      <w:sz w:val="20"/>
                      <w:szCs w:val="20"/>
                    </w:rPr>
                  </w:pPr>
                  <w:r>
                    <w:rPr>
                      <w:rFonts w:ascii="Times New Roman" w:hAnsi="Times New Roman" w:eastAsia="Times New Roman" w:cs="Times New Roman"/>
                      <w:spacing w:val="-5"/>
                      <w:sz w:val="20"/>
                      <w:szCs w:val="20"/>
                    </w:rPr>
                    <w:t>200</w:t>
                  </w:r>
                  <w:r>
                    <w:rPr>
                      <w:rFonts w:ascii="宋体" w:hAnsi="宋体" w:eastAsia="宋体" w:cs="宋体"/>
                      <w:spacing w:val="-5"/>
                      <w:sz w:val="20"/>
                      <w:szCs w:val="20"/>
                    </w:rPr>
                    <w:t>户，</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620</w:t>
                  </w:r>
                  <w:r>
                    <w:rPr>
                      <w:rFonts w:ascii="宋体" w:hAnsi="宋体" w:eastAsia="宋体" w:cs="宋体"/>
                      <w:spacing w:val="3"/>
                      <w:sz w:val="20"/>
                      <w:szCs w:val="20"/>
                    </w:rPr>
                    <w:t>人</w:t>
                  </w:r>
                </w:p>
              </w:tc>
              <w:tc>
                <w:tcPr>
                  <w:tcW w:w="1018" w:type="dxa"/>
                  <w:vMerge w:val="continue"/>
                  <w:tcBorders>
                    <w:top w:val="nil"/>
                    <w:bottom w:val="nil"/>
                    <w:right w:val="nil"/>
                  </w:tcBorders>
                </w:tcPr>
                <w:p w14:paraId="3B3AB927">
                  <w:pPr>
                    <w:rPr>
                      <w:rFonts w:ascii="Arial"/>
                      <w:sz w:val="21"/>
                    </w:rPr>
                  </w:pPr>
                </w:p>
              </w:tc>
            </w:tr>
            <w:tr w14:paraId="6BAC2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3" w:type="dxa"/>
                  <w:vMerge w:val="continue"/>
                  <w:tcBorders>
                    <w:top w:val="nil"/>
                    <w:left w:val="nil"/>
                    <w:bottom w:val="nil"/>
                  </w:tcBorders>
                  <w:textDirection w:val="tbRlV"/>
                </w:tcPr>
                <w:p w14:paraId="7A7DAE78">
                  <w:pPr>
                    <w:rPr>
                      <w:rFonts w:ascii="Arial"/>
                      <w:sz w:val="21"/>
                    </w:rPr>
                  </w:pPr>
                </w:p>
              </w:tc>
              <w:tc>
                <w:tcPr>
                  <w:tcW w:w="916" w:type="dxa"/>
                </w:tcPr>
                <w:p w14:paraId="503C5BE8">
                  <w:pPr>
                    <w:spacing w:before="85" w:line="223" w:lineRule="auto"/>
                    <w:ind w:left="164" w:right="115" w:hanging="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123.870</w:t>
                  </w:r>
                  <w:r>
                    <w:rPr>
                      <w:rFonts w:ascii="Times New Roman" w:hAnsi="Times New Roman" w:eastAsia="Times New Roman" w:cs="Times New Roman"/>
                      <w:sz w:val="20"/>
                      <w:szCs w:val="20"/>
                    </w:rPr>
                    <w:t xml:space="preserve"> 199931</w:t>
                  </w:r>
                </w:p>
              </w:tc>
              <w:tc>
                <w:tcPr>
                  <w:tcW w:w="901" w:type="dxa"/>
                </w:tcPr>
                <w:p w14:paraId="1703B7B0">
                  <w:pPr>
                    <w:spacing w:before="85" w:line="223" w:lineRule="auto"/>
                    <w:ind w:left="192" w:right="107" w:hanging="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41.8678</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07687</w:t>
                  </w:r>
                </w:p>
              </w:tc>
              <w:tc>
                <w:tcPr>
                  <w:tcW w:w="1112" w:type="dxa"/>
                </w:tcPr>
                <w:p w14:paraId="3B29589D">
                  <w:pPr>
                    <w:spacing w:before="169" w:line="228" w:lineRule="auto"/>
                    <w:ind w:left="142"/>
                    <w:rPr>
                      <w:rFonts w:ascii="宋体" w:hAnsi="宋体" w:eastAsia="宋体" w:cs="宋体"/>
                      <w:sz w:val="20"/>
                      <w:szCs w:val="20"/>
                    </w:rPr>
                  </w:pPr>
                  <w:r>
                    <w:rPr>
                      <w:rFonts w:ascii="宋体" w:hAnsi="宋体" w:eastAsia="宋体" w:cs="宋体"/>
                      <w:spacing w:val="7"/>
                      <w:sz w:val="20"/>
                      <w:szCs w:val="20"/>
                    </w:rPr>
                    <w:t>顺达社区</w:t>
                  </w:r>
                </w:p>
              </w:tc>
              <w:tc>
                <w:tcPr>
                  <w:tcW w:w="779" w:type="dxa"/>
                </w:tcPr>
                <w:p w14:paraId="40F1A425">
                  <w:pPr>
                    <w:spacing w:before="20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464" w:type="dxa"/>
                </w:tcPr>
                <w:p w14:paraId="4F8C3580">
                  <w:pPr>
                    <w:spacing w:before="206"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763" w:type="dxa"/>
                </w:tcPr>
                <w:p w14:paraId="55AC10A0">
                  <w:pPr>
                    <w:spacing w:before="170" w:line="228" w:lineRule="auto"/>
                    <w:ind w:left="178"/>
                    <w:rPr>
                      <w:rFonts w:ascii="宋体" w:hAnsi="宋体" w:eastAsia="宋体" w:cs="宋体"/>
                      <w:sz w:val="20"/>
                      <w:szCs w:val="20"/>
                    </w:rPr>
                  </w:pPr>
                  <w:r>
                    <w:rPr>
                      <w:rFonts w:ascii="宋体" w:hAnsi="宋体" w:eastAsia="宋体" w:cs="宋体"/>
                      <w:spacing w:val="3"/>
                      <w:sz w:val="20"/>
                      <w:szCs w:val="20"/>
                    </w:rPr>
                    <w:t>居民</w:t>
                  </w:r>
                </w:p>
              </w:tc>
              <w:tc>
                <w:tcPr>
                  <w:tcW w:w="655" w:type="dxa"/>
                </w:tcPr>
                <w:p w14:paraId="583929C9">
                  <w:pPr>
                    <w:spacing w:before="170" w:line="228" w:lineRule="auto"/>
                    <w:ind w:left="123"/>
                    <w:rPr>
                      <w:rFonts w:ascii="宋体" w:hAnsi="宋体" w:eastAsia="宋体" w:cs="宋体"/>
                      <w:sz w:val="20"/>
                      <w:szCs w:val="20"/>
                    </w:rPr>
                  </w:pPr>
                  <w:r>
                    <w:rPr>
                      <w:rFonts w:ascii="宋体" w:hAnsi="宋体" w:eastAsia="宋体" w:cs="宋体"/>
                      <w:spacing w:val="3"/>
                      <w:sz w:val="20"/>
                      <w:szCs w:val="20"/>
                    </w:rPr>
                    <w:t>居民</w:t>
                  </w:r>
                </w:p>
              </w:tc>
              <w:tc>
                <w:tcPr>
                  <w:tcW w:w="888" w:type="dxa"/>
                </w:tcPr>
                <w:p w14:paraId="3DA488CF">
                  <w:pPr>
                    <w:spacing w:before="36" w:line="232" w:lineRule="auto"/>
                    <w:ind w:left="150" w:right="94" w:hanging="36"/>
                    <w:rPr>
                      <w:rFonts w:ascii="宋体" w:hAnsi="宋体" w:eastAsia="宋体" w:cs="宋体"/>
                      <w:sz w:val="20"/>
                      <w:szCs w:val="20"/>
                    </w:rPr>
                  </w:pPr>
                  <w:r>
                    <w:rPr>
                      <w:rFonts w:ascii="Times New Roman" w:hAnsi="Times New Roman" w:eastAsia="Times New Roman" w:cs="Times New Roman"/>
                      <w:spacing w:val="-6"/>
                      <w:sz w:val="20"/>
                      <w:szCs w:val="20"/>
                    </w:rPr>
                    <w:t>500</w:t>
                  </w:r>
                  <w:r>
                    <w:rPr>
                      <w:rFonts w:ascii="宋体" w:hAnsi="宋体" w:eastAsia="宋体" w:cs="宋体"/>
                      <w:spacing w:val="-6"/>
                      <w:sz w:val="20"/>
                      <w:szCs w:val="20"/>
                    </w:rPr>
                    <w:t>户，</w:t>
                  </w:r>
                  <w:r>
                    <w:rPr>
                      <w:rFonts w:ascii="宋体" w:hAnsi="宋体" w:eastAsia="宋体" w:cs="宋体"/>
                      <w:spacing w:val="2"/>
                      <w:sz w:val="20"/>
                      <w:szCs w:val="20"/>
                    </w:rPr>
                    <w:t xml:space="preserve"> </w:t>
                  </w:r>
                  <w:r>
                    <w:rPr>
                      <w:rFonts w:ascii="Times New Roman" w:hAnsi="Times New Roman" w:eastAsia="Times New Roman" w:cs="Times New Roman"/>
                      <w:sz w:val="20"/>
                      <w:szCs w:val="20"/>
                    </w:rPr>
                    <w:t>1680</w:t>
                  </w:r>
                  <w:r>
                    <w:rPr>
                      <w:rFonts w:ascii="宋体" w:hAnsi="宋体" w:eastAsia="宋体" w:cs="宋体"/>
                      <w:sz w:val="20"/>
                      <w:szCs w:val="20"/>
                    </w:rPr>
                    <w:t>人</w:t>
                  </w:r>
                </w:p>
              </w:tc>
              <w:tc>
                <w:tcPr>
                  <w:tcW w:w="1018" w:type="dxa"/>
                  <w:vMerge w:val="continue"/>
                  <w:tcBorders>
                    <w:top w:val="nil"/>
                    <w:bottom w:val="nil"/>
                    <w:right w:val="nil"/>
                  </w:tcBorders>
                </w:tcPr>
                <w:p w14:paraId="6EDF9ACB">
                  <w:pPr>
                    <w:rPr>
                      <w:rFonts w:ascii="Arial"/>
                      <w:sz w:val="21"/>
                    </w:rPr>
                  </w:pPr>
                </w:p>
              </w:tc>
            </w:tr>
            <w:tr w14:paraId="1FA05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73" w:type="dxa"/>
                  <w:vMerge w:val="continue"/>
                  <w:tcBorders>
                    <w:top w:val="nil"/>
                    <w:left w:val="nil"/>
                    <w:bottom w:val="nil"/>
                  </w:tcBorders>
                  <w:textDirection w:val="tbRlV"/>
                </w:tcPr>
                <w:p w14:paraId="2FB59395">
                  <w:pPr>
                    <w:rPr>
                      <w:rFonts w:ascii="Arial"/>
                      <w:sz w:val="21"/>
                    </w:rPr>
                  </w:pPr>
                </w:p>
              </w:tc>
              <w:tc>
                <w:tcPr>
                  <w:tcW w:w="916" w:type="dxa"/>
                </w:tcPr>
                <w:p w14:paraId="39CC298F">
                  <w:pPr>
                    <w:spacing w:before="86" w:line="223" w:lineRule="auto"/>
                    <w:ind w:left="144" w:right="115" w:hanging="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123.866</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230261</w:t>
                  </w:r>
                </w:p>
              </w:tc>
              <w:tc>
                <w:tcPr>
                  <w:tcW w:w="901" w:type="dxa"/>
                </w:tcPr>
                <w:p w14:paraId="0944B6B8">
                  <w:pPr>
                    <w:spacing w:before="86" w:line="223" w:lineRule="auto"/>
                    <w:ind w:left="192" w:right="107" w:hanging="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41.8666</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06058</w:t>
                  </w:r>
                </w:p>
              </w:tc>
              <w:tc>
                <w:tcPr>
                  <w:tcW w:w="1112" w:type="dxa"/>
                </w:tcPr>
                <w:p w14:paraId="6D5F8F31">
                  <w:pPr>
                    <w:spacing w:before="35" w:line="232" w:lineRule="auto"/>
                    <w:ind w:left="349" w:right="135" w:hanging="207"/>
                    <w:rPr>
                      <w:rFonts w:ascii="宋体" w:hAnsi="宋体" w:eastAsia="宋体" w:cs="宋体"/>
                      <w:sz w:val="20"/>
                      <w:szCs w:val="20"/>
                    </w:rPr>
                  </w:pPr>
                  <w:r>
                    <w:rPr>
                      <w:rFonts w:ascii="宋体" w:hAnsi="宋体" w:eastAsia="宋体" w:cs="宋体"/>
                      <w:spacing w:val="7"/>
                      <w:sz w:val="20"/>
                      <w:szCs w:val="20"/>
                    </w:rPr>
                    <w:t>石化一厂</w:t>
                  </w:r>
                  <w:r>
                    <w:rPr>
                      <w:rFonts w:ascii="宋体" w:hAnsi="宋体" w:eastAsia="宋体" w:cs="宋体"/>
                      <w:sz w:val="20"/>
                      <w:szCs w:val="20"/>
                    </w:rPr>
                    <w:t xml:space="preserve"> </w:t>
                  </w:r>
                  <w:r>
                    <w:rPr>
                      <w:rFonts w:ascii="宋体" w:hAnsi="宋体" w:eastAsia="宋体" w:cs="宋体"/>
                      <w:spacing w:val="5"/>
                      <w:sz w:val="20"/>
                      <w:szCs w:val="20"/>
                    </w:rPr>
                    <w:t>住宅</w:t>
                  </w:r>
                </w:p>
              </w:tc>
              <w:tc>
                <w:tcPr>
                  <w:tcW w:w="779" w:type="dxa"/>
                </w:tcPr>
                <w:p w14:paraId="1AB4DEBD">
                  <w:pPr>
                    <w:spacing w:before="206"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464" w:type="dxa"/>
                </w:tcPr>
                <w:p w14:paraId="43F7917E">
                  <w:pPr>
                    <w:spacing w:before="206" w:line="195" w:lineRule="auto"/>
                    <w:ind w:left="183"/>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763" w:type="dxa"/>
                </w:tcPr>
                <w:p w14:paraId="1E41931C">
                  <w:pPr>
                    <w:spacing w:before="171" w:line="228" w:lineRule="auto"/>
                    <w:ind w:left="178"/>
                    <w:rPr>
                      <w:rFonts w:ascii="宋体" w:hAnsi="宋体" w:eastAsia="宋体" w:cs="宋体"/>
                      <w:sz w:val="20"/>
                      <w:szCs w:val="20"/>
                    </w:rPr>
                  </w:pPr>
                  <w:r>
                    <w:rPr>
                      <w:rFonts w:ascii="宋体" w:hAnsi="宋体" w:eastAsia="宋体" w:cs="宋体"/>
                      <w:spacing w:val="3"/>
                      <w:sz w:val="20"/>
                      <w:szCs w:val="20"/>
                    </w:rPr>
                    <w:t>居民</w:t>
                  </w:r>
                </w:p>
              </w:tc>
              <w:tc>
                <w:tcPr>
                  <w:tcW w:w="655" w:type="dxa"/>
                </w:tcPr>
                <w:p w14:paraId="45607A70">
                  <w:pPr>
                    <w:spacing w:before="171" w:line="228" w:lineRule="auto"/>
                    <w:ind w:left="123"/>
                    <w:rPr>
                      <w:rFonts w:ascii="宋体" w:hAnsi="宋体" w:eastAsia="宋体" w:cs="宋体"/>
                      <w:sz w:val="20"/>
                      <w:szCs w:val="20"/>
                    </w:rPr>
                  </w:pPr>
                  <w:r>
                    <w:rPr>
                      <w:rFonts w:ascii="宋体" w:hAnsi="宋体" w:eastAsia="宋体" w:cs="宋体"/>
                      <w:spacing w:val="3"/>
                      <w:sz w:val="20"/>
                      <w:szCs w:val="20"/>
                    </w:rPr>
                    <w:t>居民</w:t>
                  </w:r>
                </w:p>
              </w:tc>
              <w:tc>
                <w:tcPr>
                  <w:tcW w:w="888" w:type="dxa"/>
                </w:tcPr>
                <w:p w14:paraId="411FB005">
                  <w:pPr>
                    <w:spacing w:before="35" w:line="232" w:lineRule="auto"/>
                    <w:ind w:left="187" w:right="94" w:hanging="58"/>
                    <w:rPr>
                      <w:rFonts w:ascii="宋体" w:hAnsi="宋体" w:eastAsia="宋体" w:cs="宋体"/>
                      <w:sz w:val="20"/>
                      <w:szCs w:val="20"/>
                    </w:rPr>
                  </w:pPr>
                  <w:r>
                    <w:rPr>
                      <w:rFonts w:ascii="Times New Roman" w:hAnsi="Times New Roman" w:eastAsia="Times New Roman" w:cs="Times New Roman"/>
                      <w:spacing w:val="-9"/>
                      <w:sz w:val="20"/>
                      <w:szCs w:val="20"/>
                    </w:rPr>
                    <w:t>190</w:t>
                  </w:r>
                  <w:r>
                    <w:rPr>
                      <w:rFonts w:ascii="宋体" w:hAnsi="宋体" w:eastAsia="宋体" w:cs="宋体"/>
                      <w:spacing w:val="-9"/>
                      <w:sz w:val="20"/>
                      <w:szCs w:val="20"/>
                    </w:rPr>
                    <w:t>户，</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605</w:t>
                  </w:r>
                  <w:r>
                    <w:rPr>
                      <w:rFonts w:ascii="宋体" w:hAnsi="宋体" w:eastAsia="宋体" w:cs="宋体"/>
                      <w:spacing w:val="3"/>
                      <w:sz w:val="20"/>
                      <w:szCs w:val="20"/>
                    </w:rPr>
                    <w:t>人</w:t>
                  </w:r>
                </w:p>
              </w:tc>
              <w:tc>
                <w:tcPr>
                  <w:tcW w:w="1018" w:type="dxa"/>
                  <w:vMerge w:val="continue"/>
                  <w:tcBorders>
                    <w:top w:val="nil"/>
                    <w:bottom w:val="nil"/>
                    <w:right w:val="nil"/>
                  </w:tcBorders>
                </w:tcPr>
                <w:p w14:paraId="553E71EB">
                  <w:pPr>
                    <w:rPr>
                      <w:rFonts w:ascii="Arial"/>
                      <w:sz w:val="21"/>
                    </w:rPr>
                  </w:pPr>
                </w:p>
              </w:tc>
            </w:tr>
            <w:tr w14:paraId="56A27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473" w:type="dxa"/>
                  <w:vMerge w:val="continue"/>
                  <w:tcBorders>
                    <w:top w:val="nil"/>
                    <w:left w:val="nil"/>
                    <w:bottom w:val="nil"/>
                  </w:tcBorders>
                  <w:textDirection w:val="tbRlV"/>
                </w:tcPr>
                <w:p w14:paraId="250F9751">
                  <w:pPr>
                    <w:rPr>
                      <w:rFonts w:ascii="Arial"/>
                      <w:sz w:val="21"/>
                    </w:rPr>
                  </w:pPr>
                </w:p>
              </w:tc>
              <w:tc>
                <w:tcPr>
                  <w:tcW w:w="916" w:type="dxa"/>
                  <w:tcBorders>
                    <w:bottom w:val="nil"/>
                  </w:tcBorders>
                </w:tcPr>
                <w:p w14:paraId="72887051">
                  <w:pPr>
                    <w:spacing w:before="107"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123.871</w:t>
                  </w:r>
                </w:p>
              </w:tc>
              <w:tc>
                <w:tcPr>
                  <w:tcW w:w="901" w:type="dxa"/>
                  <w:tcBorders>
                    <w:bottom w:val="nil"/>
                  </w:tcBorders>
                </w:tcPr>
                <w:p w14:paraId="225EA96D">
                  <w:pPr>
                    <w:spacing w:before="107"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41.8686</w:t>
                  </w:r>
                </w:p>
              </w:tc>
              <w:tc>
                <w:tcPr>
                  <w:tcW w:w="1112" w:type="dxa"/>
                  <w:tcBorders>
                    <w:bottom w:val="nil"/>
                  </w:tcBorders>
                </w:tcPr>
                <w:p w14:paraId="342499E6">
                  <w:pPr>
                    <w:spacing w:before="71" w:line="227" w:lineRule="auto"/>
                    <w:ind w:left="140"/>
                    <w:rPr>
                      <w:rFonts w:ascii="宋体" w:hAnsi="宋体" w:eastAsia="宋体" w:cs="宋体"/>
                      <w:sz w:val="20"/>
                      <w:szCs w:val="20"/>
                    </w:rPr>
                  </w:pPr>
                  <w:r>
                    <w:rPr>
                      <w:rFonts w:ascii="宋体" w:hAnsi="宋体" w:eastAsia="宋体" w:cs="宋体"/>
                      <w:spacing w:val="7"/>
                      <w:sz w:val="20"/>
                      <w:szCs w:val="20"/>
                    </w:rPr>
                    <w:t>将军三校</w:t>
                  </w:r>
                </w:p>
              </w:tc>
              <w:tc>
                <w:tcPr>
                  <w:tcW w:w="779" w:type="dxa"/>
                  <w:tcBorders>
                    <w:bottom w:val="nil"/>
                  </w:tcBorders>
                </w:tcPr>
                <w:p w14:paraId="24560545">
                  <w:pPr>
                    <w:spacing w:before="107"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309</w:t>
                  </w:r>
                </w:p>
              </w:tc>
              <w:tc>
                <w:tcPr>
                  <w:tcW w:w="464" w:type="dxa"/>
                  <w:tcBorders>
                    <w:bottom w:val="nil"/>
                  </w:tcBorders>
                </w:tcPr>
                <w:p w14:paraId="4F14C6A5">
                  <w:pPr>
                    <w:spacing w:before="110" w:line="192"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763" w:type="dxa"/>
                  <w:tcBorders>
                    <w:bottom w:val="nil"/>
                  </w:tcBorders>
                </w:tcPr>
                <w:p w14:paraId="33F125F3">
                  <w:pPr>
                    <w:spacing w:before="71" w:line="228" w:lineRule="auto"/>
                    <w:ind w:left="181"/>
                    <w:rPr>
                      <w:rFonts w:ascii="宋体" w:hAnsi="宋体" w:eastAsia="宋体" w:cs="宋体"/>
                      <w:sz w:val="20"/>
                      <w:szCs w:val="20"/>
                    </w:rPr>
                  </w:pPr>
                  <w:r>
                    <w:rPr>
                      <w:rFonts w:ascii="宋体" w:hAnsi="宋体" w:eastAsia="宋体" w:cs="宋体"/>
                      <w:spacing w:val="2"/>
                      <w:sz w:val="20"/>
                      <w:szCs w:val="20"/>
                    </w:rPr>
                    <w:t>学校</w:t>
                  </w:r>
                </w:p>
              </w:tc>
              <w:tc>
                <w:tcPr>
                  <w:tcW w:w="655" w:type="dxa"/>
                  <w:tcBorders>
                    <w:bottom w:val="nil"/>
                  </w:tcBorders>
                </w:tcPr>
                <w:p w14:paraId="4A94B4F5">
                  <w:pPr>
                    <w:spacing w:before="70" w:line="228" w:lineRule="auto"/>
                    <w:ind w:left="125"/>
                    <w:rPr>
                      <w:rFonts w:ascii="宋体" w:hAnsi="宋体" w:eastAsia="宋体" w:cs="宋体"/>
                      <w:sz w:val="20"/>
                      <w:szCs w:val="20"/>
                    </w:rPr>
                  </w:pPr>
                  <w:r>
                    <w:rPr>
                      <w:rFonts w:ascii="宋体" w:hAnsi="宋体" w:eastAsia="宋体" w:cs="宋体"/>
                      <w:spacing w:val="3"/>
                      <w:sz w:val="20"/>
                      <w:szCs w:val="20"/>
                    </w:rPr>
                    <w:t>师生</w:t>
                  </w:r>
                </w:p>
              </w:tc>
              <w:tc>
                <w:tcPr>
                  <w:tcW w:w="888" w:type="dxa"/>
                  <w:tcBorders>
                    <w:bottom w:val="nil"/>
                  </w:tcBorders>
                </w:tcPr>
                <w:p w14:paraId="25B29B28">
                  <w:pPr>
                    <w:spacing w:before="103" w:line="199"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18" w:type="dxa"/>
                  <w:vMerge w:val="continue"/>
                  <w:tcBorders>
                    <w:top w:val="nil"/>
                    <w:bottom w:val="nil"/>
                    <w:right w:val="nil"/>
                  </w:tcBorders>
                </w:tcPr>
                <w:p w14:paraId="1DA2FD84">
                  <w:pPr>
                    <w:rPr>
                      <w:rFonts w:ascii="Arial"/>
                      <w:sz w:val="21"/>
                    </w:rPr>
                  </w:pPr>
                </w:p>
              </w:tc>
            </w:tr>
          </w:tbl>
          <w:p w14:paraId="33E87F2C">
            <w:pPr>
              <w:spacing w:line="14" w:lineRule="auto"/>
              <w:rPr>
                <w:rFonts w:ascii="Arial"/>
                <w:sz w:val="2"/>
              </w:rPr>
            </w:pPr>
          </w:p>
        </w:tc>
      </w:tr>
    </w:tbl>
    <w:p w14:paraId="489D66D2">
      <w:pPr>
        <w:rPr>
          <w:rFonts w:ascii="Arial"/>
          <w:sz w:val="21"/>
        </w:rPr>
      </w:pPr>
    </w:p>
    <w:p w14:paraId="7504C22A">
      <w:pPr>
        <w:rPr>
          <w:rFonts w:ascii="Arial" w:hAnsi="Arial" w:eastAsia="Arial" w:cs="Arial"/>
          <w:sz w:val="21"/>
          <w:szCs w:val="21"/>
        </w:rPr>
        <w:sectPr>
          <w:footerReference r:id="rId45" w:type="default"/>
          <w:pgSz w:w="11907" w:h="16840"/>
          <w:pgMar w:top="1431" w:right="1446" w:bottom="1014" w:left="1446" w:header="0" w:footer="856" w:gutter="0"/>
          <w:cols w:space="720" w:num="1"/>
        </w:sectPr>
      </w:pPr>
    </w:p>
    <w:p w14:paraId="1A9154CE">
      <w:pPr>
        <w:spacing w:before="28"/>
      </w:pPr>
      <w:r>
        <w:pict>
          <v:rect id="_x0000_s1201" o:spid="_x0000_s1201" o:spt="1" style="position:absolute;left:0pt;margin-left:118.45pt;margin-top:428.1pt;height:1.45pt;width:398.5pt;mso-position-horizontal-relative:page;mso-position-vertical-relative:page;z-index:251707392;mso-width-relative:page;mso-height-relative:page;" fillcolor="#000000" filled="t" stroked="f" coordsize="21600,21600" o:allowincell="f">
            <v:path/>
            <v:fill on="t" focussize="0,0"/>
            <v:stroke on="f"/>
            <v:imagedata o:title=""/>
            <o:lock v:ext="edit"/>
          </v:rect>
        </w:pict>
      </w:r>
    </w:p>
    <w:tbl>
      <w:tblPr>
        <w:tblStyle w:val="4"/>
        <w:tblW w:w="899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585"/>
        <w:gridCol w:w="914"/>
        <w:gridCol w:w="899"/>
        <w:gridCol w:w="51"/>
        <w:gridCol w:w="1059"/>
        <w:gridCol w:w="778"/>
        <w:gridCol w:w="463"/>
        <w:gridCol w:w="509"/>
        <w:gridCol w:w="253"/>
        <w:gridCol w:w="654"/>
        <w:gridCol w:w="887"/>
        <w:gridCol w:w="1139"/>
      </w:tblGrid>
      <w:tr w14:paraId="274BE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08" w:type="dxa"/>
            <w:vMerge w:val="restart"/>
            <w:tcBorders>
              <w:top w:val="single" w:color="000000" w:sz="6" w:space="0"/>
              <w:left w:val="single" w:color="000000" w:sz="6" w:space="0"/>
              <w:bottom w:val="nil"/>
            </w:tcBorders>
          </w:tcPr>
          <w:p w14:paraId="5E4014D0">
            <w:pPr>
              <w:rPr>
                <w:rFonts w:ascii="Arial"/>
                <w:sz w:val="21"/>
              </w:rPr>
            </w:pPr>
          </w:p>
        </w:tc>
        <w:tc>
          <w:tcPr>
            <w:tcW w:w="585" w:type="dxa"/>
            <w:vMerge w:val="restart"/>
            <w:tcBorders>
              <w:top w:val="single" w:color="000000" w:sz="6" w:space="0"/>
              <w:bottom w:val="nil"/>
            </w:tcBorders>
          </w:tcPr>
          <w:p w14:paraId="47EFCF47">
            <w:pPr>
              <w:rPr>
                <w:rFonts w:ascii="Arial"/>
                <w:sz w:val="21"/>
              </w:rPr>
            </w:pPr>
          </w:p>
        </w:tc>
        <w:tc>
          <w:tcPr>
            <w:tcW w:w="914" w:type="dxa"/>
            <w:tcBorders>
              <w:top w:val="single" w:color="000000" w:sz="6" w:space="0"/>
            </w:tcBorders>
          </w:tcPr>
          <w:p w14:paraId="0C737CBB">
            <w:pPr>
              <w:spacing w:before="56"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326459</w:t>
            </w:r>
          </w:p>
        </w:tc>
        <w:tc>
          <w:tcPr>
            <w:tcW w:w="899" w:type="dxa"/>
            <w:tcBorders>
              <w:top w:val="single" w:color="000000" w:sz="6" w:space="0"/>
            </w:tcBorders>
          </w:tcPr>
          <w:p w14:paraId="1B971570">
            <w:pPr>
              <w:spacing w:before="56"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12350</w:t>
            </w:r>
          </w:p>
        </w:tc>
        <w:tc>
          <w:tcPr>
            <w:tcW w:w="1110" w:type="dxa"/>
            <w:gridSpan w:val="2"/>
            <w:tcBorders>
              <w:top w:val="single" w:color="000000" w:sz="6" w:space="0"/>
            </w:tcBorders>
          </w:tcPr>
          <w:p w14:paraId="56F679B0">
            <w:pPr>
              <w:rPr>
                <w:rFonts w:ascii="Arial"/>
                <w:sz w:val="21"/>
              </w:rPr>
            </w:pPr>
          </w:p>
        </w:tc>
        <w:tc>
          <w:tcPr>
            <w:tcW w:w="778" w:type="dxa"/>
            <w:tcBorders>
              <w:top w:val="single" w:color="000000" w:sz="6" w:space="0"/>
            </w:tcBorders>
          </w:tcPr>
          <w:p w14:paraId="78568B01">
            <w:pPr>
              <w:rPr>
                <w:rFonts w:ascii="Arial"/>
                <w:sz w:val="21"/>
              </w:rPr>
            </w:pPr>
          </w:p>
        </w:tc>
        <w:tc>
          <w:tcPr>
            <w:tcW w:w="463" w:type="dxa"/>
            <w:tcBorders>
              <w:top w:val="single" w:color="000000" w:sz="6" w:space="0"/>
            </w:tcBorders>
          </w:tcPr>
          <w:p w14:paraId="29D29E08">
            <w:pPr>
              <w:rPr>
                <w:rFonts w:ascii="Arial"/>
                <w:sz w:val="21"/>
              </w:rPr>
            </w:pPr>
          </w:p>
        </w:tc>
        <w:tc>
          <w:tcPr>
            <w:tcW w:w="762" w:type="dxa"/>
            <w:gridSpan w:val="2"/>
            <w:tcBorders>
              <w:top w:val="single" w:color="000000" w:sz="6" w:space="0"/>
            </w:tcBorders>
          </w:tcPr>
          <w:p w14:paraId="1164BC60">
            <w:pPr>
              <w:rPr>
                <w:rFonts w:ascii="Arial"/>
                <w:sz w:val="21"/>
              </w:rPr>
            </w:pPr>
          </w:p>
        </w:tc>
        <w:tc>
          <w:tcPr>
            <w:tcW w:w="654" w:type="dxa"/>
            <w:tcBorders>
              <w:top w:val="single" w:color="000000" w:sz="6" w:space="0"/>
            </w:tcBorders>
          </w:tcPr>
          <w:p w14:paraId="394C76E8">
            <w:pPr>
              <w:rPr>
                <w:rFonts w:ascii="Arial"/>
                <w:sz w:val="21"/>
              </w:rPr>
            </w:pPr>
          </w:p>
        </w:tc>
        <w:tc>
          <w:tcPr>
            <w:tcW w:w="887" w:type="dxa"/>
            <w:tcBorders>
              <w:top w:val="single" w:color="000000" w:sz="6" w:space="0"/>
            </w:tcBorders>
          </w:tcPr>
          <w:p w14:paraId="154523F6">
            <w:pPr>
              <w:rPr>
                <w:rFonts w:ascii="Arial"/>
                <w:sz w:val="21"/>
              </w:rPr>
            </w:pPr>
          </w:p>
        </w:tc>
        <w:tc>
          <w:tcPr>
            <w:tcW w:w="1139" w:type="dxa"/>
            <w:vMerge w:val="restart"/>
            <w:tcBorders>
              <w:top w:val="single" w:color="000000" w:sz="6" w:space="0"/>
              <w:bottom w:val="nil"/>
              <w:right w:val="single" w:color="000000" w:sz="6" w:space="0"/>
            </w:tcBorders>
          </w:tcPr>
          <w:p w14:paraId="55D343D3">
            <w:pPr>
              <w:rPr>
                <w:rFonts w:ascii="Arial"/>
                <w:sz w:val="21"/>
              </w:rPr>
            </w:pPr>
          </w:p>
        </w:tc>
      </w:tr>
      <w:tr w14:paraId="0D2BE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tcPr>
          <w:p w14:paraId="1195E850">
            <w:pPr>
              <w:rPr>
                <w:rFonts w:ascii="Arial"/>
                <w:sz w:val="21"/>
              </w:rPr>
            </w:pPr>
          </w:p>
        </w:tc>
        <w:tc>
          <w:tcPr>
            <w:tcW w:w="585" w:type="dxa"/>
            <w:vMerge w:val="continue"/>
            <w:tcBorders>
              <w:top w:val="nil"/>
              <w:bottom w:val="nil"/>
            </w:tcBorders>
          </w:tcPr>
          <w:p w14:paraId="2EE72E99">
            <w:pPr>
              <w:rPr>
                <w:rFonts w:ascii="Arial"/>
                <w:sz w:val="21"/>
              </w:rPr>
            </w:pPr>
          </w:p>
        </w:tc>
        <w:tc>
          <w:tcPr>
            <w:tcW w:w="914" w:type="dxa"/>
          </w:tcPr>
          <w:p w14:paraId="01115BA9">
            <w:pPr>
              <w:spacing w:before="82" w:line="223" w:lineRule="auto"/>
              <w:ind w:left="143" w:right="118" w:hanging="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123.866</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713059</w:t>
            </w:r>
          </w:p>
        </w:tc>
        <w:tc>
          <w:tcPr>
            <w:tcW w:w="899" w:type="dxa"/>
          </w:tcPr>
          <w:p w14:paraId="251D904F">
            <w:pPr>
              <w:spacing w:before="82" w:line="223" w:lineRule="auto"/>
              <w:ind w:left="190" w:right="108" w:hanging="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41.8650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61105</w:t>
            </w:r>
          </w:p>
        </w:tc>
        <w:tc>
          <w:tcPr>
            <w:tcW w:w="1110" w:type="dxa"/>
            <w:gridSpan w:val="2"/>
          </w:tcPr>
          <w:p w14:paraId="3D567BCA">
            <w:pPr>
              <w:spacing w:before="32" w:line="234" w:lineRule="auto"/>
              <w:ind w:left="140" w:right="134"/>
              <w:rPr>
                <w:rFonts w:ascii="宋体" w:hAnsi="宋体" w:eastAsia="宋体" w:cs="宋体"/>
                <w:sz w:val="20"/>
                <w:szCs w:val="20"/>
              </w:rPr>
            </w:pPr>
            <w:r>
              <w:rPr>
                <w:rFonts w:ascii="宋体" w:hAnsi="宋体" w:eastAsia="宋体" w:cs="宋体"/>
                <w:spacing w:val="7"/>
                <w:sz w:val="20"/>
                <w:szCs w:val="20"/>
              </w:rPr>
              <w:t>业余水上</w:t>
            </w:r>
            <w:r>
              <w:rPr>
                <w:rFonts w:ascii="宋体" w:hAnsi="宋体" w:eastAsia="宋体" w:cs="宋体"/>
                <w:spacing w:val="1"/>
                <w:sz w:val="20"/>
                <w:szCs w:val="20"/>
              </w:rPr>
              <w:t xml:space="preserve"> </w:t>
            </w:r>
            <w:r>
              <w:rPr>
                <w:rFonts w:ascii="宋体" w:hAnsi="宋体" w:eastAsia="宋体" w:cs="宋体"/>
                <w:spacing w:val="7"/>
                <w:sz w:val="20"/>
                <w:szCs w:val="20"/>
              </w:rPr>
              <w:t>运动学校</w:t>
            </w:r>
          </w:p>
        </w:tc>
        <w:tc>
          <w:tcPr>
            <w:tcW w:w="778" w:type="dxa"/>
          </w:tcPr>
          <w:p w14:paraId="0C9D9AD8">
            <w:pPr>
              <w:spacing w:before="203"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212</w:t>
            </w:r>
          </w:p>
        </w:tc>
        <w:tc>
          <w:tcPr>
            <w:tcW w:w="463" w:type="dxa"/>
          </w:tcPr>
          <w:p w14:paraId="73C1C7C9">
            <w:pPr>
              <w:spacing w:before="203"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762" w:type="dxa"/>
            <w:gridSpan w:val="2"/>
          </w:tcPr>
          <w:p w14:paraId="147D6AF5">
            <w:pPr>
              <w:spacing w:before="167" w:line="228" w:lineRule="auto"/>
              <w:ind w:left="184"/>
              <w:rPr>
                <w:rFonts w:ascii="宋体" w:hAnsi="宋体" w:eastAsia="宋体" w:cs="宋体"/>
                <w:sz w:val="20"/>
                <w:szCs w:val="20"/>
              </w:rPr>
            </w:pPr>
            <w:r>
              <w:rPr>
                <w:rFonts w:ascii="宋体" w:hAnsi="宋体" w:eastAsia="宋体" w:cs="宋体"/>
                <w:spacing w:val="2"/>
                <w:sz w:val="20"/>
                <w:szCs w:val="20"/>
              </w:rPr>
              <w:t>学校</w:t>
            </w:r>
          </w:p>
        </w:tc>
        <w:tc>
          <w:tcPr>
            <w:tcW w:w="654" w:type="dxa"/>
          </w:tcPr>
          <w:p w14:paraId="3AF99E4A">
            <w:pPr>
              <w:spacing w:before="167" w:line="228" w:lineRule="auto"/>
              <w:ind w:left="129"/>
              <w:rPr>
                <w:rFonts w:ascii="宋体" w:hAnsi="宋体" w:eastAsia="宋体" w:cs="宋体"/>
                <w:sz w:val="20"/>
                <w:szCs w:val="20"/>
              </w:rPr>
            </w:pPr>
            <w:r>
              <w:rPr>
                <w:rFonts w:ascii="宋体" w:hAnsi="宋体" w:eastAsia="宋体" w:cs="宋体"/>
                <w:spacing w:val="3"/>
                <w:sz w:val="20"/>
                <w:szCs w:val="20"/>
              </w:rPr>
              <w:t>师生</w:t>
            </w:r>
          </w:p>
        </w:tc>
        <w:tc>
          <w:tcPr>
            <w:tcW w:w="887" w:type="dxa"/>
          </w:tcPr>
          <w:p w14:paraId="09E48A1C">
            <w:pPr>
              <w:spacing w:before="199" w:line="199"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9" w:type="dxa"/>
            <w:vMerge w:val="continue"/>
            <w:tcBorders>
              <w:top w:val="nil"/>
              <w:bottom w:val="nil"/>
              <w:right w:val="single" w:color="000000" w:sz="6" w:space="0"/>
            </w:tcBorders>
          </w:tcPr>
          <w:p w14:paraId="42E6878E">
            <w:pPr>
              <w:rPr>
                <w:rFonts w:ascii="Arial"/>
                <w:sz w:val="21"/>
              </w:rPr>
            </w:pPr>
          </w:p>
        </w:tc>
      </w:tr>
      <w:tr w14:paraId="45E20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08" w:type="dxa"/>
            <w:vMerge w:val="continue"/>
            <w:tcBorders>
              <w:top w:val="nil"/>
              <w:left w:val="single" w:color="000000" w:sz="6" w:space="0"/>
              <w:bottom w:val="nil"/>
            </w:tcBorders>
          </w:tcPr>
          <w:p w14:paraId="0BA6B4DB">
            <w:pPr>
              <w:rPr>
                <w:rFonts w:ascii="Arial"/>
                <w:sz w:val="21"/>
              </w:rPr>
            </w:pPr>
          </w:p>
        </w:tc>
        <w:tc>
          <w:tcPr>
            <w:tcW w:w="585" w:type="dxa"/>
            <w:vMerge w:val="continue"/>
            <w:tcBorders>
              <w:top w:val="nil"/>
              <w:bottom w:val="nil"/>
            </w:tcBorders>
          </w:tcPr>
          <w:p w14:paraId="476C91ED">
            <w:pPr>
              <w:rPr>
                <w:rFonts w:ascii="Arial"/>
                <w:sz w:val="21"/>
              </w:rPr>
            </w:pPr>
          </w:p>
        </w:tc>
        <w:tc>
          <w:tcPr>
            <w:tcW w:w="914" w:type="dxa"/>
          </w:tcPr>
          <w:p w14:paraId="18ECB2B1">
            <w:pPr>
              <w:spacing w:before="52" w:line="222" w:lineRule="auto"/>
              <w:ind w:left="139" w:right="118" w:hanging="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123.860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297215</w:t>
            </w:r>
          </w:p>
        </w:tc>
        <w:tc>
          <w:tcPr>
            <w:tcW w:w="899" w:type="dxa"/>
          </w:tcPr>
          <w:p w14:paraId="336AB173">
            <w:pPr>
              <w:spacing w:before="52" w:line="222" w:lineRule="auto"/>
              <w:ind w:left="189" w:right="108" w:hanging="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41.8684</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08502</w:t>
            </w:r>
          </w:p>
        </w:tc>
        <w:tc>
          <w:tcPr>
            <w:tcW w:w="1110" w:type="dxa"/>
            <w:gridSpan w:val="2"/>
          </w:tcPr>
          <w:p w14:paraId="6A850773">
            <w:pPr>
              <w:spacing w:before="136" w:line="227" w:lineRule="auto"/>
              <w:ind w:left="144"/>
              <w:rPr>
                <w:rFonts w:ascii="宋体" w:hAnsi="宋体" w:eastAsia="宋体" w:cs="宋体"/>
                <w:sz w:val="20"/>
                <w:szCs w:val="20"/>
              </w:rPr>
            </w:pPr>
            <w:r>
              <w:rPr>
                <w:rFonts w:ascii="宋体" w:hAnsi="宋体" w:eastAsia="宋体" w:cs="宋体"/>
                <w:spacing w:val="6"/>
                <w:sz w:val="20"/>
                <w:szCs w:val="20"/>
              </w:rPr>
              <w:t>葛布一校</w:t>
            </w:r>
          </w:p>
        </w:tc>
        <w:tc>
          <w:tcPr>
            <w:tcW w:w="778" w:type="dxa"/>
          </w:tcPr>
          <w:p w14:paraId="096ABC33">
            <w:pPr>
              <w:spacing w:before="172"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356</w:t>
            </w:r>
          </w:p>
        </w:tc>
        <w:tc>
          <w:tcPr>
            <w:tcW w:w="463" w:type="dxa"/>
          </w:tcPr>
          <w:p w14:paraId="236F7833">
            <w:pPr>
              <w:spacing w:before="175" w:line="192"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762" w:type="dxa"/>
            <w:gridSpan w:val="2"/>
          </w:tcPr>
          <w:p w14:paraId="45675EEA">
            <w:pPr>
              <w:spacing w:before="137" w:line="228" w:lineRule="auto"/>
              <w:ind w:left="182"/>
              <w:rPr>
                <w:rFonts w:ascii="宋体" w:hAnsi="宋体" w:eastAsia="宋体" w:cs="宋体"/>
                <w:sz w:val="20"/>
                <w:szCs w:val="20"/>
              </w:rPr>
            </w:pPr>
            <w:r>
              <w:rPr>
                <w:rFonts w:ascii="宋体" w:hAnsi="宋体" w:eastAsia="宋体" w:cs="宋体"/>
                <w:spacing w:val="3"/>
                <w:sz w:val="20"/>
                <w:szCs w:val="20"/>
              </w:rPr>
              <w:t>居民</w:t>
            </w:r>
          </w:p>
        </w:tc>
        <w:tc>
          <w:tcPr>
            <w:tcW w:w="654" w:type="dxa"/>
          </w:tcPr>
          <w:p w14:paraId="250F8F96">
            <w:pPr>
              <w:spacing w:before="136" w:line="228" w:lineRule="auto"/>
              <w:ind w:left="129"/>
              <w:rPr>
                <w:rFonts w:ascii="宋体" w:hAnsi="宋体" w:eastAsia="宋体" w:cs="宋体"/>
                <w:sz w:val="20"/>
                <w:szCs w:val="20"/>
              </w:rPr>
            </w:pPr>
            <w:r>
              <w:rPr>
                <w:rFonts w:ascii="宋体" w:hAnsi="宋体" w:eastAsia="宋体" w:cs="宋体"/>
                <w:spacing w:val="3"/>
                <w:sz w:val="20"/>
                <w:szCs w:val="20"/>
              </w:rPr>
              <w:t>师生</w:t>
            </w:r>
          </w:p>
        </w:tc>
        <w:tc>
          <w:tcPr>
            <w:tcW w:w="887" w:type="dxa"/>
          </w:tcPr>
          <w:p w14:paraId="1DBAA7D8">
            <w:pPr>
              <w:spacing w:before="168" w:line="199"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9" w:type="dxa"/>
            <w:vMerge w:val="continue"/>
            <w:tcBorders>
              <w:top w:val="nil"/>
              <w:bottom w:val="nil"/>
              <w:right w:val="single" w:color="000000" w:sz="6" w:space="0"/>
            </w:tcBorders>
          </w:tcPr>
          <w:p w14:paraId="116BF4EB">
            <w:pPr>
              <w:rPr>
                <w:rFonts w:ascii="Arial"/>
                <w:sz w:val="21"/>
              </w:rPr>
            </w:pPr>
          </w:p>
        </w:tc>
      </w:tr>
      <w:tr w14:paraId="0A44F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8" w:type="dxa"/>
            <w:vMerge w:val="continue"/>
            <w:tcBorders>
              <w:top w:val="nil"/>
              <w:left w:val="single" w:color="000000" w:sz="6" w:space="0"/>
              <w:bottom w:val="nil"/>
            </w:tcBorders>
          </w:tcPr>
          <w:p w14:paraId="0F96C7C5">
            <w:pPr>
              <w:rPr>
                <w:rFonts w:ascii="Arial"/>
                <w:sz w:val="21"/>
              </w:rPr>
            </w:pPr>
          </w:p>
        </w:tc>
        <w:tc>
          <w:tcPr>
            <w:tcW w:w="585" w:type="dxa"/>
            <w:vMerge w:val="continue"/>
            <w:tcBorders>
              <w:top w:val="nil"/>
              <w:bottom w:val="nil"/>
            </w:tcBorders>
          </w:tcPr>
          <w:p w14:paraId="30D0D78D">
            <w:pPr>
              <w:rPr>
                <w:rFonts w:ascii="Arial"/>
                <w:sz w:val="21"/>
              </w:rPr>
            </w:pPr>
          </w:p>
        </w:tc>
        <w:tc>
          <w:tcPr>
            <w:tcW w:w="914" w:type="dxa"/>
          </w:tcPr>
          <w:p w14:paraId="58E808BE">
            <w:pPr>
              <w:spacing w:before="82" w:line="224" w:lineRule="auto"/>
              <w:ind w:left="159" w:right="118" w:hanging="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123.860</w:t>
            </w:r>
            <w:r>
              <w:rPr>
                <w:rFonts w:ascii="Times New Roman" w:hAnsi="Times New Roman" w:eastAsia="Times New Roman" w:cs="Times New Roman"/>
                <w:sz w:val="20"/>
                <w:szCs w:val="20"/>
              </w:rPr>
              <w:t xml:space="preserve"> 125554</w:t>
            </w:r>
          </w:p>
        </w:tc>
        <w:tc>
          <w:tcPr>
            <w:tcW w:w="899" w:type="dxa"/>
          </w:tcPr>
          <w:p w14:paraId="4B526198">
            <w:pPr>
              <w:spacing w:before="82" w:line="224" w:lineRule="auto"/>
              <w:ind w:left="186" w:right="108" w:hanging="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41.8666</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27515</w:t>
            </w:r>
          </w:p>
        </w:tc>
        <w:tc>
          <w:tcPr>
            <w:tcW w:w="1110" w:type="dxa"/>
            <w:gridSpan w:val="2"/>
          </w:tcPr>
          <w:p w14:paraId="3FBC0255">
            <w:pPr>
              <w:spacing w:before="166" w:line="228" w:lineRule="auto"/>
              <w:ind w:left="140"/>
              <w:rPr>
                <w:rFonts w:ascii="宋体" w:hAnsi="宋体" w:eastAsia="宋体" w:cs="宋体"/>
                <w:sz w:val="20"/>
                <w:szCs w:val="20"/>
              </w:rPr>
            </w:pPr>
            <w:r>
              <w:rPr>
                <w:rFonts w:ascii="宋体" w:hAnsi="宋体" w:eastAsia="宋体" w:cs="宋体"/>
                <w:spacing w:val="7"/>
                <w:sz w:val="20"/>
                <w:szCs w:val="20"/>
              </w:rPr>
              <w:t>远航社区</w:t>
            </w:r>
          </w:p>
        </w:tc>
        <w:tc>
          <w:tcPr>
            <w:tcW w:w="778" w:type="dxa"/>
          </w:tcPr>
          <w:p w14:paraId="1BB2D88F">
            <w:pPr>
              <w:spacing w:before="205"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282</w:t>
            </w:r>
          </w:p>
        </w:tc>
        <w:tc>
          <w:tcPr>
            <w:tcW w:w="463" w:type="dxa"/>
          </w:tcPr>
          <w:p w14:paraId="42854998">
            <w:pPr>
              <w:spacing w:before="207" w:line="192"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762" w:type="dxa"/>
            <w:gridSpan w:val="2"/>
          </w:tcPr>
          <w:p w14:paraId="40555C7A">
            <w:pPr>
              <w:spacing w:before="167" w:line="228" w:lineRule="auto"/>
              <w:ind w:left="182"/>
              <w:rPr>
                <w:rFonts w:ascii="宋体" w:hAnsi="宋体" w:eastAsia="宋体" w:cs="宋体"/>
                <w:sz w:val="20"/>
                <w:szCs w:val="20"/>
              </w:rPr>
            </w:pPr>
            <w:r>
              <w:rPr>
                <w:rFonts w:ascii="宋体" w:hAnsi="宋体" w:eastAsia="宋体" w:cs="宋体"/>
                <w:spacing w:val="3"/>
                <w:sz w:val="20"/>
                <w:szCs w:val="20"/>
              </w:rPr>
              <w:t>居民</w:t>
            </w:r>
          </w:p>
        </w:tc>
        <w:tc>
          <w:tcPr>
            <w:tcW w:w="654" w:type="dxa"/>
          </w:tcPr>
          <w:p w14:paraId="61E2DC1A">
            <w:pPr>
              <w:spacing w:before="167" w:line="228" w:lineRule="auto"/>
              <w:ind w:left="128"/>
              <w:rPr>
                <w:rFonts w:ascii="宋体" w:hAnsi="宋体" w:eastAsia="宋体" w:cs="宋体"/>
                <w:sz w:val="20"/>
                <w:szCs w:val="20"/>
              </w:rPr>
            </w:pPr>
            <w:r>
              <w:rPr>
                <w:rFonts w:ascii="宋体" w:hAnsi="宋体" w:eastAsia="宋体" w:cs="宋体"/>
                <w:spacing w:val="3"/>
                <w:sz w:val="20"/>
                <w:szCs w:val="20"/>
              </w:rPr>
              <w:t>居民</w:t>
            </w:r>
          </w:p>
        </w:tc>
        <w:tc>
          <w:tcPr>
            <w:tcW w:w="887" w:type="dxa"/>
          </w:tcPr>
          <w:p w14:paraId="534F78A7">
            <w:pPr>
              <w:spacing w:before="33" w:line="233" w:lineRule="auto"/>
              <w:ind w:left="155" w:right="88" w:hanging="37"/>
              <w:rPr>
                <w:rFonts w:ascii="宋体" w:hAnsi="宋体" w:eastAsia="宋体" w:cs="宋体"/>
                <w:sz w:val="20"/>
                <w:szCs w:val="20"/>
              </w:rPr>
            </w:pPr>
            <w:r>
              <w:rPr>
                <w:rFonts w:ascii="Times New Roman" w:hAnsi="Times New Roman" w:eastAsia="Times New Roman" w:cs="Times New Roman"/>
                <w:spacing w:val="-6"/>
                <w:sz w:val="20"/>
                <w:szCs w:val="20"/>
              </w:rPr>
              <w:t>320</w:t>
            </w:r>
            <w:r>
              <w:rPr>
                <w:rFonts w:ascii="宋体" w:hAnsi="宋体" w:eastAsia="宋体" w:cs="宋体"/>
                <w:spacing w:val="-6"/>
                <w:sz w:val="20"/>
                <w:szCs w:val="20"/>
              </w:rPr>
              <w:t>户，</w:t>
            </w:r>
            <w:r>
              <w:rPr>
                <w:rFonts w:ascii="宋体" w:hAnsi="宋体" w:eastAsia="宋体" w:cs="宋体"/>
                <w:spacing w:val="3"/>
                <w:sz w:val="20"/>
                <w:szCs w:val="20"/>
              </w:rPr>
              <w:t xml:space="preserve"> </w:t>
            </w:r>
            <w:r>
              <w:rPr>
                <w:rFonts w:ascii="Times New Roman" w:hAnsi="Times New Roman" w:eastAsia="Times New Roman" w:cs="Times New Roman"/>
                <w:sz w:val="20"/>
                <w:szCs w:val="20"/>
              </w:rPr>
              <w:t>1070</w:t>
            </w:r>
            <w:r>
              <w:rPr>
                <w:rFonts w:ascii="宋体" w:hAnsi="宋体" w:eastAsia="宋体" w:cs="宋体"/>
                <w:sz w:val="20"/>
                <w:szCs w:val="20"/>
              </w:rPr>
              <w:t>户</w:t>
            </w:r>
          </w:p>
        </w:tc>
        <w:tc>
          <w:tcPr>
            <w:tcW w:w="1139" w:type="dxa"/>
            <w:vMerge w:val="continue"/>
            <w:tcBorders>
              <w:top w:val="nil"/>
              <w:bottom w:val="nil"/>
              <w:right w:val="single" w:color="000000" w:sz="6" w:space="0"/>
            </w:tcBorders>
          </w:tcPr>
          <w:p w14:paraId="2FCE1FAC">
            <w:pPr>
              <w:rPr>
                <w:rFonts w:ascii="Arial"/>
                <w:sz w:val="21"/>
              </w:rPr>
            </w:pPr>
          </w:p>
        </w:tc>
      </w:tr>
      <w:tr w14:paraId="29BC3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tcPr>
          <w:p w14:paraId="1C6E0F5A">
            <w:pPr>
              <w:rPr>
                <w:rFonts w:ascii="Arial"/>
                <w:sz w:val="21"/>
              </w:rPr>
            </w:pPr>
          </w:p>
        </w:tc>
        <w:tc>
          <w:tcPr>
            <w:tcW w:w="585" w:type="dxa"/>
            <w:vMerge w:val="continue"/>
            <w:tcBorders>
              <w:top w:val="nil"/>
              <w:bottom w:val="nil"/>
            </w:tcBorders>
          </w:tcPr>
          <w:p w14:paraId="23B270E4">
            <w:pPr>
              <w:rPr>
                <w:rFonts w:ascii="Arial"/>
                <w:sz w:val="21"/>
              </w:rPr>
            </w:pPr>
          </w:p>
        </w:tc>
        <w:tc>
          <w:tcPr>
            <w:tcW w:w="914" w:type="dxa"/>
          </w:tcPr>
          <w:p w14:paraId="5E82CB2E">
            <w:pPr>
              <w:spacing w:before="84" w:line="224" w:lineRule="auto"/>
              <w:ind w:left="143" w:right="118" w:hanging="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123.861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713421</w:t>
            </w:r>
          </w:p>
        </w:tc>
        <w:tc>
          <w:tcPr>
            <w:tcW w:w="899" w:type="dxa"/>
          </w:tcPr>
          <w:p w14:paraId="24C41441">
            <w:pPr>
              <w:spacing w:before="84" w:line="224" w:lineRule="auto"/>
              <w:ind w:left="190" w:right="108" w:hanging="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41.8684</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94333</w:t>
            </w:r>
          </w:p>
        </w:tc>
        <w:tc>
          <w:tcPr>
            <w:tcW w:w="1110" w:type="dxa"/>
            <w:gridSpan w:val="2"/>
          </w:tcPr>
          <w:p w14:paraId="510B8A03">
            <w:pPr>
              <w:spacing w:before="167" w:line="228" w:lineRule="auto"/>
              <w:ind w:left="151"/>
              <w:rPr>
                <w:rFonts w:ascii="宋体" w:hAnsi="宋体" w:eastAsia="宋体" w:cs="宋体"/>
                <w:sz w:val="20"/>
                <w:szCs w:val="20"/>
              </w:rPr>
            </w:pPr>
            <w:r>
              <w:rPr>
                <w:rFonts w:ascii="宋体" w:hAnsi="宋体" w:eastAsia="宋体" w:cs="宋体"/>
                <w:spacing w:val="4"/>
                <w:sz w:val="20"/>
                <w:szCs w:val="20"/>
              </w:rPr>
              <w:t>富贵家园</w:t>
            </w:r>
          </w:p>
        </w:tc>
        <w:tc>
          <w:tcPr>
            <w:tcW w:w="778" w:type="dxa"/>
          </w:tcPr>
          <w:p w14:paraId="19B0D968">
            <w:pPr>
              <w:spacing w:before="206"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w:t>
            </w:r>
          </w:p>
        </w:tc>
        <w:tc>
          <w:tcPr>
            <w:tcW w:w="463" w:type="dxa"/>
          </w:tcPr>
          <w:p w14:paraId="7F6EB94B">
            <w:pPr>
              <w:spacing w:before="209" w:line="192"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762" w:type="dxa"/>
            <w:gridSpan w:val="2"/>
          </w:tcPr>
          <w:p w14:paraId="1DAA3221">
            <w:pPr>
              <w:spacing w:before="168" w:line="228" w:lineRule="auto"/>
              <w:ind w:left="182"/>
              <w:rPr>
                <w:rFonts w:ascii="宋体" w:hAnsi="宋体" w:eastAsia="宋体" w:cs="宋体"/>
                <w:sz w:val="20"/>
                <w:szCs w:val="20"/>
              </w:rPr>
            </w:pPr>
            <w:r>
              <w:rPr>
                <w:rFonts w:ascii="宋体" w:hAnsi="宋体" w:eastAsia="宋体" w:cs="宋体"/>
                <w:spacing w:val="3"/>
                <w:sz w:val="20"/>
                <w:szCs w:val="20"/>
              </w:rPr>
              <w:t>居民</w:t>
            </w:r>
          </w:p>
        </w:tc>
        <w:tc>
          <w:tcPr>
            <w:tcW w:w="654" w:type="dxa"/>
          </w:tcPr>
          <w:p w14:paraId="611F087B">
            <w:pPr>
              <w:spacing w:before="168" w:line="228" w:lineRule="auto"/>
              <w:ind w:left="128"/>
              <w:rPr>
                <w:rFonts w:ascii="宋体" w:hAnsi="宋体" w:eastAsia="宋体" w:cs="宋体"/>
                <w:sz w:val="20"/>
                <w:szCs w:val="20"/>
              </w:rPr>
            </w:pPr>
            <w:r>
              <w:rPr>
                <w:rFonts w:ascii="宋体" w:hAnsi="宋体" w:eastAsia="宋体" w:cs="宋体"/>
                <w:spacing w:val="3"/>
                <w:sz w:val="20"/>
                <w:szCs w:val="20"/>
              </w:rPr>
              <w:t>居民</w:t>
            </w:r>
          </w:p>
        </w:tc>
        <w:tc>
          <w:tcPr>
            <w:tcW w:w="887" w:type="dxa"/>
          </w:tcPr>
          <w:p w14:paraId="1C233597">
            <w:pPr>
              <w:spacing w:before="34" w:line="233" w:lineRule="auto"/>
              <w:ind w:left="135" w:right="88" w:hanging="17"/>
              <w:rPr>
                <w:rFonts w:ascii="宋体" w:hAnsi="宋体" w:eastAsia="宋体" w:cs="宋体"/>
                <w:sz w:val="20"/>
                <w:szCs w:val="20"/>
              </w:rPr>
            </w:pPr>
            <w:r>
              <w:rPr>
                <w:rFonts w:ascii="Times New Roman" w:hAnsi="Times New Roman" w:eastAsia="Times New Roman" w:cs="Times New Roman"/>
                <w:spacing w:val="-5"/>
                <w:sz w:val="20"/>
                <w:szCs w:val="20"/>
              </w:rPr>
              <w:t>950</w:t>
            </w:r>
            <w:r>
              <w:rPr>
                <w:rFonts w:ascii="宋体" w:hAnsi="宋体" w:eastAsia="宋体" w:cs="宋体"/>
                <w:spacing w:val="-5"/>
                <w:sz w:val="20"/>
                <w:szCs w:val="20"/>
              </w:rPr>
              <w:t>户，</w:t>
            </w:r>
            <w:r>
              <w:rPr>
                <w:rFonts w:ascii="宋体" w:hAnsi="宋体" w:eastAsia="宋体" w:cs="宋体"/>
                <w:sz w:val="20"/>
                <w:szCs w:val="20"/>
              </w:rPr>
              <w:t xml:space="preserve"> </w:t>
            </w:r>
            <w:r>
              <w:rPr>
                <w:rFonts w:ascii="Times New Roman" w:hAnsi="Times New Roman" w:eastAsia="Times New Roman" w:cs="Times New Roman"/>
                <w:spacing w:val="4"/>
                <w:sz w:val="20"/>
                <w:szCs w:val="20"/>
              </w:rPr>
              <w:t>2965</w:t>
            </w:r>
            <w:r>
              <w:rPr>
                <w:rFonts w:ascii="宋体" w:hAnsi="宋体" w:eastAsia="宋体" w:cs="宋体"/>
                <w:spacing w:val="4"/>
                <w:sz w:val="20"/>
                <w:szCs w:val="20"/>
              </w:rPr>
              <w:t>人</w:t>
            </w:r>
          </w:p>
        </w:tc>
        <w:tc>
          <w:tcPr>
            <w:tcW w:w="1139" w:type="dxa"/>
            <w:vMerge w:val="continue"/>
            <w:tcBorders>
              <w:top w:val="nil"/>
              <w:bottom w:val="nil"/>
              <w:right w:val="single" w:color="000000" w:sz="6" w:space="0"/>
            </w:tcBorders>
          </w:tcPr>
          <w:p w14:paraId="15B26EAA">
            <w:pPr>
              <w:rPr>
                <w:rFonts w:ascii="Arial"/>
                <w:sz w:val="21"/>
              </w:rPr>
            </w:pPr>
          </w:p>
        </w:tc>
      </w:tr>
      <w:tr w14:paraId="3CE6D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tcPr>
          <w:p w14:paraId="66B60F93">
            <w:pPr>
              <w:rPr>
                <w:rFonts w:ascii="Arial"/>
                <w:sz w:val="21"/>
              </w:rPr>
            </w:pPr>
          </w:p>
        </w:tc>
        <w:tc>
          <w:tcPr>
            <w:tcW w:w="585" w:type="dxa"/>
            <w:vMerge w:val="continue"/>
            <w:tcBorders>
              <w:top w:val="nil"/>
            </w:tcBorders>
          </w:tcPr>
          <w:p w14:paraId="0572915D">
            <w:pPr>
              <w:rPr>
                <w:rFonts w:ascii="Arial"/>
                <w:sz w:val="21"/>
              </w:rPr>
            </w:pPr>
          </w:p>
        </w:tc>
        <w:tc>
          <w:tcPr>
            <w:tcW w:w="914" w:type="dxa"/>
          </w:tcPr>
          <w:p w14:paraId="514A7F7E">
            <w:pPr>
              <w:spacing w:before="86" w:line="223" w:lineRule="auto"/>
              <w:ind w:left="142" w:right="118" w:hanging="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123.864</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009392</w:t>
            </w:r>
          </w:p>
        </w:tc>
        <w:tc>
          <w:tcPr>
            <w:tcW w:w="899" w:type="dxa"/>
          </w:tcPr>
          <w:p w14:paraId="5916BD0B">
            <w:pPr>
              <w:spacing w:before="86" w:line="223" w:lineRule="auto"/>
              <w:ind w:left="194" w:right="108" w:hanging="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41.8720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88493</w:t>
            </w:r>
          </w:p>
        </w:tc>
        <w:tc>
          <w:tcPr>
            <w:tcW w:w="1110" w:type="dxa"/>
            <w:gridSpan w:val="2"/>
          </w:tcPr>
          <w:p w14:paraId="1D890DE8">
            <w:pPr>
              <w:spacing w:before="34" w:line="233" w:lineRule="auto"/>
              <w:ind w:left="355" w:right="134" w:hanging="211"/>
              <w:rPr>
                <w:rFonts w:ascii="宋体" w:hAnsi="宋体" w:eastAsia="宋体" w:cs="宋体"/>
                <w:sz w:val="20"/>
                <w:szCs w:val="20"/>
              </w:rPr>
            </w:pPr>
            <w:r>
              <w:rPr>
                <w:rFonts w:ascii="宋体" w:hAnsi="宋体" w:eastAsia="宋体" w:cs="宋体"/>
                <w:spacing w:val="6"/>
                <w:sz w:val="20"/>
                <w:szCs w:val="20"/>
              </w:rPr>
              <w:t>北侧居民</w:t>
            </w:r>
            <w:r>
              <w:rPr>
                <w:rFonts w:ascii="宋体" w:hAnsi="宋体" w:eastAsia="宋体" w:cs="宋体"/>
                <w:spacing w:val="1"/>
                <w:sz w:val="20"/>
                <w:szCs w:val="20"/>
              </w:rPr>
              <w:t xml:space="preserve"> </w:t>
            </w:r>
            <w:r>
              <w:rPr>
                <w:rFonts w:ascii="宋体" w:hAnsi="宋体" w:eastAsia="宋体" w:cs="宋体"/>
                <w:spacing w:val="2"/>
                <w:sz w:val="20"/>
                <w:szCs w:val="20"/>
              </w:rPr>
              <w:t>小区</w:t>
            </w:r>
          </w:p>
        </w:tc>
        <w:tc>
          <w:tcPr>
            <w:tcW w:w="778" w:type="dxa"/>
          </w:tcPr>
          <w:p w14:paraId="068CC7FF">
            <w:pPr>
              <w:spacing w:before="206"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268</w:t>
            </w:r>
          </w:p>
        </w:tc>
        <w:tc>
          <w:tcPr>
            <w:tcW w:w="463" w:type="dxa"/>
          </w:tcPr>
          <w:p w14:paraId="2B6553D4">
            <w:pPr>
              <w:spacing w:before="209" w:line="192"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t>
            </w:r>
          </w:p>
        </w:tc>
        <w:tc>
          <w:tcPr>
            <w:tcW w:w="762" w:type="dxa"/>
            <w:gridSpan w:val="2"/>
          </w:tcPr>
          <w:p w14:paraId="622DDCBC">
            <w:pPr>
              <w:spacing w:before="171" w:line="228" w:lineRule="auto"/>
              <w:ind w:left="182"/>
              <w:rPr>
                <w:rFonts w:ascii="宋体" w:hAnsi="宋体" w:eastAsia="宋体" w:cs="宋体"/>
                <w:sz w:val="20"/>
                <w:szCs w:val="20"/>
              </w:rPr>
            </w:pPr>
            <w:r>
              <w:rPr>
                <w:rFonts w:ascii="宋体" w:hAnsi="宋体" w:eastAsia="宋体" w:cs="宋体"/>
                <w:spacing w:val="3"/>
                <w:sz w:val="20"/>
                <w:szCs w:val="20"/>
              </w:rPr>
              <w:t>居民</w:t>
            </w:r>
          </w:p>
        </w:tc>
        <w:tc>
          <w:tcPr>
            <w:tcW w:w="654" w:type="dxa"/>
          </w:tcPr>
          <w:p w14:paraId="7455672B">
            <w:pPr>
              <w:spacing w:before="171" w:line="228" w:lineRule="auto"/>
              <w:ind w:left="128"/>
              <w:rPr>
                <w:rFonts w:ascii="宋体" w:hAnsi="宋体" w:eastAsia="宋体" w:cs="宋体"/>
                <w:sz w:val="20"/>
                <w:szCs w:val="20"/>
              </w:rPr>
            </w:pPr>
            <w:r>
              <w:rPr>
                <w:rFonts w:ascii="宋体" w:hAnsi="宋体" w:eastAsia="宋体" w:cs="宋体"/>
                <w:spacing w:val="3"/>
                <w:sz w:val="20"/>
                <w:szCs w:val="20"/>
              </w:rPr>
              <w:t>居民</w:t>
            </w:r>
          </w:p>
        </w:tc>
        <w:tc>
          <w:tcPr>
            <w:tcW w:w="887" w:type="dxa"/>
          </w:tcPr>
          <w:p w14:paraId="759BC762">
            <w:pPr>
              <w:spacing w:before="34" w:line="233" w:lineRule="auto"/>
              <w:ind w:left="139" w:right="121" w:firstLine="52"/>
              <w:rPr>
                <w:rFonts w:ascii="宋体" w:hAnsi="宋体" w:eastAsia="宋体" w:cs="宋体"/>
                <w:sz w:val="20"/>
                <w:szCs w:val="20"/>
              </w:rPr>
            </w:pPr>
            <w:r>
              <w:rPr>
                <w:rFonts w:ascii="Times New Roman" w:hAnsi="Times New Roman" w:eastAsia="Times New Roman" w:cs="Times New Roman"/>
                <w:spacing w:val="3"/>
                <w:sz w:val="20"/>
                <w:szCs w:val="20"/>
              </w:rPr>
              <w:t>980</w:t>
            </w:r>
            <w:r>
              <w:rPr>
                <w:rFonts w:ascii="宋体" w:hAnsi="宋体" w:eastAsia="宋体" w:cs="宋体"/>
                <w:spacing w:val="3"/>
                <w:sz w:val="20"/>
                <w:szCs w:val="20"/>
              </w:rPr>
              <w:t>户</w:t>
            </w:r>
            <w:r>
              <w:rPr>
                <w:rFonts w:ascii="宋体" w:hAnsi="宋体" w:eastAsia="宋体" w:cs="宋体"/>
                <w:spacing w:val="2"/>
                <w:sz w:val="20"/>
                <w:szCs w:val="20"/>
              </w:rPr>
              <w:t xml:space="preserve"> </w:t>
            </w:r>
            <w:r>
              <w:rPr>
                <w:rFonts w:ascii="Times New Roman" w:hAnsi="Times New Roman" w:eastAsia="Times New Roman" w:cs="Times New Roman"/>
                <w:spacing w:val="4"/>
                <w:sz w:val="20"/>
                <w:szCs w:val="20"/>
              </w:rPr>
              <w:t>3150</w:t>
            </w:r>
            <w:r>
              <w:rPr>
                <w:rFonts w:ascii="宋体" w:hAnsi="宋体" w:eastAsia="宋体" w:cs="宋体"/>
                <w:spacing w:val="4"/>
                <w:sz w:val="20"/>
                <w:szCs w:val="20"/>
              </w:rPr>
              <w:t>人</w:t>
            </w:r>
          </w:p>
        </w:tc>
        <w:tc>
          <w:tcPr>
            <w:tcW w:w="1139" w:type="dxa"/>
            <w:vMerge w:val="continue"/>
            <w:tcBorders>
              <w:top w:val="nil"/>
              <w:right w:val="single" w:color="000000" w:sz="6" w:space="0"/>
            </w:tcBorders>
          </w:tcPr>
          <w:p w14:paraId="206BF9C1">
            <w:pPr>
              <w:rPr>
                <w:rFonts w:ascii="Arial"/>
                <w:sz w:val="21"/>
              </w:rPr>
            </w:pPr>
          </w:p>
        </w:tc>
      </w:tr>
      <w:tr w14:paraId="27677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08" w:type="dxa"/>
            <w:vMerge w:val="continue"/>
            <w:tcBorders>
              <w:top w:val="nil"/>
              <w:left w:val="single" w:color="000000" w:sz="6" w:space="0"/>
              <w:bottom w:val="nil"/>
            </w:tcBorders>
          </w:tcPr>
          <w:p w14:paraId="2C62F7D9">
            <w:pPr>
              <w:rPr>
                <w:rFonts w:ascii="Arial"/>
                <w:sz w:val="21"/>
              </w:rPr>
            </w:pPr>
          </w:p>
        </w:tc>
        <w:tc>
          <w:tcPr>
            <w:tcW w:w="585" w:type="dxa"/>
            <w:vMerge w:val="restart"/>
            <w:tcBorders>
              <w:bottom w:val="nil"/>
            </w:tcBorders>
            <w:textDirection w:val="tbRlV"/>
          </w:tcPr>
          <w:p w14:paraId="6B0BE1E5">
            <w:pPr>
              <w:spacing w:before="134" w:line="216" w:lineRule="auto"/>
              <w:ind w:left="562"/>
              <w:rPr>
                <w:rFonts w:ascii="宋体" w:hAnsi="宋体" w:eastAsia="宋体" w:cs="宋体"/>
                <w:sz w:val="20"/>
                <w:szCs w:val="20"/>
              </w:rPr>
            </w:pPr>
            <w:r>
              <w:rPr>
                <w:rFonts w:ascii="宋体" w:hAnsi="宋体" w:eastAsia="宋体" w:cs="宋体"/>
                <w:spacing w:val="8"/>
                <w:sz w:val="20"/>
                <w:szCs w:val="20"/>
              </w:rPr>
              <w:t>声</w:t>
            </w:r>
            <w:r>
              <w:rPr>
                <w:rFonts w:ascii="宋体" w:hAnsi="宋体" w:eastAsia="宋体" w:cs="宋体"/>
                <w:spacing w:val="-34"/>
                <w:sz w:val="20"/>
                <w:szCs w:val="20"/>
              </w:rPr>
              <w:t xml:space="preserve"> </w:t>
            </w:r>
            <w:r>
              <w:rPr>
                <w:rFonts w:ascii="宋体" w:hAnsi="宋体" w:eastAsia="宋体" w:cs="宋体"/>
                <w:spacing w:val="8"/>
                <w:sz w:val="20"/>
                <w:szCs w:val="20"/>
              </w:rPr>
              <w:t>环</w:t>
            </w:r>
            <w:r>
              <w:rPr>
                <w:rFonts w:ascii="宋体" w:hAnsi="宋体" w:eastAsia="宋体" w:cs="宋体"/>
                <w:spacing w:val="-38"/>
                <w:sz w:val="20"/>
                <w:szCs w:val="20"/>
              </w:rPr>
              <w:t xml:space="preserve"> </w:t>
            </w:r>
            <w:r>
              <w:rPr>
                <w:rFonts w:ascii="宋体" w:hAnsi="宋体" w:eastAsia="宋体" w:cs="宋体"/>
                <w:spacing w:val="8"/>
                <w:sz w:val="20"/>
                <w:szCs w:val="20"/>
              </w:rPr>
              <w:t>境</w:t>
            </w:r>
          </w:p>
        </w:tc>
        <w:tc>
          <w:tcPr>
            <w:tcW w:w="914" w:type="dxa"/>
          </w:tcPr>
          <w:p w14:paraId="5993CB5C">
            <w:pPr>
              <w:spacing w:before="56" w:line="220" w:lineRule="auto"/>
              <w:ind w:left="143" w:right="118" w:hanging="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123.863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912833</w:t>
            </w:r>
          </w:p>
        </w:tc>
        <w:tc>
          <w:tcPr>
            <w:tcW w:w="899" w:type="dxa"/>
          </w:tcPr>
          <w:p w14:paraId="6611D0B8">
            <w:pPr>
              <w:spacing w:before="56" w:line="220" w:lineRule="auto"/>
              <w:ind w:left="194" w:right="108" w:hanging="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41.8683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87044</w:t>
            </w:r>
          </w:p>
        </w:tc>
        <w:tc>
          <w:tcPr>
            <w:tcW w:w="1110" w:type="dxa"/>
            <w:gridSpan w:val="2"/>
          </w:tcPr>
          <w:p w14:paraId="1C640F89">
            <w:pPr>
              <w:spacing w:before="139" w:line="228" w:lineRule="auto"/>
              <w:ind w:left="140"/>
              <w:rPr>
                <w:rFonts w:ascii="宋体" w:hAnsi="宋体" w:eastAsia="宋体" w:cs="宋体"/>
                <w:sz w:val="20"/>
                <w:szCs w:val="20"/>
              </w:rPr>
            </w:pPr>
            <w:r>
              <w:rPr>
                <w:rFonts w:ascii="宋体" w:hAnsi="宋体" w:eastAsia="宋体" w:cs="宋体"/>
                <w:spacing w:val="7"/>
                <w:sz w:val="20"/>
                <w:szCs w:val="20"/>
              </w:rPr>
              <w:t>格林山庄</w:t>
            </w:r>
          </w:p>
        </w:tc>
        <w:tc>
          <w:tcPr>
            <w:tcW w:w="778" w:type="dxa"/>
          </w:tcPr>
          <w:p w14:paraId="79CB547C">
            <w:pPr>
              <w:spacing w:before="17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63" w:type="dxa"/>
          </w:tcPr>
          <w:p w14:paraId="090B2B6C">
            <w:pPr>
              <w:spacing w:before="178" w:line="192"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762" w:type="dxa"/>
            <w:gridSpan w:val="2"/>
          </w:tcPr>
          <w:p w14:paraId="63373396">
            <w:pPr>
              <w:spacing w:before="140" w:line="228" w:lineRule="auto"/>
              <w:ind w:left="182"/>
              <w:rPr>
                <w:rFonts w:ascii="宋体" w:hAnsi="宋体" w:eastAsia="宋体" w:cs="宋体"/>
                <w:sz w:val="20"/>
                <w:szCs w:val="20"/>
              </w:rPr>
            </w:pPr>
            <w:r>
              <w:rPr>
                <w:rFonts w:ascii="宋体" w:hAnsi="宋体" w:eastAsia="宋体" w:cs="宋体"/>
                <w:spacing w:val="3"/>
                <w:sz w:val="20"/>
                <w:szCs w:val="20"/>
              </w:rPr>
              <w:t>居民</w:t>
            </w:r>
          </w:p>
        </w:tc>
        <w:tc>
          <w:tcPr>
            <w:tcW w:w="654" w:type="dxa"/>
          </w:tcPr>
          <w:p w14:paraId="7B7079CC">
            <w:pPr>
              <w:spacing w:before="140" w:line="228" w:lineRule="auto"/>
              <w:ind w:left="128"/>
              <w:rPr>
                <w:rFonts w:ascii="宋体" w:hAnsi="宋体" w:eastAsia="宋体" w:cs="宋体"/>
                <w:sz w:val="20"/>
                <w:szCs w:val="20"/>
              </w:rPr>
            </w:pPr>
            <w:r>
              <w:rPr>
                <w:rFonts w:ascii="宋体" w:hAnsi="宋体" w:eastAsia="宋体" w:cs="宋体"/>
                <w:spacing w:val="3"/>
                <w:sz w:val="20"/>
                <w:szCs w:val="20"/>
              </w:rPr>
              <w:t>居民</w:t>
            </w:r>
          </w:p>
        </w:tc>
        <w:tc>
          <w:tcPr>
            <w:tcW w:w="887" w:type="dxa"/>
          </w:tcPr>
          <w:p w14:paraId="74FDE0E1">
            <w:pPr>
              <w:spacing w:before="17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280</w:t>
            </w:r>
          </w:p>
        </w:tc>
        <w:tc>
          <w:tcPr>
            <w:tcW w:w="1139" w:type="dxa"/>
            <w:vMerge w:val="restart"/>
            <w:tcBorders>
              <w:bottom w:val="nil"/>
              <w:right w:val="single" w:color="000000" w:sz="6" w:space="0"/>
            </w:tcBorders>
          </w:tcPr>
          <w:p w14:paraId="03ABBAA5">
            <w:pPr>
              <w:spacing w:before="34" w:line="274" w:lineRule="exact"/>
              <w:ind w:left="210"/>
              <w:rPr>
                <w:rFonts w:ascii="宋体" w:hAnsi="宋体" w:eastAsia="宋体" w:cs="宋体"/>
                <w:sz w:val="20"/>
                <w:szCs w:val="20"/>
              </w:rPr>
            </w:pPr>
            <w:r>
              <w:rPr>
                <w:rFonts w:ascii="宋体" w:hAnsi="宋体" w:eastAsia="宋体" w:cs="宋体"/>
                <w:spacing w:val="5"/>
                <w:position w:val="4"/>
                <w:sz w:val="20"/>
                <w:szCs w:val="20"/>
              </w:rPr>
              <w:t>《声环</w:t>
            </w:r>
          </w:p>
          <w:p w14:paraId="3679987F">
            <w:pPr>
              <w:spacing w:line="228" w:lineRule="auto"/>
              <w:ind w:left="206"/>
              <w:rPr>
                <w:rFonts w:ascii="宋体" w:hAnsi="宋体" w:eastAsia="宋体" w:cs="宋体"/>
                <w:sz w:val="20"/>
                <w:szCs w:val="20"/>
              </w:rPr>
            </w:pPr>
            <w:r>
              <w:rPr>
                <w:rFonts w:ascii="宋体" w:hAnsi="宋体" w:eastAsia="宋体" w:cs="宋体"/>
                <w:spacing w:val="6"/>
                <w:sz w:val="20"/>
                <w:szCs w:val="20"/>
              </w:rPr>
              <w:t>境质量</w:t>
            </w:r>
          </w:p>
          <w:p w14:paraId="407EA2CF">
            <w:pPr>
              <w:spacing w:before="24" w:line="228" w:lineRule="auto"/>
              <w:ind w:left="206"/>
              <w:rPr>
                <w:rFonts w:ascii="宋体" w:hAnsi="宋体" w:eastAsia="宋体" w:cs="宋体"/>
                <w:sz w:val="20"/>
                <w:szCs w:val="20"/>
              </w:rPr>
            </w:pPr>
            <w:r>
              <w:rPr>
                <w:rFonts w:ascii="宋体" w:hAnsi="宋体" w:eastAsia="宋体" w:cs="宋体"/>
                <w:spacing w:val="2"/>
                <w:sz w:val="20"/>
                <w:szCs w:val="20"/>
              </w:rPr>
              <w:t>标准》</w:t>
            </w:r>
          </w:p>
          <w:p w14:paraId="57BA10EC">
            <w:pPr>
              <w:spacing w:before="25" w:line="241" w:lineRule="auto"/>
              <w:ind w:left="174"/>
              <w:rPr>
                <w:rFonts w:ascii="Times New Roman" w:hAnsi="Times New Roman" w:eastAsia="Times New Roman" w:cs="Times New Roman"/>
                <w:sz w:val="20"/>
                <w:szCs w:val="20"/>
              </w:rPr>
            </w:pPr>
            <w:r>
              <w:rPr>
                <w:rFonts w:ascii="宋体" w:hAnsi="宋体" w:eastAsia="宋体" w:cs="宋体"/>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w:t>
            </w:r>
          </w:p>
          <w:p w14:paraId="621AD1F4">
            <w:pPr>
              <w:spacing w:before="32"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95-2008</w:t>
            </w:r>
          </w:p>
          <w:p w14:paraId="4317CE11">
            <w:pPr>
              <w:spacing w:before="31" w:line="228" w:lineRule="auto"/>
              <w:ind w:left="174"/>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47"/>
                <w:sz w:val="20"/>
                <w:szCs w:val="20"/>
              </w:rPr>
              <w:t xml:space="preserve"> </w:t>
            </w:r>
            <w:r>
              <w:rPr>
                <w:rFonts w:ascii="宋体" w:hAnsi="宋体" w:eastAsia="宋体" w:cs="宋体"/>
                <w:spacing w:val="-11"/>
                <w:sz w:val="20"/>
                <w:szCs w:val="20"/>
              </w:rPr>
              <w:t>中</w:t>
            </w:r>
            <w:r>
              <w:rPr>
                <w:rFonts w:ascii="Times New Roman" w:hAnsi="Times New Roman" w:eastAsia="Times New Roman" w:cs="Times New Roman"/>
                <w:spacing w:val="-11"/>
                <w:sz w:val="20"/>
                <w:szCs w:val="20"/>
              </w:rPr>
              <w:t>1</w:t>
            </w:r>
            <w:r>
              <w:rPr>
                <w:rFonts w:ascii="宋体" w:hAnsi="宋体" w:eastAsia="宋体" w:cs="宋体"/>
                <w:spacing w:val="-11"/>
                <w:sz w:val="20"/>
                <w:szCs w:val="20"/>
              </w:rPr>
              <w:t>类</w:t>
            </w:r>
          </w:p>
          <w:p w14:paraId="727795B9">
            <w:pPr>
              <w:spacing w:before="27" w:line="212" w:lineRule="auto"/>
              <w:ind w:left="311"/>
              <w:rPr>
                <w:rFonts w:ascii="宋体" w:hAnsi="宋体" w:eastAsia="宋体" w:cs="宋体"/>
                <w:sz w:val="20"/>
                <w:szCs w:val="20"/>
              </w:rPr>
            </w:pPr>
            <w:r>
              <w:rPr>
                <w:rFonts w:ascii="宋体" w:hAnsi="宋体" w:eastAsia="宋体" w:cs="宋体"/>
                <w:spacing w:val="4"/>
                <w:sz w:val="20"/>
                <w:szCs w:val="20"/>
              </w:rPr>
              <w:t>标准</w:t>
            </w:r>
          </w:p>
        </w:tc>
      </w:tr>
      <w:tr w14:paraId="37E10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08" w:type="dxa"/>
            <w:vMerge w:val="continue"/>
            <w:tcBorders>
              <w:top w:val="nil"/>
              <w:left w:val="single" w:color="000000" w:sz="6" w:space="0"/>
              <w:bottom w:val="nil"/>
            </w:tcBorders>
          </w:tcPr>
          <w:p w14:paraId="5703DE09">
            <w:pPr>
              <w:rPr>
                <w:rFonts w:ascii="Arial"/>
                <w:sz w:val="21"/>
              </w:rPr>
            </w:pPr>
          </w:p>
        </w:tc>
        <w:tc>
          <w:tcPr>
            <w:tcW w:w="585" w:type="dxa"/>
            <w:vMerge w:val="continue"/>
            <w:tcBorders>
              <w:top w:val="nil"/>
              <w:bottom w:val="nil"/>
            </w:tcBorders>
            <w:textDirection w:val="tbRlV"/>
          </w:tcPr>
          <w:p w14:paraId="7F30B402">
            <w:pPr>
              <w:rPr>
                <w:rFonts w:ascii="Arial"/>
                <w:sz w:val="21"/>
              </w:rPr>
            </w:pPr>
          </w:p>
        </w:tc>
        <w:tc>
          <w:tcPr>
            <w:tcW w:w="914" w:type="dxa"/>
          </w:tcPr>
          <w:p w14:paraId="0D910510">
            <w:pPr>
              <w:spacing w:before="79" w:line="224" w:lineRule="auto"/>
              <w:ind w:left="138" w:right="118" w:hanging="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123.868</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440402</w:t>
            </w:r>
          </w:p>
        </w:tc>
        <w:tc>
          <w:tcPr>
            <w:tcW w:w="899" w:type="dxa"/>
          </w:tcPr>
          <w:p w14:paraId="015FCBE9">
            <w:pPr>
              <w:spacing w:before="79" w:line="224" w:lineRule="auto"/>
              <w:ind w:left="190" w:right="108" w:hanging="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41.8690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95148</w:t>
            </w:r>
          </w:p>
        </w:tc>
        <w:tc>
          <w:tcPr>
            <w:tcW w:w="1110" w:type="dxa"/>
            <w:gridSpan w:val="2"/>
          </w:tcPr>
          <w:p w14:paraId="5F35F7C9">
            <w:pPr>
              <w:spacing w:before="163" w:line="228" w:lineRule="auto"/>
              <w:ind w:left="142"/>
              <w:rPr>
                <w:rFonts w:ascii="宋体" w:hAnsi="宋体" w:eastAsia="宋体" w:cs="宋体"/>
                <w:sz w:val="20"/>
                <w:szCs w:val="20"/>
              </w:rPr>
            </w:pPr>
            <w:r>
              <w:rPr>
                <w:rFonts w:ascii="宋体" w:hAnsi="宋体" w:eastAsia="宋体" w:cs="宋体"/>
                <w:spacing w:val="6"/>
                <w:sz w:val="20"/>
                <w:szCs w:val="20"/>
              </w:rPr>
              <w:t>盛宇家园</w:t>
            </w:r>
          </w:p>
        </w:tc>
        <w:tc>
          <w:tcPr>
            <w:tcW w:w="778" w:type="dxa"/>
          </w:tcPr>
          <w:p w14:paraId="0ADA06F8">
            <w:pPr>
              <w:spacing w:before="201"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63" w:type="dxa"/>
          </w:tcPr>
          <w:p w14:paraId="0BE6E287">
            <w:pPr>
              <w:spacing w:before="204" w:line="192" w:lineRule="auto"/>
              <w:ind w:left="171"/>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762" w:type="dxa"/>
            <w:gridSpan w:val="2"/>
          </w:tcPr>
          <w:p w14:paraId="5F401AD7">
            <w:pPr>
              <w:spacing w:before="163" w:line="228" w:lineRule="auto"/>
              <w:ind w:left="182"/>
              <w:rPr>
                <w:rFonts w:ascii="宋体" w:hAnsi="宋体" w:eastAsia="宋体" w:cs="宋体"/>
                <w:sz w:val="20"/>
                <w:szCs w:val="20"/>
              </w:rPr>
            </w:pPr>
            <w:r>
              <w:rPr>
                <w:rFonts w:ascii="宋体" w:hAnsi="宋体" w:eastAsia="宋体" w:cs="宋体"/>
                <w:spacing w:val="3"/>
                <w:sz w:val="20"/>
                <w:szCs w:val="20"/>
              </w:rPr>
              <w:t>居民</w:t>
            </w:r>
          </w:p>
        </w:tc>
        <w:tc>
          <w:tcPr>
            <w:tcW w:w="654" w:type="dxa"/>
          </w:tcPr>
          <w:p w14:paraId="26669057">
            <w:pPr>
              <w:spacing w:before="163" w:line="228" w:lineRule="auto"/>
              <w:ind w:left="128"/>
              <w:rPr>
                <w:rFonts w:ascii="宋体" w:hAnsi="宋体" w:eastAsia="宋体" w:cs="宋体"/>
                <w:sz w:val="20"/>
                <w:szCs w:val="20"/>
              </w:rPr>
            </w:pPr>
            <w:r>
              <w:rPr>
                <w:rFonts w:ascii="宋体" w:hAnsi="宋体" w:eastAsia="宋体" w:cs="宋体"/>
                <w:spacing w:val="3"/>
                <w:sz w:val="20"/>
                <w:szCs w:val="20"/>
              </w:rPr>
              <w:t>居民</w:t>
            </w:r>
          </w:p>
        </w:tc>
        <w:tc>
          <w:tcPr>
            <w:tcW w:w="887" w:type="dxa"/>
          </w:tcPr>
          <w:p w14:paraId="71F953A7">
            <w:pPr>
              <w:spacing w:before="201"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139" w:type="dxa"/>
            <w:vMerge w:val="continue"/>
            <w:tcBorders>
              <w:top w:val="nil"/>
              <w:bottom w:val="nil"/>
              <w:right w:val="single" w:color="000000" w:sz="6" w:space="0"/>
            </w:tcBorders>
          </w:tcPr>
          <w:p w14:paraId="50357F03">
            <w:pPr>
              <w:rPr>
                <w:rFonts w:ascii="Arial"/>
                <w:sz w:val="21"/>
              </w:rPr>
            </w:pPr>
          </w:p>
        </w:tc>
      </w:tr>
      <w:tr w14:paraId="4DC78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808" w:type="dxa"/>
            <w:vMerge w:val="continue"/>
            <w:tcBorders>
              <w:top w:val="nil"/>
              <w:left w:val="single" w:color="000000" w:sz="6" w:space="0"/>
              <w:bottom w:val="nil"/>
            </w:tcBorders>
          </w:tcPr>
          <w:p w14:paraId="221540CA">
            <w:pPr>
              <w:rPr>
                <w:rFonts w:ascii="Arial"/>
                <w:sz w:val="21"/>
              </w:rPr>
            </w:pPr>
          </w:p>
        </w:tc>
        <w:tc>
          <w:tcPr>
            <w:tcW w:w="585" w:type="dxa"/>
            <w:vMerge w:val="continue"/>
            <w:tcBorders>
              <w:top w:val="nil"/>
            </w:tcBorders>
            <w:textDirection w:val="tbRlV"/>
          </w:tcPr>
          <w:p w14:paraId="04F57BD9">
            <w:pPr>
              <w:rPr>
                <w:rFonts w:ascii="Arial"/>
                <w:sz w:val="21"/>
              </w:rPr>
            </w:pPr>
          </w:p>
        </w:tc>
        <w:tc>
          <w:tcPr>
            <w:tcW w:w="914" w:type="dxa"/>
          </w:tcPr>
          <w:p w14:paraId="1017A42E">
            <w:pPr>
              <w:spacing w:before="234" w:line="224" w:lineRule="auto"/>
              <w:ind w:left="139" w:right="118" w:hanging="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123.866</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230261</w:t>
            </w:r>
          </w:p>
        </w:tc>
        <w:tc>
          <w:tcPr>
            <w:tcW w:w="899" w:type="dxa"/>
          </w:tcPr>
          <w:p w14:paraId="56DAD34A">
            <w:pPr>
              <w:spacing w:before="234" w:line="224" w:lineRule="auto"/>
              <w:ind w:left="189" w:right="108" w:hanging="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41.8666</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06058</w:t>
            </w:r>
          </w:p>
        </w:tc>
        <w:tc>
          <w:tcPr>
            <w:tcW w:w="1110" w:type="dxa"/>
            <w:gridSpan w:val="2"/>
          </w:tcPr>
          <w:p w14:paraId="45A012C8">
            <w:pPr>
              <w:spacing w:before="183"/>
              <w:ind w:left="348" w:right="134" w:hanging="207"/>
              <w:rPr>
                <w:rFonts w:ascii="宋体" w:hAnsi="宋体" w:eastAsia="宋体" w:cs="宋体"/>
                <w:sz w:val="20"/>
                <w:szCs w:val="20"/>
              </w:rPr>
            </w:pPr>
            <w:r>
              <w:rPr>
                <w:rFonts w:ascii="宋体" w:hAnsi="宋体" w:eastAsia="宋体" w:cs="宋体"/>
                <w:spacing w:val="7"/>
                <w:sz w:val="20"/>
                <w:szCs w:val="20"/>
              </w:rPr>
              <w:t>石化一厂</w:t>
            </w:r>
            <w:r>
              <w:rPr>
                <w:rFonts w:ascii="宋体" w:hAnsi="宋体" w:eastAsia="宋体" w:cs="宋体"/>
                <w:sz w:val="20"/>
                <w:szCs w:val="20"/>
              </w:rPr>
              <w:t xml:space="preserve"> </w:t>
            </w:r>
            <w:r>
              <w:rPr>
                <w:rFonts w:ascii="宋体" w:hAnsi="宋体" w:eastAsia="宋体" w:cs="宋体"/>
                <w:spacing w:val="5"/>
                <w:sz w:val="20"/>
                <w:szCs w:val="20"/>
              </w:rPr>
              <w:t>住宅</w:t>
            </w:r>
          </w:p>
        </w:tc>
        <w:tc>
          <w:tcPr>
            <w:tcW w:w="778" w:type="dxa"/>
          </w:tcPr>
          <w:p w14:paraId="6F774040">
            <w:pPr>
              <w:spacing w:line="297" w:lineRule="auto"/>
              <w:rPr>
                <w:rFonts w:ascii="Arial"/>
                <w:sz w:val="21"/>
              </w:rPr>
            </w:pPr>
          </w:p>
          <w:p w14:paraId="28C07F04">
            <w:pPr>
              <w:spacing w:before="5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463" w:type="dxa"/>
          </w:tcPr>
          <w:p w14:paraId="0E63AB86">
            <w:pPr>
              <w:spacing w:line="297" w:lineRule="auto"/>
              <w:rPr>
                <w:rFonts w:ascii="Arial"/>
                <w:sz w:val="21"/>
              </w:rPr>
            </w:pPr>
          </w:p>
          <w:p w14:paraId="0C22E757">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762" w:type="dxa"/>
            <w:gridSpan w:val="2"/>
          </w:tcPr>
          <w:p w14:paraId="4AA4704F">
            <w:pPr>
              <w:spacing w:line="252" w:lineRule="auto"/>
              <w:rPr>
                <w:rFonts w:ascii="Arial"/>
                <w:sz w:val="21"/>
              </w:rPr>
            </w:pPr>
          </w:p>
          <w:p w14:paraId="1451F422">
            <w:pPr>
              <w:spacing w:before="65" w:line="228" w:lineRule="auto"/>
              <w:ind w:left="182"/>
              <w:rPr>
                <w:rFonts w:ascii="宋体" w:hAnsi="宋体" w:eastAsia="宋体" w:cs="宋体"/>
                <w:sz w:val="20"/>
                <w:szCs w:val="20"/>
              </w:rPr>
            </w:pPr>
            <w:r>
              <w:rPr>
                <w:rFonts w:ascii="宋体" w:hAnsi="宋体" w:eastAsia="宋体" w:cs="宋体"/>
                <w:spacing w:val="3"/>
                <w:sz w:val="20"/>
                <w:szCs w:val="20"/>
              </w:rPr>
              <w:t>居民</w:t>
            </w:r>
          </w:p>
        </w:tc>
        <w:tc>
          <w:tcPr>
            <w:tcW w:w="654" w:type="dxa"/>
          </w:tcPr>
          <w:p w14:paraId="54A11576">
            <w:pPr>
              <w:spacing w:line="252" w:lineRule="auto"/>
              <w:rPr>
                <w:rFonts w:ascii="Arial"/>
                <w:sz w:val="21"/>
              </w:rPr>
            </w:pPr>
          </w:p>
          <w:p w14:paraId="324108C6">
            <w:pPr>
              <w:spacing w:before="65" w:line="228" w:lineRule="auto"/>
              <w:ind w:left="128"/>
              <w:rPr>
                <w:rFonts w:ascii="宋体" w:hAnsi="宋体" w:eastAsia="宋体" w:cs="宋体"/>
                <w:sz w:val="20"/>
                <w:szCs w:val="20"/>
              </w:rPr>
            </w:pPr>
            <w:r>
              <w:rPr>
                <w:rFonts w:ascii="宋体" w:hAnsi="宋体" w:eastAsia="宋体" w:cs="宋体"/>
                <w:spacing w:val="3"/>
                <w:sz w:val="20"/>
                <w:szCs w:val="20"/>
              </w:rPr>
              <w:t>居民</w:t>
            </w:r>
          </w:p>
        </w:tc>
        <w:tc>
          <w:tcPr>
            <w:tcW w:w="887" w:type="dxa"/>
          </w:tcPr>
          <w:p w14:paraId="4AFEC3F0">
            <w:pPr>
              <w:spacing w:line="297" w:lineRule="auto"/>
              <w:rPr>
                <w:rFonts w:ascii="Arial"/>
                <w:sz w:val="21"/>
              </w:rPr>
            </w:pPr>
          </w:p>
          <w:p w14:paraId="2401E830">
            <w:pPr>
              <w:spacing w:before="57"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139" w:type="dxa"/>
            <w:vMerge w:val="continue"/>
            <w:tcBorders>
              <w:top w:val="nil"/>
              <w:right w:val="single" w:color="000000" w:sz="6" w:space="0"/>
            </w:tcBorders>
          </w:tcPr>
          <w:p w14:paraId="03CD9CAD">
            <w:pPr>
              <w:rPr>
                <w:rFonts w:ascii="Arial"/>
                <w:sz w:val="21"/>
              </w:rPr>
            </w:pPr>
          </w:p>
        </w:tc>
      </w:tr>
      <w:tr w14:paraId="29CB5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808" w:type="dxa"/>
            <w:vMerge w:val="continue"/>
            <w:tcBorders>
              <w:top w:val="nil"/>
              <w:left w:val="single" w:color="000000" w:sz="6" w:space="0"/>
            </w:tcBorders>
          </w:tcPr>
          <w:p w14:paraId="0CC34058">
            <w:pPr>
              <w:rPr>
                <w:rFonts w:ascii="Arial"/>
                <w:sz w:val="21"/>
              </w:rPr>
            </w:pPr>
          </w:p>
        </w:tc>
        <w:tc>
          <w:tcPr>
            <w:tcW w:w="585" w:type="dxa"/>
            <w:textDirection w:val="tbRlV"/>
          </w:tcPr>
          <w:p w14:paraId="5589DA0B">
            <w:pPr>
              <w:spacing w:before="134" w:line="216" w:lineRule="auto"/>
              <w:ind w:left="566"/>
              <w:rPr>
                <w:rFonts w:ascii="宋体" w:hAnsi="宋体" w:eastAsia="宋体" w:cs="宋体"/>
                <w:sz w:val="20"/>
                <w:szCs w:val="20"/>
              </w:rPr>
            </w:pPr>
            <w:r>
              <w:rPr>
                <w:rFonts w:ascii="宋体" w:hAnsi="宋体" w:eastAsia="宋体" w:cs="宋体"/>
                <w:spacing w:val="8"/>
                <w:sz w:val="20"/>
                <w:szCs w:val="20"/>
              </w:rPr>
              <w:t>地</w:t>
            </w:r>
            <w:r>
              <w:rPr>
                <w:rFonts w:ascii="宋体" w:hAnsi="宋体" w:eastAsia="宋体" w:cs="宋体"/>
                <w:spacing w:val="-37"/>
                <w:sz w:val="20"/>
                <w:szCs w:val="20"/>
              </w:rPr>
              <w:t xml:space="preserve"> </w:t>
            </w:r>
            <w:r>
              <w:rPr>
                <w:rFonts w:ascii="宋体" w:hAnsi="宋体" w:eastAsia="宋体" w:cs="宋体"/>
                <w:spacing w:val="8"/>
                <w:sz w:val="20"/>
                <w:szCs w:val="20"/>
              </w:rPr>
              <w:t>表</w:t>
            </w:r>
            <w:r>
              <w:rPr>
                <w:rFonts w:ascii="宋体" w:hAnsi="宋体" w:eastAsia="宋体" w:cs="宋体"/>
                <w:spacing w:val="-35"/>
                <w:sz w:val="20"/>
                <w:szCs w:val="20"/>
              </w:rPr>
              <w:t xml:space="preserve"> </w:t>
            </w:r>
            <w:r>
              <w:rPr>
                <w:rFonts w:ascii="宋体" w:hAnsi="宋体" w:eastAsia="宋体" w:cs="宋体"/>
                <w:spacing w:val="8"/>
                <w:sz w:val="20"/>
                <w:szCs w:val="20"/>
              </w:rPr>
              <w:t>水</w:t>
            </w:r>
          </w:p>
        </w:tc>
        <w:tc>
          <w:tcPr>
            <w:tcW w:w="914" w:type="dxa"/>
          </w:tcPr>
          <w:p w14:paraId="07BFC5C7">
            <w:pPr>
              <w:spacing w:line="346" w:lineRule="auto"/>
              <w:rPr>
                <w:rFonts w:ascii="Arial"/>
                <w:sz w:val="21"/>
              </w:rPr>
            </w:pPr>
          </w:p>
          <w:p w14:paraId="4EB49D39">
            <w:pPr>
              <w:spacing w:line="347" w:lineRule="auto"/>
              <w:rPr>
                <w:rFonts w:ascii="Arial"/>
                <w:sz w:val="21"/>
              </w:rPr>
            </w:pPr>
          </w:p>
          <w:p w14:paraId="6DBCBA28">
            <w:pPr>
              <w:spacing w:before="57" w:line="223" w:lineRule="auto"/>
              <w:ind w:left="159" w:right="118" w:hanging="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123.867</w:t>
            </w:r>
            <w:r>
              <w:rPr>
                <w:rFonts w:ascii="Times New Roman" w:hAnsi="Times New Roman" w:eastAsia="Times New Roman" w:cs="Times New Roman"/>
                <w:sz w:val="20"/>
                <w:szCs w:val="20"/>
              </w:rPr>
              <w:t xml:space="preserve"> 109922</w:t>
            </w:r>
          </w:p>
        </w:tc>
        <w:tc>
          <w:tcPr>
            <w:tcW w:w="899" w:type="dxa"/>
          </w:tcPr>
          <w:p w14:paraId="67C56FA0">
            <w:pPr>
              <w:spacing w:line="346" w:lineRule="auto"/>
              <w:rPr>
                <w:rFonts w:ascii="Arial"/>
                <w:sz w:val="21"/>
              </w:rPr>
            </w:pPr>
          </w:p>
          <w:p w14:paraId="55A04378">
            <w:pPr>
              <w:spacing w:line="347" w:lineRule="auto"/>
              <w:rPr>
                <w:rFonts w:ascii="Arial"/>
                <w:sz w:val="21"/>
              </w:rPr>
            </w:pPr>
          </w:p>
          <w:p w14:paraId="0D997F15">
            <w:pPr>
              <w:spacing w:before="57" w:line="223" w:lineRule="auto"/>
              <w:ind w:left="191" w:right="108" w:hanging="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41.8628</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50902</w:t>
            </w:r>
          </w:p>
        </w:tc>
        <w:tc>
          <w:tcPr>
            <w:tcW w:w="1110" w:type="dxa"/>
            <w:gridSpan w:val="2"/>
          </w:tcPr>
          <w:p w14:paraId="172EA044">
            <w:pPr>
              <w:spacing w:line="256" w:lineRule="auto"/>
              <w:rPr>
                <w:rFonts w:ascii="Arial"/>
                <w:sz w:val="21"/>
              </w:rPr>
            </w:pPr>
          </w:p>
          <w:p w14:paraId="6974EA30">
            <w:pPr>
              <w:spacing w:line="256" w:lineRule="auto"/>
              <w:rPr>
                <w:rFonts w:ascii="Arial"/>
                <w:sz w:val="21"/>
              </w:rPr>
            </w:pPr>
          </w:p>
          <w:p w14:paraId="5E5015F3">
            <w:pPr>
              <w:spacing w:line="257" w:lineRule="auto"/>
              <w:rPr>
                <w:rFonts w:ascii="Arial"/>
                <w:sz w:val="21"/>
              </w:rPr>
            </w:pPr>
          </w:p>
          <w:p w14:paraId="1F5E7D16">
            <w:pPr>
              <w:spacing w:before="65" w:line="228" w:lineRule="auto"/>
              <w:ind w:left="351"/>
              <w:rPr>
                <w:rFonts w:ascii="宋体" w:hAnsi="宋体" w:eastAsia="宋体" w:cs="宋体"/>
                <w:sz w:val="20"/>
                <w:szCs w:val="20"/>
              </w:rPr>
            </w:pPr>
            <w:r>
              <w:rPr>
                <w:rFonts w:ascii="宋体" w:hAnsi="宋体" w:eastAsia="宋体" w:cs="宋体"/>
                <w:spacing w:val="3"/>
                <w:sz w:val="20"/>
                <w:szCs w:val="20"/>
              </w:rPr>
              <w:t>浑河</w:t>
            </w:r>
          </w:p>
        </w:tc>
        <w:tc>
          <w:tcPr>
            <w:tcW w:w="778" w:type="dxa"/>
          </w:tcPr>
          <w:p w14:paraId="17505051">
            <w:pPr>
              <w:spacing w:line="271" w:lineRule="auto"/>
              <w:rPr>
                <w:rFonts w:ascii="Arial"/>
                <w:sz w:val="21"/>
              </w:rPr>
            </w:pPr>
          </w:p>
          <w:p w14:paraId="569DB0F6">
            <w:pPr>
              <w:spacing w:line="271" w:lineRule="auto"/>
              <w:rPr>
                <w:rFonts w:ascii="Arial"/>
                <w:sz w:val="21"/>
              </w:rPr>
            </w:pPr>
          </w:p>
          <w:p w14:paraId="0A352546">
            <w:pPr>
              <w:spacing w:line="271" w:lineRule="auto"/>
              <w:rPr>
                <w:rFonts w:ascii="Arial"/>
                <w:sz w:val="21"/>
              </w:rPr>
            </w:pPr>
          </w:p>
          <w:p w14:paraId="1FBD56B5">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425</w:t>
            </w:r>
          </w:p>
        </w:tc>
        <w:tc>
          <w:tcPr>
            <w:tcW w:w="463" w:type="dxa"/>
          </w:tcPr>
          <w:p w14:paraId="38DC5EBA">
            <w:pPr>
              <w:spacing w:line="270" w:lineRule="auto"/>
              <w:rPr>
                <w:rFonts w:ascii="Arial"/>
                <w:sz w:val="21"/>
              </w:rPr>
            </w:pPr>
          </w:p>
          <w:p w14:paraId="07D94A96">
            <w:pPr>
              <w:spacing w:line="271" w:lineRule="auto"/>
              <w:rPr>
                <w:rFonts w:ascii="Arial"/>
                <w:sz w:val="21"/>
              </w:rPr>
            </w:pPr>
          </w:p>
          <w:p w14:paraId="25076CDD">
            <w:pPr>
              <w:spacing w:line="271" w:lineRule="auto"/>
              <w:rPr>
                <w:rFonts w:ascii="Arial"/>
                <w:sz w:val="21"/>
              </w:rPr>
            </w:pPr>
          </w:p>
          <w:p w14:paraId="5967A59F">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762" w:type="dxa"/>
            <w:gridSpan w:val="2"/>
          </w:tcPr>
          <w:p w14:paraId="4B6C2042">
            <w:pPr>
              <w:spacing w:line="256" w:lineRule="auto"/>
              <w:rPr>
                <w:rFonts w:ascii="Arial"/>
                <w:sz w:val="21"/>
              </w:rPr>
            </w:pPr>
          </w:p>
          <w:p w14:paraId="5D82EA94">
            <w:pPr>
              <w:spacing w:line="256" w:lineRule="auto"/>
              <w:rPr>
                <w:rFonts w:ascii="Arial"/>
                <w:sz w:val="21"/>
              </w:rPr>
            </w:pPr>
          </w:p>
          <w:p w14:paraId="181CFC3A">
            <w:pPr>
              <w:spacing w:line="257" w:lineRule="auto"/>
              <w:rPr>
                <w:rFonts w:ascii="Arial"/>
                <w:sz w:val="21"/>
              </w:rPr>
            </w:pPr>
          </w:p>
          <w:p w14:paraId="03DCE287">
            <w:pPr>
              <w:spacing w:before="65" w:line="228" w:lineRule="auto"/>
              <w:ind w:left="182"/>
              <w:rPr>
                <w:rFonts w:ascii="宋体" w:hAnsi="宋体" w:eastAsia="宋体" w:cs="宋体"/>
                <w:sz w:val="20"/>
                <w:szCs w:val="20"/>
              </w:rPr>
            </w:pPr>
            <w:r>
              <w:rPr>
                <w:rFonts w:ascii="宋体" w:hAnsi="宋体" w:eastAsia="宋体" w:cs="宋体"/>
                <w:spacing w:val="3"/>
                <w:sz w:val="20"/>
                <w:szCs w:val="20"/>
              </w:rPr>
              <w:t>水质</w:t>
            </w:r>
          </w:p>
        </w:tc>
        <w:tc>
          <w:tcPr>
            <w:tcW w:w="654" w:type="dxa"/>
          </w:tcPr>
          <w:p w14:paraId="6371D3BF">
            <w:pPr>
              <w:spacing w:line="256" w:lineRule="auto"/>
              <w:rPr>
                <w:rFonts w:ascii="Arial"/>
                <w:sz w:val="21"/>
              </w:rPr>
            </w:pPr>
          </w:p>
          <w:p w14:paraId="1EC7C219">
            <w:pPr>
              <w:spacing w:line="256" w:lineRule="auto"/>
              <w:rPr>
                <w:rFonts w:ascii="Arial"/>
                <w:sz w:val="21"/>
              </w:rPr>
            </w:pPr>
          </w:p>
          <w:p w14:paraId="617FA9B8">
            <w:pPr>
              <w:spacing w:line="257" w:lineRule="auto"/>
              <w:rPr>
                <w:rFonts w:ascii="Arial"/>
                <w:sz w:val="21"/>
              </w:rPr>
            </w:pPr>
          </w:p>
          <w:p w14:paraId="580BB088">
            <w:pPr>
              <w:spacing w:before="65" w:line="228" w:lineRule="auto"/>
              <w:ind w:left="128"/>
              <w:rPr>
                <w:rFonts w:ascii="宋体" w:hAnsi="宋体" w:eastAsia="宋体" w:cs="宋体"/>
                <w:sz w:val="20"/>
                <w:szCs w:val="20"/>
              </w:rPr>
            </w:pPr>
            <w:r>
              <w:rPr>
                <w:rFonts w:ascii="宋体" w:hAnsi="宋体" w:eastAsia="宋体" w:cs="宋体"/>
                <w:spacing w:val="3"/>
                <w:sz w:val="20"/>
                <w:szCs w:val="20"/>
              </w:rPr>
              <w:t>水质</w:t>
            </w:r>
          </w:p>
        </w:tc>
        <w:tc>
          <w:tcPr>
            <w:tcW w:w="887" w:type="dxa"/>
          </w:tcPr>
          <w:p w14:paraId="4AA7B30D">
            <w:pPr>
              <w:spacing w:line="269" w:lineRule="auto"/>
              <w:rPr>
                <w:rFonts w:ascii="Arial"/>
                <w:sz w:val="21"/>
              </w:rPr>
            </w:pPr>
          </w:p>
          <w:p w14:paraId="0592797A">
            <w:pPr>
              <w:spacing w:line="270" w:lineRule="auto"/>
              <w:rPr>
                <w:rFonts w:ascii="Arial"/>
                <w:sz w:val="21"/>
              </w:rPr>
            </w:pPr>
          </w:p>
          <w:p w14:paraId="3A386AFA">
            <w:pPr>
              <w:spacing w:line="270" w:lineRule="auto"/>
              <w:rPr>
                <w:rFonts w:ascii="Arial"/>
                <w:sz w:val="21"/>
              </w:rPr>
            </w:pPr>
          </w:p>
          <w:p w14:paraId="48282CFE">
            <w:pPr>
              <w:spacing w:before="57" w:line="199"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9" w:type="dxa"/>
            <w:tcBorders>
              <w:right w:val="single" w:color="000000" w:sz="6" w:space="0"/>
            </w:tcBorders>
          </w:tcPr>
          <w:p w14:paraId="054A13B0">
            <w:pPr>
              <w:spacing w:before="38" w:line="271" w:lineRule="exact"/>
              <w:ind w:left="210"/>
              <w:rPr>
                <w:rFonts w:ascii="宋体" w:hAnsi="宋体" w:eastAsia="宋体" w:cs="宋体"/>
                <w:sz w:val="20"/>
                <w:szCs w:val="20"/>
              </w:rPr>
            </w:pPr>
            <w:r>
              <w:rPr>
                <w:rFonts w:ascii="宋体" w:hAnsi="宋体" w:eastAsia="宋体" w:cs="宋体"/>
                <w:spacing w:val="5"/>
                <w:position w:val="4"/>
                <w:sz w:val="20"/>
                <w:szCs w:val="20"/>
              </w:rPr>
              <w:t>《地表</w:t>
            </w:r>
          </w:p>
          <w:p w14:paraId="0F39FFB7">
            <w:pPr>
              <w:spacing w:line="227" w:lineRule="auto"/>
              <w:ind w:left="207"/>
              <w:rPr>
                <w:rFonts w:ascii="宋体" w:hAnsi="宋体" w:eastAsia="宋体" w:cs="宋体"/>
                <w:sz w:val="20"/>
                <w:szCs w:val="20"/>
              </w:rPr>
            </w:pPr>
            <w:r>
              <w:rPr>
                <w:rFonts w:ascii="宋体" w:hAnsi="宋体" w:eastAsia="宋体" w:cs="宋体"/>
                <w:spacing w:val="6"/>
                <w:sz w:val="20"/>
                <w:szCs w:val="20"/>
              </w:rPr>
              <w:t>水环境</w:t>
            </w:r>
          </w:p>
          <w:p w14:paraId="7818C280">
            <w:pPr>
              <w:spacing w:before="27" w:line="228" w:lineRule="auto"/>
              <w:ind w:left="206"/>
              <w:rPr>
                <w:rFonts w:ascii="宋体" w:hAnsi="宋体" w:eastAsia="宋体" w:cs="宋体"/>
                <w:sz w:val="20"/>
                <w:szCs w:val="20"/>
              </w:rPr>
            </w:pPr>
            <w:r>
              <w:rPr>
                <w:rFonts w:ascii="宋体" w:hAnsi="宋体" w:eastAsia="宋体" w:cs="宋体"/>
                <w:spacing w:val="6"/>
                <w:sz w:val="20"/>
                <w:szCs w:val="20"/>
              </w:rPr>
              <w:t>质量标</w:t>
            </w:r>
          </w:p>
          <w:p w14:paraId="3BA5AFA2">
            <w:pPr>
              <w:spacing w:before="26" w:line="229" w:lineRule="auto"/>
              <w:ind w:left="312"/>
              <w:rPr>
                <w:rFonts w:ascii="宋体" w:hAnsi="宋体" w:eastAsia="宋体" w:cs="宋体"/>
                <w:sz w:val="20"/>
                <w:szCs w:val="20"/>
              </w:rPr>
            </w:pPr>
            <w:r>
              <w:rPr>
                <w:rFonts w:ascii="宋体" w:hAnsi="宋体" w:eastAsia="宋体" w:cs="宋体"/>
                <w:spacing w:val="-1"/>
                <w:sz w:val="20"/>
                <w:szCs w:val="20"/>
              </w:rPr>
              <w:t>准》</w:t>
            </w:r>
          </w:p>
          <w:p w14:paraId="7BD24261">
            <w:pPr>
              <w:spacing w:before="23" w:line="292" w:lineRule="exact"/>
              <w:ind w:left="174"/>
              <w:rPr>
                <w:rFonts w:ascii="Times New Roman" w:hAnsi="Times New Roman" w:eastAsia="Times New Roman" w:cs="Times New Roman"/>
                <w:sz w:val="20"/>
                <w:szCs w:val="20"/>
              </w:rPr>
            </w:pPr>
            <w:r>
              <w:rPr>
                <w:rFonts w:ascii="宋体" w:hAnsi="宋体" w:eastAsia="宋体" w:cs="宋体"/>
                <w:spacing w:val="5"/>
                <w:position w:val="6"/>
                <w:sz w:val="20"/>
                <w:szCs w:val="20"/>
              </w:rPr>
              <w:t>（</w:t>
            </w:r>
            <w:r>
              <w:rPr>
                <w:rFonts w:ascii="Times New Roman" w:hAnsi="Times New Roman" w:eastAsia="Times New Roman" w:cs="Times New Roman"/>
                <w:position w:val="6"/>
                <w:sz w:val="20"/>
                <w:szCs w:val="20"/>
              </w:rPr>
              <w:t>GB</w:t>
            </w:r>
            <w:r>
              <w:rPr>
                <w:rFonts w:ascii="Times New Roman" w:hAnsi="Times New Roman" w:eastAsia="Times New Roman" w:cs="Times New Roman"/>
                <w:spacing w:val="5"/>
                <w:position w:val="6"/>
                <w:sz w:val="20"/>
                <w:szCs w:val="20"/>
              </w:rPr>
              <w:t>38</w:t>
            </w:r>
          </w:p>
          <w:p w14:paraId="1E39F3DB">
            <w:pPr>
              <w:spacing w:before="1" w:line="194"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38-2002</w:t>
            </w:r>
          </w:p>
          <w:p w14:paraId="11F3B7F7">
            <w:pPr>
              <w:spacing w:before="33" w:line="228" w:lineRule="auto"/>
              <w:ind w:left="265"/>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24"/>
                <w:sz w:val="20"/>
                <w:szCs w:val="20"/>
              </w:rPr>
              <w:t xml:space="preserve"> </w:t>
            </w:r>
            <w:r>
              <w:rPr>
                <w:rFonts w:ascii="Times New Roman" w:hAnsi="Times New Roman" w:eastAsia="Times New Roman" w:cs="Times New Roman"/>
                <w:spacing w:val="-11"/>
                <w:sz w:val="20"/>
                <w:szCs w:val="20"/>
              </w:rPr>
              <w:t>Ⅱ</w:t>
            </w:r>
            <w:r>
              <w:rPr>
                <w:rFonts w:ascii="宋体" w:hAnsi="宋体" w:eastAsia="宋体" w:cs="宋体"/>
                <w:spacing w:val="-11"/>
                <w:sz w:val="20"/>
                <w:szCs w:val="20"/>
              </w:rPr>
              <w:t>类</w:t>
            </w:r>
          </w:p>
        </w:tc>
      </w:tr>
      <w:tr w14:paraId="567EA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8" w:hRule="atLeast"/>
        </w:trPr>
        <w:tc>
          <w:tcPr>
            <w:tcW w:w="808" w:type="dxa"/>
            <w:vMerge w:val="restart"/>
            <w:tcBorders>
              <w:left w:val="single" w:color="000000" w:sz="6" w:space="0"/>
              <w:bottom w:val="nil"/>
            </w:tcBorders>
          </w:tcPr>
          <w:p w14:paraId="15852589">
            <w:pPr>
              <w:spacing w:line="261" w:lineRule="auto"/>
              <w:rPr>
                <w:rFonts w:ascii="Arial"/>
                <w:sz w:val="21"/>
              </w:rPr>
            </w:pPr>
          </w:p>
          <w:p w14:paraId="64700CF5">
            <w:pPr>
              <w:spacing w:line="261" w:lineRule="auto"/>
              <w:rPr>
                <w:rFonts w:ascii="Arial"/>
                <w:sz w:val="21"/>
              </w:rPr>
            </w:pPr>
          </w:p>
          <w:p w14:paraId="1093D3FC">
            <w:pPr>
              <w:spacing w:line="261" w:lineRule="auto"/>
              <w:rPr>
                <w:rFonts w:ascii="Arial"/>
                <w:sz w:val="21"/>
              </w:rPr>
            </w:pPr>
          </w:p>
          <w:p w14:paraId="0CC83913">
            <w:pPr>
              <w:spacing w:line="261" w:lineRule="auto"/>
              <w:rPr>
                <w:rFonts w:ascii="Arial"/>
                <w:sz w:val="21"/>
              </w:rPr>
            </w:pPr>
          </w:p>
          <w:p w14:paraId="09C4FAA2">
            <w:pPr>
              <w:spacing w:line="262" w:lineRule="auto"/>
              <w:rPr>
                <w:rFonts w:ascii="Arial"/>
                <w:sz w:val="21"/>
              </w:rPr>
            </w:pPr>
          </w:p>
          <w:p w14:paraId="179BB8C2">
            <w:pPr>
              <w:spacing w:line="262" w:lineRule="auto"/>
              <w:rPr>
                <w:rFonts w:ascii="Arial"/>
                <w:sz w:val="21"/>
              </w:rPr>
            </w:pPr>
          </w:p>
          <w:p w14:paraId="12DCF32B">
            <w:pPr>
              <w:spacing w:line="262" w:lineRule="auto"/>
              <w:rPr>
                <w:rFonts w:ascii="Arial"/>
                <w:sz w:val="21"/>
              </w:rPr>
            </w:pPr>
          </w:p>
          <w:p w14:paraId="36DCD888">
            <w:pPr>
              <w:spacing w:line="262" w:lineRule="auto"/>
              <w:rPr>
                <w:rFonts w:ascii="Arial"/>
                <w:sz w:val="21"/>
              </w:rPr>
            </w:pPr>
          </w:p>
          <w:p w14:paraId="5FD95A43">
            <w:pPr>
              <w:spacing w:before="65" w:line="228" w:lineRule="auto"/>
              <w:ind w:left="194"/>
              <w:rPr>
                <w:rFonts w:ascii="宋体" w:hAnsi="宋体" w:eastAsia="宋体" w:cs="宋体"/>
                <w:sz w:val="20"/>
                <w:szCs w:val="20"/>
              </w:rPr>
            </w:pPr>
            <w:r>
              <w:rPr>
                <w:rFonts w:ascii="宋体" w:hAnsi="宋体" w:eastAsia="宋体" w:cs="宋体"/>
                <w:spacing w:val="3"/>
                <w:sz w:val="20"/>
                <w:szCs w:val="20"/>
              </w:rPr>
              <w:t>污染</w:t>
            </w:r>
          </w:p>
          <w:p w14:paraId="53FF04BF">
            <w:pPr>
              <w:spacing w:before="23" w:line="229" w:lineRule="auto"/>
              <w:ind w:left="193"/>
              <w:rPr>
                <w:rFonts w:ascii="宋体" w:hAnsi="宋体" w:eastAsia="宋体" w:cs="宋体"/>
                <w:sz w:val="20"/>
                <w:szCs w:val="20"/>
              </w:rPr>
            </w:pPr>
            <w:r>
              <w:rPr>
                <w:rFonts w:ascii="宋体" w:hAnsi="宋体" w:eastAsia="宋体" w:cs="宋体"/>
                <w:spacing w:val="4"/>
                <w:sz w:val="20"/>
                <w:szCs w:val="20"/>
              </w:rPr>
              <w:t>物排</w:t>
            </w:r>
          </w:p>
          <w:p w14:paraId="62EE2F9B">
            <w:pPr>
              <w:spacing w:before="25" w:line="228" w:lineRule="auto"/>
              <w:ind w:left="193"/>
              <w:rPr>
                <w:rFonts w:ascii="宋体" w:hAnsi="宋体" w:eastAsia="宋体" w:cs="宋体"/>
                <w:sz w:val="20"/>
                <w:szCs w:val="20"/>
              </w:rPr>
            </w:pPr>
            <w:r>
              <w:rPr>
                <w:rFonts w:ascii="宋体" w:hAnsi="宋体" w:eastAsia="宋体" w:cs="宋体"/>
                <w:spacing w:val="4"/>
                <w:sz w:val="20"/>
                <w:szCs w:val="20"/>
              </w:rPr>
              <w:t>放控</w:t>
            </w:r>
          </w:p>
          <w:p w14:paraId="1641ED89">
            <w:pPr>
              <w:spacing w:before="24" w:line="228" w:lineRule="auto"/>
              <w:ind w:left="193"/>
              <w:rPr>
                <w:rFonts w:ascii="宋体" w:hAnsi="宋体" w:eastAsia="宋体" w:cs="宋体"/>
                <w:sz w:val="20"/>
                <w:szCs w:val="20"/>
              </w:rPr>
            </w:pPr>
            <w:r>
              <w:rPr>
                <w:rFonts w:ascii="宋体" w:hAnsi="宋体" w:eastAsia="宋体" w:cs="宋体"/>
                <w:spacing w:val="4"/>
                <w:sz w:val="20"/>
                <w:szCs w:val="20"/>
              </w:rPr>
              <w:t>制标</w:t>
            </w:r>
          </w:p>
          <w:p w14:paraId="7A5FB486">
            <w:pPr>
              <w:spacing w:before="27" w:line="229" w:lineRule="auto"/>
              <w:ind w:left="300"/>
              <w:rPr>
                <w:rFonts w:ascii="宋体" w:hAnsi="宋体" w:eastAsia="宋体" w:cs="宋体"/>
                <w:sz w:val="20"/>
                <w:szCs w:val="20"/>
              </w:rPr>
            </w:pPr>
            <w:r>
              <w:rPr>
                <w:rFonts w:ascii="宋体" w:hAnsi="宋体" w:eastAsia="宋体" w:cs="宋体"/>
                <w:sz w:val="20"/>
                <w:szCs w:val="20"/>
              </w:rPr>
              <w:t>准</w:t>
            </w:r>
          </w:p>
        </w:tc>
        <w:tc>
          <w:tcPr>
            <w:tcW w:w="8191" w:type="dxa"/>
            <w:gridSpan w:val="12"/>
            <w:tcBorders>
              <w:bottom w:val="single" w:color="000000" w:sz="10" w:space="0"/>
              <w:right w:val="single" w:color="000000" w:sz="6" w:space="0"/>
            </w:tcBorders>
          </w:tcPr>
          <w:p w14:paraId="35E9DC1B">
            <w:pPr>
              <w:spacing w:before="43" w:line="228" w:lineRule="auto"/>
              <w:ind w:left="595"/>
              <w:rPr>
                <w:rFonts w:ascii="宋体" w:hAnsi="宋体" w:eastAsia="宋体" w:cs="宋体"/>
                <w:sz w:val="23"/>
                <w:szCs w:val="23"/>
              </w:rPr>
            </w:pPr>
            <w:r>
              <w:rPr>
                <w:rFonts w:ascii="Times New Roman" w:hAnsi="Times New Roman" w:eastAsia="Times New Roman" w:cs="Times New Roman"/>
                <w:b/>
                <w:bCs/>
                <w:spacing w:val="2"/>
                <w:sz w:val="23"/>
                <w:szCs w:val="23"/>
              </w:rPr>
              <w:t>1</w:t>
            </w:r>
            <w:r>
              <w:rPr>
                <w:rFonts w:ascii="Times New Roman" w:hAnsi="Times New Roman" w:eastAsia="Times New Roman" w:cs="Times New Roman"/>
                <w:b/>
                <w:bCs/>
                <w:spacing w:val="-28"/>
                <w:sz w:val="23"/>
                <w:szCs w:val="23"/>
              </w:rPr>
              <w:t xml:space="preserve"> </w:t>
            </w:r>
            <w:r>
              <w:rPr>
                <w:rFonts w:ascii="宋体" w:hAnsi="宋体" w:eastAsia="宋体" w:cs="宋体"/>
                <w:b/>
                <w:bCs/>
                <w:spacing w:val="2"/>
                <w:sz w:val="23"/>
                <w:szCs w:val="23"/>
              </w:rPr>
              <w:t>、废气排放标准</w:t>
            </w:r>
          </w:p>
          <w:p w14:paraId="6ECB199E">
            <w:pPr>
              <w:spacing w:before="181" w:line="228" w:lineRule="auto"/>
              <w:ind w:left="600"/>
              <w:rPr>
                <w:rFonts w:ascii="宋体" w:hAnsi="宋体" w:eastAsia="宋体" w:cs="宋体"/>
                <w:sz w:val="23"/>
                <w:szCs w:val="23"/>
              </w:rPr>
            </w:pPr>
            <w:r>
              <w:rPr>
                <w:rFonts w:ascii="宋体" w:hAnsi="宋体" w:eastAsia="宋体" w:cs="宋体"/>
                <w:spacing w:val="5"/>
                <w:sz w:val="23"/>
                <w:szCs w:val="23"/>
              </w:rPr>
              <w:t>（</w:t>
            </w:r>
            <w:r>
              <w:rPr>
                <w:rFonts w:ascii="Times New Roman" w:hAnsi="Times New Roman" w:eastAsia="Times New Roman" w:cs="Times New Roman"/>
                <w:spacing w:val="5"/>
                <w:sz w:val="23"/>
                <w:szCs w:val="23"/>
              </w:rPr>
              <w:t>1</w:t>
            </w:r>
            <w:r>
              <w:rPr>
                <w:rFonts w:ascii="宋体" w:hAnsi="宋体" w:eastAsia="宋体" w:cs="宋体"/>
                <w:spacing w:val="5"/>
                <w:sz w:val="23"/>
                <w:szCs w:val="23"/>
              </w:rPr>
              <w:t>）施工期</w:t>
            </w:r>
          </w:p>
          <w:p w14:paraId="460BDFDA">
            <w:pPr>
              <w:spacing w:before="183" w:line="375" w:lineRule="auto"/>
              <w:ind w:left="114" w:right="101" w:firstLine="475"/>
              <w:jc w:val="both"/>
              <w:rPr>
                <w:rFonts w:ascii="宋体" w:hAnsi="宋体" w:eastAsia="宋体" w:cs="宋体"/>
                <w:sz w:val="23"/>
                <w:szCs w:val="23"/>
              </w:rPr>
            </w:pPr>
            <w:r>
              <w:rPr>
                <w:rFonts w:ascii="宋体" w:hAnsi="宋体" w:eastAsia="宋体" w:cs="宋体"/>
                <w:spacing w:val="7"/>
                <w:sz w:val="23"/>
                <w:szCs w:val="23"/>
              </w:rPr>
              <w:t>本项目位于辽宁省抚顺市顺城区沈抚北线</w:t>
            </w:r>
            <w:r>
              <w:rPr>
                <w:rFonts w:ascii="宋体" w:hAnsi="宋体" w:eastAsia="宋体" w:cs="宋体"/>
                <w:spacing w:val="-46"/>
                <w:sz w:val="23"/>
                <w:szCs w:val="23"/>
              </w:rPr>
              <w:t xml:space="preserve"> </w:t>
            </w:r>
            <w:r>
              <w:rPr>
                <w:rFonts w:ascii="Times New Roman" w:hAnsi="Times New Roman" w:eastAsia="Times New Roman" w:cs="Times New Roman"/>
                <w:spacing w:val="7"/>
                <w:sz w:val="23"/>
                <w:szCs w:val="23"/>
              </w:rPr>
              <w:t>75</w:t>
            </w:r>
            <w:r>
              <w:rPr>
                <w:rFonts w:ascii="Times New Roman" w:hAnsi="Times New Roman" w:eastAsia="Times New Roman" w:cs="Times New Roman"/>
                <w:spacing w:val="18"/>
                <w:sz w:val="23"/>
                <w:szCs w:val="23"/>
              </w:rPr>
              <w:t xml:space="preserve"> </w:t>
            </w:r>
            <w:r>
              <w:rPr>
                <w:rFonts w:ascii="宋体" w:hAnsi="宋体" w:eastAsia="宋体" w:cs="宋体"/>
                <w:spacing w:val="7"/>
                <w:sz w:val="23"/>
                <w:szCs w:val="23"/>
              </w:rPr>
              <w:t>号，</w:t>
            </w:r>
            <w:r>
              <w:rPr>
                <w:rFonts w:ascii="宋体" w:hAnsi="宋体" w:eastAsia="宋体" w:cs="宋体"/>
                <w:spacing w:val="6"/>
                <w:sz w:val="23"/>
                <w:szCs w:val="23"/>
              </w:rPr>
              <w:t>施工期颗粒物排放执行</w:t>
            </w:r>
            <w:r>
              <w:rPr>
                <w:rFonts w:ascii="宋体" w:hAnsi="宋体" w:eastAsia="宋体" w:cs="宋体"/>
                <w:sz w:val="23"/>
                <w:szCs w:val="23"/>
              </w:rPr>
              <w:t xml:space="preserve"> </w:t>
            </w:r>
            <w:r>
              <w:rPr>
                <w:rFonts w:ascii="宋体" w:hAnsi="宋体" w:eastAsia="宋体" w:cs="宋体"/>
                <w:spacing w:val="7"/>
                <w:sz w:val="23"/>
                <w:szCs w:val="23"/>
              </w:rPr>
              <w:t>《辽宁省施工及堆料场地扬尘排放标准》</w:t>
            </w:r>
            <w:r>
              <w:rPr>
                <w:rFonts w:ascii="宋体" w:hAnsi="宋体" w:eastAsia="宋体" w:cs="宋体"/>
                <w:spacing w:val="-78"/>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z w:val="23"/>
                <w:szCs w:val="23"/>
              </w:rPr>
              <w:t>DB</w:t>
            </w:r>
            <w:r>
              <w:rPr>
                <w:rFonts w:ascii="Times New Roman" w:hAnsi="Times New Roman" w:eastAsia="Times New Roman" w:cs="Times New Roman"/>
                <w:spacing w:val="7"/>
                <w:sz w:val="23"/>
                <w:szCs w:val="23"/>
              </w:rPr>
              <w:t>21/2642-2016</w:t>
            </w:r>
            <w:r>
              <w:rPr>
                <w:rFonts w:ascii="宋体" w:hAnsi="宋体" w:eastAsia="宋体" w:cs="宋体"/>
                <w:spacing w:val="7"/>
                <w:sz w:val="23"/>
                <w:szCs w:val="23"/>
              </w:rPr>
              <w:t>）表</w:t>
            </w:r>
            <w:r>
              <w:rPr>
                <w:rFonts w:ascii="宋体" w:hAnsi="宋体" w:eastAsia="宋体" w:cs="宋体"/>
                <w:spacing w:val="-27"/>
                <w:sz w:val="23"/>
                <w:szCs w:val="23"/>
              </w:rPr>
              <w:t xml:space="preserve"> </w:t>
            </w:r>
            <w:r>
              <w:rPr>
                <w:rFonts w:ascii="Times New Roman" w:hAnsi="Times New Roman" w:eastAsia="Times New Roman" w:cs="Times New Roman"/>
                <w:spacing w:val="7"/>
                <w:sz w:val="23"/>
                <w:szCs w:val="23"/>
              </w:rPr>
              <w:t>1</w:t>
            </w:r>
            <w:r>
              <w:rPr>
                <w:rFonts w:ascii="Times New Roman" w:hAnsi="Times New Roman" w:eastAsia="Times New Roman" w:cs="Times New Roman"/>
                <w:spacing w:val="40"/>
                <w:sz w:val="23"/>
                <w:szCs w:val="23"/>
              </w:rPr>
              <w:t xml:space="preserve"> </w:t>
            </w:r>
            <w:r>
              <w:rPr>
                <w:rFonts w:ascii="宋体" w:hAnsi="宋体" w:eastAsia="宋体" w:cs="宋体"/>
                <w:spacing w:val="7"/>
                <w:sz w:val="23"/>
                <w:szCs w:val="23"/>
              </w:rPr>
              <w:t>中城镇标</w:t>
            </w:r>
          </w:p>
          <w:p w14:paraId="33E53256">
            <w:pPr>
              <w:spacing w:line="228" w:lineRule="auto"/>
              <w:ind w:left="110"/>
              <w:rPr>
                <w:rFonts w:ascii="宋体" w:hAnsi="宋体" w:eastAsia="宋体" w:cs="宋体"/>
                <w:sz w:val="23"/>
                <w:szCs w:val="23"/>
              </w:rPr>
            </w:pPr>
            <w:r>
              <w:rPr>
                <w:rFonts w:ascii="宋体" w:hAnsi="宋体" w:eastAsia="宋体" w:cs="宋体"/>
                <w:spacing w:val="-1"/>
                <w:sz w:val="23"/>
                <w:szCs w:val="23"/>
              </w:rPr>
              <w:t>准。</w:t>
            </w:r>
          </w:p>
          <w:p w14:paraId="2D7CBE8A">
            <w:pPr>
              <w:spacing w:before="178" w:line="216" w:lineRule="auto"/>
              <w:ind w:left="1875"/>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b/>
                <w:bCs/>
                <w:spacing w:val="6"/>
                <w:sz w:val="20"/>
                <w:szCs w:val="20"/>
              </w:rPr>
              <w:t xml:space="preserve">3-6  </w:t>
            </w:r>
            <w:r>
              <w:rPr>
                <w:rFonts w:ascii="宋体" w:hAnsi="宋体" w:eastAsia="宋体" w:cs="宋体"/>
                <w:b/>
                <w:bCs/>
                <w:spacing w:val="6"/>
                <w:sz w:val="20"/>
                <w:szCs w:val="20"/>
              </w:rPr>
              <w:t>《辽宁省施工及堆料场地扬尘排放标准》</w:t>
            </w:r>
          </w:p>
        </w:tc>
      </w:tr>
      <w:tr w14:paraId="2E794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808" w:type="dxa"/>
            <w:vMerge w:val="continue"/>
            <w:tcBorders>
              <w:top w:val="nil"/>
              <w:left w:val="single" w:color="000000" w:sz="6" w:space="0"/>
              <w:bottom w:val="nil"/>
            </w:tcBorders>
          </w:tcPr>
          <w:p w14:paraId="50C7ADA2">
            <w:pPr>
              <w:rPr>
                <w:rFonts w:ascii="Arial"/>
                <w:sz w:val="21"/>
              </w:rPr>
            </w:pPr>
          </w:p>
        </w:tc>
        <w:tc>
          <w:tcPr>
            <w:tcW w:w="2449" w:type="dxa"/>
            <w:gridSpan w:val="4"/>
            <w:tcBorders>
              <w:top w:val="single" w:color="000000" w:sz="10" w:space="0"/>
            </w:tcBorders>
          </w:tcPr>
          <w:p w14:paraId="02231593">
            <w:pPr>
              <w:spacing w:before="53" w:line="226" w:lineRule="auto"/>
              <w:ind w:left="966"/>
              <w:rPr>
                <w:rFonts w:ascii="宋体" w:hAnsi="宋体" w:eastAsia="宋体" w:cs="宋体"/>
                <w:sz w:val="20"/>
                <w:szCs w:val="20"/>
              </w:rPr>
            </w:pPr>
            <w:r>
              <w:rPr>
                <w:rFonts w:ascii="宋体" w:hAnsi="宋体" w:eastAsia="宋体" w:cs="宋体"/>
                <w:b/>
                <w:bCs/>
                <w:spacing w:val="5"/>
                <w:sz w:val="20"/>
                <w:szCs w:val="20"/>
              </w:rPr>
              <w:t>污染物</w:t>
            </w:r>
          </w:p>
        </w:tc>
        <w:tc>
          <w:tcPr>
            <w:tcW w:w="2809" w:type="dxa"/>
            <w:gridSpan w:val="4"/>
            <w:tcBorders>
              <w:top w:val="single" w:color="000000" w:sz="10" w:space="0"/>
            </w:tcBorders>
          </w:tcPr>
          <w:p w14:paraId="28A90E9B">
            <w:pPr>
              <w:spacing w:before="53" w:line="226" w:lineRule="auto"/>
              <w:ind w:left="1215"/>
              <w:rPr>
                <w:rFonts w:ascii="宋体" w:hAnsi="宋体" w:eastAsia="宋体" w:cs="宋体"/>
                <w:sz w:val="20"/>
                <w:szCs w:val="20"/>
              </w:rPr>
            </w:pPr>
            <w:r>
              <w:rPr>
                <w:rFonts w:ascii="宋体" w:hAnsi="宋体" w:eastAsia="宋体" w:cs="宋体"/>
                <w:b/>
                <w:bCs/>
                <w:spacing w:val="-4"/>
                <w:sz w:val="20"/>
                <w:szCs w:val="20"/>
              </w:rPr>
              <w:t>限值</w:t>
            </w:r>
          </w:p>
        </w:tc>
        <w:tc>
          <w:tcPr>
            <w:tcW w:w="2933" w:type="dxa"/>
            <w:gridSpan w:val="4"/>
            <w:tcBorders>
              <w:top w:val="single" w:color="000000" w:sz="10" w:space="0"/>
              <w:right w:val="single" w:color="000000" w:sz="6" w:space="0"/>
            </w:tcBorders>
          </w:tcPr>
          <w:p w14:paraId="439F57E5">
            <w:pPr>
              <w:spacing w:before="53" w:line="226" w:lineRule="auto"/>
              <w:ind w:left="1209"/>
              <w:rPr>
                <w:rFonts w:ascii="宋体" w:hAnsi="宋体" w:eastAsia="宋体" w:cs="宋体"/>
                <w:sz w:val="20"/>
                <w:szCs w:val="20"/>
              </w:rPr>
            </w:pPr>
            <w:r>
              <w:rPr>
                <w:rFonts w:ascii="宋体" w:hAnsi="宋体" w:eastAsia="宋体" w:cs="宋体"/>
                <w:b/>
                <w:bCs/>
                <w:spacing w:val="2"/>
                <w:sz w:val="20"/>
                <w:szCs w:val="20"/>
              </w:rPr>
              <w:t>备注</w:t>
            </w:r>
          </w:p>
        </w:tc>
      </w:tr>
      <w:tr w14:paraId="67781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08" w:type="dxa"/>
            <w:vMerge w:val="continue"/>
            <w:tcBorders>
              <w:top w:val="nil"/>
              <w:left w:val="single" w:color="000000" w:sz="6" w:space="0"/>
              <w:bottom w:val="nil"/>
            </w:tcBorders>
          </w:tcPr>
          <w:p w14:paraId="1564C603">
            <w:pPr>
              <w:rPr>
                <w:rFonts w:ascii="Arial"/>
                <w:sz w:val="21"/>
              </w:rPr>
            </w:pPr>
          </w:p>
        </w:tc>
        <w:tc>
          <w:tcPr>
            <w:tcW w:w="2449" w:type="dxa"/>
            <w:gridSpan w:val="4"/>
            <w:tcBorders>
              <w:bottom w:val="single" w:color="000000" w:sz="10" w:space="0"/>
            </w:tcBorders>
          </w:tcPr>
          <w:p w14:paraId="24A26839">
            <w:pPr>
              <w:spacing w:before="54" w:line="228" w:lineRule="auto"/>
              <w:ind w:left="963"/>
              <w:rPr>
                <w:rFonts w:ascii="宋体" w:hAnsi="宋体" w:eastAsia="宋体" w:cs="宋体"/>
                <w:sz w:val="20"/>
                <w:szCs w:val="20"/>
              </w:rPr>
            </w:pPr>
            <w:r>
              <w:rPr>
                <w:rFonts w:ascii="宋体" w:hAnsi="宋体" w:eastAsia="宋体" w:cs="宋体"/>
                <w:spacing w:val="7"/>
                <w:sz w:val="20"/>
                <w:szCs w:val="20"/>
              </w:rPr>
              <w:t>颗粒物</w:t>
            </w:r>
          </w:p>
        </w:tc>
        <w:tc>
          <w:tcPr>
            <w:tcW w:w="2809" w:type="dxa"/>
            <w:gridSpan w:val="4"/>
            <w:tcBorders>
              <w:bottom w:val="single" w:color="000000" w:sz="10" w:space="0"/>
            </w:tcBorders>
          </w:tcPr>
          <w:p w14:paraId="61417490">
            <w:pPr>
              <w:spacing w:before="72" w:line="218" w:lineRule="auto"/>
              <w:ind w:left="998"/>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0.8</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c>
          <w:tcPr>
            <w:tcW w:w="2933" w:type="dxa"/>
            <w:gridSpan w:val="4"/>
            <w:tcBorders>
              <w:bottom w:val="single" w:color="000000" w:sz="10" w:space="0"/>
              <w:right w:val="single" w:color="000000" w:sz="6" w:space="0"/>
            </w:tcBorders>
          </w:tcPr>
          <w:p w14:paraId="62E302EF">
            <w:pPr>
              <w:spacing w:before="54" w:line="228" w:lineRule="auto"/>
              <w:ind w:left="519"/>
              <w:rPr>
                <w:rFonts w:ascii="宋体" w:hAnsi="宋体" w:eastAsia="宋体" w:cs="宋体"/>
                <w:sz w:val="20"/>
                <w:szCs w:val="20"/>
              </w:rPr>
            </w:pPr>
            <w:r>
              <w:rPr>
                <w:rFonts w:ascii="宋体" w:hAnsi="宋体" w:eastAsia="宋体" w:cs="宋体"/>
                <w:spacing w:val="15"/>
                <w:sz w:val="20"/>
                <w:szCs w:val="20"/>
              </w:rPr>
              <w:t>连续</w:t>
            </w:r>
            <w:r>
              <w:rPr>
                <w:rFonts w:ascii="宋体" w:hAnsi="宋体" w:eastAsia="宋体" w:cs="宋体"/>
                <w:spacing w:val="-34"/>
                <w:sz w:val="20"/>
                <w:szCs w:val="20"/>
              </w:rPr>
              <w:t xml:space="preserve"> </w:t>
            </w:r>
            <w:r>
              <w:rPr>
                <w:rFonts w:ascii="Times New Roman" w:hAnsi="Times New Roman" w:eastAsia="Times New Roman" w:cs="Times New Roman"/>
                <w:spacing w:val="15"/>
                <w:sz w:val="20"/>
                <w:szCs w:val="20"/>
              </w:rPr>
              <w:t>5</w:t>
            </w:r>
            <w:r>
              <w:rPr>
                <w:rFonts w:ascii="Times New Roman" w:hAnsi="Times New Roman" w:eastAsia="Times New Roman" w:cs="Times New Roman"/>
                <w:sz w:val="20"/>
                <w:szCs w:val="20"/>
              </w:rPr>
              <w:t>min</w:t>
            </w:r>
            <w:r>
              <w:rPr>
                <w:rFonts w:ascii="宋体" w:hAnsi="宋体" w:eastAsia="宋体" w:cs="宋体"/>
                <w:spacing w:val="15"/>
                <w:sz w:val="20"/>
                <w:szCs w:val="20"/>
              </w:rPr>
              <w:t>平均浓度</w:t>
            </w:r>
          </w:p>
        </w:tc>
      </w:tr>
      <w:tr w14:paraId="31981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0" w:hRule="atLeast"/>
        </w:trPr>
        <w:tc>
          <w:tcPr>
            <w:tcW w:w="808" w:type="dxa"/>
            <w:vMerge w:val="continue"/>
            <w:tcBorders>
              <w:top w:val="nil"/>
              <w:left w:val="single" w:color="000000" w:sz="6" w:space="0"/>
              <w:bottom w:val="single" w:color="000000" w:sz="6" w:space="0"/>
            </w:tcBorders>
          </w:tcPr>
          <w:p w14:paraId="0A68B882">
            <w:pPr>
              <w:rPr>
                <w:rFonts w:ascii="Arial"/>
                <w:sz w:val="21"/>
              </w:rPr>
            </w:pPr>
          </w:p>
        </w:tc>
        <w:tc>
          <w:tcPr>
            <w:tcW w:w="8191" w:type="dxa"/>
            <w:gridSpan w:val="12"/>
            <w:tcBorders>
              <w:top w:val="single" w:color="000000" w:sz="10" w:space="0"/>
              <w:bottom w:val="single" w:color="000000" w:sz="6" w:space="0"/>
              <w:right w:val="single" w:color="000000" w:sz="6" w:space="0"/>
            </w:tcBorders>
          </w:tcPr>
          <w:p w14:paraId="72F6A9A2">
            <w:pPr>
              <w:spacing w:before="36" w:line="228" w:lineRule="auto"/>
              <w:ind w:left="600"/>
              <w:rPr>
                <w:rFonts w:ascii="宋体" w:hAnsi="宋体" w:eastAsia="宋体" w:cs="宋体"/>
                <w:sz w:val="23"/>
                <w:szCs w:val="23"/>
              </w:rPr>
            </w:pPr>
            <w:r>
              <w:rPr>
                <w:rFonts w:ascii="宋体" w:hAnsi="宋体" w:eastAsia="宋体" w:cs="宋体"/>
                <w:spacing w:val="5"/>
                <w:sz w:val="23"/>
                <w:szCs w:val="23"/>
              </w:rPr>
              <w:t>（</w:t>
            </w:r>
            <w:r>
              <w:rPr>
                <w:rFonts w:ascii="Times New Roman" w:hAnsi="Times New Roman" w:eastAsia="Times New Roman" w:cs="Times New Roman"/>
                <w:spacing w:val="5"/>
                <w:sz w:val="23"/>
                <w:szCs w:val="23"/>
              </w:rPr>
              <w:t>2</w:t>
            </w:r>
            <w:r>
              <w:rPr>
                <w:rFonts w:ascii="宋体" w:hAnsi="宋体" w:eastAsia="宋体" w:cs="宋体"/>
                <w:spacing w:val="5"/>
                <w:sz w:val="23"/>
                <w:szCs w:val="23"/>
              </w:rPr>
              <w:t>）运营期</w:t>
            </w:r>
          </w:p>
          <w:p w14:paraId="333524AC">
            <w:pPr>
              <w:spacing w:before="183" w:line="375" w:lineRule="auto"/>
              <w:ind w:left="107" w:right="21" w:firstLine="480"/>
              <w:jc w:val="both"/>
              <w:rPr>
                <w:rFonts w:ascii="宋体" w:hAnsi="宋体" w:eastAsia="宋体" w:cs="宋体"/>
                <w:sz w:val="23"/>
                <w:szCs w:val="23"/>
              </w:rPr>
            </w:pPr>
            <w:r>
              <w:rPr>
                <w:rFonts w:ascii="宋体" w:hAnsi="宋体" w:eastAsia="宋体" w:cs="宋体"/>
                <w:spacing w:val="-1"/>
                <w:sz w:val="23"/>
                <w:szCs w:val="23"/>
              </w:rPr>
              <w:t>①污水处理设施：运营期污水处理设施产生的氯气、甲烷、恶臭气体（氨、</w:t>
            </w:r>
            <w:r>
              <w:rPr>
                <w:rFonts w:ascii="宋体" w:hAnsi="宋体" w:eastAsia="宋体" w:cs="宋体"/>
                <w:spacing w:val="13"/>
                <w:sz w:val="23"/>
                <w:szCs w:val="23"/>
              </w:rPr>
              <w:t xml:space="preserve"> </w:t>
            </w:r>
            <w:r>
              <w:rPr>
                <w:rFonts w:ascii="宋体" w:hAnsi="宋体" w:eastAsia="宋体" w:cs="宋体"/>
                <w:spacing w:val="9"/>
                <w:sz w:val="23"/>
                <w:szCs w:val="23"/>
              </w:rPr>
              <w:t>硫化氢及臭气浓度）执行《医疗机构水污染排放标准》（</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1</w:t>
            </w:r>
            <w:r>
              <w:rPr>
                <w:rFonts w:ascii="Times New Roman" w:hAnsi="Times New Roman" w:eastAsia="Times New Roman" w:cs="Times New Roman"/>
                <w:spacing w:val="8"/>
                <w:sz w:val="23"/>
                <w:szCs w:val="23"/>
              </w:rPr>
              <w:t>8466-2005</w:t>
            </w:r>
            <w:r>
              <w:rPr>
                <w:rFonts w:ascii="宋体" w:hAnsi="宋体" w:eastAsia="宋体" w:cs="宋体"/>
                <w:spacing w:val="8"/>
                <w:sz w:val="23"/>
                <w:szCs w:val="23"/>
              </w:rPr>
              <w:t>）表</w:t>
            </w:r>
          </w:p>
          <w:p w14:paraId="6BB54883">
            <w:pPr>
              <w:spacing w:line="227" w:lineRule="auto"/>
              <w:ind w:left="109"/>
              <w:rPr>
                <w:rFonts w:ascii="宋体" w:hAnsi="宋体" w:eastAsia="宋体" w:cs="宋体"/>
                <w:sz w:val="23"/>
                <w:szCs w:val="23"/>
              </w:rPr>
            </w:pPr>
            <w:r>
              <w:rPr>
                <w:rFonts w:ascii="Times New Roman" w:hAnsi="Times New Roman" w:eastAsia="Times New Roman" w:cs="Times New Roman"/>
                <w:spacing w:val="2"/>
                <w:sz w:val="23"/>
                <w:szCs w:val="23"/>
              </w:rPr>
              <w:t>3</w:t>
            </w:r>
            <w:r>
              <w:rPr>
                <w:rFonts w:ascii="Times New Roman" w:hAnsi="Times New Roman" w:eastAsia="Times New Roman" w:cs="Times New Roman"/>
                <w:spacing w:val="45"/>
                <w:sz w:val="23"/>
                <w:szCs w:val="23"/>
              </w:rPr>
              <w:t xml:space="preserve"> </w:t>
            </w:r>
            <w:r>
              <w:rPr>
                <w:rFonts w:ascii="宋体" w:hAnsi="宋体" w:eastAsia="宋体" w:cs="宋体"/>
                <w:spacing w:val="2"/>
                <w:sz w:val="23"/>
                <w:szCs w:val="23"/>
              </w:rPr>
              <w:t>中标准，详见表</w:t>
            </w:r>
            <w:r>
              <w:rPr>
                <w:rFonts w:ascii="宋体" w:hAnsi="宋体" w:eastAsia="宋体" w:cs="宋体"/>
                <w:spacing w:val="-45"/>
                <w:sz w:val="23"/>
                <w:szCs w:val="23"/>
              </w:rPr>
              <w:t xml:space="preserve"> </w:t>
            </w:r>
            <w:r>
              <w:rPr>
                <w:rFonts w:ascii="Times New Roman" w:hAnsi="Times New Roman" w:eastAsia="Times New Roman" w:cs="Times New Roman"/>
                <w:spacing w:val="2"/>
                <w:sz w:val="23"/>
                <w:szCs w:val="23"/>
              </w:rPr>
              <w:t>3-7</w:t>
            </w:r>
            <w:r>
              <w:rPr>
                <w:rFonts w:ascii="宋体" w:hAnsi="宋体" w:eastAsia="宋体" w:cs="宋体"/>
                <w:spacing w:val="2"/>
                <w:sz w:val="23"/>
                <w:szCs w:val="23"/>
              </w:rPr>
              <w:t>。</w:t>
            </w:r>
          </w:p>
          <w:p w14:paraId="2382FF71">
            <w:pPr>
              <w:spacing w:before="184" w:line="225" w:lineRule="auto"/>
              <w:ind w:left="587"/>
              <w:rPr>
                <w:rFonts w:ascii="宋体" w:hAnsi="宋体" w:eastAsia="宋体" w:cs="宋体"/>
                <w:sz w:val="23"/>
                <w:szCs w:val="23"/>
              </w:rPr>
            </w:pPr>
            <w:r>
              <w:rPr>
                <w:rFonts w:ascii="宋体" w:hAnsi="宋体" w:eastAsia="宋体" w:cs="宋体"/>
                <w:spacing w:val="11"/>
                <w:sz w:val="23"/>
                <w:szCs w:val="23"/>
              </w:rPr>
              <w:t>②厂界：氨、硫化氢及臭气浓度厂界浓度执行《恶臭污染物排放标准》</w:t>
            </w:r>
          </w:p>
        </w:tc>
      </w:tr>
    </w:tbl>
    <w:p w14:paraId="696E1CD1">
      <w:pPr>
        <w:rPr>
          <w:rFonts w:ascii="Arial"/>
          <w:sz w:val="21"/>
        </w:rPr>
      </w:pPr>
    </w:p>
    <w:p w14:paraId="4FC48E88">
      <w:pPr>
        <w:rPr>
          <w:rFonts w:ascii="Arial" w:hAnsi="Arial" w:eastAsia="Arial" w:cs="Arial"/>
          <w:sz w:val="21"/>
          <w:szCs w:val="21"/>
        </w:rPr>
        <w:sectPr>
          <w:footerReference r:id="rId46" w:type="default"/>
          <w:pgSz w:w="11907" w:h="16840"/>
          <w:pgMar w:top="1431" w:right="1446" w:bottom="1014" w:left="1446" w:header="0" w:footer="856" w:gutter="0"/>
          <w:cols w:space="720" w:num="1"/>
        </w:sectPr>
      </w:pPr>
    </w:p>
    <w:p w14:paraId="44135540">
      <w:pPr>
        <w:spacing w:before="28"/>
      </w:pPr>
    </w:p>
    <w:tbl>
      <w:tblPr>
        <w:tblStyle w:val="4"/>
        <w:tblW w:w="899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8"/>
        <w:gridCol w:w="842"/>
        <w:gridCol w:w="1982"/>
        <w:gridCol w:w="182"/>
        <w:gridCol w:w="96"/>
        <w:gridCol w:w="707"/>
        <w:gridCol w:w="885"/>
        <w:gridCol w:w="1240"/>
        <w:gridCol w:w="448"/>
        <w:gridCol w:w="1809"/>
      </w:tblGrid>
      <w:tr w14:paraId="45619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808" w:type="dxa"/>
            <w:vMerge w:val="restart"/>
            <w:tcBorders>
              <w:top w:val="single" w:color="000000" w:sz="6" w:space="0"/>
              <w:left w:val="single" w:color="000000" w:sz="6" w:space="0"/>
              <w:bottom w:val="nil"/>
              <w:right w:val="single" w:color="000000" w:sz="2" w:space="0"/>
            </w:tcBorders>
          </w:tcPr>
          <w:p w14:paraId="5A91F442">
            <w:pPr>
              <w:rPr>
                <w:rFonts w:ascii="Arial"/>
                <w:sz w:val="21"/>
              </w:rPr>
            </w:pPr>
          </w:p>
        </w:tc>
        <w:tc>
          <w:tcPr>
            <w:tcW w:w="8191" w:type="dxa"/>
            <w:gridSpan w:val="9"/>
            <w:tcBorders>
              <w:top w:val="single" w:color="000000" w:sz="6" w:space="0"/>
              <w:left w:val="single" w:color="000000" w:sz="2" w:space="0"/>
              <w:bottom w:val="single" w:color="000000" w:sz="10" w:space="0"/>
              <w:right w:val="single" w:color="000000" w:sz="6" w:space="0"/>
            </w:tcBorders>
          </w:tcPr>
          <w:p w14:paraId="7AE2E6B3">
            <w:pPr>
              <w:spacing w:before="30" w:line="227" w:lineRule="auto"/>
              <w:ind w:left="120"/>
              <w:rPr>
                <w:rFonts w:ascii="宋体" w:hAnsi="宋体" w:eastAsia="宋体" w:cs="宋体"/>
                <w:sz w:val="23"/>
                <w:szCs w:val="23"/>
              </w:rPr>
            </w:pPr>
            <w:r>
              <w:rPr>
                <w:rFonts w:ascii="宋体" w:hAnsi="宋体" w:eastAsia="宋体" w:cs="宋体"/>
                <w:spacing w:val="3"/>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14554-</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3"/>
                <w:sz w:val="23"/>
                <w:szCs w:val="23"/>
              </w:rPr>
              <w:t>1993</w:t>
            </w:r>
            <w:r>
              <w:rPr>
                <w:rFonts w:ascii="宋体" w:hAnsi="宋体" w:eastAsia="宋体" w:cs="宋体"/>
                <w:spacing w:val="3"/>
                <w:sz w:val="23"/>
                <w:szCs w:val="23"/>
              </w:rPr>
              <w:t>）表</w:t>
            </w:r>
            <w:r>
              <w:rPr>
                <w:rFonts w:ascii="宋体" w:hAnsi="宋体" w:eastAsia="宋体" w:cs="宋体"/>
                <w:spacing w:val="-27"/>
                <w:sz w:val="23"/>
                <w:szCs w:val="23"/>
              </w:rPr>
              <w:t xml:space="preserve"> </w:t>
            </w:r>
            <w:r>
              <w:rPr>
                <w:rFonts w:ascii="Times New Roman" w:hAnsi="Times New Roman" w:eastAsia="Times New Roman" w:cs="Times New Roman"/>
                <w:spacing w:val="3"/>
                <w:sz w:val="23"/>
                <w:szCs w:val="23"/>
              </w:rPr>
              <w:t>1</w:t>
            </w:r>
            <w:r>
              <w:rPr>
                <w:rFonts w:ascii="Times New Roman" w:hAnsi="Times New Roman" w:eastAsia="Times New Roman" w:cs="Times New Roman"/>
                <w:spacing w:val="34"/>
                <w:w w:val="101"/>
                <w:sz w:val="23"/>
                <w:szCs w:val="23"/>
              </w:rPr>
              <w:t xml:space="preserve"> </w:t>
            </w:r>
            <w:r>
              <w:rPr>
                <w:rFonts w:ascii="宋体" w:hAnsi="宋体" w:eastAsia="宋体" w:cs="宋体"/>
                <w:spacing w:val="3"/>
                <w:sz w:val="23"/>
                <w:szCs w:val="23"/>
              </w:rPr>
              <w:t>中二级标准，详见表</w:t>
            </w:r>
            <w:r>
              <w:rPr>
                <w:rFonts w:ascii="宋体" w:hAnsi="宋体" w:eastAsia="宋体" w:cs="宋体"/>
                <w:spacing w:val="-46"/>
                <w:sz w:val="23"/>
                <w:szCs w:val="23"/>
              </w:rPr>
              <w:t xml:space="preserve"> </w:t>
            </w:r>
            <w:r>
              <w:rPr>
                <w:rFonts w:ascii="Times New Roman" w:hAnsi="Times New Roman" w:eastAsia="Times New Roman" w:cs="Times New Roman"/>
                <w:spacing w:val="3"/>
                <w:sz w:val="23"/>
                <w:szCs w:val="23"/>
              </w:rPr>
              <w:t>3-8</w:t>
            </w:r>
            <w:r>
              <w:rPr>
                <w:rFonts w:ascii="宋体" w:hAnsi="宋体" w:eastAsia="宋体" w:cs="宋体"/>
                <w:spacing w:val="3"/>
                <w:sz w:val="23"/>
                <w:szCs w:val="23"/>
              </w:rPr>
              <w:t>。</w:t>
            </w:r>
          </w:p>
          <w:p w14:paraId="02EFF13F">
            <w:pPr>
              <w:spacing w:before="179" w:line="225" w:lineRule="auto"/>
              <w:ind w:left="214"/>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7"/>
                <w:sz w:val="20"/>
                <w:szCs w:val="20"/>
              </w:rPr>
              <w:t>3-7</w:t>
            </w:r>
            <w:r>
              <w:rPr>
                <w:rFonts w:ascii="Times New Roman" w:hAnsi="Times New Roman" w:eastAsia="Times New Roman" w:cs="Times New Roman"/>
                <w:b/>
                <w:bCs/>
                <w:spacing w:val="3"/>
                <w:sz w:val="20"/>
                <w:szCs w:val="20"/>
              </w:rPr>
              <w:t xml:space="preserve">        </w:t>
            </w:r>
            <w:r>
              <w:rPr>
                <w:rFonts w:ascii="宋体" w:hAnsi="宋体" w:eastAsia="宋体" w:cs="宋体"/>
                <w:b/>
                <w:bCs/>
                <w:spacing w:val="7"/>
                <w:sz w:val="20"/>
                <w:szCs w:val="20"/>
              </w:rPr>
              <w:t>《医疗机构水污染排放标准》（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18466-2005</w:t>
            </w:r>
            <w:r>
              <w:rPr>
                <w:rFonts w:ascii="宋体" w:hAnsi="宋体" w:eastAsia="宋体" w:cs="宋体"/>
                <w:b/>
                <w:bCs/>
                <w:spacing w:val="7"/>
                <w:sz w:val="20"/>
                <w:szCs w:val="20"/>
              </w:rPr>
              <w:t>）</w:t>
            </w: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3</w:t>
            </w:r>
            <w:r>
              <w:rPr>
                <w:rFonts w:ascii="Times New Roman" w:hAnsi="Times New Roman" w:eastAsia="Times New Roman" w:cs="Times New Roman"/>
                <w:b/>
                <w:bCs/>
                <w:spacing w:val="12"/>
                <w:sz w:val="20"/>
                <w:szCs w:val="20"/>
              </w:rPr>
              <w:t xml:space="preserve"> </w:t>
            </w:r>
            <w:r>
              <w:rPr>
                <w:rFonts w:ascii="宋体" w:hAnsi="宋体" w:eastAsia="宋体" w:cs="宋体"/>
                <w:b/>
                <w:bCs/>
                <w:spacing w:val="6"/>
                <w:sz w:val="20"/>
                <w:szCs w:val="20"/>
              </w:rPr>
              <w:t>最高允许浓度一览表</w:t>
            </w:r>
          </w:p>
        </w:tc>
      </w:tr>
      <w:tr w14:paraId="216B0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808" w:type="dxa"/>
            <w:vMerge w:val="continue"/>
            <w:tcBorders>
              <w:top w:val="nil"/>
              <w:left w:val="single" w:color="000000" w:sz="6" w:space="0"/>
              <w:bottom w:val="nil"/>
              <w:right w:val="single" w:color="000000" w:sz="2" w:space="0"/>
            </w:tcBorders>
          </w:tcPr>
          <w:p w14:paraId="630EF206">
            <w:pPr>
              <w:rPr>
                <w:rFonts w:ascii="Arial"/>
                <w:sz w:val="21"/>
              </w:rPr>
            </w:pPr>
          </w:p>
        </w:tc>
        <w:tc>
          <w:tcPr>
            <w:tcW w:w="842" w:type="dxa"/>
            <w:tcBorders>
              <w:top w:val="single" w:color="000000" w:sz="10" w:space="0"/>
              <w:left w:val="single" w:color="000000" w:sz="2" w:space="0"/>
            </w:tcBorders>
          </w:tcPr>
          <w:p w14:paraId="1DBE9487">
            <w:pPr>
              <w:spacing w:before="158" w:line="229" w:lineRule="auto"/>
              <w:ind w:left="262"/>
              <w:rPr>
                <w:rFonts w:ascii="宋体" w:hAnsi="宋体" w:eastAsia="宋体" w:cs="宋体"/>
                <w:sz w:val="20"/>
                <w:szCs w:val="20"/>
              </w:rPr>
            </w:pPr>
            <w:r>
              <w:rPr>
                <w:rFonts w:ascii="宋体" w:hAnsi="宋体" w:eastAsia="宋体" w:cs="宋体"/>
                <w:spacing w:val="5"/>
                <w:sz w:val="20"/>
                <w:szCs w:val="20"/>
              </w:rPr>
              <w:t>序号</w:t>
            </w:r>
          </w:p>
        </w:tc>
        <w:tc>
          <w:tcPr>
            <w:tcW w:w="2260" w:type="dxa"/>
            <w:gridSpan w:val="3"/>
            <w:tcBorders>
              <w:top w:val="single" w:color="000000" w:sz="10" w:space="0"/>
            </w:tcBorders>
          </w:tcPr>
          <w:p w14:paraId="45D5BCC3">
            <w:pPr>
              <w:spacing w:before="158" w:line="228" w:lineRule="auto"/>
              <w:ind w:left="709"/>
              <w:rPr>
                <w:rFonts w:ascii="宋体" w:hAnsi="宋体" w:eastAsia="宋体" w:cs="宋体"/>
                <w:sz w:val="20"/>
                <w:szCs w:val="20"/>
              </w:rPr>
            </w:pPr>
            <w:r>
              <w:rPr>
                <w:rFonts w:ascii="宋体" w:hAnsi="宋体" w:eastAsia="宋体" w:cs="宋体"/>
                <w:spacing w:val="7"/>
                <w:sz w:val="20"/>
                <w:szCs w:val="20"/>
              </w:rPr>
              <w:t>控制项目</w:t>
            </w:r>
          </w:p>
        </w:tc>
        <w:tc>
          <w:tcPr>
            <w:tcW w:w="707" w:type="dxa"/>
            <w:tcBorders>
              <w:top w:val="single" w:color="000000" w:sz="10" w:space="0"/>
            </w:tcBorders>
          </w:tcPr>
          <w:p w14:paraId="12B82A6B">
            <w:pPr>
              <w:spacing w:before="23" w:line="272" w:lineRule="exact"/>
              <w:ind w:left="148"/>
              <w:rPr>
                <w:rFonts w:ascii="宋体" w:hAnsi="宋体" w:eastAsia="宋体" w:cs="宋体"/>
                <w:sz w:val="20"/>
                <w:szCs w:val="20"/>
              </w:rPr>
            </w:pPr>
            <w:r>
              <w:rPr>
                <w:rFonts w:ascii="宋体" w:hAnsi="宋体" w:eastAsia="宋体" w:cs="宋体"/>
                <w:spacing w:val="4"/>
                <w:position w:val="4"/>
                <w:sz w:val="20"/>
                <w:szCs w:val="20"/>
              </w:rPr>
              <w:t>标准</w:t>
            </w:r>
          </w:p>
          <w:p w14:paraId="5E1ABCD9">
            <w:pPr>
              <w:spacing w:line="218" w:lineRule="auto"/>
              <w:ind w:left="250"/>
              <w:rPr>
                <w:rFonts w:ascii="宋体" w:hAnsi="宋体" w:eastAsia="宋体" w:cs="宋体"/>
                <w:sz w:val="20"/>
                <w:szCs w:val="20"/>
              </w:rPr>
            </w:pPr>
            <w:r>
              <w:rPr>
                <w:rFonts w:ascii="宋体" w:hAnsi="宋体" w:eastAsia="宋体" w:cs="宋体"/>
                <w:sz w:val="20"/>
                <w:szCs w:val="20"/>
              </w:rPr>
              <w:t>值</w:t>
            </w:r>
          </w:p>
        </w:tc>
        <w:tc>
          <w:tcPr>
            <w:tcW w:w="2125" w:type="dxa"/>
            <w:gridSpan w:val="2"/>
            <w:tcBorders>
              <w:top w:val="single" w:color="000000" w:sz="10" w:space="0"/>
              <w:right w:val="single" w:color="000000" w:sz="2" w:space="0"/>
            </w:tcBorders>
          </w:tcPr>
          <w:p w14:paraId="1AF370DF">
            <w:pPr>
              <w:spacing w:before="158" w:line="228" w:lineRule="auto"/>
              <w:ind w:left="123"/>
              <w:rPr>
                <w:rFonts w:ascii="宋体" w:hAnsi="宋体" w:eastAsia="宋体" w:cs="宋体"/>
                <w:sz w:val="20"/>
                <w:szCs w:val="20"/>
              </w:rPr>
            </w:pPr>
            <w:r>
              <w:rPr>
                <w:rFonts w:ascii="宋体" w:hAnsi="宋体" w:eastAsia="宋体" w:cs="宋体"/>
                <w:spacing w:val="8"/>
                <w:sz w:val="20"/>
                <w:szCs w:val="20"/>
              </w:rPr>
              <w:t>污染物排放监控位置</w:t>
            </w:r>
          </w:p>
        </w:tc>
        <w:tc>
          <w:tcPr>
            <w:tcW w:w="2257" w:type="dxa"/>
            <w:gridSpan w:val="2"/>
            <w:tcBorders>
              <w:top w:val="single" w:color="000000" w:sz="10" w:space="0"/>
              <w:left w:val="single" w:color="000000" w:sz="2" w:space="0"/>
              <w:right w:val="single" w:color="000000" w:sz="6" w:space="0"/>
            </w:tcBorders>
          </w:tcPr>
          <w:p w14:paraId="13823AD2">
            <w:pPr>
              <w:spacing w:before="157" w:line="228" w:lineRule="auto"/>
              <w:ind w:left="661"/>
              <w:rPr>
                <w:rFonts w:ascii="宋体" w:hAnsi="宋体" w:eastAsia="宋体" w:cs="宋体"/>
                <w:sz w:val="20"/>
                <w:szCs w:val="20"/>
              </w:rPr>
            </w:pPr>
            <w:r>
              <w:rPr>
                <w:rFonts w:ascii="宋体" w:hAnsi="宋体" w:eastAsia="宋体" w:cs="宋体"/>
                <w:spacing w:val="7"/>
                <w:sz w:val="20"/>
                <w:szCs w:val="20"/>
              </w:rPr>
              <w:t>标准来源</w:t>
            </w:r>
          </w:p>
        </w:tc>
      </w:tr>
      <w:tr w14:paraId="64245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right w:val="single" w:color="000000" w:sz="2" w:space="0"/>
            </w:tcBorders>
          </w:tcPr>
          <w:p w14:paraId="1B9102EE">
            <w:pPr>
              <w:rPr>
                <w:rFonts w:ascii="Arial"/>
                <w:sz w:val="21"/>
              </w:rPr>
            </w:pPr>
          </w:p>
        </w:tc>
        <w:tc>
          <w:tcPr>
            <w:tcW w:w="842" w:type="dxa"/>
            <w:tcBorders>
              <w:left w:val="single" w:color="000000" w:sz="2" w:space="0"/>
            </w:tcBorders>
          </w:tcPr>
          <w:p w14:paraId="3D45791F">
            <w:pPr>
              <w:spacing w:before="100" w:line="195"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60" w:type="dxa"/>
            <w:gridSpan w:val="3"/>
          </w:tcPr>
          <w:p w14:paraId="33C08CCC">
            <w:pPr>
              <w:spacing w:before="62" w:line="221" w:lineRule="auto"/>
              <w:ind w:left="640"/>
              <w:rPr>
                <w:rFonts w:ascii="宋体" w:hAnsi="宋体" w:eastAsia="宋体" w:cs="宋体"/>
                <w:sz w:val="20"/>
                <w:szCs w:val="20"/>
              </w:rPr>
            </w:pPr>
            <w:r>
              <w:rPr>
                <w:rFonts w:ascii="宋体" w:hAnsi="宋体" w:eastAsia="宋体" w:cs="宋体"/>
                <w:spacing w:val="6"/>
                <w:sz w:val="20"/>
                <w:szCs w:val="20"/>
              </w:rPr>
              <w:t>氨(</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rFonts w:ascii="宋体" w:hAnsi="宋体" w:eastAsia="宋体" w:cs="宋体"/>
                <w:spacing w:val="6"/>
                <w:sz w:val="20"/>
                <w:szCs w:val="20"/>
              </w:rPr>
              <w:t>)</w:t>
            </w:r>
          </w:p>
        </w:tc>
        <w:tc>
          <w:tcPr>
            <w:tcW w:w="707" w:type="dxa"/>
          </w:tcPr>
          <w:p w14:paraId="2627EB13">
            <w:pPr>
              <w:spacing w:before="100"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2125" w:type="dxa"/>
            <w:gridSpan w:val="2"/>
            <w:vMerge w:val="restart"/>
            <w:tcBorders>
              <w:bottom w:val="nil"/>
              <w:right w:val="single" w:color="000000" w:sz="2" w:space="0"/>
            </w:tcBorders>
          </w:tcPr>
          <w:p w14:paraId="5786B296">
            <w:pPr>
              <w:spacing w:line="266" w:lineRule="auto"/>
              <w:rPr>
                <w:rFonts w:ascii="Arial"/>
                <w:sz w:val="21"/>
              </w:rPr>
            </w:pPr>
          </w:p>
          <w:p w14:paraId="0FDD2A9D">
            <w:pPr>
              <w:spacing w:line="267" w:lineRule="auto"/>
              <w:rPr>
                <w:rFonts w:ascii="Arial"/>
                <w:sz w:val="21"/>
              </w:rPr>
            </w:pPr>
          </w:p>
          <w:p w14:paraId="69F4616E">
            <w:pPr>
              <w:spacing w:before="65" w:line="228" w:lineRule="auto"/>
              <w:ind w:left="123"/>
              <w:rPr>
                <w:rFonts w:ascii="宋体" w:hAnsi="宋体" w:eastAsia="宋体" w:cs="宋体"/>
                <w:sz w:val="20"/>
                <w:szCs w:val="20"/>
              </w:rPr>
            </w:pPr>
            <w:r>
              <w:rPr>
                <w:rFonts w:ascii="宋体" w:hAnsi="宋体" w:eastAsia="宋体" w:cs="宋体"/>
                <w:spacing w:val="8"/>
                <w:sz w:val="20"/>
                <w:szCs w:val="20"/>
              </w:rPr>
              <w:t>污水处理设施周边大</w:t>
            </w:r>
          </w:p>
          <w:p w14:paraId="1AF572D1">
            <w:pPr>
              <w:spacing w:before="26" w:line="228" w:lineRule="auto"/>
              <w:ind w:left="122"/>
              <w:rPr>
                <w:rFonts w:ascii="宋体" w:hAnsi="宋体" w:eastAsia="宋体" w:cs="宋体"/>
                <w:sz w:val="20"/>
                <w:szCs w:val="20"/>
              </w:rPr>
            </w:pPr>
            <w:r>
              <w:rPr>
                <w:rFonts w:ascii="宋体" w:hAnsi="宋体" w:eastAsia="宋体" w:cs="宋体"/>
                <w:spacing w:val="8"/>
                <w:sz w:val="20"/>
                <w:szCs w:val="20"/>
              </w:rPr>
              <w:t>气污染物最高允许排</w:t>
            </w:r>
          </w:p>
          <w:p w14:paraId="6D168811">
            <w:pPr>
              <w:spacing w:before="24" w:line="228" w:lineRule="auto"/>
              <w:ind w:left="753"/>
              <w:rPr>
                <w:rFonts w:ascii="宋体" w:hAnsi="宋体" w:eastAsia="宋体" w:cs="宋体"/>
                <w:sz w:val="20"/>
                <w:szCs w:val="20"/>
              </w:rPr>
            </w:pPr>
            <w:r>
              <w:rPr>
                <w:rFonts w:ascii="宋体" w:hAnsi="宋体" w:eastAsia="宋体" w:cs="宋体"/>
                <w:spacing w:val="6"/>
                <w:sz w:val="20"/>
                <w:szCs w:val="20"/>
              </w:rPr>
              <w:t>放浓度</w:t>
            </w:r>
          </w:p>
        </w:tc>
        <w:tc>
          <w:tcPr>
            <w:tcW w:w="2257" w:type="dxa"/>
            <w:gridSpan w:val="2"/>
            <w:vMerge w:val="restart"/>
            <w:tcBorders>
              <w:left w:val="single" w:color="000000" w:sz="2" w:space="0"/>
              <w:bottom w:val="nil"/>
              <w:right w:val="single" w:color="000000" w:sz="6" w:space="0"/>
            </w:tcBorders>
          </w:tcPr>
          <w:p w14:paraId="7B59A73D">
            <w:pPr>
              <w:spacing w:line="266" w:lineRule="auto"/>
              <w:rPr>
                <w:rFonts w:ascii="Arial"/>
                <w:sz w:val="21"/>
              </w:rPr>
            </w:pPr>
          </w:p>
          <w:p w14:paraId="07B655EC">
            <w:pPr>
              <w:spacing w:line="267" w:lineRule="auto"/>
              <w:rPr>
                <w:rFonts w:ascii="Arial"/>
                <w:sz w:val="21"/>
              </w:rPr>
            </w:pPr>
          </w:p>
          <w:p w14:paraId="253E8763">
            <w:pPr>
              <w:spacing w:before="65" w:line="227" w:lineRule="auto"/>
              <w:ind w:left="35"/>
              <w:rPr>
                <w:rFonts w:ascii="宋体" w:hAnsi="宋体" w:eastAsia="宋体" w:cs="宋体"/>
                <w:sz w:val="20"/>
                <w:szCs w:val="20"/>
              </w:rPr>
            </w:pPr>
            <w:r>
              <w:rPr>
                <w:rFonts w:ascii="宋体" w:hAnsi="宋体" w:eastAsia="宋体" w:cs="宋体"/>
                <w:spacing w:val="8"/>
                <w:sz w:val="20"/>
                <w:szCs w:val="20"/>
              </w:rPr>
              <w:t>《医疗机构水污染排放</w:t>
            </w:r>
          </w:p>
          <w:p w14:paraId="1723BFCE">
            <w:pPr>
              <w:spacing w:before="28" w:line="228" w:lineRule="auto"/>
              <w:ind w:left="13"/>
              <w:rPr>
                <w:rFonts w:ascii="宋体" w:hAnsi="宋体" w:eastAsia="宋体" w:cs="宋体"/>
                <w:sz w:val="20"/>
                <w:szCs w:val="20"/>
              </w:rPr>
            </w:pPr>
            <w:r>
              <w:rPr>
                <w:rFonts w:ascii="宋体" w:hAnsi="宋体" w:eastAsia="宋体" w:cs="宋体"/>
                <w:spacing w:val="2"/>
                <w:sz w:val="20"/>
                <w:szCs w:val="20"/>
              </w:rPr>
              <w:t>标准》</w:t>
            </w:r>
            <w:r>
              <w:rPr>
                <w:rFonts w:ascii="宋体" w:hAnsi="宋体" w:eastAsia="宋体" w:cs="宋体"/>
                <w:spacing w:val="-48"/>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18466-2005</w:t>
            </w:r>
            <w:r>
              <w:rPr>
                <w:rFonts w:ascii="宋体" w:hAnsi="宋体" w:eastAsia="宋体" w:cs="宋体"/>
                <w:spacing w:val="2"/>
                <w:sz w:val="20"/>
                <w:szCs w:val="20"/>
              </w:rPr>
              <w:t>)</w:t>
            </w:r>
          </w:p>
          <w:p w14:paraId="4BBB72BC">
            <w:pPr>
              <w:spacing w:before="24" w:line="228" w:lineRule="auto"/>
              <w:ind w:left="660"/>
              <w:rPr>
                <w:rFonts w:ascii="宋体" w:hAnsi="宋体" w:eastAsia="宋体" w:cs="宋体"/>
                <w:sz w:val="20"/>
                <w:szCs w:val="20"/>
              </w:rPr>
            </w:pPr>
            <w:r>
              <w:rPr>
                <w:rFonts w:ascii="宋体" w:hAnsi="宋体" w:eastAsia="宋体" w:cs="宋体"/>
                <w:spacing w:val="1"/>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3"/>
                <w:sz w:val="20"/>
                <w:szCs w:val="20"/>
              </w:rPr>
              <w:t xml:space="preserve"> </w:t>
            </w:r>
            <w:r>
              <w:rPr>
                <w:rFonts w:ascii="宋体" w:hAnsi="宋体" w:eastAsia="宋体" w:cs="宋体"/>
                <w:spacing w:val="1"/>
                <w:sz w:val="20"/>
                <w:szCs w:val="20"/>
              </w:rPr>
              <w:t>标准</w:t>
            </w:r>
          </w:p>
        </w:tc>
      </w:tr>
      <w:tr w14:paraId="730DA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right w:val="single" w:color="000000" w:sz="2" w:space="0"/>
            </w:tcBorders>
          </w:tcPr>
          <w:p w14:paraId="377C3C5F">
            <w:pPr>
              <w:rPr>
                <w:rFonts w:ascii="Arial"/>
                <w:sz w:val="21"/>
              </w:rPr>
            </w:pPr>
          </w:p>
        </w:tc>
        <w:tc>
          <w:tcPr>
            <w:tcW w:w="842" w:type="dxa"/>
            <w:tcBorders>
              <w:left w:val="single" w:color="000000" w:sz="2" w:space="0"/>
            </w:tcBorders>
          </w:tcPr>
          <w:p w14:paraId="6BE18D2F">
            <w:pPr>
              <w:spacing w:before="100" w:line="195"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60" w:type="dxa"/>
            <w:gridSpan w:val="3"/>
          </w:tcPr>
          <w:p w14:paraId="13961975">
            <w:pPr>
              <w:spacing w:before="62" w:line="221" w:lineRule="auto"/>
              <w:ind w:left="431"/>
              <w:rPr>
                <w:rFonts w:ascii="宋体" w:hAnsi="宋体" w:eastAsia="宋体" w:cs="宋体"/>
                <w:sz w:val="20"/>
                <w:szCs w:val="20"/>
              </w:rPr>
            </w:pPr>
            <w:r>
              <w:rPr>
                <w:rFonts w:ascii="宋体" w:hAnsi="宋体" w:eastAsia="宋体" w:cs="宋体"/>
                <w:spacing w:val="7"/>
                <w:sz w:val="20"/>
                <w:szCs w:val="20"/>
              </w:rPr>
              <w:t>硫化氢(</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rFonts w:ascii="宋体" w:hAnsi="宋体" w:eastAsia="宋体" w:cs="宋体"/>
                <w:spacing w:val="7"/>
                <w:sz w:val="20"/>
                <w:szCs w:val="20"/>
              </w:rPr>
              <w:t>)</w:t>
            </w:r>
          </w:p>
        </w:tc>
        <w:tc>
          <w:tcPr>
            <w:tcW w:w="707" w:type="dxa"/>
          </w:tcPr>
          <w:p w14:paraId="5E381EA8">
            <w:pPr>
              <w:spacing w:before="100"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2125" w:type="dxa"/>
            <w:gridSpan w:val="2"/>
            <w:vMerge w:val="continue"/>
            <w:tcBorders>
              <w:top w:val="nil"/>
              <w:bottom w:val="nil"/>
              <w:right w:val="single" w:color="000000" w:sz="2" w:space="0"/>
            </w:tcBorders>
          </w:tcPr>
          <w:p w14:paraId="1327AD4E">
            <w:pPr>
              <w:rPr>
                <w:rFonts w:ascii="Arial"/>
                <w:sz w:val="21"/>
              </w:rPr>
            </w:pPr>
          </w:p>
        </w:tc>
        <w:tc>
          <w:tcPr>
            <w:tcW w:w="2257" w:type="dxa"/>
            <w:gridSpan w:val="2"/>
            <w:vMerge w:val="continue"/>
            <w:tcBorders>
              <w:top w:val="nil"/>
              <w:left w:val="single" w:color="000000" w:sz="2" w:space="0"/>
              <w:bottom w:val="nil"/>
              <w:right w:val="single" w:color="000000" w:sz="6" w:space="0"/>
            </w:tcBorders>
          </w:tcPr>
          <w:p w14:paraId="773488EB">
            <w:pPr>
              <w:rPr>
                <w:rFonts w:ascii="Arial"/>
                <w:sz w:val="21"/>
              </w:rPr>
            </w:pPr>
          </w:p>
        </w:tc>
      </w:tr>
      <w:tr w14:paraId="1C4E1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right w:val="single" w:color="000000" w:sz="2" w:space="0"/>
            </w:tcBorders>
          </w:tcPr>
          <w:p w14:paraId="679621D3">
            <w:pPr>
              <w:rPr>
                <w:rFonts w:ascii="Arial"/>
                <w:sz w:val="21"/>
              </w:rPr>
            </w:pPr>
          </w:p>
        </w:tc>
        <w:tc>
          <w:tcPr>
            <w:tcW w:w="842" w:type="dxa"/>
            <w:tcBorders>
              <w:left w:val="single" w:color="000000" w:sz="2" w:space="0"/>
            </w:tcBorders>
          </w:tcPr>
          <w:p w14:paraId="71C64910">
            <w:pPr>
              <w:spacing w:before="100"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60" w:type="dxa"/>
            <w:gridSpan w:val="3"/>
          </w:tcPr>
          <w:p w14:paraId="4F44287E">
            <w:pPr>
              <w:spacing w:before="62" w:line="228" w:lineRule="auto"/>
              <w:ind w:left="290"/>
              <w:rPr>
                <w:rFonts w:ascii="宋体" w:hAnsi="宋体" w:eastAsia="宋体" w:cs="宋体"/>
                <w:sz w:val="20"/>
                <w:szCs w:val="20"/>
              </w:rPr>
            </w:pPr>
            <w:r>
              <w:rPr>
                <w:rFonts w:ascii="宋体" w:hAnsi="宋体" w:eastAsia="宋体" w:cs="宋体"/>
                <w:spacing w:val="7"/>
                <w:sz w:val="20"/>
                <w:szCs w:val="20"/>
              </w:rPr>
              <w:t>臭气浓度(无量纲)</w:t>
            </w:r>
          </w:p>
        </w:tc>
        <w:tc>
          <w:tcPr>
            <w:tcW w:w="707" w:type="dxa"/>
          </w:tcPr>
          <w:p w14:paraId="46AFDDAA">
            <w:pPr>
              <w:spacing w:before="10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25" w:type="dxa"/>
            <w:gridSpan w:val="2"/>
            <w:vMerge w:val="continue"/>
            <w:tcBorders>
              <w:top w:val="nil"/>
              <w:bottom w:val="nil"/>
              <w:right w:val="single" w:color="000000" w:sz="2" w:space="0"/>
            </w:tcBorders>
          </w:tcPr>
          <w:p w14:paraId="1BF540B2">
            <w:pPr>
              <w:rPr>
                <w:rFonts w:ascii="Arial"/>
                <w:sz w:val="21"/>
              </w:rPr>
            </w:pPr>
          </w:p>
        </w:tc>
        <w:tc>
          <w:tcPr>
            <w:tcW w:w="2257" w:type="dxa"/>
            <w:gridSpan w:val="2"/>
            <w:vMerge w:val="continue"/>
            <w:tcBorders>
              <w:top w:val="nil"/>
              <w:left w:val="single" w:color="000000" w:sz="2" w:space="0"/>
              <w:bottom w:val="nil"/>
              <w:right w:val="single" w:color="000000" w:sz="6" w:space="0"/>
            </w:tcBorders>
          </w:tcPr>
          <w:p w14:paraId="28AB1312">
            <w:pPr>
              <w:rPr>
                <w:rFonts w:ascii="Arial"/>
                <w:sz w:val="21"/>
              </w:rPr>
            </w:pPr>
          </w:p>
        </w:tc>
      </w:tr>
      <w:tr w14:paraId="22A9F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right w:val="single" w:color="000000" w:sz="2" w:space="0"/>
            </w:tcBorders>
          </w:tcPr>
          <w:p w14:paraId="7061DF5A">
            <w:pPr>
              <w:rPr>
                <w:rFonts w:ascii="Arial"/>
                <w:sz w:val="21"/>
              </w:rPr>
            </w:pPr>
          </w:p>
        </w:tc>
        <w:tc>
          <w:tcPr>
            <w:tcW w:w="842" w:type="dxa"/>
            <w:tcBorders>
              <w:left w:val="single" w:color="000000" w:sz="2" w:space="0"/>
            </w:tcBorders>
          </w:tcPr>
          <w:p w14:paraId="066D7C3F">
            <w:pPr>
              <w:spacing w:before="101"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260" w:type="dxa"/>
            <w:gridSpan w:val="3"/>
          </w:tcPr>
          <w:p w14:paraId="68CF788A">
            <w:pPr>
              <w:spacing w:before="62" w:line="221" w:lineRule="auto"/>
              <w:ind w:left="538"/>
              <w:rPr>
                <w:rFonts w:ascii="宋体" w:hAnsi="宋体" w:eastAsia="宋体" w:cs="宋体"/>
                <w:sz w:val="20"/>
                <w:szCs w:val="20"/>
              </w:rPr>
            </w:pPr>
            <w:r>
              <w:rPr>
                <w:rFonts w:ascii="宋体" w:hAnsi="宋体" w:eastAsia="宋体" w:cs="宋体"/>
                <w:spacing w:val="6"/>
                <w:sz w:val="20"/>
                <w:szCs w:val="20"/>
              </w:rPr>
              <w:t>氯气(</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rFonts w:ascii="宋体" w:hAnsi="宋体" w:eastAsia="宋体" w:cs="宋体"/>
                <w:spacing w:val="6"/>
                <w:sz w:val="20"/>
                <w:szCs w:val="20"/>
              </w:rPr>
              <w:t>)</w:t>
            </w:r>
          </w:p>
        </w:tc>
        <w:tc>
          <w:tcPr>
            <w:tcW w:w="707" w:type="dxa"/>
          </w:tcPr>
          <w:p w14:paraId="7C7896C0">
            <w:pPr>
              <w:spacing w:before="101"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2125" w:type="dxa"/>
            <w:gridSpan w:val="2"/>
            <w:vMerge w:val="continue"/>
            <w:tcBorders>
              <w:top w:val="nil"/>
              <w:bottom w:val="nil"/>
              <w:right w:val="single" w:color="000000" w:sz="2" w:space="0"/>
            </w:tcBorders>
          </w:tcPr>
          <w:p w14:paraId="5611D03B">
            <w:pPr>
              <w:rPr>
                <w:rFonts w:ascii="Arial"/>
                <w:sz w:val="21"/>
              </w:rPr>
            </w:pPr>
          </w:p>
        </w:tc>
        <w:tc>
          <w:tcPr>
            <w:tcW w:w="2257" w:type="dxa"/>
            <w:gridSpan w:val="2"/>
            <w:vMerge w:val="continue"/>
            <w:tcBorders>
              <w:top w:val="nil"/>
              <w:left w:val="single" w:color="000000" w:sz="2" w:space="0"/>
              <w:bottom w:val="nil"/>
              <w:right w:val="single" w:color="000000" w:sz="6" w:space="0"/>
            </w:tcBorders>
          </w:tcPr>
          <w:p w14:paraId="5B5673DC">
            <w:pPr>
              <w:rPr>
                <w:rFonts w:ascii="Arial"/>
                <w:sz w:val="21"/>
              </w:rPr>
            </w:pPr>
          </w:p>
        </w:tc>
      </w:tr>
      <w:tr w14:paraId="47621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08" w:type="dxa"/>
            <w:vMerge w:val="continue"/>
            <w:tcBorders>
              <w:top w:val="nil"/>
              <w:left w:val="single" w:color="000000" w:sz="6" w:space="0"/>
              <w:bottom w:val="nil"/>
              <w:right w:val="single" w:color="000000" w:sz="2" w:space="0"/>
            </w:tcBorders>
          </w:tcPr>
          <w:p w14:paraId="10C34D26">
            <w:pPr>
              <w:rPr>
                <w:rFonts w:ascii="Arial"/>
                <w:sz w:val="21"/>
              </w:rPr>
            </w:pPr>
          </w:p>
        </w:tc>
        <w:tc>
          <w:tcPr>
            <w:tcW w:w="842" w:type="dxa"/>
            <w:tcBorders>
              <w:left w:val="single" w:color="000000" w:sz="2" w:space="0"/>
              <w:bottom w:val="single" w:color="000000" w:sz="10" w:space="0"/>
            </w:tcBorders>
          </w:tcPr>
          <w:p w14:paraId="33BA6999">
            <w:pPr>
              <w:spacing w:before="205" w:line="192"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60" w:type="dxa"/>
            <w:gridSpan w:val="3"/>
            <w:tcBorders>
              <w:bottom w:val="single" w:color="000000" w:sz="10" w:space="0"/>
            </w:tcBorders>
          </w:tcPr>
          <w:p w14:paraId="435CA2F0">
            <w:pPr>
              <w:spacing w:before="29" w:line="228" w:lineRule="auto"/>
              <w:ind w:left="159"/>
              <w:rPr>
                <w:rFonts w:ascii="宋体" w:hAnsi="宋体" w:eastAsia="宋体" w:cs="宋体"/>
                <w:sz w:val="20"/>
                <w:szCs w:val="20"/>
              </w:rPr>
            </w:pPr>
            <w:r>
              <w:rPr>
                <w:rFonts w:ascii="宋体" w:hAnsi="宋体" w:eastAsia="宋体" w:cs="宋体"/>
                <w:spacing w:val="5"/>
                <w:sz w:val="20"/>
                <w:szCs w:val="20"/>
              </w:rPr>
              <w:t>甲烷(指处理站内最高</w:t>
            </w:r>
          </w:p>
          <w:p w14:paraId="5BBBE113">
            <w:pPr>
              <w:spacing w:before="27" w:line="224" w:lineRule="auto"/>
              <w:ind w:left="412"/>
              <w:rPr>
                <w:rFonts w:ascii="宋体" w:hAnsi="宋体" w:eastAsia="宋体" w:cs="宋体"/>
                <w:sz w:val="20"/>
                <w:szCs w:val="20"/>
              </w:rPr>
            </w:pPr>
            <w:r>
              <w:rPr>
                <w:rFonts w:ascii="宋体" w:hAnsi="宋体" w:eastAsia="宋体" w:cs="宋体"/>
                <w:spacing w:val="7"/>
                <w:sz w:val="20"/>
                <w:szCs w:val="20"/>
              </w:rPr>
              <w:t>体积百分数/</w:t>
            </w:r>
            <w:r>
              <w:rPr>
                <w:rFonts w:ascii="Times New Roman" w:hAnsi="Times New Roman" w:eastAsia="Times New Roman" w:cs="Times New Roman"/>
                <w:spacing w:val="7"/>
                <w:sz w:val="20"/>
                <w:szCs w:val="20"/>
              </w:rPr>
              <w:t>%</w:t>
            </w:r>
            <w:r>
              <w:rPr>
                <w:rFonts w:ascii="宋体" w:hAnsi="宋体" w:eastAsia="宋体" w:cs="宋体"/>
                <w:spacing w:val="7"/>
                <w:sz w:val="20"/>
                <w:szCs w:val="20"/>
              </w:rPr>
              <w:t>)</w:t>
            </w:r>
          </w:p>
        </w:tc>
        <w:tc>
          <w:tcPr>
            <w:tcW w:w="707" w:type="dxa"/>
            <w:tcBorders>
              <w:bottom w:val="single" w:color="000000" w:sz="10" w:space="0"/>
            </w:tcBorders>
          </w:tcPr>
          <w:p w14:paraId="73DAB04A">
            <w:pPr>
              <w:spacing w:before="202"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25" w:type="dxa"/>
            <w:gridSpan w:val="2"/>
            <w:vMerge w:val="continue"/>
            <w:tcBorders>
              <w:top w:val="nil"/>
              <w:bottom w:val="single" w:color="000000" w:sz="10" w:space="0"/>
              <w:right w:val="single" w:color="000000" w:sz="2" w:space="0"/>
            </w:tcBorders>
          </w:tcPr>
          <w:p w14:paraId="6F0B5AD3">
            <w:pPr>
              <w:rPr>
                <w:rFonts w:ascii="Arial"/>
                <w:sz w:val="21"/>
              </w:rPr>
            </w:pPr>
          </w:p>
        </w:tc>
        <w:tc>
          <w:tcPr>
            <w:tcW w:w="2257" w:type="dxa"/>
            <w:gridSpan w:val="2"/>
            <w:vMerge w:val="continue"/>
            <w:tcBorders>
              <w:top w:val="nil"/>
              <w:left w:val="single" w:color="000000" w:sz="2" w:space="0"/>
              <w:bottom w:val="single" w:color="000000" w:sz="10" w:space="0"/>
              <w:right w:val="single" w:color="000000" w:sz="6" w:space="0"/>
            </w:tcBorders>
          </w:tcPr>
          <w:p w14:paraId="3BA8CF0A">
            <w:pPr>
              <w:rPr>
                <w:rFonts w:ascii="Arial"/>
                <w:sz w:val="21"/>
              </w:rPr>
            </w:pPr>
          </w:p>
        </w:tc>
      </w:tr>
      <w:tr w14:paraId="150A0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08" w:type="dxa"/>
            <w:vMerge w:val="continue"/>
            <w:tcBorders>
              <w:top w:val="nil"/>
              <w:left w:val="single" w:color="000000" w:sz="6" w:space="0"/>
              <w:bottom w:val="nil"/>
              <w:right w:val="single" w:color="000000" w:sz="2" w:space="0"/>
            </w:tcBorders>
          </w:tcPr>
          <w:p w14:paraId="1D406B50">
            <w:pPr>
              <w:rPr>
                <w:rFonts w:ascii="Arial"/>
                <w:sz w:val="21"/>
              </w:rPr>
            </w:pPr>
          </w:p>
        </w:tc>
        <w:tc>
          <w:tcPr>
            <w:tcW w:w="8191" w:type="dxa"/>
            <w:gridSpan w:val="9"/>
            <w:tcBorders>
              <w:top w:val="single" w:color="000000" w:sz="10" w:space="0"/>
              <w:left w:val="single" w:color="000000" w:sz="2" w:space="0"/>
              <w:bottom w:val="single" w:color="000000" w:sz="10" w:space="0"/>
              <w:right w:val="single" w:color="000000" w:sz="6" w:space="0"/>
            </w:tcBorders>
          </w:tcPr>
          <w:p w14:paraId="16E2FE58">
            <w:pPr>
              <w:spacing w:before="144" w:line="223" w:lineRule="auto"/>
              <w:ind w:left="634"/>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b/>
                <w:bCs/>
                <w:spacing w:val="6"/>
                <w:sz w:val="20"/>
                <w:szCs w:val="20"/>
              </w:rPr>
              <w:t>3-8</w:t>
            </w:r>
            <w:r>
              <w:rPr>
                <w:rFonts w:ascii="Times New Roman" w:hAnsi="Times New Roman" w:eastAsia="Times New Roman" w:cs="Times New Roman"/>
                <w:b/>
                <w:bCs/>
                <w:spacing w:val="3"/>
                <w:sz w:val="20"/>
                <w:szCs w:val="20"/>
              </w:rPr>
              <w:t xml:space="preserve">    </w:t>
            </w:r>
            <w:r>
              <w:rPr>
                <w:rFonts w:ascii="宋体" w:hAnsi="宋体" w:eastAsia="宋体" w:cs="宋体"/>
                <w:b/>
                <w:bCs/>
                <w:spacing w:val="6"/>
                <w:sz w:val="20"/>
                <w:szCs w:val="20"/>
              </w:rPr>
              <w:t>《恶臭污染物排放标准》（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6"/>
                <w:sz w:val="20"/>
                <w:szCs w:val="20"/>
              </w:rPr>
              <w:t>14554-1993</w:t>
            </w:r>
            <w:r>
              <w:rPr>
                <w:rFonts w:ascii="宋体" w:hAnsi="宋体" w:eastAsia="宋体" w:cs="宋体"/>
                <w:b/>
                <w:bCs/>
                <w:spacing w:val="6"/>
                <w:sz w:val="20"/>
                <w:szCs w:val="20"/>
              </w:rPr>
              <w:t>）表</w:t>
            </w:r>
            <w:r>
              <w:rPr>
                <w:rFonts w:ascii="宋体" w:hAnsi="宋体" w:eastAsia="宋体" w:cs="宋体"/>
                <w:spacing w:val="-29"/>
                <w:sz w:val="20"/>
                <w:szCs w:val="20"/>
              </w:rPr>
              <w:t xml:space="preserve"> </w:t>
            </w:r>
            <w:r>
              <w:rPr>
                <w:rFonts w:ascii="Times New Roman" w:hAnsi="Times New Roman" w:eastAsia="Times New Roman" w:cs="Times New Roman"/>
                <w:b/>
                <w:bCs/>
                <w:spacing w:val="6"/>
                <w:sz w:val="20"/>
                <w:szCs w:val="20"/>
              </w:rPr>
              <w:t>1</w:t>
            </w:r>
            <w:r>
              <w:rPr>
                <w:rFonts w:ascii="Times New Roman" w:hAnsi="Times New Roman" w:eastAsia="Times New Roman" w:cs="Times New Roman"/>
                <w:b/>
                <w:bCs/>
                <w:spacing w:val="15"/>
                <w:w w:val="101"/>
                <w:sz w:val="20"/>
                <w:szCs w:val="20"/>
              </w:rPr>
              <w:t xml:space="preserve"> </w:t>
            </w:r>
            <w:r>
              <w:rPr>
                <w:rFonts w:ascii="宋体" w:hAnsi="宋体" w:eastAsia="宋体" w:cs="宋体"/>
                <w:b/>
                <w:bCs/>
                <w:spacing w:val="6"/>
                <w:sz w:val="20"/>
                <w:szCs w:val="20"/>
              </w:rPr>
              <w:t>厂界标准值一览表</w:t>
            </w:r>
          </w:p>
        </w:tc>
      </w:tr>
      <w:tr w14:paraId="237EC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808" w:type="dxa"/>
            <w:vMerge w:val="continue"/>
            <w:tcBorders>
              <w:top w:val="nil"/>
              <w:left w:val="single" w:color="000000" w:sz="6" w:space="0"/>
              <w:bottom w:val="nil"/>
              <w:right w:val="single" w:color="000000" w:sz="2" w:space="0"/>
            </w:tcBorders>
          </w:tcPr>
          <w:p w14:paraId="5103E3FE">
            <w:pPr>
              <w:rPr>
                <w:rFonts w:ascii="Arial"/>
                <w:sz w:val="21"/>
              </w:rPr>
            </w:pPr>
          </w:p>
        </w:tc>
        <w:tc>
          <w:tcPr>
            <w:tcW w:w="842" w:type="dxa"/>
            <w:tcBorders>
              <w:top w:val="single" w:color="000000" w:sz="10" w:space="0"/>
              <w:left w:val="single" w:color="000000" w:sz="2" w:space="0"/>
            </w:tcBorders>
          </w:tcPr>
          <w:p w14:paraId="55C20B3E">
            <w:pPr>
              <w:spacing w:before="59" w:line="229" w:lineRule="auto"/>
              <w:ind w:left="265"/>
              <w:rPr>
                <w:rFonts w:ascii="宋体" w:hAnsi="宋体" w:eastAsia="宋体" w:cs="宋体"/>
                <w:sz w:val="20"/>
                <w:szCs w:val="20"/>
              </w:rPr>
            </w:pPr>
            <w:r>
              <w:rPr>
                <w:rFonts w:ascii="宋体" w:hAnsi="宋体" w:eastAsia="宋体" w:cs="宋体"/>
                <w:spacing w:val="5"/>
                <w:sz w:val="20"/>
                <w:szCs w:val="20"/>
              </w:rPr>
              <w:t>序号</w:t>
            </w:r>
          </w:p>
        </w:tc>
        <w:tc>
          <w:tcPr>
            <w:tcW w:w="1982" w:type="dxa"/>
            <w:tcBorders>
              <w:top w:val="single" w:color="000000" w:sz="10" w:space="0"/>
            </w:tcBorders>
          </w:tcPr>
          <w:p w14:paraId="7653DC0C">
            <w:pPr>
              <w:spacing w:before="59" w:line="228" w:lineRule="auto"/>
              <w:ind w:left="570"/>
              <w:rPr>
                <w:rFonts w:ascii="宋体" w:hAnsi="宋体" w:eastAsia="宋体" w:cs="宋体"/>
                <w:sz w:val="20"/>
                <w:szCs w:val="20"/>
              </w:rPr>
            </w:pPr>
            <w:r>
              <w:rPr>
                <w:rFonts w:ascii="宋体" w:hAnsi="宋体" w:eastAsia="宋体" w:cs="宋体"/>
                <w:spacing w:val="7"/>
                <w:sz w:val="20"/>
                <w:szCs w:val="20"/>
              </w:rPr>
              <w:t>控制项目</w:t>
            </w:r>
          </w:p>
        </w:tc>
        <w:tc>
          <w:tcPr>
            <w:tcW w:w="985" w:type="dxa"/>
            <w:gridSpan w:val="3"/>
            <w:tcBorders>
              <w:top w:val="single" w:color="000000" w:sz="10" w:space="0"/>
            </w:tcBorders>
          </w:tcPr>
          <w:p w14:paraId="716FF871">
            <w:pPr>
              <w:spacing w:before="59" w:line="228" w:lineRule="auto"/>
              <w:ind w:left="181"/>
              <w:rPr>
                <w:rFonts w:ascii="宋体" w:hAnsi="宋体" w:eastAsia="宋体" w:cs="宋体"/>
                <w:sz w:val="20"/>
                <w:szCs w:val="20"/>
              </w:rPr>
            </w:pPr>
            <w:r>
              <w:rPr>
                <w:rFonts w:ascii="宋体" w:hAnsi="宋体" w:eastAsia="宋体" w:cs="宋体"/>
                <w:spacing w:val="6"/>
                <w:sz w:val="20"/>
                <w:szCs w:val="20"/>
              </w:rPr>
              <w:t>标准值</w:t>
            </w:r>
          </w:p>
        </w:tc>
        <w:tc>
          <w:tcPr>
            <w:tcW w:w="2125" w:type="dxa"/>
            <w:gridSpan w:val="2"/>
            <w:tcBorders>
              <w:top w:val="single" w:color="000000" w:sz="10" w:space="0"/>
              <w:right w:val="single" w:color="000000" w:sz="2" w:space="0"/>
            </w:tcBorders>
          </w:tcPr>
          <w:p w14:paraId="5D0C1C9A">
            <w:pPr>
              <w:spacing w:before="59" w:line="228" w:lineRule="auto"/>
              <w:ind w:left="125"/>
              <w:rPr>
                <w:rFonts w:ascii="宋体" w:hAnsi="宋体" w:eastAsia="宋体" w:cs="宋体"/>
                <w:sz w:val="20"/>
                <w:szCs w:val="20"/>
              </w:rPr>
            </w:pPr>
            <w:r>
              <w:rPr>
                <w:rFonts w:ascii="宋体" w:hAnsi="宋体" w:eastAsia="宋体" w:cs="宋体"/>
                <w:spacing w:val="8"/>
                <w:sz w:val="20"/>
                <w:szCs w:val="20"/>
              </w:rPr>
              <w:t>污染物排放监控位置</w:t>
            </w:r>
          </w:p>
        </w:tc>
        <w:tc>
          <w:tcPr>
            <w:tcW w:w="2257" w:type="dxa"/>
            <w:gridSpan w:val="2"/>
            <w:tcBorders>
              <w:top w:val="single" w:color="000000" w:sz="10" w:space="0"/>
              <w:left w:val="single" w:color="000000" w:sz="2" w:space="0"/>
              <w:right w:val="single" w:color="000000" w:sz="6" w:space="0"/>
            </w:tcBorders>
          </w:tcPr>
          <w:p w14:paraId="1725615E">
            <w:pPr>
              <w:spacing w:before="59" w:line="228" w:lineRule="auto"/>
              <w:ind w:left="661"/>
              <w:rPr>
                <w:rFonts w:ascii="宋体" w:hAnsi="宋体" w:eastAsia="宋体" w:cs="宋体"/>
                <w:sz w:val="20"/>
                <w:szCs w:val="20"/>
              </w:rPr>
            </w:pPr>
            <w:r>
              <w:rPr>
                <w:rFonts w:ascii="宋体" w:hAnsi="宋体" w:eastAsia="宋体" w:cs="宋体"/>
                <w:spacing w:val="7"/>
                <w:sz w:val="20"/>
                <w:szCs w:val="20"/>
              </w:rPr>
              <w:t>标准来源</w:t>
            </w:r>
          </w:p>
        </w:tc>
      </w:tr>
      <w:tr w14:paraId="742E5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08" w:type="dxa"/>
            <w:vMerge w:val="continue"/>
            <w:tcBorders>
              <w:top w:val="nil"/>
              <w:left w:val="single" w:color="000000" w:sz="6" w:space="0"/>
              <w:bottom w:val="nil"/>
              <w:right w:val="single" w:color="000000" w:sz="2" w:space="0"/>
            </w:tcBorders>
          </w:tcPr>
          <w:p w14:paraId="05015784">
            <w:pPr>
              <w:rPr>
                <w:rFonts w:ascii="Arial"/>
                <w:sz w:val="21"/>
              </w:rPr>
            </w:pPr>
          </w:p>
        </w:tc>
        <w:tc>
          <w:tcPr>
            <w:tcW w:w="842" w:type="dxa"/>
            <w:tcBorders>
              <w:left w:val="single" w:color="000000" w:sz="2" w:space="0"/>
            </w:tcBorders>
          </w:tcPr>
          <w:p w14:paraId="2A974030">
            <w:pPr>
              <w:spacing w:before="103" w:line="195"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82" w:type="dxa"/>
          </w:tcPr>
          <w:p w14:paraId="6F7632C3">
            <w:pPr>
              <w:spacing w:before="65" w:line="221" w:lineRule="auto"/>
              <w:ind w:left="501"/>
              <w:rPr>
                <w:rFonts w:ascii="宋体" w:hAnsi="宋体" w:eastAsia="宋体" w:cs="宋体"/>
                <w:sz w:val="20"/>
                <w:szCs w:val="20"/>
              </w:rPr>
            </w:pPr>
            <w:r>
              <w:rPr>
                <w:rFonts w:ascii="宋体" w:hAnsi="宋体" w:eastAsia="宋体" w:cs="宋体"/>
                <w:spacing w:val="6"/>
                <w:sz w:val="20"/>
                <w:szCs w:val="20"/>
              </w:rPr>
              <w:t>氨(</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rFonts w:ascii="宋体" w:hAnsi="宋体" w:eastAsia="宋体" w:cs="宋体"/>
                <w:spacing w:val="6"/>
                <w:sz w:val="20"/>
                <w:szCs w:val="20"/>
              </w:rPr>
              <w:t>)</w:t>
            </w:r>
          </w:p>
        </w:tc>
        <w:tc>
          <w:tcPr>
            <w:tcW w:w="985" w:type="dxa"/>
            <w:gridSpan w:val="3"/>
          </w:tcPr>
          <w:p w14:paraId="6487551D">
            <w:pPr>
              <w:spacing w:before="103"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2125" w:type="dxa"/>
            <w:gridSpan w:val="2"/>
            <w:vMerge w:val="restart"/>
            <w:tcBorders>
              <w:bottom w:val="nil"/>
              <w:right w:val="single" w:color="000000" w:sz="2" w:space="0"/>
            </w:tcBorders>
          </w:tcPr>
          <w:p w14:paraId="654772EB">
            <w:pPr>
              <w:spacing w:before="286" w:line="239" w:lineRule="auto"/>
              <w:ind w:left="962" w:right="112" w:hanging="836"/>
              <w:rPr>
                <w:rFonts w:ascii="宋体" w:hAnsi="宋体" w:eastAsia="宋体" w:cs="宋体"/>
                <w:sz w:val="20"/>
                <w:szCs w:val="20"/>
              </w:rPr>
            </w:pPr>
            <w:r>
              <w:rPr>
                <w:rFonts w:ascii="宋体" w:hAnsi="宋体" w:eastAsia="宋体" w:cs="宋体"/>
                <w:spacing w:val="8"/>
                <w:sz w:val="20"/>
                <w:szCs w:val="20"/>
              </w:rPr>
              <w:t>厂界最高允许排放浓</w:t>
            </w:r>
            <w:r>
              <w:rPr>
                <w:rFonts w:ascii="宋体" w:hAnsi="宋体" w:eastAsia="宋体" w:cs="宋体"/>
                <w:spacing w:val="5"/>
                <w:sz w:val="20"/>
                <w:szCs w:val="20"/>
              </w:rPr>
              <w:t xml:space="preserve"> </w:t>
            </w:r>
            <w:r>
              <w:rPr>
                <w:rFonts w:ascii="宋体" w:hAnsi="宋体" w:eastAsia="宋体" w:cs="宋体"/>
                <w:spacing w:val="1"/>
                <w:sz w:val="20"/>
                <w:szCs w:val="20"/>
              </w:rPr>
              <w:t>度</w:t>
            </w:r>
          </w:p>
        </w:tc>
        <w:tc>
          <w:tcPr>
            <w:tcW w:w="2257" w:type="dxa"/>
            <w:gridSpan w:val="2"/>
            <w:vMerge w:val="restart"/>
            <w:tcBorders>
              <w:left w:val="single" w:color="000000" w:sz="2" w:space="0"/>
              <w:bottom w:val="nil"/>
              <w:right w:val="single" w:color="000000" w:sz="6" w:space="0"/>
            </w:tcBorders>
          </w:tcPr>
          <w:p w14:paraId="3C300547">
            <w:pPr>
              <w:spacing w:before="148" w:line="228" w:lineRule="auto"/>
              <w:ind w:left="140"/>
              <w:rPr>
                <w:rFonts w:ascii="宋体" w:hAnsi="宋体" w:eastAsia="宋体" w:cs="宋体"/>
                <w:sz w:val="20"/>
                <w:szCs w:val="20"/>
              </w:rPr>
            </w:pPr>
            <w:r>
              <w:rPr>
                <w:rFonts w:ascii="宋体" w:hAnsi="宋体" w:eastAsia="宋体" w:cs="宋体"/>
                <w:spacing w:val="8"/>
                <w:sz w:val="20"/>
                <w:szCs w:val="20"/>
              </w:rPr>
              <w:t>《恶臭污染物排放标</w:t>
            </w:r>
          </w:p>
          <w:p w14:paraId="2C7DFAD3">
            <w:pPr>
              <w:spacing w:before="24" w:line="229" w:lineRule="auto"/>
              <w:ind w:left="14"/>
              <w:rPr>
                <w:rFonts w:ascii="宋体" w:hAnsi="宋体" w:eastAsia="宋体" w:cs="宋体"/>
                <w:sz w:val="20"/>
                <w:szCs w:val="20"/>
              </w:rPr>
            </w:pPr>
            <w:r>
              <w:rPr>
                <w:rFonts w:ascii="宋体" w:hAnsi="宋体" w:eastAsia="宋体" w:cs="宋体"/>
                <w:sz w:val="20"/>
                <w:szCs w:val="20"/>
              </w:rPr>
              <w:t>准》</w:t>
            </w:r>
            <w:r>
              <w:rPr>
                <w:rFonts w:ascii="宋体" w:hAnsi="宋体" w:eastAsia="宋体" w:cs="宋体"/>
                <w:spacing w:val="-44"/>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GB14554-</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1993</w:t>
            </w:r>
            <w:r>
              <w:rPr>
                <w:rFonts w:ascii="宋体" w:hAnsi="宋体" w:eastAsia="宋体" w:cs="宋体"/>
                <w:sz w:val="20"/>
                <w:szCs w:val="20"/>
              </w:rPr>
              <w:t>)表</w:t>
            </w:r>
          </w:p>
          <w:p w14:paraId="6BE8B45B">
            <w:pPr>
              <w:spacing w:before="25" w:line="228" w:lineRule="auto"/>
              <w:ind w:left="492"/>
              <w:rPr>
                <w:rFonts w:ascii="宋体" w:hAnsi="宋体" w:eastAsia="宋体" w:cs="宋体"/>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31"/>
                <w:w w:val="101"/>
                <w:sz w:val="20"/>
                <w:szCs w:val="20"/>
              </w:rPr>
              <w:t xml:space="preserve"> </w:t>
            </w:r>
            <w:r>
              <w:rPr>
                <w:rFonts w:ascii="宋体" w:hAnsi="宋体" w:eastAsia="宋体" w:cs="宋体"/>
                <w:sz w:val="20"/>
                <w:szCs w:val="20"/>
              </w:rPr>
              <w:t>中二级标准</w:t>
            </w:r>
          </w:p>
        </w:tc>
      </w:tr>
      <w:tr w14:paraId="1BF3A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right w:val="single" w:color="000000" w:sz="2" w:space="0"/>
            </w:tcBorders>
          </w:tcPr>
          <w:p w14:paraId="278939F0">
            <w:pPr>
              <w:rPr>
                <w:rFonts w:ascii="Arial"/>
                <w:sz w:val="21"/>
              </w:rPr>
            </w:pPr>
          </w:p>
        </w:tc>
        <w:tc>
          <w:tcPr>
            <w:tcW w:w="842" w:type="dxa"/>
            <w:tcBorders>
              <w:left w:val="single" w:color="000000" w:sz="2" w:space="0"/>
            </w:tcBorders>
          </w:tcPr>
          <w:p w14:paraId="460D909C">
            <w:pPr>
              <w:spacing w:before="104" w:line="195"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82" w:type="dxa"/>
          </w:tcPr>
          <w:p w14:paraId="135383F2">
            <w:pPr>
              <w:spacing w:before="66" w:line="221" w:lineRule="auto"/>
              <w:ind w:left="292"/>
              <w:rPr>
                <w:rFonts w:ascii="宋体" w:hAnsi="宋体" w:eastAsia="宋体" w:cs="宋体"/>
                <w:sz w:val="20"/>
                <w:szCs w:val="20"/>
              </w:rPr>
            </w:pPr>
            <w:r>
              <w:rPr>
                <w:rFonts w:ascii="宋体" w:hAnsi="宋体" w:eastAsia="宋体" w:cs="宋体"/>
                <w:spacing w:val="7"/>
                <w:sz w:val="20"/>
                <w:szCs w:val="20"/>
              </w:rPr>
              <w:t>硫化氢(</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rFonts w:ascii="宋体" w:hAnsi="宋体" w:eastAsia="宋体" w:cs="宋体"/>
                <w:spacing w:val="7"/>
                <w:sz w:val="20"/>
                <w:szCs w:val="20"/>
              </w:rPr>
              <w:t>)</w:t>
            </w:r>
          </w:p>
        </w:tc>
        <w:tc>
          <w:tcPr>
            <w:tcW w:w="985" w:type="dxa"/>
            <w:gridSpan w:val="3"/>
          </w:tcPr>
          <w:p w14:paraId="4C8AA40C">
            <w:pPr>
              <w:spacing w:before="10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2125" w:type="dxa"/>
            <w:gridSpan w:val="2"/>
            <w:vMerge w:val="continue"/>
            <w:tcBorders>
              <w:top w:val="nil"/>
              <w:bottom w:val="nil"/>
              <w:right w:val="single" w:color="000000" w:sz="2" w:space="0"/>
            </w:tcBorders>
          </w:tcPr>
          <w:p w14:paraId="4B16A58C">
            <w:pPr>
              <w:rPr>
                <w:rFonts w:ascii="Arial"/>
                <w:sz w:val="21"/>
              </w:rPr>
            </w:pPr>
          </w:p>
        </w:tc>
        <w:tc>
          <w:tcPr>
            <w:tcW w:w="2257" w:type="dxa"/>
            <w:gridSpan w:val="2"/>
            <w:vMerge w:val="continue"/>
            <w:tcBorders>
              <w:top w:val="nil"/>
              <w:left w:val="single" w:color="000000" w:sz="2" w:space="0"/>
              <w:bottom w:val="nil"/>
              <w:right w:val="single" w:color="000000" w:sz="6" w:space="0"/>
            </w:tcBorders>
          </w:tcPr>
          <w:p w14:paraId="0A8DE357">
            <w:pPr>
              <w:rPr>
                <w:rFonts w:ascii="Arial"/>
                <w:sz w:val="21"/>
              </w:rPr>
            </w:pPr>
          </w:p>
        </w:tc>
      </w:tr>
      <w:tr w14:paraId="3AD2D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08" w:type="dxa"/>
            <w:vMerge w:val="continue"/>
            <w:tcBorders>
              <w:top w:val="nil"/>
              <w:left w:val="single" w:color="000000" w:sz="6" w:space="0"/>
              <w:bottom w:val="nil"/>
              <w:right w:val="single" w:color="000000" w:sz="2" w:space="0"/>
            </w:tcBorders>
          </w:tcPr>
          <w:p w14:paraId="22A47253">
            <w:pPr>
              <w:rPr>
                <w:rFonts w:ascii="Arial"/>
                <w:sz w:val="21"/>
              </w:rPr>
            </w:pPr>
          </w:p>
        </w:tc>
        <w:tc>
          <w:tcPr>
            <w:tcW w:w="842" w:type="dxa"/>
            <w:tcBorders>
              <w:left w:val="single" w:color="000000" w:sz="2" w:space="0"/>
              <w:bottom w:val="single" w:color="000000" w:sz="10" w:space="0"/>
            </w:tcBorders>
          </w:tcPr>
          <w:p w14:paraId="767152A1">
            <w:pPr>
              <w:spacing w:before="104"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82" w:type="dxa"/>
            <w:tcBorders>
              <w:bottom w:val="single" w:color="000000" w:sz="10" w:space="0"/>
            </w:tcBorders>
          </w:tcPr>
          <w:p w14:paraId="54178152">
            <w:pPr>
              <w:spacing w:before="66" w:line="228" w:lineRule="auto"/>
              <w:ind w:left="151"/>
              <w:rPr>
                <w:rFonts w:ascii="宋体" w:hAnsi="宋体" w:eastAsia="宋体" w:cs="宋体"/>
                <w:sz w:val="20"/>
                <w:szCs w:val="20"/>
              </w:rPr>
            </w:pPr>
            <w:r>
              <w:rPr>
                <w:rFonts w:ascii="宋体" w:hAnsi="宋体" w:eastAsia="宋体" w:cs="宋体"/>
                <w:spacing w:val="7"/>
                <w:sz w:val="20"/>
                <w:szCs w:val="20"/>
              </w:rPr>
              <w:t>臭气浓度(无量纲)</w:t>
            </w:r>
          </w:p>
        </w:tc>
        <w:tc>
          <w:tcPr>
            <w:tcW w:w="985" w:type="dxa"/>
            <w:gridSpan w:val="3"/>
            <w:tcBorders>
              <w:bottom w:val="single" w:color="000000" w:sz="10" w:space="0"/>
            </w:tcBorders>
          </w:tcPr>
          <w:p w14:paraId="7EC78C84">
            <w:pPr>
              <w:spacing w:before="104"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25" w:type="dxa"/>
            <w:gridSpan w:val="2"/>
            <w:vMerge w:val="continue"/>
            <w:tcBorders>
              <w:top w:val="nil"/>
              <w:bottom w:val="single" w:color="000000" w:sz="10" w:space="0"/>
              <w:right w:val="single" w:color="000000" w:sz="2" w:space="0"/>
            </w:tcBorders>
          </w:tcPr>
          <w:p w14:paraId="79CA0EF7">
            <w:pPr>
              <w:rPr>
                <w:rFonts w:ascii="Arial"/>
                <w:sz w:val="21"/>
              </w:rPr>
            </w:pPr>
          </w:p>
        </w:tc>
        <w:tc>
          <w:tcPr>
            <w:tcW w:w="2257" w:type="dxa"/>
            <w:gridSpan w:val="2"/>
            <w:vMerge w:val="continue"/>
            <w:tcBorders>
              <w:top w:val="nil"/>
              <w:left w:val="single" w:color="000000" w:sz="2" w:space="0"/>
              <w:bottom w:val="single" w:color="000000" w:sz="10" w:space="0"/>
              <w:right w:val="single" w:color="000000" w:sz="6" w:space="0"/>
            </w:tcBorders>
          </w:tcPr>
          <w:p w14:paraId="1B2DC85F">
            <w:pPr>
              <w:rPr>
                <w:rFonts w:ascii="Arial"/>
                <w:sz w:val="21"/>
              </w:rPr>
            </w:pPr>
          </w:p>
        </w:tc>
      </w:tr>
      <w:tr w14:paraId="527F9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6" w:hRule="atLeast"/>
        </w:trPr>
        <w:tc>
          <w:tcPr>
            <w:tcW w:w="808" w:type="dxa"/>
            <w:vMerge w:val="continue"/>
            <w:tcBorders>
              <w:top w:val="nil"/>
              <w:left w:val="single" w:color="000000" w:sz="6" w:space="0"/>
              <w:bottom w:val="nil"/>
              <w:right w:val="single" w:color="000000" w:sz="2" w:space="0"/>
            </w:tcBorders>
          </w:tcPr>
          <w:p w14:paraId="2BD6BAD5">
            <w:pPr>
              <w:rPr>
                <w:rFonts w:ascii="Arial"/>
                <w:sz w:val="21"/>
              </w:rPr>
            </w:pPr>
          </w:p>
        </w:tc>
        <w:tc>
          <w:tcPr>
            <w:tcW w:w="8191" w:type="dxa"/>
            <w:gridSpan w:val="9"/>
            <w:tcBorders>
              <w:top w:val="single" w:color="000000" w:sz="10" w:space="0"/>
              <w:left w:val="single" w:color="000000" w:sz="2" w:space="0"/>
              <w:bottom w:val="single" w:color="000000" w:sz="10" w:space="0"/>
              <w:right w:val="single" w:color="000000" w:sz="6" w:space="0"/>
            </w:tcBorders>
          </w:tcPr>
          <w:p w14:paraId="7299F668">
            <w:pPr>
              <w:spacing w:before="32" w:line="225" w:lineRule="auto"/>
              <w:ind w:left="587"/>
              <w:rPr>
                <w:rFonts w:ascii="宋体" w:hAnsi="宋体" w:eastAsia="宋体" w:cs="宋体"/>
                <w:sz w:val="23"/>
                <w:szCs w:val="23"/>
              </w:rPr>
            </w:pPr>
            <w:r>
              <w:rPr>
                <w:rFonts w:ascii="宋体" w:hAnsi="宋体" w:eastAsia="宋体" w:cs="宋体"/>
                <w:spacing w:val="5"/>
                <w:sz w:val="23"/>
                <w:szCs w:val="23"/>
              </w:rPr>
              <w:t>③食堂：</w:t>
            </w:r>
          </w:p>
          <w:p w14:paraId="1E42542C">
            <w:pPr>
              <w:spacing w:before="185" w:line="227" w:lineRule="auto"/>
              <w:ind w:left="592"/>
              <w:rPr>
                <w:rFonts w:ascii="宋体" w:hAnsi="宋体" w:eastAsia="宋体" w:cs="宋体"/>
                <w:sz w:val="23"/>
                <w:szCs w:val="23"/>
              </w:rPr>
            </w:pPr>
            <w:r>
              <w:rPr>
                <w:rFonts w:ascii="宋体" w:hAnsi="宋体" w:eastAsia="宋体" w:cs="宋体"/>
                <w:spacing w:val="9"/>
                <w:sz w:val="23"/>
                <w:szCs w:val="23"/>
              </w:rPr>
              <w:t>项目食堂产生的油烟执行《饮食业油烟排放标准》（</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18483-2001</w:t>
            </w:r>
            <w:r>
              <w:rPr>
                <w:rFonts w:ascii="宋体" w:hAnsi="宋体" w:eastAsia="宋体" w:cs="宋体"/>
                <w:spacing w:val="9"/>
                <w:sz w:val="23"/>
                <w:szCs w:val="23"/>
              </w:rPr>
              <w:t>）中</w:t>
            </w:r>
          </w:p>
          <w:p w14:paraId="07A577C2">
            <w:pPr>
              <w:spacing w:before="185" w:line="227" w:lineRule="auto"/>
              <w:ind w:left="125"/>
              <w:rPr>
                <w:rFonts w:ascii="宋体" w:hAnsi="宋体" w:eastAsia="宋体" w:cs="宋体"/>
                <w:sz w:val="23"/>
                <w:szCs w:val="23"/>
              </w:rPr>
            </w:pPr>
            <w:r>
              <w:rPr>
                <w:rFonts w:ascii="宋体" w:hAnsi="宋体" w:eastAsia="宋体" w:cs="宋体"/>
                <w:spacing w:val="-3"/>
                <w:sz w:val="23"/>
                <w:szCs w:val="23"/>
              </w:rPr>
              <w:t>限值。</w:t>
            </w:r>
          </w:p>
          <w:p w14:paraId="1F67B0BB">
            <w:pPr>
              <w:spacing w:before="298" w:line="220" w:lineRule="auto"/>
              <w:ind w:left="1004"/>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1"/>
                <w:sz w:val="20"/>
                <w:szCs w:val="20"/>
              </w:rPr>
              <w:t xml:space="preserve"> </w:t>
            </w:r>
            <w:r>
              <w:rPr>
                <w:rFonts w:ascii="Times New Roman" w:hAnsi="Times New Roman" w:eastAsia="Times New Roman" w:cs="Times New Roman"/>
                <w:b/>
                <w:bCs/>
                <w:spacing w:val="7"/>
                <w:sz w:val="20"/>
                <w:szCs w:val="20"/>
              </w:rPr>
              <w:t>3-9</w:t>
            </w:r>
            <w:r>
              <w:rPr>
                <w:rFonts w:ascii="Times New Roman" w:hAnsi="Times New Roman" w:eastAsia="Times New Roman" w:cs="Times New Roman"/>
                <w:b/>
                <w:bCs/>
                <w:spacing w:val="3"/>
                <w:sz w:val="20"/>
                <w:szCs w:val="20"/>
              </w:rPr>
              <w:t xml:space="preserve">      </w:t>
            </w:r>
            <w:r>
              <w:rPr>
                <w:rFonts w:ascii="宋体" w:hAnsi="宋体" w:eastAsia="宋体" w:cs="宋体"/>
                <w:b/>
                <w:bCs/>
                <w:spacing w:val="7"/>
                <w:sz w:val="20"/>
                <w:szCs w:val="20"/>
              </w:rPr>
              <w:t>《饮食业油烟排放标准》（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18483-2001</w:t>
            </w:r>
            <w:r>
              <w:rPr>
                <w:rFonts w:ascii="宋体" w:hAnsi="宋体" w:eastAsia="宋体" w:cs="宋体"/>
                <w:b/>
                <w:bCs/>
                <w:spacing w:val="7"/>
                <w:sz w:val="20"/>
                <w:szCs w:val="20"/>
              </w:rPr>
              <w:t>）标准值</w:t>
            </w:r>
            <w:r>
              <w:rPr>
                <w:rFonts w:ascii="宋体" w:hAnsi="宋体" w:eastAsia="宋体" w:cs="宋体"/>
                <w:b/>
                <w:bCs/>
                <w:spacing w:val="6"/>
                <w:sz w:val="20"/>
                <w:szCs w:val="20"/>
              </w:rPr>
              <w:t>一览表</w:t>
            </w:r>
          </w:p>
        </w:tc>
      </w:tr>
      <w:tr w14:paraId="54559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808" w:type="dxa"/>
            <w:vMerge w:val="continue"/>
            <w:tcBorders>
              <w:top w:val="nil"/>
              <w:left w:val="single" w:color="000000" w:sz="6" w:space="0"/>
              <w:bottom w:val="nil"/>
              <w:right w:val="single" w:color="000000" w:sz="2" w:space="0"/>
            </w:tcBorders>
          </w:tcPr>
          <w:p w14:paraId="6F60B6E6">
            <w:pPr>
              <w:rPr>
                <w:rFonts w:ascii="Arial"/>
                <w:sz w:val="21"/>
              </w:rPr>
            </w:pPr>
          </w:p>
        </w:tc>
        <w:tc>
          <w:tcPr>
            <w:tcW w:w="3006" w:type="dxa"/>
            <w:gridSpan w:val="3"/>
            <w:tcBorders>
              <w:top w:val="single" w:color="000000" w:sz="10" w:space="0"/>
              <w:left w:val="single" w:color="000000" w:sz="2" w:space="0"/>
            </w:tcBorders>
          </w:tcPr>
          <w:p w14:paraId="36E318E0">
            <w:pPr>
              <w:spacing w:before="61" w:line="228" w:lineRule="auto"/>
              <w:ind w:left="1349"/>
              <w:rPr>
                <w:rFonts w:ascii="宋体" w:hAnsi="宋体" w:eastAsia="宋体" w:cs="宋体"/>
                <w:sz w:val="20"/>
                <w:szCs w:val="20"/>
              </w:rPr>
            </w:pPr>
            <w:r>
              <w:rPr>
                <w:rFonts w:ascii="宋体" w:hAnsi="宋体" w:eastAsia="宋体" w:cs="宋体"/>
                <w:spacing w:val="4"/>
                <w:sz w:val="20"/>
                <w:szCs w:val="20"/>
              </w:rPr>
              <w:t>规模</w:t>
            </w:r>
          </w:p>
        </w:tc>
        <w:tc>
          <w:tcPr>
            <w:tcW w:w="1688" w:type="dxa"/>
            <w:gridSpan w:val="3"/>
            <w:tcBorders>
              <w:top w:val="single" w:color="000000" w:sz="10" w:space="0"/>
            </w:tcBorders>
          </w:tcPr>
          <w:p w14:paraId="0B8E289B">
            <w:pPr>
              <w:spacing w:before="62" w:line="230" w:lineRule="auto"/>
              <w:ind w:left="642"/>
              <w:rPr>
                <w:rFonts w:ascii="宋体" w:hAnsi="宋体" w:eastAsia="宋体" w:cs="宋体"/>
                <w:sz w:val="20"/>
                <w:szCs w:val="20"/>
              </w:rPr>
            </w:pPr>
            <w:r>
              <w:rPr>
                <w:rFonts w:ascii="宋体" w:hAnsi="宋体" w:eastAsia="宋体" w:cs="宋体"/>
                <w:spacing w:val="2"/>
                <w:sz w:val="20"/>
                <w:szCs w:val="20"/>
              </w:rPr>
              <w:t>小型</w:t>
            </w:r>
          </w:p>
        </w:tc>
        <w:tc>
          <w:tcPr>
            <w:tcW w:w="1688" w:type="dxa"/>
            <w:gridSpan w:val="2"/>
            <w:tcBorders>
              <w:top w:val="single" w:color="000000" w:sz="10" w:space="0"/>
            </w:tcBorders>
          </w:tcPr>
          <w:p w14:paraId="18CB55E7">
            <w:pPr>
              <w:spacing w:before="62" w:line="228" w:lineRule="auto"/>
              <w:ind w:left="660"/>
              <w:rPr>
                <w:rFonts w:ascii="宋体" w:hAnsi="宋体" w:eastAsia="宋体" w:cs="宋体"/>
                <w:sz w:val="20"/>
                <w:szCs w:val="20"/>
              </w:rPr>
            </w:pPr>
            <w:r>
              <w:rPr>
                <w:rFonts w:ascii="宋体" w:hAnsi="宋体" w:eastAsia="宋体" w:cs="宋体"/>
                <w:spacing w:val="-5"/>
                <w:sz w:val="20"/>
                <w:szCs w:val="20"/>
              </w:rPr>
              <w:t>中型</w:t>
            </w:r>
          </w:p>
        </w:tc>
        <w:tc>
          <w:tcPr>
            <w:tcW w:w="1809" w:type="dxa"/>
            <w:tcBorders>
              <w:top w:val="single" w:color="000000" w:sz="10" w:space="0"/>
              <w:right w:val="single" w:color="000000" w:sz="6" w:space="0"/>
            </w:tcBorders>
          </w:tcPr>
          <w:p w14:paraId="3F469704">
            <w:pPr>
              <w:spacing w:before="62" w:line="228" w:lineRule="auto"/>
              <w:ind w:left="647"/>
              <w:rPr>
                <w:rFonts w:ascii="宋体" w:hAnsi="宋体" w:eastAsia="宋体" w:cs="宋体"/>
                <w:sz w:val="20"/>
                <w:szCs w:val="20"/>
              </w:rPr>
            </w:pPr>
            <w:r>
              <w:rPr>
                <w:rFonts w:ascii="宋体" w:hAnsi="宋体" w:eastAsia="宋体" w:cs="宋体"/>
                <w:spacing w:val="3"/>
                <w:sz w:val="20"/>
                <w:szCs w:val="20"/>
              </w:rPr>
              <w:t>大型</w:t>
            </w:r>
          </w:p>
        </w:tc>
      </w:tr>
      <w:tr w14:paraId="717AC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right w:val="single" w:color="000000" w:sz="2" w:space="0"/>
            </w:tcBorders>
          </w:tcPr>
          <w:p w14:paraId="641F1899">
            <w:pPr>
              <w:rPr>
                <w:rFonts w:ascii="Arial"/>
                <w:sz w:val="21"/>
              </w:rPr>
            </w:pPr>
          </w:p>
        </w:tc>
        <w:tc>
          <w:tcPr>
            <w:tcW w:w="3006" w:type="dxa"/>
            <w:gridSpan w:val="3"/>
            <w:tcBorders>
              <w:left w:val="single" w:color="000000" w:sz="2" w:space="0"/>
            </w:tcBorders>
          </w:tcPr>
          <w:p w14:paraId="5B5678D3">
            <w:pPr>
              <w:spacing w:before="70" w:line="221" w:lineRule="auto"/>
              <w:ind w:left="338"/>
              <w:rPr>
                <w:rFonts w:ascii="宋体" w:hAnsi="宋体" w:eastAsia="宋体" w:cs="宋体"/>
                <w:sz w:val="20"/>
                <w:szCs w:val="20"/>
              </w:rPr>
            </w:pPr>
            <w:r>
              <w:rPr>
                <w:rFonts w:ascii="宋体" w:hAnsi="宋体" w:eastAsia="宋体" w:cs="宋体"/>
                <w:spacing w:val="8"/>
                <w:sz w:val="20"/>
                <w:szCs w:val="20"/>
              </w:rPr>
              <w:t>最高允许排放浓度(</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r>
              <w:rPr>
                <w:rFonts w:ascii="宋体" w:hAnsi="宋体" w:eastAsia="宋体" w:cs="宋体"/>
                <w:spacing w:val="8"/>
                <w:sz w:val="20"/>
                <w:szCs w:val="20"/>
              </w:rPr>
              <w:t>)</w:t>
            </w:r>
          </w:p>
        </w:tc>
        <w:tc>
          <w:tcPr>
            <w:tcW w:w="5185" w:type="dxa"/>
            <w:gridSpan w:val="6"/>
            <w:tcBorders>
              <w:right w:val="single" w:color="000000" w:sz="6" w:space="0"/>
            </w:tcBorders>
          </w:tcPr>
          <w:p w14:paraId="0C1793FF">
            <w:pPr>
              <w:spacing w:before="106" w:line="195" w:lineRule="auto"/>
              <w:ind w:left="24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79F53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08" w:type="dxa"/>
            <w:vMerge w:val="continue"/>
            <w:tcBorders>
              <w:top w:val="nil"/>
              <w:left w:val="single" w:color="000000" w:sz="6" w:space="0"/>
              <w:bottom w:val="nil"/>
              <w:right w:val="single" w:color="000000" w:sz="2" w:space="0"/>
            </w:tcBorders>
          </w:tcPr>
          <w:p w14:paraId="2D7D6844">
            <w:pPr>
              <w:rPr>
                <w:rFonts w:ascii="Arial"/>
                <w:sz w:val="21"/>
              </w:rPr>
            </w:pPr>
          </w:p>
        </w:tc>
        <w:tc>
          <w:tcPr>
            <w:tcW w:w="3006" w:type="dxa"/>
            <w:gridSpan w:val="3"/>
            <w:tcBorders>
              <w:left w:val="single" w:color="000000" w:sz="2" w:space="0"/>
              <w:bottom w:val="single" w:color="000000" w:sz="10" w:space="0"/>
            </w:tcBorders>
          </w:tcPr>
          <w:p w14:paraId="576AC946">
            <w:pPr>
              <w:spacing w:before="70" w:line="228" w:lineRule="auto"/>
              <w:ind w:left="218"/>
              <w:rPr>
                <w:rFonts w:ascii="宋体" w:hAnsi="宋体" w:eastAsia="宋体" w:cs="宋体"/>
                <w:sz w:val="20"/>
                <w:szCs w:val="20"/>
              </w:rPr>
            </w:pPr>
            <w:r>
              <w:rPr>
                <w:rFonts w:ascii="宋体" w:hAnsi="宋体" w:eastAsia="宋体" w:cs="宋体"/>
                <w:spacing w:val="8"/>
                <w:sz w:val="20"/>
                <w:szCs w:val="20"/>
              </w:rPr>
              <w:t>净化设施最低去除效率（</w:t>
            </w:r>
            <w:r>
              <w:rPr>
                <w:rFonts w:ascii="Times New Roman" w:hAnsi="Times New Roman" w:eastAsia="Times New Roman" w:cs="Times New Roman"/>
                <w:spacing w:val="8"/>
                <w:sz w:val="20"/>
                <w:szCs w:val="20"/>
              </w:rPr>
              <w:t>%</w:t>
            </w:r>
            <w:r>
              <w:rPr>
                <w:rFonts w:ascii="宋体" w:hAnsi="宋体" w:eastAsia="宋体" w:cs="宋体"/>
                <w:spacing w:val="8"/>
                <w:sz w:val="20"/>
                <w:szCs w:val="20"/>
              </w:rPr>
              <w:t>）</w:t>
            </w:r>
          </w:p>
        </w:tc>
        <w:tc>
          <w:tcPr>
            <w:tcW w:w="1688" w:type="dxa"/>
            <w:gridSpan w:val="3"/>
            <w:tcBorders>
              <w:bottom w:val="single" w:color="000000" w:sz="10" w:space="0"/>
            </w:tcBorders>
          </w:tcPr>
          <w:p w14:paraId="6C4AD149">
            <w:pPr>
              <w:spacing w:before="106" w:line="195" w:lineRule="auto"/>
              <w:ind w:left="74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688" w:type="dxa"/>
            <w:gridSpan w:val="2"/>
            <w:tcBorders>
              <w:bottom w:val="single" w:color="000000" w:sz="10" w:space="0"/>
            </w:tcBorders>
          </w:tcPr>
          <w:p w14:paraId="6D3DC974">
            <w:pPr>
              <w:spacing w:before="109" w:line="192"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809" w:type="dxa"/>
            <w:tcBorders>
              <w:bottom w:val="single" w:color="000000" w:sz="10" w:space="0"/>
              <w:right w:val="single" w:color="000000" w:sz="6" w:space="0"/>
            </w:tcBorders>
          </w:tcPr>
          <w:p w14:paraId="12FBB55F">
            <w:pPr>
              <w:spacing w:before="106"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r>
      <w:tr w14:paraId="18468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1" w:hRule="atLeast"/>
        </w:trPr>
        <w:tc>
          <w:tcPr>
            <w:tcW w:w="808" w:type="dxa"/>
            <w:vMerge w:val="continue"/>
            <w:tcBorders>
              <w:top w:val="nil"/>
              <w:left w:val="single" w:color="000000" w:sz="6" w:space="0"/>
              <w:bottom w:val="single" w:color="000000" w:sz="6" w:space="0"/>
              <w:right w:val="single" w:color="000000" w:sz="2" w:space="0"/>
            </w:tcBorders>
          </w:tcPr>
          <w:p w14:paraId="142EAB43">
            <w:pPr>
              <w:rPr>
                <w:rFonts w:ascii="Arial"/>
                <w:sz w:val="21"/>
              </w:rPr>
            </w:pPr>
          </w:p>
        </w:tc>
        <w:tc>
          <w:tcPr>
            <w:tcW w:w="8191" w:type="dxa"/>
            <w:gridSpan w:val="9"/>
            <w:tcBorders>
              <w:top w:val="single" w:color="000000" w:sz="10" w:space="0"/>
              <w:left w:val="single" w:color="000000" w:sz="2" w:space="0"/>
              <w:bottom w:val="single" w:color="000000" w:sz="6" w:space="0"/>
              <w:right w:val="single" w:color="000000" w:sz="6" w:space="0"/>
            </w:tcBorders>
          </w:tcPr>
          <w:p w14:paraId="21EAD98B">
            <w:pPr>
              <w:spacing w:before="34" w:line="227" w:lineRule="auto"/>
              <w:ind w:left="585"/>
              <w:rPr>
                <w:rFonts w:ascii="宋体" w:hAnsi="宋体" w:eastAsia="宋体" w:cs="宋体"/>
                <w:sz w:val="23"/>
                <w:szCs w:val="23"/>
              </w:rPr>
            </w:pPr>
            <w:r>
              <w:rPr>
                <w:rFonts w:ascii="Times New Roman" w:hAnsi="Times New Roman" w:eastAsia="Times New Roman" w:cs="Times New Roman"/>
                <w:b/>
                <w:bCs/>
                <w:spacing w:val="3"/>
                <w:sz w:val="23"/>
                <w:szCs w:val="23"/>
              </w:rPr>
              <w:t>2</w:t>
            </w:r>
            <w:r>
              <w:rPr>
                <w:rFonts w:ascii="Times New Roman" w:hAnsi="Times New Roman" w:eastAsia="Times New Roman" w:cs="Times New Roman"/>
                <w:b/>
                <w:bCs/>
                <w:spacing w:val="-26"/>
                <w:sz w:val="23"/>
                <w:szCs w:val="23"/>
              </w:rPr>
              <w:t xml:space="preserve"> </w:t>
            </w:r>
            <w:r>
              <w:rPr>
                <w:rFonts w:ascii="宋体" w:hAnsi="宋体" w:eastAsia="宋体" w:cs="宋体"/>
                <w:b/>
                <w:bCs/>
                <w:spacing w:val="3"/>
                <w:sz w:val="23"/>
                <w:szCs w:val="23"/>
              </w:rPr>
              <w:t>、废水排放标准</w:t>
            </w:r>
          </w:p>
          <w:p w14:paraId="1519953D">
            <w:pPr>
              <w:spacing w:before="184" w:line="375" w:lineRule="auto"/>
              <w:ind w:left="107" w:right="39" w:firstLine="480"/>
              <w:rPr>
                <w:rFonts w:ascii="Times New Roman" w:hAnsi="Times New Roman" w:eastAsia="Times New Roman" w:cs="Times New Roman"/>
                <w:sz w:val="23"/>
                <w:szCs w:val="23"/>
              </w:rPr>
            </w:pPr>
            <w:r>
              <w:rPr>
                <w:rFonts w:ascii="宋体" w:hAnsi="宋体" w:eastAsia="宋体" w:cs="宋体"/>
                <w:spacing w:val="3"/>
                <w:sz w:val="23"/>
                <w:szCs w:val="23"/>
              </w:rPr>
              <w:t>对照《排污许可申请与核发技术规范</w:t>
            </w:r>
            <w:r>
              <w:rPr>
                <w:rFonts w:ascii="宋体" w:hAnsi="宋体" w:eastAsia="宋体" w:cs="宋体"/>
                <w:spacing w:val="31"/>
                <w:sz w:val="23"/>
                <w:szCs w:val="23"/>
              </w:rPr>
              <w:t xml:space="preserve"> </w:t>
            </w:r>
            <w:r>
              <w:rPr>
                <w:rFonts w:ascii="宋体" w:hAnsi="宋体" w:eastAsia="宋体" w:cs="宋体"/>
                <w:spacing w:val="3"/>
                <w:sz w:val="23"/>
                <w:szCs w:val="23"/>
              </w:rPr>
              <w:t>医疗机构》（</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1105-2020</w:t>
            </w:r>
            <w:r>
              <w:rPr>
                <w:rFonts w:ascii="宋体" w:hAnsi="宋体" w:eastAsia="宋体" w:cs="宋体"/>
                <w:spacing w:val="3"/>
                <w:sz w:val="23"/>
                <w:szCs w:val="23"/>
              </w:rPr>
              <w:t>）表</w:t>
            </w:r>
            <w:r>
              <w:rPr>
                <w:rFonts w:ascii="宋体" w:hAnsi="宋体" w:eastAsia="宋体" w:cs="宋体"/>
                <w:spacing w:val="-50"/>
                <w:sz w:val="23"/>
                <w:szCs w:val="23"/>
              </w:rPr>
              <w:t xml:space="preserve"> </w:t>
            </w:r>
            <w:r>
              <w:rPr>
                <w:rFonts w:ascii="Times New Roman" w:hAnsi="Times New Roman" w:eastAsia="Times New Roman" w:cs="Times New Roman"/>
                <w:spacing w:val="3"/>
                <w:sz w:val="23"/>
                <w:szCs w:val="23"/>
              </w:rPr>
              <w:t>2b</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12"/>
                <w:sz w:val="23"/>
                <w:szCs w:val="23"/>
              </w:rPr>
              <w:t>本项目污水来源为门诊、病房、手术室、煎药室、检验科、办公区、食堂，</w:t>
            </w:r>
            <w:r>
              <w:rPr>
                <w:rFonts w:ascii="宋体" w:hAnsi="宋体" w:eastAsia="宋体" w:cs="宋体"/>
                <w:spacing w:val="3"/>
                <w:sz w:val="23"/>
                <w:szCs w:val="23"/>
              </w:rPr>
              <w:t xml:space="preserve"> </w:t>
            </w:r>
            <w:r>
              <w:rPr>
                <w:rFonts w:ascii="宋体" w:hAnsi="宋体" w:eastAsia="宋体" w:cs="宋体"/>
                <w:spacing w:val="12"/>
                <w:sz w:val="23"/>
                <w:szCs w:val="23"/>
              </w:rPr>
              <w:t>废水污染因子包括：粪大肠菌群数、肠道致病菌、肠道病毒、化学需氧量、</w:t>
            </w:r>
            <w:r>
              <w:rPr>
                <w:rFonts w:ascii="宋体" w:hAnsi="宋体" w:eastAsia="宋体" w:cs="宋体"/>
                <w:sz w:val="23"/>
                <w:szCs w:val="23"/>
              </w:rPr>
              <w:t xml:space="preserve"> </w:t>
            </w:r>
            <w:r>
              <w:rPr>
                <w:rFonts w:ascii="宋体" w:hAnsi="宋体" w:eastAsia="宋体" w:cs="宋体"/>
                <w:spacing w:val="10"/>
                <w:sz w:val="23"/>
                <w:szCs w:val="23"/>
              </w:rPr>
              <w:t>氨氮、</w:t>
            </w:r>
            <w:r>
              <w:rPr>
                <w:rFonts w:ascii="宋体" w:hAnsi="宋体" w:eastAsia="宋体" w:cs="宋体"/>
                <w:sz w:val="23"/>
                <w:szCs w:val="23"/>
              </w:rPr>
              <w:t>pH</w:t>
            </w:r>
            <w:r>
              <w:rPr>
                <w:rFonts w:ascii="宋体" w:hAnsi="宋体" w:eastAsia="宋体" w:cs="宋体"/>
                <w:spacing w:val="-46"/>
                <w:sz w:val="23"/>
                <w:szCs w:val="23"/>
              </w:rPr>
              <w:t xml:space="preserve"> </w:t>
            </w:r>
            <w:r>
              <w:rPr>
                <w:rFonts w:ascii="宋体" w:hAnsi="宋体" w:eastAsia="宋体" w:cs="宋体"/>
                <w:spacing w:val="10"/>
                <w:sz w:val="23"/>
                <w:szCs w:val="23"/>
              </w:rPr>
              <w:t>值、悬浮物、五日生化需氧量、动植物油、阴</w:t>
            </w:r>
            <w:r>
              <w:rPr>
                <w:rFonts w:ascii="宋体" w:hAnsi="宋体" w:eastAsia="宋体" w:cs="宋体"/>
                <w:spacing w:val="9"/>
                <w:sz w:val="23"/>
                <w:szCs w:val="23"/>
              </w:rPr>
              <w:t>离子表面活性剂、色</w:t>
            </w:r>
            <w:r>
              <w:rPr>
                <w:rFonts w:ascii="宋体" w:hAnsi="宋体" w:eastAsia="宋体" w:cs="宋体"/>
                <w:sz w:val="23"/>
                <w:szCs w:val="23"/>
              </w:rPr>
              <w:t xml:space="preserve"> </w:t>
            </w:r>
            <w:r>
              <w:rPr>
                <w:rFonts w:ascii="宋体" w:hAnsi="宋体" w:eastAsia="宋体" w:cs="宋体"/>
                <w:spacing w:val="10"/>
                <w:sz w:val="23"/>
                <w:szCs w:val="23"/>
              </w:rPr>
              <w:t>度、总余氯，不涉及《医疗机构水污染物排放标</w:t>
            </w:r>
            <w:r>
              <w:rPr>
                <w:rFonts w:ascii="宋体" w:hAnsi="宋体" w:eastAsia="宋体" w:cs="宋体"/>
                <w:spacing w:val="9"/>
                <w:sz w:val="23"/>
                <w:szCs w:val="23"/>
              </w:rPr>
              <w:t>准》</w:t>
            </w:r>
            <w:r>
              <w:rPr>
                <w:rFonts w:ascii="宋体" w:hAnsi="宋体" w:eastAsia="宋体" w:cs="宋体"/>
                <w:spacing w:val="-95"/>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18466-2005</w:t>
            </w:r>
            <w:r>
              <w:rPr>
                <w:rFonts w:ascii="宋体" w:hAnsi="宋体" w:eastAsia="宋体" w:cs="宋体"/>
                <w:spacing w:val="9"/>
                <w:sz w:val="23"/>
                <w:szCs w:val="23"/>
              </w:rPr>
              <w:t>）表</w:t>
            </w:r>
            <w:r>
              <w:rPr>
                <w:rFonts w:ascii="宋体" w:hAnsi="宋体" w:eastAsia="宋体" w:cs="宋体"/>
                <w:spacing w:val="-45"/>
                <w:sz w:val="23"/>
                <w:szCs w:val="23"/>
              </w:rPr>
              <w:t xml:space="preserve"> </w:t>
            </w:r>
            <w:r>
              <w:rPr>
                <w:rFonts w:ascii="Times New Roman" w:hAnsi="Times New Roman" w:eastAsia="Times New Roman" w:cs="Times New Roman"/>
                <w:spacing w:val="9"/>
                <w:sz w:val="23"/>
                <w:szCs w:val="23"/>
              </w:rPr>
              <w:t>2</w:t>
            </w:r>
          </w:p>
          <w:p w14:paraId="75263992">
            <w:pPr>
              <w:spacing w:line="228" w:lineRule="auto"/>
              <w:ind w:left="131"/>
              <w:rPr>
                <w:rFonts w:ascii="宋体" w:hAnsi="宋体" w:eastAsia="宋体" w:cs="宋体"/>
                <w:sz w:val="23"/>
                <w:szCs w:val="23"/>
              </w:rPr>
            </w:pPr>
            <w:r>
              <w:rPr>
                <w:rFonts w:ascii="宋体" w:hAnsi="宋体" w:eastAsia="宋体" w:cs="宋体"/>
                <w:spacing w:val="3"/>
                <w:sz w:val="23"/>
                <w:szCs w:val="23"/>
              </w:rPr>
              <w:t>中其他因子。</w:t>
            </w:r>
          </w:p>
          <w:p w14:paraId="0C22E40B">
            <w:pPr>
              <w:spacing w:before="180" w:line="375" w:lineRule="auto"/>
              <w:ind w:left="107" w:right="118" w:firstLine="481"/>
              <w:rPr>
                <w:rFonts w:ascii="宋体" w:hAnsi="宋体" w:eastAsia="宋体" w:cs="宋体"/>
                <w:sz w:val="23"/>
                <w:szCs w:val="23"/>
              </w:rPr>
            </w:pPr>
            <w:r>
              <w:rPr>
                <w:rFonts w:ascii="宋体" w:hAnsi="宋体" w:eastAsia="宋体" w:cs="宋体"/>
                <w:spacing w:val="8"/>
                <w:sz w:val="23"/>
                <w:szCs w:val="23"/>
              </w:rPr>
              <w:t>本项目医疗废水执行《医疗机构水污染物排放标准》（</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18466-2005</w:t>
            </w:r>
            <w:r>
              <w:rPr>
                <w:rFonts w:ascii="宋体" w:hAnsi="宋体" w:eastAsia="宋体" w:cs="宋体"/>
                <w:spacing w:val="8"/>
                <w:sz w:val="23"/>
                <w:szCs w:val="23"/>
              </w:rPr>
              <w:t>）</w:t>
            </w:r>
            <w:r>
              <w:rPr>
                <w:rFonts w:ascii="宋体" w:hAnsi="宋体" w:eastAsia="宋体" w:cs="宋体"/>
                <w:spacing w:val="10"/>
                <w:sz w:val="23"/>
                <w:szCs w:val="23"/>
              </w:rPr>
              <w:t xml:space="preserve"> </w:t>
            </w:r>
            <w:r>
              <w:rPr>
                <w:rFonts w:ascii="宋体" w:hAnsi="宋体" w:eastAsia="宋体" w:cs="宋体"/>
                <w:spacing w:val="-5"/>
                <w:sz w:val="23"/>
                <w:szCs w:val="23"/>
              </w:rPr>
              <w:t>表</w:t>
            </w:r>
            <w:r>
              <w:rPr>
                <w:rFonts w:ascii="宋体" w:hAnsi="宋体" w:eastAsia="宋体" w:cs="宋体"/>
                <w:spacing w:val="-2"/>
                <w:sz w:val="23"/>
                <w:szCs w:val="23"/>
              </w:rPr>
              <w:t xml:space="preserve"> </w:t>
            </w:r>
            <w:r>
              <w:rPr>
                <w:rFonts w:ascii="Times New Roman" w:hAnsi="Times New Roman" w:eastAsia="Times New Roman" w:cs="Times New Roman"/>
                <w:spacing w:val="-5"/>
                <w:sz w:val="23"/>
                <w:szCs w:val="23"/>
              </w:rPr>
              <w:t>2</w:t>
            </w:r>
            <w:r>
              <w:rPr>
                <w:rFonts w:ascii="Times New Roman" w:hAnsi="Times New Roman" w:eastAsia="Times New Roman" w:cs="Times New Roman"/>
                <w:spacing w:val="12"/>
                <w:sz w:val="23"/>
                <w:szCs w:val="23"/>
              </w:rPr>
              <w:t xml:space="preserve">  </w:t>
            </w:r>
            <w:r>
              <w:rPr>
                <w:rFonts w:ascii="宋体" w:hAnsi="宋体" w:eastAsia="宋体" w:cs="宋体"/>
                <w:spacing w:val="-5"/>
                <w:sz w:val="23"/>
                <w:szCs w:val="23"/>
              </w:rPr>
              <w:t>中</w:t>
            </w:r>
            <w:r>
              <w:rPr>
                <w:rFonts w:ascii="宋体" w:hAnsi="宋体" w:eastAsia="宋体" w:cs="宋体"/>
                <w:spacing w:val="-58"/>
                <w:sz w:val="23"/>
                <w:szCs w:val="23"/>
              </w:rPr>
              <w:t xml:space="preserve"> </w:t>
            </w:r>
            <w:r>
              <w:rPr>
                <w:rFonts w:ascii="宋体" w:hAnsi="宋体" w:eastAsia="宋体" w:cs="宋体"/>
                <w:spacing w:val="-5"/>
                <w:sz w:val="23"/>
                <w:szCs w:val="23"/>
              </w:rPr>
              <w:t>预</w:t>
            </w:r>
            <w:r>
              <w:rPr>
                <w:rFonts w:ascii="宋体" w:hAnsi="宋体" w:eastAsia="宋体" w:cs="宋体"/>
                <w:spacing w:val="-55"/>
                <w:sz w:val="23"/>
                <w:szCs w:val="23"/>
              </w:rPr>
              <w:t xml:space="preserve"> </w:t>
            </w:r>
            <w:r>
              <w:rPr>
                <w:rFonts w:ascii="宋体" w:hAnsi="宋体" w:eastAsia="宋体" w:cs="宋体"/>
                <w:spacing w:val="-5"/>
                <w:sz w:val="23"/>
                <w:szCs w:val="23"/>
              </w:rPr>
              <w:t>处</w:t>
            </w:r>
            <w:r>
              <w:rPr>
                <w:rFonts w:ascii="宋体" w:hAnsi="宋体" w:eastAsia="宋体" w:cs="宋体"/>
                <w:spacing w:val="-57"/>
                <w:sz w:val="23"/>
                <w:szCs w:val="23"/>
              </w:rPr>
              <w:t xml:space="preserve"> </w:t>
            </w:r>
            <w:r>
              <w:rPr>
                <w:rFonts w:ascii="宋体" w:hAnsi="宋体" w:eastAsia="宋体" w:cs="宋体"/>
                <w:spacing w:val="-5"/>
                <w:sz w:val="23"/>
                <w:szCs w:val="23"/>
              </w:rPr>
              <w:t>理</w:t>
            </w:r>
            <w:r>
              <w:rPr>
                <w:rFonts w:ascii="宋体" w:hAnsi="宋体" w:eastAsia="宋体" w:cs="宋体"/>
                <w:spacing w:val="-57"/>
                <w:sz w:val="23"/>
                <w:szCs w:val="23"/>
              </w:rPr>
              <w:t xml:space="preserve"> </w:t>
            </w:r>
            <w:r>
              <w:rPr>
                <w:rFonts w:ascii="宋体" w:hAnsi="宋体" w:eastAsia="宋体" w:cs="宋体"/>
                <w:spacing w:val="-5"/>
                <w:sz w:val="23"/>
                <w:szCs w:val="23"/>
              </w:rPr>
              <w:t>标</w:t>
            </w:r>
            <w:r>
              <w:rPr>
                <w:rFonts w:ascii="宋体" w:hAnsi="宋体" w:eastAsia="宋体" w:cs="宋体"/>
                <w:spacing w:val="-58"/>
                <w:sz w:val="23"/>
                <w:szCs w:val="23"/>
              </w:rPr>
              <w:t xml:space="preserve"> </w:t>
            </w:r>
            <w:r>
              <w:rPr>
                <w:rFonts w:ascii="宋体" w:hAnsi="宋体" w:eastAsia="宋体" w:cs="宋体"/>
                <w:spacing w:val="-5"/>
                <w:sz w:val="23"/>
                <w:szCs w:val="23"/>
              </w:rPr>
              <w:t>准</w:t>
            </w:r>
            <w:r>
              <w:rPr>
                <w:rFonts w:ascii="宋体" w:hAnsi="宋体" w:eastAsia="宋体" w:cs="宋体"/>
                <w:spacing w:val="-37"/>
                <w:sz w:val="23"/>
                <w:szCs w:val="23"/>
              </w:rPr>
              <w:t xml:space="preserve"> </w:t>
            </w:r>
            <w:r>
              <w:rPr>
                <w:rFonts w:ascii="宋体" w:hAnsi="宋体" w:eastAsia="宋体" w:cs="宋体"/>
                <w:spacing w:val="-5"/>
                <w:sz w:val="23"/>
                <w:szCs w:val="23"/>
              </w:rPr>
              <w:t>；</w:t>
            </w:r>
            <w:r>
              <w:rPr>
                <w:rFonts w:ascii="宋体" w:hAnsi="宋体" w:eastAsia="宋体" w:cs="宋体"/>
                <w:spacing w:val="-53"/>
                <w:sz w:val="23"/>
                <w:szCs w:val="23"/>
              </w:rPr>
              <w:t xml:space="preserve"> </w:t>
            </w:r>
            <w:r>
              <w:rPr>
                <w:rFonts w:ascii="宋体" w:hAnsi="宋体" w:eastAsia="宋体" w:cs="宋体"/>
                <w:spacing w:val="-5"/>
                <w:sz w:val="23"/>
                <w:szCs w:val="23"/>
              </w:rPr>
              <w:t>氨</w:t>
            </w:r>
            <w:r>
              <w:rPr>
                <w:rFonts w:ascii="宋体" w:hAnsi="宋体" w:eastAsia="宋体" w:cs="宋体"/>
                <w:spacing w:val="-59"/>
                <w:sz w:val="23"/>
                <w:szCs w:val="23"/>
              </w:rPr>
              <w:t xml:space="preserve"> </w:t>
            </w:r>
            <w:r>
              <w:rPr>
                <w:rFonts w:ascii="宋体" w:hAnsi="宋体" w:eastAsia="宋体" w:cs="宋体"/>
                <w:spacing w:val="-5"/>
                <w:sz w:val="23"/>
                <w:szCs w:val="23"/>
              </w:rPr>
              <w:t>氮</w:t>
            </w:r>
            <w:r>
              <w:rPr>
                <w:rFonts w:ascii="宋体" w:hAnsi="宋体" w:eastAsia="宋体" w:cs="宋体"/>
                <w:spacing w:val="-58"/>
                <w:sz w:val="23"/>
                <w:szCs w:val="23"/>
              </w:rPr>
              <w:t xml:space="preserve"> </w:t>
            </w:r>
            <w:r>
              <w:rPr>
                <w:rFonts w:ascii="宋体" w:hAnsi="宋体" w:eastAsia="宋体" w:cs="宋体"/>
                <w:spacing w:val="-5"/>
                <w:sz w:val="23"/>
                <w:szCs w:val="23"/>
              </w:rPr>
              <w:t>参</w:t>
            </w:r>
            <w:r>
              <w:rPr>
                <w:rFonts w:ascii="宋体" w:hAnsi="宋体" w:eastAsia="宋体" w:cs="宋体"/>
                <w:spacing w:val="-53"/>
                <w:sz w:val="23"/>
                <w:szCs w:val="23"/>
              </w:rPr>
              <w:t xml:space="preserve"> </w:t>
            </w:r>
            <w:r>
              <w:rPr>
                <w:rFonts w:ascii="宋体" w:hAnsi="宋体" w:eastAsia="宋体" w:cs="宋体"/>
                <w:spacing w:val="-5"/>
                <w:sz w:val="23"/>
                <w:szCs w:val="23"/>
              </w:rPr>
              <w:t>照</w:t>
            </w:r>
            <w:r>
              <w:rPr>
                <w:rFonts w:ascii="宋体" w:hAnsi="宋体" w:eastAsia="宋体" w:cs="宋体"/>
                <w:spacing w:val="-58"/>
                <w:sz w:val="23"/>
                <w:szCs w:val="23"/>
              </w:rPr>
              <w:t xml:space="preserve"> </w:t>
            </w:r>
            <w:r>
              <w:rPr>
                <w:rFonts w:ascii="宋体" w:hAnsi="宋体" w:eastAsia="宋体" w:cs="宋体"/>
                <w:spacing w:val="-5"/>
                <w:sz w:val="23"/>
                <w:szCs w:val="23"/>
              </w:rPr>
              <w:t>执</w:t>
            </w:r>
            <w:r>
              <w:rPr>
                <w:rFonts w:ascii="宋体" w:hAnsi="宋体" w:eastAsia="宋体" w:cs="宋体"/>
                <w:spacing w:val="-56"/>
                <w:sz w:val="23"/>
                <w:szCs w:val="23"/>
              </w:rPr>
              <w:t xml:space="preserve"> </w:t>
            </w:r>
            <w:r>
              <w:rPr>
                <w:rFonts w:ascii="宋体" w:hAnsi="宋体" w:eastAsia="宋体" w:cs="宋体"/>
                <w:spacing w:val="-5"/>
                <w:sz w:val="23"/>
                <w:szCs w:val="23"/>
              </w:rPr>
              <w:t>行</w:t>
            </w:r>
            <w:r>
              <w:rPr>
                <w:rFonts w:ascii="宋体" w:hAnsi="宋体" w:eastAsia="宋体" w:cs="宋体"/>
                <w:spacing w:val="-52"/>
                <w:sz w:val="23"/>
                <w:szCs w:val="23"/>
              </w:rPr>
              <w:t xml:space="preserve"> </w:t>
            </w:r>
            <w:r>
              <w:rPr>
                <w:rFonts w:ascii="宋体" w:hAnsi="宋体" w:eastAsia="宋体" w:cs="宋体"/>
                <w:spacing w:val="-5"/>
                <w:sz w:val="23"/>
                <w:szCs w:val="23"/>
              </w:rPr>
              <w:t>辽</w:t>
            </w:r>
            <w:r>
              <w:rPr>
                <w:rFonts w:ascii="宋体" w:hAnsi="宋体" w:eastAsia="宋体" w:cs="宋体"/>
                <w:spacing w:val="-47"/>
                <w:sz w:val="23"/>
                <w:szCs w:val="23"/>
              </w:rPr>
              <w:t xml:space="preserve"> </w:t>
            </w:r>
            <w:r>
              <w:rPr>
                <w:rFonts w:ascii="宋体" w:hAnsi="宋体" w:eastAsia="宋体" w:cs="宋体"/>
                <w:spacing w:val="-5"/>
                <w:sz w:val="23"/>
                <w:szCs w:val="23"/>
              </w:rPr>
              <w:t>宁</w:t>
            </w:r>
            <w:r>
              <w:rPr>
                <w:rFonts w:ascii="宋体" w:hAnsi="宋体" w:eastAsia="宋体" w:cs="宋体"/>
                <w:spacing w:val="-54"/>
                <w:sz w:val="23"/>
                <w:szCs w:val="23"/>
              </w:rPr>
              <w:t xml:space="preserve"> </w:t>
            </w:r>
            <w:r>
              <w:rPr>
                <w:rFonts w:ascii="宋体" w:hAnsi="宋体" w:eastAsia="宋体" w:cs="宋体"/>
                <w:spacing w:val="-5"/>
                <w:sz w:val="23"/>
                <w:szCs w:val="23"/>
              </w:rPr>
              <w:t>省</w:t>
            </w:r>
            <w:r>
              <w:rPr>
                <w:rFonts w:ascii="宋体" w:hAnsi="宋体" w:eastAsia="宋体" w:cs="宋体"/>
                <w:spacing w:val="-64"/>
                <w:sz w:val="23"/>
                <w:szCs w:val="23"/>
              </w:rPr>
              <w:t xml:space="preserve"> </w:t>
            </w:r>
            <w:r>
              <w:rPr>
                <w:rFonts w:ascii="宋体" w:hAnsi="宋体" w:eastAsia="宋体" w:cs="宋体"/>
                <w:spacing w:val="-5"/>
                <w:sz w:val="23"/>
                <w:szCs w:val="23"/>
              </w:rPr>
              <w:t>《</w:t>
            </w:r>
            <w:r>
              <w:rPr>
                <w:rFonts w:ascii="宋体" w:hAnsi="宋体" w:eastAsia="宋体" w:cs="宋体"/>
                <w:spacing w:val="-35"/>
                <w:sz w:val="23"/>
                <w:szCs w:val="23"/>
              </w:rPr>
              <w:t xml:space="preserve"> </w:t>
            </w:r>
            <w:r>
              <w:rPr>
                <w:rFonts w:ascii="宋体" w:hAnsi="宋体" w:eastAsia="宋体" w:cs="宋体"/>
                <w:spacing w:val="-5"/>
                <w:sz w:val="23"/>
                <w:szCs w:val="23"/>
              </w:rPr>
              <w:t>污</w:t>
            </w:r>
            <w:r>
              <w:rPr>
                <w:rFonts w:ascii="宋体" w:hAnsi="宋体" w:eastAsia="宋体" w:cs="宋体"/>
                <w:spacing w:val="-55"/>
                <w:sz w:val="23"/>
                <w:szCs w:val="23"/>
              </w:rPr>
              <w:t xml:space="preserve"> </w:t>
            </w:r>
            <w:r>
              <w:rPr>
                <w:rFonts w:ascii="宋体" w:hAnsi="宋体" w:eastAsia="宋体" w:cs="宋体"/>
                <w:spacing w:val="-5"/>
                <w:sz w:val="23"/>
                <w:szCs w:val="23"/>
              </w:rPr>
              <w:t>水</w:t>
            </w:r>
            <w:r>
              <w:rPr>
                <w:rFonts w:ascii="宋体" w:hAnsi="宋体" w:eastAsia="宋体" w:cs="宋体"/>
                <w:spacing w:val="-57"/>
                <w:sz w:val="23"/>
                <w:szCs w:val="23"/>
              </w:rPr>
              <w:t xml:space="preserve"> </w:t>
            </w:r>
            <w:r>
              <w:rPr>
                <w:rFonts w:ascii="宋体" w:hAnsi="宋体" w:eastAsia="宋体" w:cs="宋体"/>
                <w:spacing w:val="-5"/>
                <w:sz w:val="23"/>
                <w:szCs w:val="23"/>
              </w:rPr>
              <w:t>综</w:t>
            </w:r>
            <w:r>
              <w:rPr>
                <w:rFonts w:ascii="宋体" w:hAnsi="宋体" w:eastAsia="宋体" w:cs="宋体"/>
                <w:spacing w:val="-56"/>
                <w:sz w:val="23"/>
                <w:szCs w:val="23"/>
              </w:rPr>
              <w:t xml:space="preserve"> </w:t>
            </w:r>
            <w:r>
              <w:rPr>
                <w:rFonts w:ascii="宋体" w:hAnsi="宋体" w:eastAsia="宋体" w:cs="宋体"/>
                <w:spacing w:val="-5"/>
                <w:sz w:val="23"/>
                <w:szCs w:val="23"/>
              </w:rPr>
              <w:t>合</w:t>
            </w:r>
            <w:r>
              <w:rPr>
                <w:rFonts w:ascii="宋体" w:hAnsi="宋体" w:eastAsia="宋体" w:cs="宋体"/>
                <w:spacing w:val="-60"/>
                <w:sz w:val="23"/>
                <w:szCs w:val="23"/>
              </w:rPr>
              <w:t xml:space="preserve"> </w:t>
            </w:r>
            <w:r>
              <w:rPr>
                <w:rFonts w:ascii="宋体" w:hAnsi="宋体" w:eastAsia="宋体" w:cs="宋体"/>
                <w:spacing w:val="-5"/>
                <w:sz w:val="23"/>
                <w:szCs w:val="23"/>
              </w:rPr>
              <w:t>排</w:t>
            </w:r>
            <w:r>
              <w:rPr>
                <w:rFonts w:ascii="宋体" w:hAnsi="宋体" w:eastAsia="宋体" w:cs="宋体"/>
                <w:spacing w:val="-58"/>
                <w:sz w:val="23"/>
                <w:szCs w:val="23"/>
              </w:rPr>
              <w:t xml:space="preserve"> </w:t>
            </w:r>
            <w:r>
              <w:rPr>
                <w:rFonts w:ascii="宋体" w:hAnsi="宋体" w:eastAsia="宋体" w:cs="宋体"/>
                <w:spacing w:val="-5"/>
                <w:sz w:val="23"/>
                <w:szCs w:val="23"/>
              </w:rPr>
              <w:t>放</w:t>
            </w:r>
            <w:r>
              <w:rPr>
                <w:rFonts w:ascii="宋体" w:hAnsi="宋体" w:eastAsia="宋体" w:cs="宋体"/>
                <w:spacing w:val="-59"/>
                <w:sz w:val="23"/>
                <w:szCs w:val="23"/>
              </w:rPr>
              <w:t xml:space="preserve"> </w:t>
            </w:r>
            <w:r>
              <w:rPr>
                <w:rFonts w:ascii="宋体" w:hAnsi="宋体" w:eastAsia="宋体" w:cs="宋体"/>
                <w:spacing w:val="-5"/>
                <w:sz w:val="23"/>
                <w:szCs w:val="23"/>
              </w:rPr>
              <w:t>标</w:t>
            </w:r>
            <w:r>
              <w:rPr>
                <w:rFonts w:ascii="宋体" w:hAnsi="宋体" w:eastAsia="宋体" w:cs="宋体"/>
                <w:spacing w:val="-58"/>
                <w:sz w:val="23"/>
                <w:szCs w:val="23"/>
              </w:rPr>
              <w:t xml:space="preserve"> </w:t>
            </w:r>
            <w:r>
              <w:rPr>
                <w:rFonts w:ascii="宋体" w:hAnsi="宋体" w:eastAsia="宋体" w:cs="宋体"/>
                <w:spacing w:val="-5"/>
                <w:sz w:val="23"/>
                <w:szCs w:val="23"/>
              </w:rPr>
              <w:t>准</w:t>
            </w:r>
            <w:r>
              <w:rPr>
                <w:rFonts w:ascii="宋体" w:hAnsi="宋体" w:eastAsia="宋体" w:cs="宋体"/>
                <w:spacing w:val="-45"/>
                <w:sz w:val="23"/>
                <w:szCs w:val="23"/>
              </w:rPr>
              <w:t xml:space="preserve"> </w:t>
            </w:r>
            <w:r>
              <w:rPr>
                <w:rFonts w:ascii="宋体" w:hAnsi="宋体" w:eastAsia="宋体" w:cs="宋体"/>
                <w:spacing w:val="-5"/>
                <w:sz w:val="23"/>
                <w:szCs w:val="23"/>
              </w:rPr>
              <w:t>》</w:t>
            </w:r>
          </w:p>
          <w:p w14:paraId="54293909">
            <w:pPr>
              <w:spacing w:line="227" w:lineRule="auto"/>
              <w:ind w:left="120"/>
              <w:rPr>
                <w:rFonts w:ascii="宋体" w:hAnsi="宋体" w:eastAsia="宋体" w:cs="宋体"/>
                <w:sz w:val="23"/>
                <w:szCs w:val="23"/>
              </w:rPr>
            </w:pPr>
            <w:r>
              <w:rPr>
                <w:rFonts w:ascii="宋体" w:hAnsi="宋体" w:eastAsia="宋体" w:cs="宋体"/>
                <w:spacing w:val="5"/>
                <w:sz w:val="23"/>
                <w:szCs w:val="23"/>
              </w:rPr>
              <w:t>（</w:t>
            </w:r>
            <w:r>
              <w:rPr>
                <w:rFonts w:ascii="Times New Roman" w:hAnsi="Times New Roman" w:eastAsia="Times New Roman" w:cs="Times New Roman"/>
                <w:sz w:val="23"/>
                <w:szCs w:val="23"/>
              </w:rPr>
              <w:t>DB</w:t>
            </w:r>
            <w:r>
              <w:rPr>
                <w:rFonts w:ascii="Times New Roman" w:hAnsi="Times New Roman" w:eastAsia="Times New Roman" w:cs="Times New Roman"/>
                <w:spacing w:val="5"/>
                <w:sz w:val="23"/>
                <w:szCs w:val="23"/>
              </w:rPr>
              <w:t>21/1627-2008</w:t>
            </w:r>
            <w:r>
              <w:rPr>
                <w:rFonts w:ascii="宋体" w:hAnsi="宋体" w:eastAsia="宋体" w:cs="宋体"/>
                <w:spacing w:val="5"/>
                <w:sz w:val="23"/>
                <w:szCs w:val="23"/>
              </w:rPr>
              <w:t>）表</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2</w:t>
            </w:r>
            <w:r>
              <w:rPr>
                <w:rFonts w:ascii="Times New Roman" w:hAnsi="Times New Roman" w:eastAsia="Times New Roman" w:cs="Times New Roman"/>
                <w:spacing w:val="35"/>
                <w:sz w:val="23"/>
                <w:szCs w:val="23"/>
              </w:rPr>
              <w:t xml:space="preserve"> </w:t>
            </w:r>
            <w:r>
              <w:rPr>
                <w:rFonts w:ascii="宋体" w:hAnsi="宋体" w:eastAsia="宋体" w:cs="宋体"/>
                <w:spacing w:val="5"/>
                <w:sz w:val="23"/>
                <w:szCs w:val="23"/>
              </w:rPr>
              <w:t>中标准限值。具体标准</w:t>
            </w:r>
            <w:r>
              <w:rPr>
                <w:rFonts w:ascii="宋体" w:hAnsi="宋体" w:eastAsia="宋体" w:cs="宋体"/>
                <w:spacing w:val="4"/>
                <w:sz w:val="23"/>
                <w:szCs w:val="23"/>
              </w:rPr>
              <w:t>值详见表</w:t>
            </w:r>
            <w:r>
              <w:rPr>
                <w:rFonts w:ascii="宋体" w:hAnsi="宋体" w:eastAsia="宋体" w:cs="宋体"/>
                <w:spacing w:val="-46"/>
                <w:sz w:val="23"/>
                <w:szCs w:val="23"/>
              </w:rPr>
              <w:t xml:space="preserve"> </w:t>
            </w:r>
            <w:r>
              <w:rPr>
                <w:rFonts w:ascii="Times New Roman" w:hAnsi="Times New Roman" w:eastAsia="Times New Roman" w:cs="Times New Roman"/>
                <w:spacing w:val="4"/>
                <w:sz w:val="23"/>
                <w:szCs w:val="23"/>
              </w:rPr>
              <w:t>3-</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4"/>
                <w:sz w:val="23"/>
                <w:szCs w:val="23"/>
              </w:rPr>
              <w:t>10</w:t>
            </w:r>
            <w:r>
              <w:rPr>
                <w:rFonts w:ascii="宋体" w:hAnsi="宋体" w:eastAsia="宋体" w:cs="宋体"/>
                <w:spacing w:val="4"/>
                <w:sz w:val="23"/>
                <w:szCs w:val="23"/>
              </w:rPr>
              <w:t>。</w:t>
            </w:r>
          </w:p>
        </w:tc>
      </w:tr>
    </w:tbl>
    <w:p w14:paraId="14809D69">
      <w:pPr>
        <w:rPr>
          <w:rFonts w:ascii="Arial"/>
          <w:sz w:val="21"/>
        </w:rPr>
      </w:pPr>
    </w:p>
    <w:p w14:paraId="2B797D73">
      <w:pPr>
        <w:rPr>
          <w:rFonts w:ascii="Arial" w:hAnsi="Arial" w:eastAsia="Arial" w:cs="Arial"/>
          <w:sz w:val="21"/>
          <w:szCs w:val="21"/>
        </w:rPr>
        <w:sectPr>
          <w:footerReference r:id="rId47" w:type="default"/>
          <w:pgSz w:w="11907" w:h="16840"/>
          <w:pgMar w:top="1431" w:right="1446" w:bottom="1014" w:left="1446" w:header="0" w:footer="856" w:gutter="0"/>
          <w:cols w:space="720" w:num="1"/>
        </w:sectPr>
      </w:pPr>
    </w:p>
    <w:p w14:paraId="792CF028">
      <w:pPr>
        <w:spacing w:before="28"/>
      </w:pPr>
    </w:p>
    <w:tbl>
      <w:tblPr>
        <w:tblStyle w:val="4"/>
        <w:tblW w:w="899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700"/>
        <w:gridCol w:w="708"/>
        <w:gridCol w:w="1266"/>
        <w:gridCol w:w="1708"/>
        <w:gridCol w:w="824"/>
        <w:gridCol w:w="167"/>
        <w:gridCol w:w="142"/>
        <w:gridCol w:w="592"/>
        <w:gridCol w:w="982"/>
        <w:gridCol w:w="1102"/>
      </w:tblGrid>
      <w:tr w14:paraId="3571C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08" w:type="dxa"/>
            <w:vMerge w:val="restart"/>
            <w:tcBorders>
              <w:top w:val="single" w:color="000000" w:sz="6" w:space="0"/>
              <w:left w:val="single" w:color="000000" w:sz="6" w:space="0"/>
              <w:bottom w:val="nil"/>
            </w:tcBorders>
          </w:tcPr>
          <w:p w14:paraId="397944DB">
            <w:pPr>
              <w:rPr>
                <w:rFonts w:ascii="Arial"/>
                <w:sz w:val="21"/>
              </w:rPr>
            </w:pPr>
          </w:p>
        </w:tc>
        <w:tc>
          <w:tcPr>
            <w:tcW w:w="8191" w:type="dxa"/>
            <w:gridSpan w:val="10"/>
            <w:tcBorders>
              <w:top w:val="single" w:color="000000" w:sz="6" w:space="0"/>
              <w:bottom w:val="single" w:color="000000" w:sz="10" w:space="0"/>
              <w:right w:val="single" w:color="000000" w:sz="6" w:space="0"/>
            </w:tcBorders>
          </w:tcPr>
          <w:p w14:paraId="7242274C">
            <w:pPr>
              <w:spacing w:before="25" w:line="221" w:lineRule="auto"/>
              <w:ind w:left="1383"/>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1"/>
                <w:sz w:val="20"/>
                <w:szCs w:val="20"/>
              </w:rPr>
              <w:t xml:space="preserve"> </w:t>
            </w:r>
            <w:r>
              <w:rPr>
                <w:rFonts w:ascii="Times New Roman" w:hAnsi="Times New Roman" w:eastAsia="Times New Roman" w:cs="Times New Roman"/>
                <w:b/>
                <w:bCs/>
                <w:spacing w:val="7"/>
                <w:sz w:val="20"/>
                <w:szCs w:val="20"/>
              </w:rPr>
              <w:t>3-10</w:t>
            </w:r>
            <w:r>
              <w:rPr>
                <w:rFonts w:ascii="Times New Roman" w:hAnsi="Times New Roman" w:eastAsia="Times New Roman" w:cs="Times New Roman"/>
                <w:b/>
                <w:bCs/>
                <w:spacing w:val="3"/>
                <w:sz w:val="20"/>
                <w:szCs w:val="20"/>
              </w:rPr>
              <w:t xml:space="preserve">        </w:t>
            </w:r>
            <w:r>
              <w:rPr>
                <w:rFonts w:ascii="宋体" w:hAnsi="宋体" w:eastAsia="宋体" w:cs="宋体"/>
                <w:b/>
                <w:bCs/>
                <w:spacing w:val="7"/>
                <w:sz w:val="20"/>
                <w:szCs w:val="20"/>
              </w:rPr>
              <w:t>综合医疗机构水污染物排放限值</w:t>
            </w:r>
            <w:r>
              <w:rPr>
                <w:rFonts w:ascii="Times New Roman" w:hAnsi="Times New Roman" w:eastAsia="Times New Roman" w:cs="Times New Roman"/>
                <w:b/>
                <w:bCs/>
                <w:spacing w:val="6"/>
                <w:sz w:val="20"/>
                <w:szCs w:val="20"/>
              </w:rPr>
              <w:t>(</w:t>
            </w:r>
            <w:r>
              <w:rPr>
                <w:rFonts w:ascii="宋体" w:hAnsi="宋体" w:eastAsia="宋体" w:cs="宋体"/>
                <w:b/>
                <w:bCs/>
                <w:spacing w:val="6"/>
                <w:sz w:val="20"/>
                <w:szCs w:val="20"/>
              </w:rPr>
              <w:t>日均值</w:t>
            </w:r>
            <w:r>
              <w:rPr>
                <w:rFonts w:ascii="Times New Roman" w:hAnsi="Times New Roman" w:eastAsia="Times New Roman" w:cs="Times New Roman"/>
                <w:b/>
                <w:bCs/>
                <w:spacing w:val="6"/>
                <w:sz w:val="20"/>
                <w:szCs w:val="20"/>
              </w:rPr>
              <w:t>)</w:t>
            </w:r>
            <w:r>
              <w:rPr>
                <w:rFonts w:ascii="宋体" w:hAnsi="宋体" w:eastAsia="宋体" w:cs="宋体"/>
                <w:b/>
                <w:bCs/>
                <w:spacing w:val="6"/>
                <w:sz w:val="20"/>
                <w:szCs w:val="20"/>
              </w:rPr>
              <w:t>一览表</w:t>
            </w:r>
          </w:p>
        </w:tc>
      </w:tr>
      <w:tr w14:paraId="35346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08" w:type="dxa"/>
            <w:vMerge w:val="continue"/>
            <w:tcBorders>
              <w:top w:val="nil"/>
              <w:left w:val="single" w:color="000000" w:sz="6" w:space="0"/>
              <w:bottom w:val="nil"/>
            </w:tcBorders>
          </w:tcPr>
          <w:p w14:paraId="7DDBCC25">
            <w:pPr>
              <w:rPr>
                <w:rFonts w:ascii="Arial"/>
                <w:sz w:val="21"/>
              </w:rPr>
            </w:pPr>
          </w:p>
        </w:tc>
        <w:tc>
          <w:tcPr>
            <w:tcW w:w="700" w:type="dxa"/>
            <w:tcBorders>
              <w:top w:val="single" w:color="000000" w:sz="10" w:space="0"/>
            </w:tcBorders>
          </w:tcPr>
          <w:p w14:paraId="527D63B8">
            <w:pPr>
              <w:spacing w:before="55" w:line="229" w:lineRule="auto"/>
              <w:ind w:left="193"/>
              <w:rPr>
                <w:rFonts w:ascii="宋体" w:hAnsi="宋体" w:eastAsia="宋体" w:cs="宋体"/>
                <w:sz w:val="20"/>
                <w:szCs w:val="20"/>
              </w:rPr>
            </w:pPr>
            <w:r>
              <w:rPr>
                <w:rFonts w:ascii="宋体" w:hAnsi="宋体" w:eastAsia="宋体" w:cs="宋体"/>
                <w:spacing w:val="5"/>
                <w:sz w:val="20"/>
                <w:szCs w:val="20"/>
              </w:rPr>
              <w:t>序号</w:t>
            </w:r>
          </w:p>
        </w:tc>
        <w:tc>
          <w:tcPr>
            <w:tcW w:w="3682" w:type="dxa"/>
            <w:gridSpan w:val="3"/>
            <w:tcBorders>
              <w:top w:val="single" w:color="000000" w:sz="10" w:space="0"/>
            </w:tcBorders>
          </w:tcPr>
          <w:p w14:paraId="1E0E251A">
            <w:pPr>
              <w:spacing w:before="55" w:line="228" w:lineRule="auto"/>
              <w:ind w:left="1422"/>
              <w:rPr>
                <w:rFonts w:ascii="宋体" w:hAnsi="宋体" w:eastAsia="宋体" w:cs="宋体"/>
                <w:sz w:val="20"/>
                <w:szCs w:val="20"/>
              </w:rPr>
            </w:pPr>
            <w:r>
              <w:rPr>
                <w:rFonts w:ascii="宋体" w:hAnsi="宋体" w:eastAsia="宋体" w:cs="宋体"/>
                <w:spacing w:val="7"/>
                <w:sz w:val="20"/>
                <w:szCs w:val="20"/>
              </w:rPr>
              <w:t>控制项目</w:t>
            </w:r>
          </w:p>
        </w:tc>
        <w:tc>
          <w:tcPr>
            <w:tcW w:w="1133" w:type="dxa"/>
            <w:gridSpan w:val="3"/>
            <w:tcBorders>
              <w:top w:val="single" w:color="000000" w:sz="10" w:space="0"/>
            </w:tcBorders>
          </w:tcPr>
          <w:p w14:paraId="2728A95E">
            <w:pPr>
              <w:spacing w:before="55" w:line="228" w:lineRule="auto"/>
              <w:ind w:left="81"/>
              <w:rPr>
                <w:rFonts w:ascii="宋体" w:hAnsi="宋体" w:eastAsia="宋体" w:cs="宋体"/>
                <w:sz w:val="20"/>
                <w:szCs w:val="20"/>
              </w:rPr>
            </w:pPr>
            <w:r>
              <w:rPr>
                <w:rFonts w:ascii="宋体" w:hAnsi="宋体" w:eastAsia="宋体" w:cs="宋体"/>
                <w:spacing w:val="-2"/>
                <w:sz w:val="20"/>
                <w:szCs w:val="20"/>
              </w:rPr>
              <w:t>预处理标准</w:t>
            </w:r>
          </w:p>
        </w:tc>
        <w:tc>
          <w:tcPr>
            <w:tcW w:w="2676" w:type="dxa"/>
            <w:gridSpan w:val="3"/>
            <w:tcBorders>
              <w:top w:val="single" w:color="000000" w:sz="10" w:space="0"/>
              <w:right w:val="single" w:color="000000" w:sz="6" w:space="0"/>
            </w:tcBorders>
          </w:tcPr>
          <w:p w14:paraId="5257EF26">
            <w:pPr>
              <w:spacing w:before="55" w:line="228" w:lineRule="auto"/>
              <w:ind w:left="869"/>
              <w:rPr>
                <w:rFonts w:ascii="宋体" w:hAnsi="宋体" w:eastAsia="宋体" w:cs="宋体"/>
                <w:sz w:val="20"/>
                <w:szCs w:val="20"/>
              </w:rPr>
            </w:pPr>
            <w:r>
              <w:rPr>
                <w:rFonts w:ascii="宋体" w:hAnsi="宋体" w:eastAsia="宋体" w:cs="宋体"/>
                <w:spacing w:val="7"/>
                <w:sz w:val="20"/>
                <w:szCs w:val="20"/>
              </w:rPr>
              <w:t>标准来源</w:t>
            </w:r>
          </w:p>
        </w:tc>
      </w:tr>
      <w:tr w14:paraId="1EA2C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08" w:type="dxa"/>
            <w:vMerge w:val="continue"/>
            <w:tcBorders>
              <w:top w:val="nil"/>
              <w:left w:val="single" w:color="000000" w:sz="6" w:space="0"/>
              <w:bottom w:val="nil"/>
            </w:tcBorders>
          </w:tcPr>
          <w:p w14:paraId="2F170064">
            <w:pPr>
              <w:rPr>
                <w:rFonts w:ascii="Arial"/>
                <w:sz w:val="21"/>
              </w:rPr>
            </w:pPr>
          </w:p>
        </w:tc>
        <w:tc>
          <w:tcPr>
            <w:tcW w:w="700" w:type="dxa"/>
            <w:vMerge w:val="restart"/>
            <w:tcBorders>
              <w:bottom w:val="nil"/>
            </w:tcBorders>
          </w:tcPr>
          <w:p w14:paraId="11B6E36A">
            <w:pPr>
              <w:spacing w:before="101" w:line="195"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354CF04C">
            <w:pPr>
              <w:spacing w:before="163"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14:paraId="25B18F9E">
            <w:pPr>
              <w:spacing w:line="279" w:lineRule="auto"/>
              <w:rPr>
                <w:rFonts w:ascii="Arial"/>
                <w:sz w:val="21"/>
              </w:rPr>
            </w:pPr>
          </w:p>
          <w:p w14:paraId="4A35A3C9">
            <w:pPr>
              <w:spacing w:before="57"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14:paraId="36F2D27D">
            <w:pPr>
              <w:spacing w:line="451" w:lineRule="auto"/>
              <w:rPr>
                <w:rFonts w:ascii="Arial"/>
                <w:sz w:val="21"/>
              </w:rPr>
            </w:pPr>
          </w:p>
          <w:p w14:paraId="489C564B">
            <w:pPr>
              <w:spacing w:before="58"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14:paraId="283572D8">
            <w:pPr>
              <w:spacing w:line="456" w:lineRule="auto"/>
              <w:rPr>
                <w:rFonts w:ascii="Arial"/>
                <w:sz w:val="21"/>
              </w:rPr>
            </w:pPr>
          </w:p>
          <w:p w14:paraId="17E3EBF5">
            <w:pPr>
              <w:spacing w:before="58" w:line="192" w:lineRule="auto"/>
              <w:ind w:left="35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57CD37C9">
            <w:pPr>
              <w:spacing w:line="279" w:lineRule="auto"/>
              <w:rPr>
                <w:rFonts w:ascii="Arial"/>
                <w:sz w:val="21"/>
              </w:rPr>
            </w:pPr>
          </w:p>
          <w:p w14:paraId="777797EA">
            <w:pPr>
              <w:spacing w:before="58"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p w14:paraId="416ACEAC">
            <w:pPr>
              <w:spacing w:before="166" w:line="192"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p w14:paraId="511AFE83">
            <w:pPr>
              <w:spacing w:before="164" w:line="195" w:lineRule="auto"/>
              <w:ind w:left="35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682" w:type="dxa"/>
            <w:gridSpan w:val="3"/>
          </w:tcPr>
          <w:p w14:paraId="537F572F">
            <w:pPr>
              <w:spacing w:before="65" w:line="228" w:lineRule="auto"/>
              <w:ind w:left="866"/>
              <w:rPr>
                <w:rFonts w:ascii="宋体" w:hAnsi="宋体" w:eastAsia="宋体" w:cs="宋体"/>
                <w:sz w:val="20"/>
                <w:szCs w:val="20"/>
              </w:rPr>
            </w:pPr>
            <w:r>
              <w:rPr>
                <w:rFonts w:ascii="宋体" w:hAnsi="宋体" w:eastAsia="宋体" w:cs="宋体"/>
                <w:spacing w:val="8"/>
                <w:sz w:val="20"/>
                <w:szCs w:val="20"/>
              </w:rPr>
              <w:t>粪大肠菌群</w:t>
            </w:r>
            <w:r>
              <w:rPr>
                <w:rFonts w:ascii="Times New Roman" w:hAnsi="Times New Roman" w:eastAsia="Times New Roman" w:cs="Times New Roman"/>
                <w:spacing w:val="8"/>
                <w:sz w:val="20"/>
                <w:szCs w:val="20"/>
              </w:rPr>
              <w:t>/</w:t>
            </w:r>
            <w:r>
              <w:rPr>
                <w:rFonts w:ascii="宋体" w:hAnsi="宋体" w:eastAsia="宋体" w:cs="宋体"/>
                <w:spacing w:val="8"/>
                <w:sz w:val="20"/>
                <w:szCs w:val="20"/>
              </w:rPr>
              <w:t>(</w:t>
            </w:r>
            <w:r>
              <w:rPr>
                <w:rFonts w:ascii="Times New Roman" w:hAnsi="Times New Roman" w:eastAsia="Times New Roman" w:cs="Times New Roman"/>
                <w:sz w:val="20"/>
                <w:szCs w:val="20"/>
              </w:rPr>
              <w:t>MPN</w:t>
            </w:r>
            <w:r>
              <w:rPr>
                <w:rFonts w:ascii="Times New Roman" w:hAnsi="Times New Roman" w:eastAsia="Times New Roman" w:cs="Times New Roman"/>
                <w:spacing w:val="8"/>
                <w:sz w:val="20"/>
                <w:szCs w:val="20"/>
              </w:rPr>
              <w:t>/L</w:t>
            </w:r>
            <w:r>
              <w:rPr>
                <w:rFonts w:ascii="宋体" w:hAnsi="宋体" w:eastAsia="宋体" w:cs="宋体"/>
                <w:spacing w:val="8"/>
                <w:sz w:val="20"/>
                <w:szCs w:val="20"/>
              </w:rPr>
              <w:t>)</w:t>
            </w:r>
          </w:p>
        </w:tc>
        <w:tc>
          <w:tcPr>
            <w:tcW w:w="1133" w:type="dxa"/>
            <w:gridSpan w:val="3"/>
          </w:tcPr>
          <w:p w14:paraId="6E0B050F">
            <w:pPr>
              <w:spacing w:before="10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2676" w:type="dxa"/>
            <w:gridSpan w:val="3"/>
            <w:vMerge w:val="restart"/>
            <w:tcBorders>
              <w:bottom w:val="nil"/>
              <w:right w:val="single" w:color="000000" w:sz="6" w:space="0"/>
            </w:tcBorders>
          </w:tcPr>
          <w:p w14:paraId="6EF92E43">
            <w:pPr>
              <w:spacing w:line="245" w:lineRule="auto"/>
              <w:rPr>
                <w:rFonts w:ascii="Arial"/>
                <w:sz w:val="21"/>
              </w:rPr>
            </w:pPr>
          </w:p>
          <w:p w14:paraId="1D7041A0">
            <w:pPr>
              <w:spacing w:line="245" w:lineRule="auto"/>
              <w:rPr>
                <w:rFonts w:ascii="Arial"/>
                <w:sz w:val="21"/>
              </w:rPr>
            </w:pPr>
          </w:p>
          <w:p w14:paraId="0CE44EE5">
            <w:pPr>
              <w:spacing w:line="245" w:lineRule="auto"/>
              <w:rPr>
                <w:rFonts w:ascii="Arial"/>
                <w:sz w:val="21"/>
              </w:rPr>
            </w:pPr>
          </w:p>
          <w:p w14:paraId="0A0CAA80">
            <w:pPr>
              <w:spacing w:line="245" w:lineRule="auto"/>
              <w:rPr>
                <w:rFonts w:ascii="Arial"/>
                <w:sz w:val="21"/>
              </w:rPr>
            </w:pPr>
          </w:p>
          <w:p w14:paraId="73CE3E29">
            <w:pPr>
              <w:spacing w:line="245" w:lineRule="auto"/>
              <w:rPr>
                <w:rFonts w:ascii="Arial"/>
                <w:sz w:val="21"/>
              </w:rPr>
            </w:pPr>
          </w:p>
          <w:p w14:paraId="084A0A5D">
            <w:pPr>
              <w:spacing w:line="245" w:lineRule="auto"/>
              <w:rPr>
                <w:rFonts w:ascii="Arial"/>
                <w:sz w:val="21"/>
              </w:rPr>
            </w:pPr>
          </w:p>
          <w:p w14:paraId="4D4D0F3D">
            <w:pPr>
              <w:spacing w:before="65" w:line="239" w:lineRule="auto"/>
              <w:ind w:left="118" w:right="211" w:firstLine="21"/>
              <w:rPr>
                <w:rFonts w:ascii="宋体" w:hAnsi="宋体" w:eastAsia="宋体" w:cs="宋体"/>
                <w:sz w:val="20"/>
                <w:szCs w:val="20"/>
              </w:rPr>
            </w:pPr>
            <w:r>
              <w:rPr>
                <w:rFonts w:ascii="宋体" w:hAnsi="宋体" w:eastAsia="宋体" w:cs="宋体"/>
                <w:spacing w:val="8"/>
                <w:sz w:val="20"/>
                <w:szCs w:val="20"/>
              </w:rPr>
              <w:t>《医疗机构水污染物排放</w:t>
            </w:r>
            <w:r>
              <w:rPr>
                <w:rFonts w:ascii="宋体" w:hAnsi="宋体" w:eastAsia="宋体" w:cs="宋体"/>
                <w:spacing w:val="6"/>
                <w:sz w:val="20"/>
                <w:szCs w:val="20"/>
              </w:rPr>
              <w:t xml:space="preserve"> </w:t>
            </w:r>
            <w:r>
              <w:rPr>
                <w:rFonts w:ascii="宋体" w:hAnsi="宋体" w:eastAsia="宋体" w:cs="宋体"/>
                <w:spacing w:val="2"/>
                <w:sz w:val="20"/>
                <w:szCs w:val="20"/>
              </w:rPr>
              <w:t>标准》</w:t>
            </w:r>
            <w:r>
              <w:rPr>
                <w:rFonts w:ascii="宋体" w:hAnsi="宋体" w:eastAsia="宋体" w:cs="宋体"/>
                <w:spacing w:val="-4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18466-2005</w:t>
            </w:r>
            <w:r>
              <w:rPr>
                <w:rFonts w:ascii="宋体" w:hAnsi="宋体" w:eastAsia="宋体" w:cs="宋体"/>
                <w:spacing w:val="2"/>
                <w:sz w:val="20"/>
                <w:szCs w:val="20"/>
              </w:rPr>
              <w:t>)表</w:t>
            </w:r>
          </w:p>
          <w:p w14:paraId="0BCE699A">
            <w:pPr>
              <w:spacing w:before="24" w:line="228" w:lineRule="auto"/>
              <w:ind w:left="576"/>
              <w:rPr>
                <w:rFonts w:ascii="宋体" w:hAnsi="宋体" w:eastAsia="宋体" w:cs="宋体"/>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0"/>
                <w:sz w:val="20"/>
                <w:szCs w:val="20"/>
              </w:rPr>
              <w:t xml:space="preserve"> </w:t>
            </w:r>
            <w:r>
              <w:rPr>
                <w:rFonts w:ascii="宋体" w:hAnsi="宋体" w:eastAsia="宋体" w:cs="宋体"/>
                <w:spacing w:val="4"/>
                <w:sz w:val="20"/>
                <w:szCs w:val="20"/>
              </w:rPr>
              <w:t>中预处理标准</w:t>
            </w:r>
          </w:p>
        </w:tc>
      </w:tr>
      <w:tr w14:paraId="45F59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08" w:type="dxa"/>
            <w:vMerge w:val="continue"/>
            <w:tcBorders>
              <w:top w:val="nil"/>
              <w:left w:val="single" w:color="000000" w:sz="6" w:space="0"/>
              <w:bottom w:val="nil"/>
            </w:tcBorders>
          </w:tcPr>
          <w:p w14:paraId="5B620385">
            <w:pPr>
              <w:rPr>
                <w:rFonts w:ascii="Arial"/>
                <w:sz w:val="21"/>
              </w:rPr>
            </w:pPr>
          </w:p>
        </w:tc>
        <w:tc>
          <w:tcPr>
            <w:tcW w:w="700" w:type="dxa"/>
            <w:vMerge w:val="continue"/>
            <w:tcBorders>
              <w:top w:val="nil"/>
              <w:bottom w:val="nil"/>
            </w:tcBorders>
          </w:tcPr>
          <w:p w14:paraId="69530198">
            <w:pPr>
              <w:rPr>
                <w:rFonts w:ascii="Arial"/>
                <w:sz w:val="21"/>
              </w:rPr>
            </w:pPr>
          </w:p>
        </w:tc>
        <w:tc>
          <w:tcPr>
            <w:tcW w:w="3682" w:type="dxa"/>
            <w:gridSpan w:val="3"/>
          </w:tcPr>
          <w:p w14:paraId="3CF2A5FF">
            <w:pPr>
              <w:spacing w:before="67" w:line="221" w:lineRule="auto"/>
              <w:ind w:left="1259"/>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8"/>
                <w:sz w:val="20"/>
                <w:szCs w:val="20"/>
              </w:rPr>
              <w:t>/</w:t>
            </w:r>
            <w:r>
              <w:rPr>
                <w:rFonts w:ascii="宋体" w:hAnsi="宋体" w:eastAsia="宋体" w:cs="宋体"/>
                <w:spacing w:val="8"/>
                <w:sz w:val="20"/>
                <w:szCs w:val="20"/>
              </w:rPr>
              <w:t>(无量纲)</w:t>
            </w:r>
          </w:p>
        </w:tc>
        <w:tc>
          <w:tcPr>
            <w:tcW w:w="1133" w:type="dxa"/>
            <w:gridSpan w:val="3"/>
          </w:tcPr>
          <w:p w14:paraId="6EDAC84A">
            <w:pPr>
              <w:spacing w:before="103"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2676" w:type="dxa"/>
            <w:gridSpan w:val="3"/>
            <w:vMerge w:val="continue"/>
            <w:tcBorders>
              <w:top w:val="nil"/>
              <w:bottom w:val="nil"/>
              <w:right w:val="single" w:color="000000" w:sz="6" w:space="0"/>
            </w:tcBorders>
          </w:tcPr>
          <w:p w14:paraId="4F7D9612">
            <w:pPr>
              <w:rPr>
                <w:rFonts w:ascii="Arial"/>
                <w:sz w:val="21"/>
              </w:rPr>
            </w:pPr>
          </w:p>
        </w:tc>
      </w:tr>
      <w:tr w14:paraId="3AF1A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08" w:type="dxa"/>
            <w:vMerge w:val="continue"/>
            <w:tcBorders>
              <w:top w:val="nil"/>
              <w:left w:val="single" w:color="000000" w:sz="6" w:space="0"/>
              <w:bottom w:val="nil"/>
            </w:tcBorders>
          </w:tcPr>
          <w:p w14:paraId="3ECFF2E3">
            <w:pPr>
              <w:rPr>
                <w:rFonts w:ascii="Arial"/>
                <w:sz w:val="21"/>
              </w:rPr>
            </w:pPr>
          </w:p>
        </w:tc>
        <w:tc>
          <w:tcPr>
            <w:tcW w:w="700" w:type="dxa"/>
            <w:vMerge w:val="continue"/>
            <w:tcBorders>
              <w:top w:val="nil"/>
              <w:bottom w:val="nil"/>
            </w:tcBorders>
          </w:tcPr>
          <w:p w14:paraId="0D6A8BB4">
            <w:pPr>
              <w:rPr>
                <w:rFonts w:ascii="Arial"/>
                <w:sz w:val="21"/>
              </w:rPr>
            </w:pPr>
          </w:p>
        </w:tc>
        <w:tc>
          <w:tcPr>
            <w:tcW w:w="708" w:type="dxa"/>
            <w:vMerge w:val="restart"/>
            <w:tcBorders>
              <w:bottom w:val="nil"/>
            </w:tcBorders>
          </w:tcPr>
          <w:p w14:paraId="4BDC5B99">
            <w:pPr>
              <w:spacing w:before="279"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w:t>
            </w:r>
          </w:p>
        </w:tc>
        <w:tc>
          <w:tcPr>
            <w:tcW w:w="2974" w:type="dxa"/>
            <w:gridSpan w:val="2"/>
          </w:tcPr>
          <w:p w14:paraId="01DDD639">
            <w:pPr>
              <w:spacing w:before="66" w:line="221" w:lineRule="auto"/>
              <w:ind w:left="919"/>
              <w:rPr>
                <w:rFonts w:ascii="宋体" w:hAnsi="宋体" w:eastAsia="宋体" w:cs="宋体"/>
                <w:sz w:val="20"/>
                <w:szCs w:val="20"/>
              </w:rPr>
            </w:pPr>
            <w:r>
              <w:rPr>
                <w:rFonts w:ascii="宋体" w:hAnsi="宋体" w:eastAsia="宋体" w:cs="宋体"/>
                <w:spacing w:val="6"/>
                <w:sz w:val="20"/>
                <w:szCs w:val="20"/>
              </w:rPr>
              <w:t>浓度</w:t>
            </w:r>
            <w:r>
              <w:rPr>
                <w:rFonts w:ascii="Times New Roman" w:hAnsi="Times New Roman" w:eastAsia="Times New Roman" w:cs="Times New Roman"/>
                <w:spacing w:val="6"/>
                <w:sz w:val="20"/>
                <w:szCs w:val="20"/>
              </w:rPr>
              <w:t>/</w:t>
            </w:r>
            <w:r>
              <w:rPr>
                <w:rFonts w:ascii="宋体" w:hAnsi="宋体" w:eastAsia="宋体" w:cs="宋体"/>
                <w:spacing w:val="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r>
              <w:rPr>
                <w:rFonts w:ascii="宋体" w:hAnsi="宋体" w:eastAsia="宋体" w:cs="宋体"/>
                <w:spacing w:val="6"/>
                <w:sz w:val="20"/>
                <w:szCs w:val="20"/>
              </w:rPr>
              <w:t>)</w:t>
            </w:r>
          </w:p>
        </w:tc>
        <w:tc>
          <w:tcPr>
            <w:tcW w:w="1133" w:type="dxa"/>
            <w:gridSpan w:val="3"/>
          </w:tcPr>
          <w:p w14:paraId="56EA8CFA">
            <w:pPr>
              <w:spacing w:before="104"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2676" w:type="dxa"/>
            <w:gridSpan w:val="3"/>
            <w:vMerge w:val="continue"/>
            <w:tcBorders>
              <w:top w:val="nil"/>
              <w:bottom w:val="nil"/>
              <w:right w:val="single" w:color="000000" w:sz="6" w:space="0"/>
            </w:tcBorders>
          </w:tcPr>
          <w:p w14:paraId="7D3C6247">
            <w:pPr>
              <w:rPr>
                <w:rFonts w:ascii="Arial"/>
                <w:sz w:val="21"/>
              </w:rPr>
            </w:pPr>
          </w:p>
        </w:tc>
      </w:tr>
      <w:tr w14:paraId="3A498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08" w:type="dxa"/>
            <w:vMerge w:val="continue"/>
            <w:tcBorders>
              <w:top w:val="nil"/>
              <w:left w:val="single" w:color="000000" w:sz="6" w:space="0"/>
              <w:bottom w:val="nil"/>
            </w:tcBorders>
          </w:tcPr>
          <w:p w14:paraId="652A87AE">
            <w:pPr>
              <w:rPr>
                <w:rFonts w:ascii="Arial"/>
                <w:sz w:val="21"/>
              </w:rPr>
            </w:pPr>
          </w:p>
        </w:tc>
        <w:tc>
          <w:tcPr>
            <w:tcW w:w="700" w:type="dxa"/>
            <w:vMerge w:val="continue"/>
            <w:tcBorders>
              <w:top w:val="nil"/>
              <w:bottom w:val="nil"/>
            </w:tcBorders>
          </w:tcPr>
          <w:p w14:paraId="2D4E607D">
            <w:pPr>
              <w:rPr>
                <w:rFonts w:ascii="Arial"/>
                <w:sz w:val="21"/>
              </w:rPr>
            </w:pPr>
          </w:p>
        </w:tc>
        <w:tc>
          <w:tcPr>
            <w:tcW w:w="708" w:type="dxa"/>
            <w:vMerge w:val="continue"/>
            <w:tcBorders>
              <w:top w:val="nil"/>
            </w:tcBorders>
          </w:tcPr>
          <w:p w14:paraId="3370C4E1">
            <w:pPr>
              <w:rPr>
                <w:rFonts w:ascii="Arial"/>
                <w:sz w:val="21"/>
              </w:rPr>
            </w:pPr>
          </w:p>
        </w:tc>
        <w:tc>
          <w:tcPr>
            <w:tcW w:w="2974" w:type="dxa"/>
            <w:gridSpan w:val="2"/>
          </w:tcPr>
          <w:p w14:paraId="19BE05EF">
            <w:pPr>
              <w:spacing w:before="74" w:line="210" w:lineRule="auto"/>
              <w:ind w:left="108"/>
              <w:rPr>
                <w:rFonts w:ascii="宋体" w:hAnsi="宋体" w:eastAsia="宋体" w:cs="宋体"/>
                <w:sz w:val="20"/>
                <w:szCs w:val="20"/>
              </w:rPr>
            </w:pPr>
            <w:r>
              <w:rPr>
                <w:rFonts w:ascii="宋体" w:hAnsi="宋体" w:eastAsia="宋体" w:cs="宋体"/>
                <w:spacing w:val="-3"/>
                <w:sz w:val="20"/>
                <w:szCs w:val="20"/>
              </w:rPr>
              <w:t>最高允许排放负荷</w:t>
            </w:r>
            <w:r>
              <w:rPr>
                <w:rFonts w:ascii="Times New Roman" w:hAnsi="Times New Roman" w:eastAsia="Times New Roman" w:cs="Times New Roman"/>
                <w:spacing w:val="-3"/>
                <w:sz w:val="20"/>
                <w:szCs w:val="20"/>
              </w:rPr>
              <w:t>/</w:t>
            </w:r>
            <w:r>
              <w:rPr>
                <w:rFonts w:ascii="宋体" w:hAnsi="宋体" w:eastAsia="宋体" w:cs="宋体"/>
                <w:spacing w:val="-3"/>
                <w:sz w:val="20"/>
                <w:szCs w:val="20"/>
              </w:rPr>
              <w:t>[</w:t>
            </w:r>
            <w:r>
              <w:rPr>
                <w:rFonts w:ascii="Times New Roman" w:hAnsi="Times New Roman" w:eastAsia="Times New Roman" w:cs="Times New Roman"/>
                <w:spacing w:val="-3"/>
                <w:sz w:val="20"/>
                <w:szCs w:val="20"/>
              </w:rPr>
              <w:t>g/</w:t>
            </w:r>
            <w:r>
              <w:rPr>
                <w:rFonts w:ascii="宋体" w:hAnsi="宋体" w:eastAsia="宋体" w:cs="宋体"/>
                <w:spacing w:val="-3"/>
                <w:sz w:val="20"/>
                <w:szCs w:val="20"/>
              </w:rPr>
              <w:t>(床位</w:t>
            </w:r>
            <w:r>
              <w:rPr>
                <w:rFonts w:ascii="宋体" w:hAnsi="宋体" w:eastAsia="宋体" w:cs="宋体"/>
                <w:spacing w:val="-82"/>
                <w:sz w:val="20"/>
                <w:szCs w:val="20"/>
              </w:rPr>
              <w:t xml:space="preserve"> </w:t>
            </w:r>
            <w:r>
              <w:rPr>
                <w:rFonts w:ascii="Times New Roman" w:hAnsi="Times New Roman" w:eastAsia="Times New Roman" w:cs="Times New Roman"/>
                <w:spacing w:val="-3"/>
                <w:sz w:val="23"/>
                <w:szCs w:val="23"/>
              </w:rPr>
              <w:t>·d</w:t>
            </w:r>
            <w:r>
              <w:rPr>
                <w:rFonts w:ascii="宋体" w:hAnsi="宋体" w:eastAsia="宋体" w:cs="宋体"/>
                <w:spacing w:val="-3"/>
                <w:sz w:val="20"/>
                <w:szCs w:val="20"/>
              </w:rPr>
              <w:t>)]</w:t>
            </w:r>
          </w:p>
        </w:tc>
        <w:tc>
          <w:tcPr>
            <w:tcW w:w="1133" w:type="dxa"/>
            <w:gridSpan w:val="3"/>
          </w:tcPr>
          <w:p w14:paraId="6EA6E805">
            <w:pPr>
              <w:spacing w:before="105"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2676" w:type="dxa"/>
            <w:gridSpan w:val="3"/>
            <w:vMerge w:val="continue"/>
            <w:tcBorders>
              <w:top w:val="nil"/>
              <w:bottom w:val="nil"/>
              <w:right w:val="single" w:color="000000" w:sz="6" w:space="0"/>
            </w:tcBorders>
          </w:tcPr>
          <w:p w14:paraId="76A06277">
            <w:pPr>
              <w:rPr>
                <w:rFonts w:ascii="Arial"/>
                <w:sz w:val="21"/>
              </w:rPr>
            </w:pPr>
          </w:p>
        </w:tc>
      </w:tr>
      <w:tr w14:paraId="20921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tcPr>
          <w:p w14:paraId="6F8DB146">
            <w:pPr>
              <w:rPr>
                <w:rFonts w:ascii="Arial"/>
                <w:sz w:val="21"/>
              </w:rPr>
            </w:pPr>
          </w:p>
        </w:tc>
        <w:tc>
          <w:tcPr>
            <w:tcW w:w="700" w:type="dxa"/>
            <w:vMerge w:val="continue"/>
            <w:tcBorders>
              <w:top w:val="nil"/>
              <w:bottom w:val="nil"/>
            </w:tcBorders>
          </w:tcPr>
          <w:p w14:paraId="2530611A">
            <w:pPr>
              <w:rPr>
                <w:rFonts w:ascii="Arial"/>
                <w:sz w:val="21"/>
              </w:rPr>
            </w:pPr>
          </w:p>
        </w:tc>
        <w:tc>
          <w:tcPr>
            <w:tcW w:w="708" w:type="dxa"/>
            <w:vMerge w:val="restart"/>
            <w:tcBorders>
              <w:bottom w:val="nil"/>
            </w:tcBorders>
          </w:tcPr>
          <w:p w14:paraId="06229FE9">
            <w:pPr>
              <w:spacing w:before="279" w:line="205" w:lineRule="auto"/>
              <w:ind w:left="94"/>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974" w:type="dxa"/>
            <w:gridSpan w:val="2"/>
          </w:tcPr>
          <w:p w14:paraId="26BE272E">
            <w:pPr>
              <w:spacing w:before="69" w:line="221" w:lineRule="auto"/>
              <w:ind w:left="919"/>
              <w:rPr>
                <w:rFonts w:ascii="宋体" w:hAnsi="宋体" w:eastAsia="宋体" w:cs="宋体"/>
                <w:sz w:val="20"/>
                <w:szCs w:val="20"/>
              </w:rPr>
            </w:pPr>
            <w:r>
              <w:rPr>
                <w:rFonts w:ascii="宋体" w:hAnsi="宋体" w:eastAsia="宋体" w:cs="宋体"/>
                <w:spacing w:val="6"/>
                <w:sz w:val="20"/>
                <w:szCs w:val="20"/>
              </w:rPr>
              <w:t>浓度</w:t>
            </w:r>
            <w:r>
              <w:rPr>
                <w:rFonts w:ascii="Times New Roman" w:hAnsi="Times New Roman" w:eastAsia="Times New Roman" w:cs="Times New Roman"/>
                <w:spacing w:val="6"/>
                <w:sz w:val="20"/>
                <w:szCs w:val="20"/>
              </w:rPr>
              <w:t>/</w:t>
            </w:r>
            <w:r>
              <w:rPr>
                <w:rFonts w:ascii="宋体" w:hAnsi="宋体" w:eastAsia="宋体" w:cs="宋体"/>
                <w:spacing w:val="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r>
              <w:rPr>
                <w:rFonts w:ascii="宋体" w:hAnsi="宋体" w:eastAsia="宋体" w:cs="宋体"/>
                <w:spacing w:val="6"/>
                <w:sz w:val="20"/>
                <w:szCs w:val="20"/>
              </w:rPr>
              <w:t>)</w:t>
            </w:r>
          </w:p>
        </w:tc>
        <w:tc>
          <w:tcPr>
            <w:tcW w:w="1133" w:type="dxa"/>
            <w:gridSpan w:val="3"/>
          </w:tcPr>
          <w:p w14:paraId="365D1332">
            <w:pPr>
              <w:spacing w:before="107"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2676" w:type="dxa"/>
            <w:gridSpan w:val="3"/>
            <w:vMerge w:val="continue"/>
            <w:tcBorders>
              <w:top w:val="nil"/>
              <w:bottom w:val="nil"/>
              <w:right w:val="single" w:color="000000" w:sz="6" w:space="0"/>
            </w:tcBorders>
          </w:tcPr>
          <w:p w14:paraId="27603F18">
            <w:pPr>
              <w:rPr>
                <w:rFonts w:ascii="Arial"/>
                <w:sz w:val="21"/>
              </w:rPr>
            </w:pPr>
          </w:p>
        </w:tc>
      </w:tr>
      <w:tr w14:paraId="2416A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tcPr>
          <w:p w14:paraId="6FCCA92E">
            <w:pPr>
              <w:rPr>
                <w:rFonts w:ascii="Arial"/>
                <w:sz w:val="21"/>
              </w:rPr>
            </w:pPr>
          </w:p>
        </w:tc>
        <w:tc>
          <w:tcPr>
            <w:tcW w:w="700" w:type="dxa"/>
            <w:vMerge w:val="continue"/>
            <w:tcBorders>
              <w:top w:val="nil"/>
              <w:bottom w:val="nil"/>
            </w:tcBorders>
          </w:tcPr>
          <w:p w14:paraId="45E36E2C">
            <w:pPr>
              <w:rPr>
                <w:rFonts w:ascii="Arial"/>
                <w:sz w:val="21"/>
              </w:rPr>
            </w:pPr>
          </w:p>
        </w:tc>
        <w:tc>
          <w:tcPr>
            <w:tcW w:w="708" w:type="dxa"/>
            <w:vMerge w:val="continue"/>
            <w:tcBorders>
              <w:top w:val="nil"/>
            </w:tcBorders>
          </w:tcPr>
          <w:p w14:paraId="548232D1">
            <w:pPr>
              <w:rPr>
                <w:rFonts w:ascii="Arial"/>
                <w:sz w:val="21"/>
              </w:rPr>
            </w:pPr>
          </w:p>
        </w:tc>
        <w:tc>
          <w:tcPr>
            <w:tcW w:w="2974" w:type="dxa"/>
            <w:gridSpan w:val="2"/>
          </w:tcPr>
          <w:p w14:paraId="2EE049CF">
            <w:pPr>
              <w:spacing w:before="76" w:line="210" w:lineRule="auto"/>
              <w:ind w:left="108"/>
              <w:rPr>
                <w:rFonts w:ascii="宋体" w:hAnsi="宋体" w:eastAsia="宋体" w:cs="宋体"/>
                <w:sz w:val="20"/>
                <w:szCs w:val="20"/>
              </w:rPr>
            </w:pPr>
            <w:r>
              <w:rPr>
                <w:rFonts w:ascii="宋体" w:hAnsi="宋体" w:eastAsia="宋体" w:cs="宋体"/>
                <w:spacing w:val="-3"/>
                <w:sz w:val="20"/>
                <w:szCs w:val="20"/>
              </w:rPr>
              <w:t>最高允许排放负荷</w:t>
            </w:r>
            <w:r>
              <w:rPr>
                <w:rFonts w:ascii="Times New Roman" w:hAnsi="Times New Roman" w:eastAsia="Times New Roman" w:cs="Times New Roman"/>
                <w:spacing w:val="-3"/>
                <w:sz w:val="20"/>
                <w:szCs w:val="20"/>
              </w:rPr>
              <w:t>/</w:t>
            </w:r>
            <w:r>
              <w:rPr>
                <w:rFonts w:ascii="宋体" w:hAnsi="宋体" w:eastAsia="宋体" w:cs="宋体"/>
                <w:spacing w:val="-3"/>
                <w:sz w:val="20"/>
                <w:szCs w:val="20"/>
              </w:rPr>
              <w:t>[</w:t>
            </w:r>
            <w:r>
              <w:rPr>
                <w:rFonts w:ascii="Times New Roman" w:hAnsi="Times New Roman" w:eastAsia="Times New Roman" w:cs="Times New Roman"/>
                <w:spacing w:val="-3"/>
                <w:sz w:val="20"/>
                <w:szCs w:val="20"/>
              </w:rPr>
              <w:t>g/</w:t>
            </w:r>
            <w:r>
              <w:rPr>
                <w:rFonts w:ascii="宋体" w:hAnsi="宋体" w:eastAsia="宋体" w:cs="宋体"/>
                <w:spacing w:val="-3"/>
                <w:sz w:val="20"/>
                <w:szCs w:val="20"/>
              </w:rPr>
              <w:t>(床位</w:t>
            </w:r>
            <w:r>
              <w:rPr>
                <w:rFonts w:ascii="宋体" w:hAnsi="宋体" w:eastAsia="宋体" w:cs="宋体"/>
                <w:spacing w:val="-82"/>
                <w:sz w:val="20"/>
                <w:szCs w:val="20"/>
              </w:rPr>
              <w:t xml:space="preserve"> </w:t>
            </w:r>
            <w:r>
              <w:rPr>
                <w:rFonts w:ascii="Times New Roman" w:hAnsi="Times New Roman" w:eastAsia="Times New Roman" w:cs="Times New Roman"/>
                <w:spacing w:val="-3"/>
                <w:sz w:val="23"/>
                <w:szCs w:val="23"/>
              </w:rPr>
              <w:t>·d</w:t>
            </w:r>
            <w:r>
              <w:rPr>
                <w:rFonts w:ascii="宋体" w:hAnsi="宋体" w:eastAsia="宋体" w:cs="宋体"/>
                <w:spacing w:val="-3"/>
                <w:sz w:val="20"/>
                <w:szCs w:val="20"/>
              </w:rPr>
              <w:t>)]</w:t>
            </w:r>
          </w:p>
        </w:tc>
        <w:tc>
          <w:tcPr>
            <w:tcW w:w="1133" w:type="dxa"/>
            <w:gridSpan w:val="3"/>
          </w:tcPr>
          <w:p w14:paraId="485DB9DD">
            <w:pPr>
              <w:spacing w:before="105"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2676" w:type="dxa"/>
            <w:gridSpan w:val="3"/>
            <w:vMerge w:val="continue"/>
            <w:tcBorders>
              <w:top w:val="nil"/>
              <w:bottom w:val="nil"/>
              <w:right w:val="single" w:color="000000" w:sz="6" w:space="0"/>
            </w:tcBorders>
          </w:tcPr>
          <w:p w14:paraId="13D149AE">
            <w:pPr>
              <w:rPr>
                <w:rFonts w:ascii="Arial"/>
                <w:sz w:val="21"/>
              </w:rPr>
            </w:pPr>
          </w:p>
        </w:tc>
      </w:tr>
      <w:tr w14:paraId="13936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tcPr>
          <w:p w14:paraId="15C542A4">
            <w:pPr>
              <w:rPr>
                <w:rFonts w:ascii="Arial"/>
                <w:sz w:val="21"/>
              </w:rPr>
            </w:pPr>
          </w:p>
        </w:tc>
        <w:tc>
          <w:tcPr>
            <w:tcW w:w="700" w:type="dxa"/>
            <w:vMerge w:val="continue"/>
            <w:tcBorders>
              <w:top w:val="nil"/>
              <w:bottom w:val="nil"/>
            </w:tcBorders>
          </w:tcPr>
          <w:p w14:paraId="50D2F12F">
            <w:pPr>
              <w:rPr>
                <w:rFonts w:ascii="Arial"/>
                <w:sz w:val="21"/>
              </w:rPr>
            </w:pPr>
          </w:p>
        </w:tc>
        <w:tc>
          <w:tcPr>
            <w:tcW w:w="708" w:type="dxa"/>
            <w:vMerge w:val="restart"/>
            <w:tcBorders>
              <w:bottom w:val="nil"/>
            </w:tcBorders>
          </w:tcPr>
          <w:p w14:paraId="63E5640A">
            <w:pPr>
              <w:spacing w:before="280"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974" w:type="dxa"/>
            <w:gridSpan w:val="2"/>
          </w:tcPr>
          <w:p w14:paraId="13E43B93">
            <w:pPr>
              <w:spacing w:before="69" w:line="221" w:lineRule="auto"/>
              <w:ind w:left="919"/>
              <w:rPr>
                <w:rFonts w:ascii="宋体" w:hAnsi="宋体" w:eastAsia="宋体" w:cs="宋体"/>
                <w:sz w:val="20"/>
                <w:szCs w:val="20"/>
              </w:rPr>
            </w:pPr>
            <w:r>
              <w:rPr>
                <w:rFonts w:ascii="宋体" w:hAnsi="宋体" w:eastAsia="宋体" w:cs="宋体"/>
                <w:spacing w:val="6"/>
                <w:sz w:val="20"/>
                <w:szCs w:val="20"/>
              </w:rPr>
              <w:t>浓度</w:t>
            </w:r>
            <w:r>
              <w:rPr>
                <w:rFonts w:ascii="Times New Roman" w:hAnsi="Times New Roman" w:eastAsia="Times New Roman" w:cs="Times New Roman"/>
                <w:spacing w:val="6"/>
                <w:sz w:val="20"/>
                <w:szCs w:val="20"/>
              </w:rPr>
              <w:t>/</w:t>
            </w:r>
            <w:r>
              <w:rPr>
                <w:rFonts w:ascii="宋体" w:hAnsi="宋体" w:eastAsia="宋体" w:cs="宋体"/>
                <w:spacing w:val="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r>
              <w:rPr>
                <w:rFonts w:ascii="宋体" w:hAnsi="宋体" w:eastAsia="宋体" w:cs="宋体"/>
                <w:spacing w:val="6"/>
                <w:sz w:val="20"/>
                <w:szCs w:val="20"/>
              </w:rPr>
              <w:t>)</w:t>
            </w:r>
          </w:p>
        </w:tc>
        <w:tc>
          <w:tcPr>
            <w:tcW w:w="1133" w:type="dxa"/>
            <w:gridSpan w:val="3"/>
          </w:tcPr>
          <w:p w14:paraId="028E561A">
            <w:pPr>
              <w:spacing w:before="105" w:line="195" w:lineRule="auto"/>
              <w:ind w:left="46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676" w:type="dxa"/>
            <w:gridSpan w:val="3"/>
            <w:vMerge w:val="continue"/>
            <w:tcBorders>
              <w:top w:val="nil"/>
              <w:bottom w:val="nil"/>
              <w:right w:val="single" w:color="000000" w:sz="6" w:space="0"/>
            </w:tcBorders>
          </w:tcPr>
          <w:p w14:paraId="2CB2FC0D">
            <w:pPr>
              <w:rPr>
                <w:rFonts w:ascii="Arial"/>
                <w:sz w:val="21"/>
              </w:rPr>
            </w:pPr>
          </w:p>
        </w:tc>
      </w:tr>
      <w:tr w14:paraId="57AFA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tcPr>
          <w:p w14:paraId="5545D4FA">
            <w:pPr>
              <w:rPr>
                <w:rFonts w:ascii="Arial"/>
                <w:sz w:val="21"/>
              </w:rPr>
            </w:pPr>
          </w:p>
        </w:tc>
        <w:tc>
          <w:tcPr>
            <w:tcW w:w="700" w:type="dxa"/>
            <w:vMerge w:val="continue"/>
            <w:tcBorders>
              <w:top w:val="nil"/>
              <w:bottom w:val="nil"/>
            </w:tcBorders>
          </w:tcPr>
          <w:p w14:paraId="137B9CF2">
            <w:pPr>
              <w:rPr>
                <w:rFonts w:ascii="Arial"/>
                <w:sz w:val="21"/>
              </w:rPr>
            </w:pPr>
          </w:p>
        </w:tc>
        <w:tc>
          <w:tcPr>
            <w:tcW w:w="708" w:type="dxa"/>
            <w:vMerge w:val="continue"/>
            <w:tcBorders>
              <w:top w:val="nil"/>
            </w:tcBorders>
          </w:tcPr>
          <w:p w14:paraId="5609007B">
            <w:pPr>
              <w:rPr>
                <w:rFonts w:ascii="Arial"/>
                <w:sz w:val="21"/>
              </w:rPr>
            </w:pPr>
          </w:p>
        </w:tc>
        <w:tc>
          <w:tcPr>
            <w:tcW w:w="2974" w:type="dxa"/>
            <w:gridSpan w:val="2"/>
          </w:tcPr>
          <w:p w14:paraId="0030FACC">
            <w:pPr>
              <w:spacing w:before="77" w:line="210" w:lineRule="auto"/>
              <w:ind w:left="108"/>
              <w:rPr>
                <w:rFonts w:ascii="宋体" w:hAnsi="宋体" w:eastAsia="宋体" w:cs="宋体"/>
                <w:sz w:val="20"/>
                <w:szCs w:val="20"/>
              </w:rPr>
            </w:pPr>
            <w:r>
              <w:rPr>
                <w:rFonts w:ascii="宋体" w:hAnsi="宋体" w:eastAsia="宋体" w:cs="宋体"/>
                <w:spacing w:val="-3"/>
                <w:sz w:val="20"/>
                <w:szCs w:val="20"/>
              </w:rPr>
              <w:t>最高允许排放负荷</w:t>
            </w:r>
            <w:r>
              <w:rPr>
                <w:rFonts w:ascii="Times New Roman" w:hAnsi="Times New Roman" w:eastAsia="Times New Roman" w:cs="Times New Roman"/>
                <w:spacing w:val="-3"/>
                <w:sz w:val="20"/>
                <w:szCs w:val="20"/>
              </w:rPr>
              <w:t>/</w:t>
            </w:r>
            <w:r>
              <w:rPr>
                <w:rFonts w:ascii="宋体" w:hAnsi="宋体" w:eastAsia="宋体" w:cs="宋体"/>
                <w:spacing w:val="-3"/>
                <w:sz w:val="20"/>
                <w:szCs w:val="20"/>
              </w:rPr>
              <w:t>[</w:t>
            </w:r>
            <w:r>
              <w:rPr>
                <w:rFonts w:ascii="Times New Roman" w:hAnsi="Times New Roman" w:eastAsia="Times New Roman" w:cs="Times New Roman"/>
                <w:spacing w:val="-3"/>
                <w:sz w:val="20"/>
                <w:szCs w:val="20"/>
              </w:rPr>
              <w:t>g/</w:t>
            </w:r>
            <w:r>
              <w:rPr>
                <w:rFonts w:ascii="宋体" w:hAnsi="宋体" w:eastAsia="宋体" w:cs="宋体"/>
                <w:spacing w:val="-3"/>
                <w:sz w:val="20"/>
                <w:szCs w:val="20"/>
              </w:rPr>
              <w:t>(床位</w:t>
            </w:r>
            <w:r>
              <w:rPr>
                <w:rFonts w:ascii="宋体" w:hAnsi="宋体" w:eastAsia="宋体" w:cs="宋体"/>
                <w:spacing w:val="-82"/>
                <w:sz w:val="20"/>
                <w:szCs w:val="20"/>
              </w:rPr>
              <w:t xml:space="preserve"> </w:t>
            </w:r>
            <w:r>
              <w:rPr>
                <w:rFonts w:ascii="Times New Roman" w:hAnsi="Times New Roman" w:eastAsia="Times New Roman" w:cs="Times New Roman"/>
                <w:spacing w:val="-3"/>
                <w:sz w:val="23"/>
                <w:szCs w:val="23"/>
              </w:rPr>
              <w:t>·d</w:t>
            </w:r>
            <w:r>
              <w:rPr>
                <w:rFonts w:ascii="宋体" w:hAnsi="宋体" w:eastAsia="宋体" w:cs="宋体"/>
                <w:spacing w:val="-3"/>
                <w:sz w:val="20"/>
                <w:szCs w:val="20"/>
              </w:rPr>
              <w:t>)]</w:t>
            </w:r>
          </w:p>
        </w:tc>
        <w:tc>
          <w:tcPr>
            <w:tcW w:w="1133" w:type="dxa"/>
            <w:gridSpan w:val="3"/>
          </w:tcPr>
          <w:p w14:paraId="3048CBBA">
            <w:pPr>
              <w:spacing w:before="106" w:line="195" w:lineRule="auto"/>
              <w:ind w:left="46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676" w:type="dxa"/>
            <w:gridSpan w:val="3"/>
            <w:vMerge w:val="continue"/>
            <w:tcBorders>
              <w:top w:val="nil"/>
              <w:bottom w:val="nil"/>
              <w:right w:val="single" w:color="000000" w:sz="6" w:space="0"/>
            </w:tcBorders>
          </w:tcPr>
          <w:p w14:paraId="3FBA90A7">
            <w:pPr>
              <w:rPr>
                <w:rFonts w:ascii="Arial"/>
                <w:sz w:val="21"/>
              </w:rPr>
            </w:pPr>
          </w:p>
        </w:tc>
      </w:tr>
      <w:tr w14:paraId="7856E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tcPr>
          <w:p w14:paraId="31F071E1">
            <w:pPr>
              <w:rPr>
                <w:rFonts w:ascii="Arial"/>
                <w:sz w:val="21"/>
              </w:rPr>
            </w:pPr>
          </w:p>
        </w:tc>
        <w:tc>
          <w:tcPr>
            <w:tcW w:w="700" w:type="dxa"/>
            <w:vMerge w:val="continue"/>
            <w:tcBorders>
              <w:top w:val="nil"/>
              <w:bottom w:val="nil"/>
            </w:tcBorders>
          </w:tcPr>
          <w:p w14:paraId="020BD832">
            <w:pPr>
              <w:rPr>
                <w:rFonts w:ascii="Arial"/>
                <w:sz w:val="21"/>
              </w:rPr>
            </w:pPr>
          </w:p>
        </w:tc>
        <w:tc>
          <w:tcPr>
            <w:tcW w:w="3682" w:type="dxa"/>
            <w:gridSpan w:val="3"/>
          </w:tcPr>
          <w:p w14:paraId="70D436E2">
            <w:pPr>
              <w:spacing w:before="67" w:line="228" w:lineRule="auto"/>
              <w:ind w:left="1424"/>
              <w:rPr>
                <w:rFonts w:ascii="宋体" w:hAnsi="宋体" w:eastAsia="宋体" w:cs="宋体"/>
                <w:sz w:val="20"/>
                <w:szCs w:val="20"/>
              </w:rPr>
            </w:pPr>
            <w:r>
              <w:rPr>
                <w:rFonts w:ascii="宋体" w:hAnsi="宋体" w:eastAsia="宋体" w:cs="宋体"/>
                <w:spacing w:val="7"/>
                <w:sz w:val="20"/>
                <w:szCs w:val="20"/>
              </w:rPr>
              <w:t>动植物油</w:t>
            </w:r>
          </w:p>
        </w:tc>
        <w:tc>
          <w:tcPr>
            <w:tcW w:w="1133" w:type="dxa"/>
            <w:gridSpan w:val="3"/>
          </w:tcPr>
          <w:p w14:paraId="28C5A360">
            <w:pPr>
              <w:spacing w:before="106"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676" w:type="dxa"/>
            <w:gridSpan w:val="3"/>
            <w:vMerge w:val="continue"/>
            <w:tcBorders>
              <w:top w:val="nil"/>
              <w:bottom w:val="nil"/>
              <w:right w:val="single" w:color="000000" w:sz="6" w:space="0"/>
            </w:tcBorders>
          </w:tcPr>
          <w:p w14:paraId="387EB028">
            <w:pPr>
              <w:rPr>
                <w:rFonts w:ascii="Arial"/>
                <w:sz w:val="21"/>
              </w:rPr>
            </w:pPr>
          </w:p>
        </w:tc>
      </w:tr>
      <w:tr w14:paraId="1DF05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tcPr>
          <w:p w14:paraId="451CE1A8">
            <w:pPr>
              <w:rPr>
                <w:rFonts w:ascii="Arial"/>
                <w:sz w:val="21"/>
              </w:rPr>
            </w:pPr>
          </w:p>
        </w:tc>
        <w:tc>
          <w:tcPr>
            <w:tcW w:w="700" w:type="dxa"/>
            <w:vMerge w:val="continue"/>
            <w:tcBorders>
              <w:top w:val="nil"/>
              <w:bottom w:val="nil"/>
            </w:tcBorders>
          </w:tcPr>
          <w:p w14:paraId="375B08E0">
            <w:pPr>
              <w:rPr>
                <w:rFonts w:ascii="Arial"/>
                <w:sz w:val="21"/>
              </w:rPr>
            </w:pPr>
          </w:p>
        </w:tc>
        <w:tc>
          <w:tcPr>
            <w:tcW w:w="3682" w:type="dxa"/>
            <w:gridSpan w:val="3"/>
          </w:tcPr>
          <w:p w14:paraId="12D5C73C">
            <w:pPr>
              <w:spacing w:before="68" w:line="221" w:lineRule="auto"/>
              <w:ind w:left="660"/>
              <w:rPr>
                <w:rFonts w:ascii="宋体" w:hAnsi="宋体" w:eastAsia="宋体" w:cs="宋体"/>
                <w:sz w:val="20"/>
                <w:szCs w:val="20"/>
              </w:rPr>
            </w:pPr>
            <w:r>
              <w:rPr>
                <w:rFonts w:ascii="宋体" w:hAnsi="宋体" w:eastAsia="宋体" w:cs="宋体"/>
                <w:spacing w:val="6"/>
                <w:sz w:val="20"/>
                <w:szCs w:val="20"/>
              </w:rPr>
              <w:t>阴离子表面活性剂</w:t>
            </w:r>
            <w:r>
              <w:rPr>
                <w:rFonts w:ascii="Times New Roman" w:hAnsi="Times New Roman" w:eastAsia="Times New Roman" w:cs="Times New Roman"/>
                <w:spacing w:val="6"/>
                <w:sz w:val="20"/>
                <w:szCs w:val="20"/>
              </w:rPr>
              <w:t>/</w:t>
            </w:r>
            <w:r>
              <w:rPr>
                <w:rFonts w:ascii="宋体" w:hAnsi="宋体" w:eastAsia="宋体" w:cs="宋体"/>
                <w:spacing w:val="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r>
              <w:rPr>
                <w:rFonts w:ascii="宋体" w:hAnsi="宋体" w:eastAsia="宋体" w:cs="宋体"/>
                <w:spacing w:val="6"/>
                <w:sz w:val="20"/>
                <w:szCs w:val="20"/>
              </w:rPr>
              <w:t>)</w:t>
            </w:r>
          </w:p>
        </w:tc>
        <w:tc>
          <w:tcPr>
            <w:tcW w:w="1133" w:type="dxa"/>
            <w:gridSpan w:val="3"/>
          </w:tcPr>
          <w:p w14:paraId="5323AF36">
            <w:pPr>
              <w:spacing w:before="106"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676" w:type="dxa"/>
            <w:gridSpan w:val="3"/>
            <w:vMerge w:val="continue"/>
            <w:tcBorders>
              <w:top w:val="nil"/>
              <w:bottom w:val="nil"/>
              <w:right w:val="single" w:color="000000" w:sz="6" w:space="0"/>
            </w:tcBorders>
          </w:tcPr>
          <w:p w14:paraId="7353464A">
            <w:pPr>
              <w:rPr>
                <w:rFonts w:ascii="Arial"/>
                <w:sz w:val="21"/>
              </w:rPr>
            </w:pPr>
          </w:p>
        </w:tc>
      </w:tr>
      <w:tr w14:paraId="16331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tcPr>
          <w:p w14:paraId="786306D6">
            <w:pPr>
              <w:rPr>
                <w:rFonts w:ascii="Arial"/>
                <w:sz w:val="21"/>
              </w:rPr>
            </w:pPr>
          </w:p>
        </w:tc>
        <w:tc>
          <w:tcPr>
            <w:tcW w:w="700" w:type="dxa"/>
            <w:vMerge w:val="continue"/>
            <w:tcBorders>
              <w:top w:val="nil"/>
            </w:tcBorders>
          </w:tcPr>
          <w:p w14:paraId="69DB36DD">
            <w:pPr>
              <w:rPr>
                <w:rFonts w:ascii="Arial"/>
                <w:sz w:val="21"/>
              </w:rPr>
            </w:pPr>
          </w:p>
        </w:tc>
        <w:tc>
          <w:tcPr>
            <w:tcW w:w="3682" w:type="dxa"/>
            <w:gridSpan w:val="3"/>
          </w:tcPr>
          <w:p w14:paraId="055B4222">
            <w:pPr>
              <w:spacing w:before="69" w:line="221" w:lineRule="auto"/>
              <w:ind w:left="1172"/>
              <w:rPr>
                <w:rFonts w:ascii="宋体" w:hAnsi="宋体" w:eastAsia="宋体" w:cs="宋体"/>
                <w:sz w:val="20"/>
                <w:szCs w:val="20"/>
              </w:rPr>
            </w:pPr>
            <w:r>
              <w:rPr>
                <w:rFonts w:ascii="宋体" w:hAnsi="宋体" w:eastAsia="宋体" w:cs="宋体"/>
                <w:spacing w:val="6"/>
                <w:sz w:val="20"/>
                <w:szCs w:val="20"/>
              </w:rPr>
              <w:t>总余氯</w:t>
            </w:r>
            <w:r>
              <w:rPr>
                <w:rFonts w:ascii="Times New Roman" w:hAnsi="Times New Roman" w:eastAsia="Times New Roman" w:cs="Times New Roman"/>
                <w:spacing w:val="6"/>
                <w:sz w:val="20"/>
                <w:szCs w:val="20"/>
              </w:rPr>
              <w:t>/</w:t>
            </w:r>
            <w:r>
              <w:rPr>
                <w:rFonts w:ascii="宋体" w:hAnsi="宋体" w:eastAsia="宋体" w:cs="宋体"/>
                <w:spacing w:val="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r>
              <w:rPr>
                <w:rFonts w:ascii="宋体" w:hAnsi="宋体" w:eastAsia="宋体" w:cs="宋体"/>
                <w:spacing w:val="6"/>
                <w:sz w:val="20"/>
                <w:szCs w:val="20"/>
              </w:rPr>
              <w:t>)</w:t>
            </w:r>
          </w:p>
        </w:tc>
        <w:tc>
          <w:tcPr>
            <w:tcW w:w="1133" w:type="dxa"/>
            <w:gridSpan w:val="3"/>
          </w:tcPr>
          <w:p w14:paraId="150EC28E">
            <w:pPr>
              <w:spacing w:before="107"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2~8</w:t>
            </w:r>
          </w:p>
        </w:tc>
        <w:tc>
          <w:tcPr>
            <w:tcW w:w="2676" w:type="dxa"/>
            <w:gridSpan w:val="3"/>
            <w:vMerge w:val="continue"/>
            <w:tcBorders>
              <w:top w:val="nil"/>
              <w:right w:val="single" w:color="000000" w:sz="6" w:space="0"/>
            </w:tcBorders>
          </w:tcPr>
          <w:p w14:paraId="32CA78B8">
            <w:pPr>
              <w:rPr>
                <w:rFonts w:ascii="Arial"/>
                <w:sz w:val="21"/>
              </w:rPr>
            </w:pPr>
          </w:p>
        </w:tc>
      </w:tr>
      <w:tr w14:paraId="6945E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tcPr>
          <w:p w14:paraId="4603B711">
            <w:pPr>
              <w:rPr>
                <w:rFonts w:ascii="Arial"/>
                <w:sz w:val="21"/>
              </w:rPr>
            </w:pPr>
          </w:p>
        </w:tc>
        <w:tc>
          <w:tcPr>
            <w:tcW w:w="700" w:type="dxa"/>
          </w:tcPr>
          <w:p w14:paraId="01E77692">
            <w:pPr>
              <w:spacing w:before="208"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682" w:type="dxa"/>
            <w:gridSpan w:val="3"/>
          </w:tcPr>
          <w:p w14:paraId="427BB7F8">
            <w:pPr>
              <w:spacing w:before="170" w:line="221" w:lineRule="auto"/>
              <w:ind w:left="1175"/>
              <w:rPr>
                <w:rFonts w:ascii="宋体" w:hAnsi="宋体" w:eastAsia="宋体" w:cs="宋体"/>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8"/>
                <w:position w:val="-1"/>
                <w:sz w:val="13"/>
                <w:szCs w:val="13"/>
              </w:rPr>
              <w:t>3</w:t>
            </w:r>
            <w:r>
              <w:rPr>
                <w:rFonts w:ascii="Times New Roman" w:hAnsi="Times New Roman" w:eastAsia="Times New Roman" w:cs="Times New Roman"/>
                <w:spacing w:val="8"/>
                <w:sz w:val="20"/>
                <w:szCs w:val="20"/>
              </w:rPr>
              <w:t>-N/</w:t>
            </w:r>
            <w:r>
              <w:rPr>
                <w:rFonts w:ascii="宋体" w:hAnsi="宋体" w:eastAsia="宋体" w:cs="宋体"/>
                <w:spacing w:val="8"/>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r>
              <w:rPr>
                <w:rFonts w:ascii="宋体" w:hAnsi="宋体" w:eastAsia="宋体" w:cs="宋体"/>
                <w:spacing w:val="8"/>
                <w:sz w:val="20"/>
                <w:szCs w:val="20"/>
              </w:rPr>
              <w:t>)</w:t>
            </w:r>
          </w:p>
        </w:tc>
        <w:tc>
          <w:tcPr>
            <w:tcW w:w="1133" w:type="dxa"/>
            <w:gridSpan w:val="3"/>
          </w:tcPr>
          <w:p w14:paraId="41E20508">
            <w:pPr>
              <w:spacing w:before="208" w:line="195" w:lineRule="auto"/>
              <w:ind w:left="468"/>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676" w:type="dxa"/>
            <w:gridSpan w:val="3"/>
            <w:tcBorders>
              <w:right w:val="single" w:color="000000" w:sz="6" w:space="0"/>
            </w:tcBorders>
          </w:tcPr>
          <w:p w14:paraId="18BB1672">
            <w:pPr>
              <w:spacing w:before="36" w:line="232" w:lineRule="auto"/>
              <w:ind w:left="136" w:right="49" w:hanging="79"/>
              <w:rPr>
                <w:rFonts w:ascii="宋体" w:hAnsi="宋体" w:eastAsia="宋体" w:cs="宋体"/>
                <w:sz w:val="20"/>
                <w:szCs w:val="20"/>
              </w:rPr>
            </w:pPr>
            <w:r>
              <w:rPr>
                <w:rFonts w:ascii="宋体" w:hAnsi="宋体" w:eastAsia="宋体" w:cs="宋体"/>
                <w:spacing w:val="-4"/>
                <w:sz w:val="20"/>
                <w:szCs w:val="20"/>
              </w:rPr>
              <w:t>辽宁省《污水综合排放标准》</w:t>
            </w:r>
            <w:r>
              <w:rPr>
                <w:rFonts w:ascii="宋体" w:hAnsi="宋体" w:eastAsia="宋体" w:cs="宋体"/>
                <w:spacing w:val="10"/>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DB21/1627-2008</w:t>
            </w:r>
            <w:r>
              <w:rPr>
                <w:rFonts w:ascii="宋体" w:hAnsi="宋体" w:eastAsia="宋体" w:cs="宋体"/>
                <w:spacing w:val="-3"/>
                <w:sz w:val="20"/>
                <w:szCs w:val="20"/>
              </w:rPr>
              <w:t>)表</w:t>
            </w:r>
            <w:r>
              <w:rPr>
                <w:rFonts w:ascii="宋体" w:hAnsi="宋体" w:eastAsia="宋体" w:cs="宋体"/>
                <w:spacing w:val="-51"/>
                <w:sz w:val="20"/>
                <w:szCs w:val="20"/>
              </w:rPr>
              <w:t xml:space="preserve"> </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标准</w:t>
            </w:r>
          </w:p>
        </w:tc>
      </w:tr>
      <w:tr w14:paraId="29135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808" w:type="dxa"/>
            <w:vMerge w:val="continue"/>
            <w:tcBorders>
              <w:top w:val="nil"/>
              <w:left w:val="single" w:color="000000" w:sz="6" w:space="0"/>
              <w:bottom w:val="nil"/>
            </w:tcBorders>
          </w:tcPr>
          <w:p w14:paraId="056EB17C">
            <w:pPr>
              <w:rPr>
                <w:rFonts w:ascii="Arial"/>
                <w:sz w:val="21"/>
              </w:rPr>
            </w:pPr>
          </w:p>
        </w:tc>
        <w:tc>
          <w:tcPr>
            <w:tcW w:w="8191" w:type="dxa"/>
            <w:gridSpan w:val="10"/>
            <w:tcBorders>
              <w:bottom w:val="single" w:color="000000" w:sz="10" w:space="0"/>
              <w:right w:val="single" w:color="000000" w:sz="6" w:space="0"/>
            </w:tcBorders>
          </w:tcPr>
          <w:p w14:paraId="1D33B250">
            <w:pPr>
              <w:spacing w:before="69" w:line="228" w:lineRule="auto"/>
              <w:ind w:left="155"/>
              <w:rPr>
                <w:rFonts w:ascii="宋体" w:hAnsi="宋体" w:eastAsia="宋体" w:cs="宋体"/>
                <w:sz w:val="20"/>
                <w:szCs w:val="20"/>
              </w:rPr>
            </w:pPr>
            <w:r>
              <w:rPr>
                <w:rFonts w:ascii="宋体" w:hAnsi="宋体" w:eastAsia="宋体" w:cs="宋体"/>
                <w:spacing w:val="-2"/>
                <w:sz w:val="20"/>
                <w:szCs w:val="20"/>
              </w:rPr>
              <w:t>备注：肠道致病菌、肠道病毒、色度暂无预处理标准</w:t>
            </w:r>
          </w:p>
        </w:tc>
      </w:tr>
      <w:tr w14:paraId="098B4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2" w:hRule="atLeast"/>
        </w:trPr>
        <w:tc>
          <w:tcPr>
            <w:tcW w:w="808" w:type="dxa"/>
            <w:vMerge w:val="continue"/>
            <w:tcBorders>
              <w:top w:val="nil"/>
              <w:left w:val="single" w:color="000000" w:sz="6" w:space="0"/>
              <w:bottom w:val="nil"/>
            </w:tcBorders>
          </w:tcPr>
          <w:p w14:paraId="2E30DF84">
            <w:pPr>
              <w:rPr>
                <w:rFonts w:ascii="Arial"/>
                <w:sz w:val="21"/>
              </w:rPr>
            </w:pPr>
          </w:p>
        </w:tc>
        <w:tc>
          <w:tcPr>
            <w:tcW w:w="8191" w:type="dxa"/>
            <w:gridSpan w:val="10"/>
            <w:tcBorders>
              <w:top w:val="single" w:color="000000" w:sz="10" w:space="0"/>
              <w:bottom w:val="single" w:color="000000" w:sz="10" w:space="0"/>
              <w:right w:val="single" w:color="000000" w:sz="6" w:space="0"/>
            </w:tcBorders>
          </w:tcPr>
          <w:p w14:paraId="0A4E26DB">
            <w:pPr>
              <w:spacing w:before="33" w:line="228" w:lineRule="auto"/>
              <w:ind w:left="583"/>
              <w:rPr>
                <w:rFonts w:ascii="宋体" w:hAnsi="宋体" w:eastAsia="宋体" w:cs="宋体"/>
                <w:sz w:val="23"/>
                <w:szCs w:val="23"/>
              </w:rPr>
            </w:pPr>
            <w:r>
              <w:rPr>
                <w:rFonts w:ascii="Times New Roman" w:hAnsi="Times New Roman" w:eastAsia="Times New Roman" w:cs="Times New Roman"/>
                <w:b/>
                <w:bCs/>
                <w:spacing w:val="4"/>
                <w:sz w:val="23"/>
                <w:szCs w:val="23"/>
              </w:rPr>
              <w:t>3</w:t>
            </w:r>
            <w:r>
              <w:rPr>
                <w:rFonts w:ascii="Times New Roman" w:hAnsi="Times New Roman" w:eastAsia="Times New Roman" w:cs="Times New Roman"/>
                <w:b/>
                <w:bCs/>
                <w:spacing w:val="-32"/>
                <w:sz w:val="23"/>
                <w:szCs w:val="23"/>
              </w:rPr>
              <w:t xml:space="preserve"> </w:t>
            </w:r>
            <w:r>
              <w:rPr>
                <w:rFonts w:ascii="宋体" w:hAnsi="宋体" w:eastAsia="宋体" w:cs="宋体"/>
                <w:b/>
                <w:bCs/>
                <w:spacing w:val="4"/>
                <w:sz w:val="23"/>
                <w:szCs w:val="23"/>
              </w:rPr>
              <w:t>、噪声排放标准</w:t>
            </w:r>
          </w:p>
          <w:p w14:paraId="04EBE376">
            <w:pPr>
              <w:spacing w:before="181" w:line="228" w:lineRule="auto"/>
              <w:ind w:left="600"/>
              <w:rPr>
                <w:rFonts w:ascii="宋体" w:hAnsi="宋体" w:eastAsia="宋体" w:cs="宋体"/>
                <w:sz w:val="23"/>
                <w:szCs w:val="23"/>
              </w:rPr>
            </w:pPr>
            <w:r>
              <w:rPr>
                <w:rFonts w:ascii="宋体" w:hAnsi="宋体" w:eastAsia="宋体" w:cs="宋体"/>
                <w:spacing w:val="5"/>
                <w:sz w:val="23"/>
                <w:szCs w:val="23"/>
              </w:rPr>
              <w:t>（1）施工期</w:t>
            </w:r>
          </w:p>
          <w:p w14:paraId="0B4C2640">
            <w:pPr>
              <w:spacing w:before="181" w:line="468" w:lineRule="exact"/>
              <w:jc w:val="right"/>
              <w:rPr>
                <w:rFonts w:ascii="宋体" w:hAnsi="宋体" w:eastAsia="宋体" w:cs="宋体"/>
                <w:sz w:val="23"/>
                <w:szCs w:val="23"/>
              </w:rPr>
            </w:pPr>
            <w:r>
              <w:rPr>
                <w:rFonts w:ascii="宋体" w:hAnsi="宋体" w:eastAsia="宋体" w:cs="宋体"/>
                <w:spacing w:val="-1"/>
                <w:position w:val="17"/>
                <w:sz w:val="23"/>
                <w:szCs w:val="23"/>
              </w:rPr>
              <w:t>项目施工期噪声执行《建筑施工场界环境噪</w:t>
            </w:r>
            <w:r>
              <w:rPr>
                <w:rFonts w:ascii="宋体" w:hAnsi="宋体" w:eastAsia="宋体" w:cs="宋体"/>
                <w:spacing w:val="-2"/>
                <w:position w:val="17"/>
                <w:sz w:val="23"/>
                <w:szCs w:val="23"/>
              </w:rPr>
              <w:t>声排放限值》（</w:t>
            </w:r>
            <w:r>
              <w:rPr>
                <w:rFonts w:ascii="Times New Roman" w:hAnsi="Times New Roman" w:eastAsia="Times New Roman" w:cs="Times New Roman"/>
                <w:spacing w:val="-1"/>
                <w:position w:val="17"/>
                <w:sz w:val="23"/>
                <w:szCs w:val="23"/>
              </w:rPr>
              <w:t>GB</w:t>
            </w:r>
            <w:r>
              <w:rPr>
                <w:rFonts w:ascii="Times New Roman" w:hAnsi="Times New Roman" w:eastAsia="Times New Roman" w:cs="Times New Roman"/>
                <w:spacing w:val="-2"/>
                <w:position w:val="17"/>
                <w:sz w:val="23"/>
                <w:szCs w:val="23"/>
              </w:rPr>
              <w:t>12523-2011</w:t>
            </w:r>
            <w:r>
              <w:rPr>
                <w:rFonts w:ascii="宋体" w:hAnsi="宋体" w:eastAsia="宋体" w:cs="宋体"/>
                <w:spacing w:val="-2"/>
                <w:position w:val="17"/>
                <w:sz w:val="23"/>
                <w:szCs w:val="23"/>
              </w:rPr>
              <w:t>）</w:t>
            </w:r>
          </w:p>
          <w:p w14:paraId="12241736">
            <w:pPr>
              <w:spacing w:line="227" w:lineRule="auto"/>
              <w:ind w:left="131"/>
              <w:rPr>
                <w:rFonts w:ascii="宋体" w:hAnsi="宋体" w:eastAsia="宋体" w:cs="宋体"/>
                <w:sz w:val="23"/>
                <w:szCs w:val="23"/>
              </w:rPr>
            </w:pPr>
            <w:r>
              <w:rPr>
                <w:rFonts w:ascii="宋体" w:hAnsi="宋体" w:eastAsia="宋体" w:cs="宋体"/>
                <w:spacing w:val="2"/>
                <w:sz w:val="23"/>
                <w:szCs w:val="23"/>
              </w:rPr>
              <w:t>中相关标准，详见表</w:t>
            </w:r>
            <w:r>
              <w:rPr>
                <w:rFonts w:ascii="宋体" w:hAnsi="宋体" w:eastAsia="宋体" w:cs="宋体"/>
                <w:spacing w:val="-41"/>
                <w:sz w:val="23"/>
                <w:szCs w:val="23"/>
              </w:rPr>
              <w:t xml:space="preserve"> </w:t>
            </w:r>
            <w:r>
              <w:rPr>
                <w:rFonts w:ascii="Times New Roman" w:hAnsi="Times New Roman" w:eastAsia="Times New Roman" w:cs="Times New Roman"/>
                <w:spacing w:val="2"/>
                <w:sz w:val="23"/>
                <w:szCs w:val="23"/>
              </w:rPr>
              <w:t>3-</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2"/>
                <w:sz w:val="23"/>
                <w:szCs w:val="23"/>
              </w:rPr>
              <w:t>11</w:t>
            </w:r>
            <w:r>
              <w:rPr>
                <w:rFonts w:ascii="宋体" w:hAnsi="宋体" w:eastAsia="宋体" w:cs="宋体"/>
                <w:spacing w:val="2"/>
                <w:sz w:val="23"/>
                <w:szCs w:val="23"/>
              </w:rPr>
              <w:t>。</w:t>
            </w:r>
          </w:p>
          <w:p w14:paraId="2B1171F0">
            <w:pPr>
              <w:spacing w:before="181" w:line="217" w:lineRule="auto"/>
              <w:ind w:left="975"/>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9"/>
                <w:sz w:val="20"/>
                <w:szCs w:val="20"/>
              </w:rPr>
              <w:t xml:space="preserve"> </w:t>
            </w:r>
            <w:r>
              <w:rPr>
                <w:rFonts w:ascii="Times New Roman" w:hAnsi="Times New Roman" w:eastAsia="Times New Roman" w:cs="Times New Roman"/>
                <w:b/>
                <w:bCs/>
                <w:spacing w:val="6"/>
                <w:sz w:val="20"/>
                <w:szCs w:val="20"/>
              </w:rPr>
              <w:t>3-11</w:t>
            </w:r>
            <w:r>
              <w:rPr>
                <w:rFonts w:ascii="Times New Roman" w:hAnsi="Times New Roman" w:eastAsia="Times New Roman" w:cs="Times New Roman"/>
                <w:b/>
                <w:bCs/>
                <w:spacing w:val="4"/>
                <w:sz w:val="20"/>
                <w:szCs w:val="20"/>
              </w:rPr>
              <w:t xml:space="preserve">        </w:t>
            </w:r>
            <w:r>
              <w:rPr>
                <w:rFonts w:ascii="宋体" w:hAnsi="宋体" w:eastAsia="宋体" w:cs="宋体"/>
                <w:b/>
                <w:bCs/>
                <w:spacing w:val="6"/>
                <w:sz w:val="20"/>
                <w:szCs w:val="20"/>
              </w:rPr>
              <w:t>建筑施工场界环境噪声排放标准一览表（单位：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r>
              <w:rPr>
                <w:rFonts w:ascii="宋体" w:hAnsi="宋体" w:eastAsia="宋体" w:cs="宋体"/>
                <w:b/>
                <w:bCs/>
                <w:spacing w:val="6"/>
                <w:sz w:val="20"/>
                <w:szCs w:val="20"/>
              </w:rPr>
              <w:t>）</w:t>
            </w:r>
          </w:p>
        </w:tc>
      </w:tr>
      <w:tr w14:paraId="0C3EB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08" w:type="dxa"/>
            <w:vMerge w:val="continue"/>
            <w:tcBorders>
              <w:top w:val="nil"/>
              <w:left w:val="single" w:color="000000" w:sz="6" w:space="0"/>
              <w:bottom w:val="nil"/>
            </w:tcBorders>
          </w:tcPr>
          <w:p w14:paraId="26C3C31B">
            <w:pPr>
              <w:rPr>
                <w:rFonts w:ascii="Arial"/>
                <w:sz w:val="21"/>
              </w:rPr>
            </w:pPr>
          </w:p>
        </w:tc>
        <w:tc>
          <w:tcPr>
            <w:tcW w:w="2674" w:type="dxa"/>
            <w:gridSpan w:val="3"/>
            <w:tcBorders>
              <w:top w:val="single" w:color="000000" w:sz="10" w:space="0"/>
            </w:tcBorders>
          </w:tcPr>
          <w:p w14:paraId="42D0E1F9">
            <w:pPr>
              <w:spacing w:before="62" w:line="228" w:lineRule="auto"/>
              <w:ind w:left="1180"/>
              <w:rPr>
                <w:rFonts w:ascii="宋体" w:hAnsi="宋体" w:eastAsia="宋体" w:cs="宋体"/>
                <w:sz w:val="20"/>
                <w:szCs w:val="20"/>
              </w:rPr>
            </w:pPr>
            <w:r>
              <w:rPr>
                <w:rFonts w:ascii="宋体" w:hAnsi="宋体" w:eastAsia="宋体" w:cs="宋体"/>
                <w:spacing w:val="4"/>
                <w:sz w:val="20"/>
                <w:szCs w:val="20"/>
              </w:rPr>
              <w:t>类别</w:t>
            </w:r>
          </w:p>
        </w:tc>
        <w:tc>
          <w:tcPr>
            <w:tcW w:w="2699" w:type="dxa"/>
            <w:gridSpan w:val="3"/>
            <w:tcBorders>
              <w:top w:val="single" w:color="000000" w:sz="10" w:space="0"/>
            </w:tcBorders>
          </w:tcPr>
          <w:p w14:paraId="13194EF1">
            <w:pPr>
              <w:spacing w:before="62" w:line="231" w:lineRule="auto"/>
              <w:ind w:left="1145"/>
              <w:rPr>
                <w:rFonts w:ascii="宋体" w:hAnsi="宋体" w:eastAsia="宋体" w:cs="宋体"/>
                <w:sz w:val="20"/>
                <w:szCs w:val="20"/>
              </w:rPr>
            </w:pPr>
            <w:r>
              <w:rPr>
                <w:rFonts w:ascii="宋体" w:hAnsi="宋体" w:eastAsia="宋体" w:cs="宋体"/>
                <w:spacing w:val="5"/>
                <w:sz w:val="20"/>
                <w:szCs w:val="20"/>
              </w:rPr>
              <w:t>昼间</w:t>
            </w:r>
          </w:p>
        </w:tc>
        <w:tc>
          <w:tcPr>
            <w:tcW w:w="2818" w:type="dxa"/>
            <w:gridSpan w:val="4"/>
            <w:tcBorders>
              <w:top w:val="single" w:color="000000" w:sz="10" w:space="0"/>
              <w:right w:val="single" w:color="000000" w:sz="6" w:space="0"/>
            </w:tcBorders>
          </w:tcPr>
          <w:p w14:paraId="716FEF9C">
            <w:pPr>
              <w:spacing w:before="62" w:line="228" w:lineRule="auto"/>
              <w:ind w:left="1153"/>
              <w:rPr>
                <w:rFonts w:ascii="宋体" w:hAnsi="宋体" w:eastAsia="宋体" w:cs="宋体"/>
                <w:sz w:val="20"/>
                <w:szCs w:val="20"/>
              </w:rPr>
            </w:pPr>
            <w:r>
              <w:rPr>
                <w:rFonts w:ascii="宋体" w:hAnsi="宋体" w:eastAsia="宋体" w:cs="宋体"/>
                <w:spacing w:val="3"/>
                <w:sz w:val="20"/>
                <w:szCs w:val="20"/>
              </w:rPr>
              <w:t>夜间</w:t>
            </w:r>
          </w:p>
        </w:tc>
      </w:tr>
      <w:tr w14:paraId="6BEEC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808" w:type="dxa"/>
            <w:vMerge w:val="continue"/>
            <w:tcBorders>
              <w:top w:val="nil"/>
              <w:left w:val="single" w:color="000000" w:sz="6" w:space="0"/>
              <w:bottom w:val="nil"/>
            </w:tcBorders>
          </w:tcPr>
          <w:p w14:paraId="3CE6D637">
            <w:pPr>
              <w:rPr>
                <w:rFonts w:ascii="Arial"/>
                <w:sz w:val="21"/>
              </w:rPr>
            </w:pPr>
          </w:p>
        </w:tc>
        <w:tc>
          <w:tcPr>
            <w:tcW w:w="2674" w:type="dxa"/>
            <w:gridSpan w:val="3"/>
            <w:tcBorders>
              <w:bottom w:val="single" w:color="000000" w:sz="10" w:space="0"/>
            </w:tcBorders>
          </w:tcPr>
          <w:p w14:paraId="24A3F13D">
            <w:pPr>
              <w:spacing w:before="73" w:line="228" w:lineRule="auto"/>
              <w:ind w:left="355"/>
              <w:rPr>
                <w:rFonts w:ascii="宋体" w:hAnsi="宋体" w:eastAsia="宋体" w:cs="宋体"/>
                <w:sz w:val="20"/>
                <w:szCs w:val="20"/>
              </w:rPr>
            </w:pPr>
            <w:r>
              <w:rPr>
                <w:rFonts w:ascii="宋体" w:hAnsi="宋体" w:eastAsia="宋体" w:cs="宋体"/>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12523-2011</w:t>
            </w:r>
            <w:r>
              <w:rPr>
                <w:rFonts w:ascii="宋体" w:hAnsi="宋体" w:eastAsia="宋体" w:cs="宋体"/>
                <w:spacing w:val="3"/>
                <w:sz w:val="20"/>
                <w:szCs w:val="20"/>
              </w:rPr>
              <w:t>)标准值</w:t>
            </w:r>
          </w:p>
        </w:tc>
        <w:tc>
          <w:tcPr>
            <w:tcW w:w="2699" w:type="dxa"/>
            <w:gridSpan w:val="3"/>
            <w:tcBorders>
              <w:bottom w:val="single" w:color="000000" w:sz="10" w:space="0"/>
            </w:tcBorders>
          </w:tcPr>
          <w:p w14:paraId="2E092C24">
            <w:pPr>
              <w:spacing w:before="109" w:line="195" w:lineRule="auto"/>
              <w:ind w:left="1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818" w:type="dxa"/>
            <w:gridSpan w:val="4"/>
            <w:tcBorders>
              <w:bottom w:val="single" w:color="000000" w:sz="10" w:space="0"/>
              <w:right w:val="single" w:color="000000" w:sz="6" w:space="0"/>
            </w:tcBorders>
          </w:tcPr>
          <w:p w14:paraId="7242FB4F">
            <w:pPr>
              <w:spacing w:before="112" w:line="192" w:lineRule="auto"/>
              <w:ind w:left="1257"/>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14:paraId="22F6D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6" w:hRule="atLeast"/>
        </w:trPr>
        <w:tc>
          <w:tcPr>
            <w:tcW w:w="808" w:type="dxa"/>
            <w:vMerge w:val="continue"/>
            <w:tcBorders>
              <w:top w:val="nil"/>
              <w:left w:val="single" w:color="000000" w:sz="6" w:space="0"/>
              <w:bottom w:val="nil"/>
            </w:tcBorders>
          </w:tcPr>
          <w:p w14:paraId="7933074D">
            <w:pPr>
              <w:rPr>
                <w:rFonts w:ascii="Arial"/>
                <w:sz w:val="21"/>
              </w:rPr>
            </w:pPr>
          </w:p>
        </w:tc>
        <w:tc>
          <w:tcPr>
            <w:tcW w:w="8191" w:type="dxa"/>
            <w:gridSpan w:val="10"/>
            <w:tcBorders>
              <w:top w:val="single" w:color="000000" w:sz="10" w:space="0"/>
              <w:bottom w:val="single" w:color="000000" w:sz="10" w:space="0"/>
              <w:right w:val="single" w:color="000000" w:sz="6" w:space="0"/>
            </w:tcBorders>
          </w:tcPr>
          <w:p w14:paraId="06E4D5C1">
            <w:pPr>
              <w:spacing w:before="155" w:line="228" w:lineRule="auto"/>
              <w:ind w:left="600"/>
              <w:rPr>
                <w:rFonts w:ascii="宋体" w:hAnsi="宋体" w:eastAsia="宋体" w:cs="宋体"/>
                <w:sz w:val="23"/>
                <w:szCs w:val="23"/>
              </w:rPr>
            </w:pPr>
            <w:r>
              <w:rPr>
                <w:rFonts w:ascii="宋体" w:hAnsi="宋体" w:eastAsia="宋体" w:cs="宋体"/>
                <w:spacing w:val="5"/>
                <w:sz w:val="23"/>
                <w:szCs w:val="23"/>
              </w:rPr>
              <w:t>（</w:t>
            </w:r>
            <w:r>
              <w:rPr>
                <w:rFonts w:ascii="Times New Roman" w:hAnsi="Times New Roman" w:eastAsia="Times New Roman" w:cs="Times New Roman"/>
                <w:spacing w:val="5"/>
                <w:sz w:val="23"/>
                <w:szCs w:val="23"/>
              </w:rPr>
              <w:t>2</w:t>
            </w:r>
            <w:r>
              <w:rPr>
                <w:rFonts w:ascii="宋体" w:hAnsi="宋体" w:eastAsia="宋体" w:cs="宋体"/>
                <w:spacing w:val="5"/>
                <w:sz w:val="23"/>
                <w:szCs w:val="23"/>
              </w:rPr>
              <w:t>）运营期</w:t>
            </w:r>
          </w:p>
          <w:p w14:paraId="37932200">
            <w:pPr>
              <w:spacing w:before="183" w:line="466" w:lineRule="exact"/>
              <w:ind w:left="589"/>
              <w:rPr>
                <w:rFonts w:ascii="宋体" w:hAnsi="宋体" w:eastAsia="宋体" w:cs="宋体"/>
                <w:sz w:val="23"/>
                <w:szCs w:val="23"/>
              </w:rPr>
            </w:pPr>
            <w:r>
              <w:rPr>
                <w:rFonts w:ascii="宋体" w:hAnsi="宋体" w:eastAsia="宋体" w:cs="宋体"/>
                <w:spacing w:val="11"/>
                <w:position w:val="17"/>
                <w:sz w:val="23"/>
                <w:szCs w:val="23"/>
              </w:rPr>
              <w:t>本项目厂界东、西、北侧噪声执行《工业企业厂界环境噪声排放标准》</w:t>
            </w:r>
          </w:p>
          <w:p w14:paraId="6226AC73">
            <w:pPr>
              <w:spacing w:line="227" w:lineRule="auto"/>
              <w:ind w:left="120"/>
              <w:rPr>
                <w:rFonts w:ascii="宋体" w:hAnsi="宋体" w:eastAsia="宋体" w:cs="宋体"/>
                <w:sz w:val="23"/>
                <w:szCs w:val="23"/>
              </w:rPr>
            </w:pPr>
            <w:r>
              <w:rPr>
                <w:rFonts w:ascii="宋体" w:hAnsi="宋体" w:eastAsia="宋体" w:cs="宋体"/>
                <w:spacing w:val="5"/>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12348-2008</w:t>
            </w:r>
            <w:r>
              <w:rPr>
                <w:rFonts w:ascii="宋体" w:hAnsi="宋体" w:eastAsia="宋体" w:cs="宋体"/>
                <w:spacing w:val="5"/>
                <w:sz w:val="23"/>
                <w:szCs w:val="23"/>
              </w:rPr>
              <w:t>）</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19"/>
                <w:sz w:val="23"/>
                <w:szCs w:val="23"/>
              </w:rPr>
              <w:t xml:space="preserve"> </w:t>
            </w:r>
            <w:r>
              <w:rPr>
                <w:rFonts w:ascii="宋体" w:hAnsi="宋体" w:eastAsia="宋体" w:cs="宋体"/>
                <w:spacing w:val="5"/>
                <w:sz w:val="23"/>
                <w:szCs w:val="23"/>
              </w:rPr>
              <w:t>类标准，南侧执行</w:t>
            </w:r>
            <w:r>
              <w:rPr>
                <w:rFonts w:ascii="宋体" w:hAnsi="宋体" w:eastAsia="宋体" w:cs="宋体"/>
                <w:spacing w:val="-51"/>
                <w:sz w:val="23"/>
                <w:szCs w:val="23"/>
              </w:rPr>
              <w:t xml:space="preserve"> </w:t>
            </w:r>
            <w:r>
              <w:rPr>
                <w:rFonts w:ascii="Times New Roman" w:hAnsi="Times New Roman" w:eastAsia="Times New Roman" w:cs="Times New Roman"/>
                <w:spacing w:val="5"/>
                <w:sz w:val="23"/>
                <w:szCs w:val="23"/>
              </w:rPr>
              <w:t>4</w:t>
            </w:r>
            <w:r>
              <w:rPr>
                <w:rFonts w:ascii="Times New Roman" w:hAnsi="Times New Roman" w:eastAsia="Times New Roman" w:cs="Times New Roman"/>
                <w:spacing w:val="12"/>
                <w:sz w:val="23"/>
                <w:szCs w:val="23"/>
              </w:rPr>
              <w:t xml:space="preserve"> </w:t>
            </w:r>
            <w:r>
              <w:rPr>
                <w:rFonts w:ascii="宋体" w:hAnsi="宋体" w:eastAsia="宋体" w:cs="宋体"/>
                <w:spacing w:val="5"/>
                <w:sz w:val="23"/>
                <w:szCs w:val="23"/>
              </w:rPr>
              <w:t>类标准，详见表</w:t>
            </w:r>
            <w:r>
              <w:rPr>
                <w:rFonts w:ascii="宋体" w:hAnsi="宋体" w:eastAsia="宋体" w:cs="宋体"/>
                <w:spacing w:val="-45"/>
                <w:sz w:val="23"/>
                <w:szCs w:val="23"/>
              </w:rPr>
              <w:t xml:space="preserve"> </w:t>
            </w:r>
            <w:r>
              <w:rPr>
                <w:rFonts w:ascii="Times New Roman" w:hAnsi="Times New Roman" w:eastAsia="Times New Roman" w:cs="Times New Roman"/>
                <w:spacing w:val="5"/>
                <w:sz w:val="23"/>
                <w:szCs w:val="23"/>
              </w:rPr>
              <w:t>3-</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5"/>
                <w:sz w:val="23"/>
                <w:szCs w:val="23"/>
              </w:rPr>
              <w:t>12</w:t>
            </w:r>
            <w:r>
              <w:rPr>
                <w:rFonts w:ascii="宋体" w:hAnsi="宋体" w:eastAsia="宋体" w:cs="宋体"/>
                <w:spacing w:val="5"/>
                <w:sz w:val="23"/>
                <w:szCs w:val="23"/>
              </w:rPr>
              <w:t>。</w:t>
            </w:r>
          </w:p>
          <w:p w14:paraId="32C2C0A3">
            <w:pPr>
              <w:spacing w:before="180" w:line="216" w:lineRule="auto"/>
              <w:ind w:left="198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4"/>
                <w:sz w:val="20"/>
                <w:szCs w:val="20"/>
              </w:rPr>
              <w:t xml:space="preserve"> </w:t>
            </w:r>
            <w:r>
              <w:rPr>
                <w:rFonts w:ascii="Times New Roman" w:hAnsi="Times New Roman" w:eastAsia="Times New Roman" w:cs="Times New Roman"/>
                <w:b/>
                <w:bCs/>
                <w:spacing w:val="6"/>
                <w:sz w:val="20"/>
                <w:szCs w:val="20"/>
              </w:rPr>
              <w:t>3-12</w:t>
            </w:r>
            <w:r>
              <w:rPr>
                <w:rFonts w:ascii="Times New Roman" w:hAnsi="Times New Roman" w:eastAsia="Times New Roman" w:cs="Times New Roman"/>
                <w:b/>
                <w:bCs/>
                <w:spacing w:val="5"/>
                <w:sz w:val="20"/>
                <w:szCs w:val="20"/>
              </w:rPr>
              <w:t xml:space="preserve">    </w:t>
            </w:r>
            <w:r>
              <w:rPr>
                <w:rFonts w:ascii="宋体" w:hAnsi="宋体" w:eastAsia="宋体" w:cs="宋体"/>
                <w:b/>
                <w:bCs/>
                <w:spacing w:val="6"/>
                <w:sz w:val="20"/>
                <w:szCs w:val="20"/>
              </w:rPr>
              <w:t>厂界噪声排放标准</w:t>
            </w:r>
            <w:r>
              <w:rPr>
                <w:rFonts w:ascii="宋体" w:hAnsi="宋体" w:eastAsia="宋体" w:cs="宋体"/>
                <w:spacing w:val="10"/>
                <w:sz w:val="20"/>
                <w:szCs w:val="20"/>
              </w:rPr>
              <w:t xml:space="preserve">  </w:t>
            </w:r>
            <w:r>
              <w:rPr>
                <w:rFonts w:ascii="宋体" w:hAnsi="宋体" w:eastAsia="宋体" w:cs="宋体"/>
                <w:b/>
                <w:bCs/>
                <w:spacing w:val="6"/>
                <w:sz w:val="20"/>
                <w:szCs w:val="20"/>
              </w:rPr>
              <w:t>单位：</w:t>
            </w:r>
            <w:r>
              <w:rPr>
                <w:rFonts w:ascii="Times New Roman" w:hAnsi="Times New Roman" w:eastAsia="Times New Roman" w:cs="Times New Roman"/>
                <w:b/>
                <w:bCs/>
                <w:sz w:val="20"/>
                <w:szCs w:val="20"/>
              </w:rPr>
              <w:t>dB</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A</w:t>
            </w:r>
            <w:r>
              <w:rPr>
                <w:rFonts w:ascii="宋体" w:hAnsi="宋体" w:eastAsia="宋体" w:cs="宋体"/>
                <w:b/>
                <w:bCs/>
                <w:spacing w:val="6"/>
                <w:sz w:val="20"/>
                <w:szCs w:val="20"/>
              </w:rPr>
              <w:t>）</w:t>
            </w:r>
          </w:p>
        </w:tc>
      </w:tr>
      <w:tr w14:paraId="74897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808" w:type="dxa"/>
            <w:vMerge w:val="continue"/>
            <w:tcBorders>
              <w:top w:val="nil"/>
              <w:left w:val="single" w:color="000000" w:sz="6" w:space="0"/>
              <w:bottom w:val="nil"/>
            </w:tcBorders>
          </w:tcPr>
          <w:p w14:paraId="22DC77CF">
            <w:pPr>
              <w:rPr>
                <w:rFonts w:ascii="Arial"/>
                <w:sz w:val="21"/>
              </w:rPr>
            </w:pPr>
          </w:p>
        </w:tc>
        <w:tc>
          <w:tcPr>
            <w:tcW w:w="5206" w:type="dxa"/>
            <w:gridSpan w:val="5"/>
            <w:tcBorders>
              <w:top w:val="single" w:color="000000" w:sz="10" w:space="0"/>
            </w:tcBorders>
          </w:tcPr>
          <w:p w14:paraId="237D51A9">
            <w:pPr>
              <w:spacing w:before="33" w:line="206" w:lineRule="auto"/>
              <w:ind w:left="2453"/>
              <w:rPr>
                <w:rFonts w:ascii="宋体" w:hAnsi="宋体" w:eastAsia="宋体" w:cs="宋体"/>
                <w:sz w:val="20"/>
                <w:szCs w:val="20"/>
              </w:rPr>
            </w:pPr>
            <w:r>
              <w:rPr>
                <w:rFonts w:ascii="宋体" w:hAnsi="宋体" w:eastAsia="宋体" w:cs="宋体"/>
                <w:spacing w:val="4"/>
                <w:sz w:val="20"/>
                <w:szCs w:val="20"/>
              </w:rPr>
              <w:t>标准</w:t>
            </w:r>
          </w:p>
        </w:tc>
        <w:tc>
          <w:tcPr>
            <w:tcW w:w="901" w:type="dxa"/>
            <w:gridSpan w:val="3"/>
            <w:tcBorders>
              <w:top w:val="single" w:color="000000" w:sz="10" w:space="0"/>
            </w:tcBorders>
          </w:tcPr>
          <w:p w14:paraId="25D19E61">
            <w:pPr>
              <w:spacing w:before="33" w:line="206" w:lineRule="auto"/>
              <w:ind w:left="149"/>
              <w:rPr>
                <w:rFonts w:ascii="宋体" w:hAnsi="宋体" w:eastAsia="宋体" w:cs="宋体"/>
                <w:sz w:val="20"/>
                <w:szCs w:val="20"/>
              </w:rPr>
            </w:pPr>
            <w:r>
              <w:rPr>
                <w:rFonts w:ascii="宋体" w:hAnsi="宋体" w:eastAsia="宋体" w:cs="宋体"/>
                <w:spacing w:val="5"/>
                <w:sz w:val="20"/>
                <w:szCs w:val="20"/>
              </w:rPr>
              <w:t>功能区</w:t>
            </w:r>
          </w:p>
        </w:tc>
        <w:tc>
          <w:tcPr>
            <w:tcW w:w="982" w:type="dxa"/>
            <w:tcBorders>
              <w:top w:val="single" w:color="000000" w:sz="10" w:space="0"/>
            </w:tcBorders>
          </w:tcPr>
          <w:p w14:paraId="18247216">
            <w:pPr>
              <w:spacing w:before="33" w:line="206" w:lineRule="auto"/>
              <w:ind w:left="290"/>
              <w:rPr>
                <w:rFonts w:ascii="宋体" w:hAnsi="宋体" w:eastAsia="宋体" w:cs="宋体"/>
                <w:sz w:val="20"/>
                <w:szCs w:val="20"/>
              </w:rPr>
            </w:pPr>
            <w:r>
              <w:rPr>
                <w:rFonts w:ascii="宋体" w:hAnsi="宋体" w:eastAsia="宋体" w:cs="宋体"/>
                <w:spacing w:val="5"/>
                <w:sz w:val="20"/>
                <w:szCs w:val="20"/>
              </w:rPr>
              <w:t>昼间</w:t>
            </w:r>
          </w:p>
        </w:tc>
        <w:tc>
          <w:tcPr>
            <w:tcW w:w="1102" w:type="dxa"/>
            <w:tcBorders>
              <w:top w:val="single" w:color="000000" w:sz="10" w:space="0"/>
              <w:right w:val="single" w:color="000000" w:sz="6" w:space="0"/>
            </w:tcBorders>
          </w:tcPr>
          <w:p w14:paraId="201CCE93">
            <w:pPr>
              <w:spacing w:before="33" w:line="206" w:lineRule="auto"/>
              <w:ind w:left="296"/>
              <w:rPr>
                <w:rFonts w:ascii="宋体" w:hAnsi="宋体" w:eastAsia="宋体" w:cs="宋体"/>
                <w:sz w:val="20"/>
                <w:szCs w:val="20"/>
              </w:rPr>
            </w:pPr>
            <w:r>
              <w:rPr>
                <w:rFonts w:ascii="宋体" w:hAnsi="宋体" w:eastAsia="宋体" w:cs="宋体"/>
                <w:spacing w:val="3"/>
                <w:sz w:val="20"/>
                <w:szCs w:val="20"/>
              </w:rPr>
              <w:t>夜间</w:t>
            </w:r>
          </w:p>
        </w:tc>
      </w:tr>
      <w:tr w14:paraId="11DE9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08" w:type="dxa"/>
            <w:vMerge w:val="continue"/>
            <w:tcBorders>
              <w:top w:val="nil"/>
              <w:left w:val="single" w:color="000000" w:sz="6" w:space="0"/>
              <w:bottom w:val="nil"/>
            </w:tcBorders>
          </w:tcPr>
          <w:p w14:paraId="46859FC0">
            <w:pPr>
              <w:rPr>
                <w:rFonts w:ascii="Arial"/>
                <w:sz w:val="21"/>
              </w:rPr>
            </w:pPr>
          </w:p>
        </w:tc>
        <w:tc>
          <w:tcPr>
            <w:tcW w:w="5206" w:type="dxa"/>
            <w:gridSpan w:val="5"/>
            <w:vMerge w:val="restart"/>
            <w:tcBorders>
              <w:bottom w:val="nil"/>
            </w:tcBorders>
          </w:tcPr>
          <w:p w14:paraId="2BFBBBE6">
            <w:pPr>
              <w:spacing w:before="184" w:line="228" w:lineRule="auto"/>
              <w:ind w:right="6"/>
              <w:jc w:val="right"/>
              <w:rPr>
                <w:rFonts w:ascii="宋体" w:hAnsi="宋体" w:eastAsia="宋体" w:cs="宋体"/>
                <w:sz w:val="20"/>
                <w:szCs w:val="20"/>
              </w:rPr>
            </w:pPr>
            <w:r>
              <w:rPr>
                <w:rFonts w:ascii="宋体" w:hAnsi="宋体" w:eastAsia="宋体" w:cs="宋体"/>
                <w:spacing w:val="4"/>
                <w:sz w:val="20"/>
                <w:szCs w:val="20"/>
              </w:rPr>
              <w:t>《工业企业厂界环境噪声排放标准》（</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12348-2008</w:t>
            </w:r>
            <w:r>
              <w:rPr>
                <w:rFonts w:ascii="宋体" w:hAnsi="宋体" w:eastAsia="宋体" w:cs="宋体"/>
                <w:spacing w:val="4"/>
                <w:sz w:val="20"/>
                <w:szCs w:val="20"/>
              </w:rPr>
              <w:t>）</w:t>
            </w:r>
          </w:p>
        </w:tc>
        <w:tc>
          <w:tcPr>
            <w:tcW w:w="901" w:type="dxa"/>
            <w:gridSpan w:val="3"/>
          </w:tcPr>
          <w:p w14:paraId="4134F1AD">
            <w:pPr>
              <w:spacing w:before="44" w:line="206" w:lineRule="auto"/>
              <w:ind w:left="291"/>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pacing w:val="-10"/>
                <w:sz w:val="20"/>
                <w:szCs w:val="20"/>
              </w:rPr>
              <w:t>类</w:t>
            </w:r>
          </w:p>
        </w:tc>
        <w:tc>
          <w:tcPr>
            <w:tcW w:w="982" w:type="dxa"/>
          </w:tcPr>
          <w:p w14:paraId="580533B8">
            <w:pPr>
              <w:spacing w:before="83" w:line="192"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102" w:type="dxa"/>
            <w:tcBorders>
              <w:right w:val="single" w:color="000000" w:sz="6" w:space="0"/>
            </w:tcBorders>
          </w:tcPr>
          <w:p w14:paraId="5A3B0FDF">
            <w:pPr>
              <w:spacing w:before="80"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03241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808" w:type="dxa"/>
            <w:vMerge w:val="continue"/>
            <w:tcBorders>
              <w:top w:val="nil"/>
              <w:left w:val="single" w:color="000000" w:sz="6" w:space="0"/>
              <w:bottom w:val="nil"/>
            </w:tcBorders>
          </w:tcPr>
          <w:p w14:paraId="583A83AD">
            <w:pPr>
              <w:rPr>
                <w:rFonts w:ascii="Arial"/>
                <w:sz w:val="21"/>
              </w:rPr>
            </w:pPr>
          </w:p>
        </w:tc>
        <w:tc>
          <w:tcPr>
            <w:tcW w:w="5206" w:type="dxa"/>
            <w:gridSpan w:val="5"/>
            <w:vMerge w:val="continue"/>
            <w:tcBorders>
              <w:top w:val="nil"/>
              <w:bottom w:val="single" w:color="000000" w:sz="10" w:space="0"/>
            </w:tcBorders>
          </w:tcPr>
          <w:p w14:paraId="56913A38">
            <w:pPr>
              <w:rPr>
                <w:rFonts w:ascii="Arial"/>
                <w:sz w:val="21"/>
              </w:rPr>
            </w:pPr>
          </w:p>
        </w:tc>
        <w:tc>
          <w:tcPr>
            <w:tcW w:w="901" w:type="dxa"/>
            <w:gridSpan w:val="3"/>
            <w:tcBorders>
              <w:bottom w:val="single" w:color="000000" w:sz="10" w:space="0"/>
            </w:tcBorders>
          </w:tcPr>
          <w:p w14:paraId="44332425">
            <w:pPr>
              <w:spacing w:before="42" w:line="216" w:lineRule="auto"/>
              <w:ind w:left="270"/>
              <w:rPr>
                <w:rFonts w:ascii="宋体" w:hAnsi="宋体" w:eastAsia="宋体" w:cs="宋体"/>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12"/>
                <w:sz w:val="20"/>
                <w:szCs w:val="20"/>
              </w:rPr>
              <w:t xml:space="preserve"> </w:t>
            </w:r>
            <w:r>
              <w:rPr>
                <w:rFonts w:ascii="宋体" w:hAnsi="宋体" w:eastAsia="宋体" w:cs="宋体"/>
                <w:spacing w:val="1"/>
                <w:sz w:val="20"/>
                <w:szCs w:val="20"/>
              </w:rPr>
              <w:t>类</w:t>
            </w:r>
          </w:p>
        </w:tc>
        <w:tc>
          <w:tcPr>
            <w:tcW w:w="982" w:type="dxa"/>
            <w:tcBorders>
              <w:bottom w:val="single" w:color="000000" w:sz="10" w:space="0"/>
            </w:tcBorders>
          </w:tcPr>
          <w:p w14:paraId="2B82435A">
            <w:pPr>
              <w:spacing w:before="78"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102" w:type="dxa"/>
            <w:tcBorders>
              <w:bottom w:val="single" w:color="000000" w:sz="10" w:space="0"/>
              <w:right w:val="single" w:color="000000" w:sz="6" w:space="0"/>
            </w:tcBorders>
          </w:tcPr>
          <w:p w14:paraId="75851EB4">
            <w:pPr>
              <w:spacing w:before="81" w:line="192"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14:paraId="071A7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808" w:type="dxa"/>
            <w:vMerge w:val="continue"/>
            <w:tcBorders>
              <w:top w:val="nil"/>
              <w:left w:val="single" w:color="000000" w:sz="6" w:space="0"/>
              <w:bottom w:val="single" w:color="000000" w:sz="6" w:space="0"/>
            </w:tcBorders>
          </w:tcPr>
          <w:p w14:paraId="2ED8466B">
            <w:pPr>
              <w:rPr>
                <w:rFonts w:ascii="Arial"/>
                <w:sz w:val="21"/>
              </w:rPr>
            </w:pPr>
          </w:p>
        </w:tc>
        <w:tc>
          <w:tcPr>
            <w:tcW w:w="8191" w:type="dxa"/>
            <w:gridSpan w:val="10"/>
            <w:tcBorders>
              <w:top w:val="single" w:color="000000" w:sz="10" w:space="0"/>
              <w:bottom w:val="single" w:color="000000" w:sz="6" w:space="0"/>
              <w:right w:val="single" w:color="000000" w:sz="6" w:space="0"/>
            </w:tcBorders>
          </w:tcPr>
          <w:p w14:paraId="1685C12F">
            <w:pPr>
              <w:spacing w:before="280" w:line="228" w:lineRule="auto"/>
              <w:ind w:left="583"/>
              <w:rPr>
                <w:rFonts w:ascii="宋体" w:hAnsi="宋体" w:eastAsia="宋体" w:cs="宋体"/>
                <w:sz w:val="23"/>
                <w:szCs w:val="23"/>
              </w:rPr>
            </w:pPr>
            <w:r>
              <w:rPr>
                <w:rFonts w:ascii="Times New Roman" w:hAnsi="Times New Roman" w:eastAsia="Times New Roman" w:cs="Times New Roman"/>
                <w:b/>
                <w:bCs/>
                <w:spacing w:val="2"/>
                <w:sz w:val="23"/>
                <w:szCs w:val="23"/>
              </w:rPr>
              <w:t>3</w:t>
            </w:r>
            <w:r>
              <w:rPr>
                <w:rFonts w:ascii="Times New Roman" w:hAnsi="Times New Roman" w:eastAsia="Times New Roman" w:cs="Times New Roman"/>
                <w:b/>
                <w:bCs/>
                <w:spacing w:val="-27"/>
                <w:sz w:val="23"/>
                <w:szCs w:val="23"/>
              </w:rPr>
              <w:t xml:space="preserve"> </w:t>
            </w:r>
            <w:r>
              <w:rPr>
                <w:rFonts w:ascii="宋体" w:hAnsi="宋体" w:eastAsia="宋体" w:cs="宋体"/>
                <w:b/>
                <w:bCs/>
                <w:spacing w:val="2"/>
                <w:sz w:val="23"/>
                <w:szCs w:val="23"/>
              </w:rPr>
              <w:t>、固体废物</w:t>
            </w:r>
          </w:p>
          <w:p w14:paraId="1AE01A94">
            <w:pPr>
              <w:spacing w:before="183" w:line="466" w:lineRule="exact"/>
              <w:ind w:left="590"/>
              <w:rPr>
                <w:rFonts w:ascii="宋体" w:hAnsi="宋体" w:eastAsia="宋体" w:cs="宋体"/>
                <w:sz w:val="23"/>
                <w:szCs w:val="23"/>
              </w:rPr>
            </w:pPr>
            <w:r>
              <w:rPr>
                <w:rFonts w:ascii="宋体" w:hAnsi="宋体" w:eastAsia="宋体" w:cs="宋体"/>
                <w:spacing w:val="7"/>
                <w:position w:val="17"/>
                <w:sz w:val="23"/>
                <w:szCs w:val="23"/>
              </w:rPr>
              <w:t>生活垃圾排放及管理执行《城市生活垃圾管理办法》（住建部令第</w:t>
            </w:r>
            <w:r>
              <w:rPr>
                <w:rFonts w:ascii="宋体" w:hAnsi="宋体" w:eastAsia="宋体" w:cs="宋体"/>
                <w:spacing w:val="-50"/>
                <w:position w:val="17"/>
                <w:sz w:val="23"/>
                <w:szCs w:val="23"/>
              </w:rPr>
              <w:t xml:space="preserve"> </w:t>
            </w:r>
            <w:r>
              <w:rPr>
                <w:rFonts w:ascii="Times New Roman" w:hAnsi="Times New Roman" w:eastAsia="Times New Roman" w:cs="Times New Roman"/>
                <w:spacing w:val="7"/>
                <w:position w:val="17"/>
                <w:sz w:val="23"/>
                <w:szCs w:val="23"/>
              </w:rPr>
              <w:t>2</w:t>
            </w:r>
            <w:r>
              <w:rPr>
                <w:rFonts w:ascii="Times New Roman" w:hAnsi="Times New Roman" w:eastAsia="Times New Roman" w:cs="Times New Roman"/>
                <w:spacing w:val="6"/>
                <w:position w:val="17"/>
                <w:sz w:val="23"/>
                <w:szCs w:val="23"/>
              </w:rPr>
              <w:t>4</w:t>
            </w:r>
            <w:r>
              <w:rPr>
                <w:rFonts w:ascii="Times New Roman" w:hAnsi="Times New Roman" w:eastAsia="Times New Roman" w:cs="Times New Roman"/>
                <w:spacing w:val="18"/>
                <w:position w:val="17"/>
                <w:sz w:val="23"/>
                <w:szCs w:val="23"/>
              </w:rPr>
              <w:t xml:space="preserve"> </w:t>
            </w:r>
            <w:r>
              <w:rPr>
                <w:rFonts w:ascii="宋体" w:hAnsi="宋体" w:eastAsia="宋体" w:cs="宋体"/>
                <w:spacing w:val="6"/>
                <w:position w:val="17"/>
                <w:sz w:val="23"/>
                <w:szCs w:val="23"/>
              </w:rPr>
              <w:t>号</w:t>
            </w:r>
          </w:p>
          <w:p w14:paraId="33423F50">
            <w:pPr>
              <w:spacing w:line="227" w:lineRule="auto"/>
              <w:ind w:left="104"/>
              <w:rPr>
                <w:rFonts w:ascii="宋体" w:hAnsi="宋体" w:eastAsia="宋体" w:cs="宋体"/>
                <w:sz w:val="23"/>
                <w:szCs w:val="23"/>
              </w:rPr>
            </w:pPr>
            <w:r>
              <w:rPr>
                <w:rFonts w:ascii="Times New Roman" w:hAnsi="Times New Roman" w:eastAsia="Times New Roman" w:cs="Times New Roman"/>
                <w:spacing w:val="4"/>
                <w:sz w:val="23"/>
                <w:szCs w:val="23"/>
              </w:rPr>
              <w:t>2015</w:t>
            </w:r>
            <w:r>
              <w:rPr>
                <w:rFonts w:ascii="Times New Roman" w:hAnsi="Times New Roman" w:eastAsia="Times New Roman" w:cs="Times New Roman"/>
                <w:spacing w:val="14"/>
                <w:sz w:val="23"/>
                <w:szCs w:val="23"/>
              </w:rPr>
              <w:t xml:space="preserve"> </w:t>
            </w:r>
            <w:r>
              <w:rPr>
                <w:rFonts w:ascii="宋体" w:hAnsi="宋体" w:eastAsia="宋体" w:cs="宋体"/>
                <w:spacing w:val="4"/>
                <w:sz w:val="23"/>
                <w:szCs w:val="23"/>
              </w:rPr>
              <w:t>年修正</w:t>
            </w:r>
            <w:r>
              <w:rPr>
                <w:rFonts w:ascii="宋体" w:hAnsi="宋体" w:eastAsia="宋体" w:cs="宋体"/>
                <w:spacing w:val="2"/>
                <w:sz w:val="23"/>
                <w:szCs w:val="23"/>
              </w:rPr>
              <w:t>）；</w:t>
            </w:r>
          </w:p>
        </w:tc>
      </w:tr>
    </w:tbl>
    <w:p w14:paraId="2B9536C9">
      <w:pPr>
        <w:rPr>
          <w:rFonts w:ascii="Arial"/>
          <w:sz w:val="21"/>
        </w:rPr>
      </w:pPr>
    </w:p>
    <w:p w14:paraId="776C19B0">
      <w:pPr>
        <w:rPr>
          <w:rFonts w:ascii="Arial" w:hAnsi="Arial" w:eastAsia="Arial" w:cs="Arial"/>
          <w:sz w:val="21"/>
          <w:szCs w:val="21"/>
        </w:rPr>
        <w:sectPr>
          <w:footerReference r:id="rId48" w:type="default"/>
          <w:pgSz w:w="11907" w:h="16840"/>
          <w:pgMar w:top="1431" w:right="1446" w:bottom="1014" w:left="1446" w:header="0" w:footer="856" w:gutter="0"/>
          <w:cols w:space="720" w:num="1"/>
        </w:sectPr>
      </w:pPr>
    </w:p>
    <w:p w14:paraId="65BC2290">
      <w:pPr>
        <w:spacing w:before="28"/>
      </w:pPr>
    </w:p>
    <w:tbl>
      <w:tblPr>
        <w:tblStyle w:val="4"/>
        <w:tblW w:w="899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91"/>
      </w:tblGrid>
      <w:tr w14:paraId="7E366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97" w:hRule="atLeast"/>
        </w:trPr>
        <w:tc>
          <w:tcPr>
            <w:tcW w:w="808" w:type="dxa"/>
            <w:tcBorders>
              <w:bottom w:val="single" w:color="000000" w:sz="2" w:space="0"/>
              <w:right w:val="single" w:color="000000" w:sz="2" w:space="0"/>
            </w:tcBorders>
          </w:tcPr>
          <w:p w14:paraId="4397F653">
            <w:pPr>
              <w:rPr>
                <w:rFonts w:ascii="Arial"/>
                <w:sz w:val="21"/>
              </w:rPr>
            </w:pPr>
          </w:p>
        </w:tc>
        <w:tc>
          <w:tcPr>
            <w:tcW w:w="8191" w:type="dxa"/>
            <w:tcBorders>
              <w:left w:val="single" w:color="000000" w:sz="2" w:space="0"/>
              <w:bottom w:val="single" w:color="000000" w:sz="2" w:space="0"/>
            </w:tcBorders>
          </w:tcPr>
          <w:p w14:paraId="19B7C930">
            <w:pPr>
              <w:spacing w:before="30" w:line="465" w:lineRule="exact"/>
              <w:ind w:left="592"/>
              <w:rPr>
                <w:rFonts w:ascii="宋体" w:hAnsi="宋体" w:eastAsia="宋体" w:cs="宋体"/>
                <w:sz w:val="23"/>
                <w:szCs w:val="23"/>
              </w:rPr>
            </w:pPr>
            <w:r>
              <w:rPr>
                <w:rFonts w:ascii="宋体" w:hAnsi="宋体" w:eastAsia="宋体" w:cs="宋体"/>
                <w:spacing w:val="11"/>
                <w:position w:val="17"/>
                <w:sz w:val="23"/>
                <w:szCs w:val="23"/>
              </w:rPr>
              <w:t>一般工业固体废物的暂存参照执行《一般工业固体废物贮存和填埋污染</w:t>
            </w:r>
          </w:p>
          <w:p w14:paraId="1A1181C7">
            <w:pPr>
              <w:spacing w:line="228" w:lineRule="auto"/>
              <w:ind w:left="107"/>
              <w:rPr>
                <w:rFonts w:ascii="宋体" w:hAnsi="宋体" w:eastAsia="宋体" w:cs="宋体"/>
                <w:sz w:val="23"/>
                <w:szCs w:val="23"/>
              </w:rPr>
            </w:pPr>
            <w:r>
              <w:rPr>
                <w:rFonts w:ascii="宋体" w:hAnsi="宋体" w:eastAsia="宋体" w:cs="宋体"/>
                <w:spacing w:val="6"/>
                <w:sz w:val="23"/>
                <w:szCs w:val="23"/>
              </w:rPr>
              <w:t>控制标准》（</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18599-2020</w:t>
            </w:r>
            <w:r>
              <w:rPr>
                <w:rFonts w:ascii="宋体" w:hAnsi="宋体" w:eastAsia="宋体" w:cs="宋体"/>
                <w:spacing w:val="6"/>
                <w:sz w:val="23"/>
                <w:szCs w:val="23"/>
              </w:rPr>
              <w:t>）。</w:t>
            </w:r>
          </w:p>
          <w:p w14:paraId="0E77CACA">
            <w:pPr>
              <w:spacing w:before="183" w:line="468" w:lineRule="exact"/>
              <w:ind w:left="591"/>
              <w:rPr>
                <w:rFonts w:ascii="宋体" w:hAnsi="宋体" w:eastAsia="宋体" w:cs="宋体"/>
                <w:sz w:val="23"/>
                <w:szCs w:val="23"/>
              </w:rPr>
            </w:pPr>
            <w:r>
              <w:rPr>
                <w:rFonts w:ascii="宋体" w:hAnsi="宋体" w:eastAsia="宋体" w:cs="宋体"/>
                <w:spacing w:val="9"/>
                <w:position w:val="17"/>
                <w:sz w:val="23"/>
                <w:szCs w:val="23"/>
              </w:rPr>
              <w:t>危险废物暂存执行《危险废物贮存污染控制标准》（</w:t>
            </w:r>
            <w:r>
              <w:rPr>
                <w:rFonts w:ascii="Times New Roman" w:hAnsi="Times New Roman" w:eastAsia="Times New Roman" w:cs="Times New Roman"/>
                <w:position w:val="17"/>
                <w:sz w:val="23"/>
                <w:szCs w:val="23"/>
              </w:rPr>
              <w:t>GB</w:t>
            </w:r>
            <w:r>
              <w:rPr>
                <w:rFonts w:ascii="Times New Roman" w:hAnsi="Times New Roman" w:eastAsia="Times New Roman" w:cs="Times New Roman"/>
                <w:spacing w:val="9"/>
                <w:position w:val="17"/>
                <w:sz w:val="23"/>
                <w:szCs w:val="23"/>
              </w:rPr>
              <w:t>18597-2023</w:t>
            </w:r>
            <w:r>
              <w:rPr>
                <w:rFonts w:ascii="宋体" w:hAnsi="宋体" w:eastAsia="宋体" w:cs="宋体"/>
                <w:spacing w:val="9"/>
                <w:position w:val="17"/>
                <w:sz w:val="23"/>
                <w:szCs w:val="23"/>
              </w:rPr>
              <w:t>）中</w:t>
            </w:r>
          </w:p>
          <w:p w14:paraId="77AF0428">
            <w:pPr>
              <w:spacing w:line="228" w:lineRule="auto"/>
              <w:ind w:left="108"/>
              <w:rPr>
                <w:rFonts w:ascii="宋体" w:hAnsi="宋体" w:eastAsia="宋体" w:cs="宋体"/>
                <w:sz w:val="23"/>
                <w:szCs w:val="23"/>
              </w:rPr>
            </w:pPr>
            <w:r>
              <w:rPr>
                <w:rFonts w:ascii="宋体" w:hAnsi="宋体" w:eastAsia="宋体" w:cs="宋体"/>
                <w:spacing w:val="6"/>
                <w:sz w:val="23"/>
                <w:szCs w:val="23"/>
              </w:rPr>
              <w:t>相关要求。</w:t>
            </w:r>
          </w:p>
          <w:p w14:paraId="6191EA1E">
            <w:pPr>
              <w:spacing w:before="181" w:line="468" w:lineRule="exact"/>
              <w:ind w:left="600"/>
              <w:rPr>
                <w:rFonts w:ascii="宋体" w:hAnsi="宋体" w:eastAsia="宋体" w:cs="宋体"/>
                <w:sz w:val="23"/>
                <w:szCs w:val="23"/>
              </w:rPr>
            </w:pPr>
            <w:r>
              <w:rPr>
                <w:rFonts w:ascii="宋体" w:hAnsi="宋体" w:eastAsia="宋体" w:cs="宋体"/>
                <w:spacing w:val="11"/>
                <w:position w:val="17"/>
                <w:sz w:val="23"/>
                <w:szCs w:val="23"/>
              </w:rPr>
              <w:t>医疗废水处理过程产生的污泥还应同步执行《医疗机构水污染物排放标</w:t>
            </w:r>
          </w:p>
          <w:p w14:paraId="20533F97">
            <w:pPr>
              <w:spacing w:line="228" w:lineRule="auto"/>
              <w:ind w:left="110"/>
              <w:rPr>
                <w:rFonts w:ascii="宋体" w:hAnsi="宋体" w:eastAsia="宋体" w:cs="宋体"/>
                <w:sz w:val="23"/>
                <w:szCs w:val="23"/>
              </w:rPr>
            </w:pPr>
            <w:r>
              <w:rPr>
                <w:rFonts w:ascii="宋体" w:hAnsi="宋体" w:eastAsia="宋体" w:cs="宋体"/>
                <w:spacing w:val="4"/>
                <w:sz w:val="23"/>
                <w:szCs w:val="23"/>
              </w:rPr>
              <w:t>准》（</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18466-2005</w:t>
            </w:r>
            <w:r>
              <w:rPr>
                <w:rFonts w:ascii="宋体" w:hAnsi="宋体" w:eastAsia="宋体" w:cs="宋体"/>
                <w:spacing w:val="4"/>
                <w:sz w:val="23"/>
                <w:szCs w:val="23"/>
              </w:rPr>
              <w:t>）表</w:t>
            </w:r>
            <w:r>
              <w:rPr>
                <w:rFonts w:ascii="宋体" w:hAnsi="宋体" w:eastAsia="宋体" w:cs="宋体"/>
                <w:spacing w:val="-33"/>
                <w:sz w:val="23"/>
                <w:szCs w:val="23"/>
              </w:rPr>
              <w:t xml:space="preserve"> </w:t>
            </w:r>
            <w:r>
              <w:rPr>
                <w:rFonts w:ascii="Times New Roman" w:hAnsi="Times New Roman" w:eastAsia="Times New Roman" w:cs="Times New Roman"/>
                <w:spacing w:val="4"/>
                <w:sz w:val="23"/>
                <w:szCs w:val="23"/>
              </w:rPr>
              <w:t>4</w:t>
            </w:r>
            <w:r>
              <w:rPr>
                <w:rFonts w:ascii="Times New Roman" w:hAnsi="Times New Roman" w:eastAsia="Times New Roman" w:cs="Times New Roman"/>
                <w:spacing w:val="34"/>
                <w:w w:val="101"/>
                <w:sz w:val="23"/>
                <w:szCs w:val="23"/>
              </w:rPr>
              <w:t xml:space="preserve"> </w:t>
            </w:r>
            <w:r>
              <w:rPr>
                <w:rFonts w:ascii="宋体" w:hAnsi="宋体" w:eastAsia="宋体" w:cs="宋体"/>
                <w:spacing w:val="4"/>
                <w:sz w:val="23"/>
                <w:szCs w:val="23"/>
              </w:rPr>
              <w:t>中要求。</w:t>
            </w:r>
          </w:p>
        </w:tc>
      </w:tr>
      <w:tr w14:paraId="09094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82" w:hRule="atLeast"/>
        </w:trPr>
        <w:tc>
          <w:tcPr>
            <w:tcW w:w="808" w:type="dxa"/>
            <w:tcBorders>
              <w:top w:val="single" w:color="000000" w:sz="2" w:space="0"/>
              <w:right w:val="single" w:color="000000" w:sz="2" w:space="0"/>
            </w:tcBorders>
          </w:tcPr>
          <w:p w14:paraId="30341314">
            <w:pPr>
              <w:spacing w:line="251" w:lineRule="auto"/>
              <w:rPr>
                <w:rFonts w:ascii="Arial"/>
                <w:sz w:val="21"/>
              </w:rPr>
            </w:pPr>
          </w:p>
          <w:p w14:paraId="0D3178EF">
            <w:pPr>
              <w:spacing w:line="251" w:lineRule="auto"/>
              <w:rPr>
                <w:rFonts w:ascii="Arial"/>
                <w:sz w:val="21"/>
              </w:rPr>
            </w:pPr>
          </w:p>
          <w:p w14:paraId="5CDB805C">
            <w:pPr>
              <w:spacing w:line="251" w:lineRule="auto"/>
              <w:rPr>
                <w:rFonts w:ascii="Arial"/>
                <w:sz w:val="21"/>
              </w:rPr>
            </w:pPr>
          </w:p>
          <w:p w14:paraId="2ABE2997">
            <w:pPr>
              <w:spacing w:line="252" w:lineRule="auto"/>
              <w:rPr>
                <w:rFonts w:ascii="Arial"/>
                <w:sz w:val="21"/>
              </w:rPr>
            </w:pPr>
          </w:p>
          <w:p w14:paraId="616BD1C1">
            <w:pPr>
              <w:spacing w:line="252" w:lineRule="auto"/>
              <w:rPr>
                <w:rFonts w:ascii="Arial"/>
                <w:sz w:val="21"/>
              </w:rPr>
            </w:pPr>
          </w:p>
          <w:p w14:paraId="3623A257">
            <w:pPr>
              <w:spacing w:line="252" w:lineRule="auto"/>
              <w:rPr>
                <w:rFonts w:ascii="Arial"/>
                <w:sz w:val="21"/>
              </w:rPr>
            </w:pPr>
          </w:p>
          <w:p w14:paraId="69302930">
            <w:pPr>
              <w:spacing w:line="252" w:lineRule="auto"/>
              <w:rPr>
                <w:rFonts w:ascii="Arial"/>
                <w:sz w:val="21"/>
              </w:rPr>
            </w:pPr>
          </w:p>
          <w:p w14:paraId="2F552AC9">
            <w:pPr>
              <w:spacing w:line="252" w:lineRule="auto"/>
              <w:rPr>
                <w:rFonts w:ascii="Arial"/>
                <w:sz w:val="21"/>
              </w:rPr>
            </w:pPr>
          </w:p>
          <w:p w14:paraId="095CFB5A">
            <w:pPr>
              <w:spacing w:line="252" w:lineRule="auto"/>
              <w:rPr>
                <w:rFonts w:ascii="Arial"/>
                <w:sz w:val="21"/>
              </w:rPr>
            </w:pPr>
          </w:p>
          <w:p w14:paraId="0299FBD3">
            <w:pPr>
              <w:spacing w:line="252" w:lineRule="auto"/>
              <w:rPr>
                <w:rFonts w:ascii="Arial"/>
                <w:sz w:val="21"/>
              </w:rPr>
            </w:pPr>
          </w:p>
          <w:p w14:paraId="34FA389D">
            <w:pPr>
              <w:spacing w:line="252" w:lineRule="auto"/>
              <w:rPr>
                <w:rFonts w:ascii="Arial"/>
                <w:sz w:val="21"/>
              </w:rPr>
            </w:pPr>
          </w:p>
          <w:p w14:paraId="2F89E2C1">
            <w:pPr>
              <w:spacing w:line="252" w:lineRule="auto"/>
              <w:rPr>
                <w:rFonts w:ascii="Arial"/>
                <w:sz w:val="21"/>
              </w:rPr>
            </w:pPr>
          </w:p>
          <w:p w14:paraId="66E3736A">
            <w:pPr>
              <w:spacing w:line="252" w:lineRule="auto"/>
              <w:rPr>
                <w:rFonts w:ascii="Arial"/>
                <w:sz w:val="21"/>
              </w:rPr>
            </w:pPr>
          </w:p>
          <w:p w14:paraId="6B8ADA35">
            <w:pPr>
              <w:spacing w:line="252" w:lineRule="auto"/>
              <w:rPr>
                <w:rFonts w:ascii="Arial"/>
                <w:sz w:val="21"/>
              </w:rPr>
            </w:pPr>
          </w:p>
          <w:p w14:paraId="4B7BA61B">
            <w:pPr>
              <w:spacing w:before="65" w:line="271" w:lineRule="exact"/>
              <w:ind w:left="198"/>
              <w:rPr>
                <w:rFonts w:ascii="宋体" w:hAnsi="宋体" w:eastAsia="宋体" w:cs="宋体"/>
                <w:sz w:val="20"/>
                <w:szCs w:val="20"/>
              </w:rPr>
            </w:pPr>
            <w:r>
              <w:rPr>
                <w:rFonts w:ascii="宋体" w:hAnsi="宋体" w:eastAsia="宋体" w:cs="宋体"/>
                <w:spacing w:val="2"/>
                <w:position w:val="4"/>
                <w:sz w:val="20"/>
                <w:szCs w:val="20"/>
              </w:rPr>
              <w:t>总量</w:t>
            </w:r>
          </w:p>
          <w:p w14:paraId="7295FA96">
            <w:pPr>
              <w:spacing w:line="228" w:lineRule="auto"/>
              <w:ind w:left="192"/>
              <w:rPr>
                <w:rFonts w:ascii="宋体" w:hAnsi="宋体" w:eastAsia="宋体" w:cs="宋体"/>
                <w:sz w:val="20"/>
                <w:szCs w:val="20"/>
              </w:rPr>
            </w:pPr>
            <w:r>
              <w:rPr>
                <w:rFonts w:ascii="宋体" w:hAnsi="宋体" w:eastAsia="宋体" w:cs="宋体"/>
                <w:spacing w:val="5"/>
                <w:sz w:val="20"/>
                <w:szCs w:val="20"/>
              </w:rPr>
              <w:t>控制</w:t>
            </w:r>
          </w:p>
          <w:p w14:paraId="323F8897">
            <w:pPr>
              <w:spacing w:before="26" w:line="228" w:lineRule="auto"/>
              <w:ind w:left="195"/>
              <w:rPr>
                <w:rFonts w:ascii="宋体" w:hAnsi="宋体" w:eastAsia="宋体" w:cs="宋体"/>
                <w:sz w:val="20"/>
                <w:szCs w:val="20"/>
              </w:rPr>
            </w:pPr>
            <w:r>
              <w:rPr>
                <w:rFonts w:ascii="宋体" w:hAnsi="宋体" w:eastAsia="宋体" w:cs="宋体"/>
                <w:spacing w:val="3"/>
                <w:sz w:val="20"/>
                <w:szCs w:val="20"/>
              </w:rPr>
              <w:t>指标</w:t>
            </w:r>
          </w:p>
        </w:tc>
        <w:tc>
          <w:tcPr>
            <w:tcW w:w="8191" w:type="dxa"/>
            <w:tcBorders>
              <w:top w:val="single" w:color="000000" w:sz="2" w:space="0"/>
              <w:left w:val="single" w:color="000000" w:sz="2" w:space="0"/>
            </w:tcBorders>
          </w:tcPr>
          <w:p w14:paraId="304AD7D3">
            <w:pPr>
              <w:spacing w:before="41" w:line="374" w:lineRule="auto"/>
              <w:ind w:left="112" w:right="21" w:firstLine="476"/>
              <w:rPr>
                <w:rFonts w:ascii="宋体" w:hAnsi="宋体" w:eastAsia="宋体" w:cs="宋体"/>
                <w:sz w:val="23"/>
                <w:szCs w:val="23"/>
              </w:rPr>
            </w:pPr>
            <w:r>
              <w:rPr>
                <w:rFonts w:ascii="宋体" w:hAnsi="宋体" w:eastAsia="宋体" w:cs="宋体"/>
                <w:spacing w:val="11"/>
                <w:sz w:val="23"/>
                <w:szCs w:val="23"/>
              </w:rPr>
              <w:t>根据环保部《关于印发〈建设项目主要污染物排放总量指标审核及管理</w:t>
            </w:r>
            <w:r>
              <w:rPr>
                <w:rFonts w:ascii="宋体" w:hAnsi="宋体" w:eastAsia="宋体" w:cs="宋体"/>
                <w:spacing w:val="18"/>
                <w:sz w:val="23"/>
                <w:szCs w:val="23"/>
              </w:rPr>
              <w:t xml:space="preserve"> </w:t>
            </w:r>
            <w:r>
              <w:rPr>
                <w:rFonts w:ascii="宋体" w:hAnsi="宋体" w:eastAsia="宋体" w:cs="宋体"/>
                <w:spacing w:val="8"/>
                <w:sz w:val="23"/>
                <w:szCs w:val="23"/>
              </w:rPr>
              <w:t>暂行办法〉</w:t>
            </w:r>
            <w:r>
              <w:rPr>
                <w:rFonts w:ascii="宋体" w:hAnsi="宋体" w:eastAsia="宋体" w:cs="宋体"/>
                <w:spacing w:val="-63"/>
                <w:sz w:val="23"/>
                <w:szCs w:val="23"/>
              </w:rPr>
              <w:t xml:space="preserve"> </w:t>
            </w:r>
            <w:r>
              <w:rPr>
                <w:rFonts w:ascii="宋体" w:hAnsi="宋体" w:eastAsia="宋体" w:cs="宋体"/>
                <w:spacing w:val="8"/>
                <w:sz w:val="23"/>
                <w:szCs w:val="23"/>
              </w:rPr>
              <w:t>的通知》</w:t>
            </w:r>
            <w:r>
              <w:rPr>
                <w:rFonts w:ascii="宋体" w:hAnsi="宋体" w:eastAsia="宋体" w:cs="宋体"/>
                <w:spacing w:val="-92"/>
                <w:sz w:val="23"/>
                <w:szCs w:val="23"/>
              </w:rPr>
              <w:t xml:space="preserve"> </w:t>
            </w:r>
            <w:r>
              <w:rPr>
                <w:rFonts w:ascii="宋体" w:hAnsi="宋体" w:eastAsia="宋体" w:cs="宋体"/>
                <w:spacing w:val="8"/>
                <w:sz w:val="23"/>
                <w:szCs w:val="23"/>
              </w:rPr>
              <w:t>（环发〔</w:t>
            </w:r>
            <w:r>
              <w:rPr>
                <w:rFonts w:ascii="Times New Roman" w:hAnsi="Times New Roman" w:eastAsia="Times New Roman" w:cs="Times New Roman"/>
                <w:spacing w:val="8"/>
                <w:sz w:val="23"/>
                <w:szCs w:val="23"/>
              </w:rPr>
              <w:t>2014</w:t>
            </w:r>
            <w:r>
              <w:rPr>
                <w:rFonts w:ascii="宋体" w:hAnsi="宋体" w:eastAsia="宋体" w:cs="宋体"/>
                <w:spacing w:val="8"/>
                <w:sz w:val="23"/>
                <w:szCs w:val="23"/>
              </w:rPr>
              <w:t>〕</w:t>
            </w:r>
            <w:r>
              <w:rPr>
                <w:rFonts w:ascii="宋体" w:hAnsi="宋体" w:eastAsia="宋体" w:cs="宋体"/>
                <w:spacing w:val="-68"/>
                <w:sz w:val="23"/>
                <w:szCs w:val="23"/>
              </w:rPr>
              <w:t xml:space="preserve"> </w:t>
            </w:r>
            <w:r>
              <w:rPr>
                <w:rFonts w:ascii="Times New Roman" w:hAnsi="Times New Roman" w:eastAsia="Times New Roman" w:cs="Times New Roman"/>
                <w:spacing w:val="8"/>
                <w:sz w:val="23"/>
                <w:szCs w:val="23"/>
              </w:rPr>
              <w:t>197</w:t>
            </w:r>
            <w:r>
              <w:rPr>
                <w:rFonts w:ascii="Times New Roman" w:hAnsi="Times New Roman" w:eastAsia="Times New Roman" w:cs="Times New Roman"/>
                <w:spacing w:val="20"/>
                <w:w w:val="101"/>
                <w:sz w:val="23"/>
                <w:szCs w:val="23"/>
              </w:rPr>
              <w:t xml:space="preserve"> </w:t>
            </w:r>
            <w:r>
              <w:rPr>
                <w:rFonts w:ascii="宋体" w:hAnsi="宋体" w:eastAsia="宋体" w:cs="宋体"/>
                <w:spacing w:val="8"/>
                <w:sz w:val="23"/>
                <w:szCs w:val="23"/>
              </w:rPr>
              <w:t>号）和辽宁省环境保护厅《关于进</w:t>
            </w:r>
            <w:r>
              <w:rPr>
                <w:rFonts w:ascii="宋体" w:hAnsi="宋体" w:eastAsia="宋体" w:cs="宋体"/>
                <w:sz w:val="23"/>
                <w:szCs w:val="23"/>
              </w:rPr>
              <w:t xml:space="preserve"> </w:t>
            </w:r>
            <w:r>
              <w:rPr>
                <w:rFonts w:ascii="宋体" w:hAnsi="宋体" w:eastAsia="宋体" w:cs="宋体"/>
                <w:spacing w:val="11"/>
                <w:sz w:val="23"/>
                <w:szCs w:val="23"/>
              </w:rPr>
              <w:t>一步加强建设项目主要污染物排放总量指标审核和管理的</w:t>
            </w:r>
            <w:r>
              <w:rPr>
                <w:rFonts w:ascii="宋体" w:hAnsi="宋体" w:eastAsia="宋体" w:cs="宋体"/>
                <w:spacing w:val="10"/>
                <w:sz w:val="23"/>
                <w:szCs w:val="23"/>
              </w:rPr>
              <w:t>通知》</w:t>
            </w:r>
            <w:r>
              <w:rPr>
                <w:rFonts w:ascii="宋体" w:hAnsi="宋体" w:eastAsia="宋体" w:cs="宋体"/>
                <w:spacing w:val="-95"/>
                <w:sz w:val="23"/>
                <w:szCs w:val="23"/>
              </w:rPr>
              <w:t xml:space="preserve"> </w:t>
            </w:r>
            <w:r>
              <w:rPr>
                <w:rFonts w:ascii="宋体" w:hAnsi="宋体" w:eastAsia="宋体" w:cs="宋体"/>
                <w:spacing w:val="10"/>
                <w:sz w:val="23"/>
                <w:szCs w:val="23"/>
              </w:rPr>
              <w:t>（辽环综函</w:t>
            </w:r>
            <w:r>
              <w:rPr>
                <w:rFonts w:ascii="宋体" w:hAnsi="宋体" w:eastAsia="宋体" w:cs="宋体"/>
                <w:sz w:val="23"/>
                <w:szCs w:val="23"/>
              </w:rPr>
              <w:t xml:space="preserve"> </w:t>
            </w:r>
            <w:r>
              <w:rPr>
                <w:rFonts w:ascii="Times New Roman" w:hAnsi="Times New Roman" w:eastAsia="Times New Roman" w:cs="Times New Roman"/>
                <w:spacing w:val="6"/>
                <w:sz w:val="23"/>
                <w:szCs w:val="23"/>
              </w:rPr>
              <w:t>[2020]380</w:t>
            </w:r>
            <w:r>
              <w:rPr>
                <w:rFonts w:ascii="Times New Roman" w:hAnsi="Times New Roman" w:eastAsia="Times New Roman" w:cs="Times New Roman"/>
                <w:spacing w:val="15"/>
                <w:w w:val="101"/>
                <w:sz w:val="23"/>
                <w:szCs w:val="23"/>
              </w:rPr>
              <w:t xml:space="preserve"> </w:t>
            </w:r>
            <w:r>
              <w:rPr>
                <w:rFonts w:ascii="宋体" w:hAnsi="宋体" w:eastAsia="宋体" w:cs="宋体"/>
                <w:spacing w:val="6"/>
                <w:sz w:val="23"/>
                <w:szCs w:val="23"/>
              </w:rPr>
              <w:t>号）文件的要求，总量控制指标</w:t>
            </w:r>
            <w:r>
              <w:rPr>
                <w:rFonts w:ascii="宋体" w:hAnsi="宋体" w:eastAsia="宋体" w:cs="宋体"/>
                <w:spacing w:val="5"/>
                <w:sz w:val="23"/>
                <w:szCs w:val="23"/>
              </w:rPr>
              <w:t>为氮氧化物、</w:t>
            </w:r>
            <w:r>
              <w:rPr>
                <w:rFonts w:ascii="Times New Roman" w:hAnsi="Times New Roman" w:eastAsia="Times New Roman" w:cs="Times New Roman"/>
                <w:sz w:val="23"/>
                <w:szCs w:val="23"/>
              </w:rPr>
              <w:t>VOCs</w:t>
            </w:r>
            <w:r>
              <w:rPr>
                <w:rFonts w:ascii="Times New Roman" w:hAnsi="Times New Roman" w:eastAsia="Times New Roman" w:cs="Times New Roman"/>
                <w:spacing w:val="-31"/>
                <w:sz w:val="23"/>
                <w:szCs w:val="23"/>
              </w:rPr>
              <w:t xml:space="preserve"> </w:t>
            </w:r>
            <w:r>
              <w:rPr>
                <w:rFonts w:ascii="宋体" w:hAnsi="宋体" w:eastAsia="宋体" w:cs="宋体"/>
                <w:spacing w:val="5"/>
                <w:sz w:val="23"/>
                <w:szCs w:val="23"/>
              </w:rPr>
              <w:t>、化学需氧量、</w:t>
            </w:r>
          </w:p>
          <w:p w14:paraId="63D75D2E">
            <w:pPr>
              <w:spacing w:line="226" w:lineRule="auto"/>
              <w:ind w:left="108"/>
              <w:rPr>
                <w:rFonts w:ascii="宋体" w:hAnsi="宋体" w:eastAsia="宋体" w:cs="宋体"/>
                <w:sz w:val="20"/>
                <w:szCs w:val="20"/>
              </w:rPr>
            </w:pPr>
            <w:r>
              <w:rPr>
                <w:rFonts w:ascii="宋体" w:hAnsi="宋体" w:eastAsia="宋体" w:cs="宋体"/>
                <w:spacing w:val="3"/>
                <w:sz w:val="23"/>
                <w:szCs w:val="23"/>
              </w:rPr>
              <w:t>氨氮</w:t>
            </w:r>
            <w:r>
              <w:rPr>
                <w:rFonts w:ascii="宋体" w:hAnsi="宋体" w:eastAsia="宋体" w:cs="宋体"/>
                <w:spacing w:val="3"/>
                <w:sz w:val="20"/>
                <w:szCs w:val="20"/>
              </w:rPr>
              <w:t>。</w:t>
            </w:r>
          </w:p>
          <w:p w14:paraId="5DE2356F">
            <w:pPr>
              <w:spacing w:before="185" w:line="227" w:lineRule="auto"/>
              <w:ind w:left="589"/>
              <w:rPr>
                <w:rFonts w:ascii="宋体" w:hAnsi="宋体" w:eastAsia="宋体" w:cs="宋体"/>
                <w:sz w:val="23"/>
                <w:szCs w:val="23"/>
              </w:rPr>
            </w:pPr>
            <w:r>
              <w:rPr>
                <w:rFonts w:ascii="宋体" w:hAnsi="宋体" w:eastAsia="宋体" w:cs="宋体"/>
                <w:spacing w:val="8"/>
                <w:sz w:val="23"/>
                <w:szCs w:val="23"/>
              </w:rPr>
              <w:t>本项目总量指标为化学需氧量、氨氮。</w:t>
            </w:r>
          </w:p>
          <w:p w14:paraId="48D6C051">
            <w:pPr>
              <w:spacing w:before="188" w:line="374" w:lineRule="auto"/>
              <w:ind w:left="110" w:right="101" w:firstLine="479"/>
              <w:rPr>
                <w:rFonts w:ascii="宋体" w:hAnsi="宋体" w:eastAsia="宋体" w:cs="宋体"/>
                <w:sz w:val="23"/>
                <w:szCs w:val="23"/>
              </w:rPr>
            </w:pPr>
            <w:r>
              <w:rPr>
                <w:rFonts w:ascii="宋体" w:hAnsi="宋体" w:eastAsia="宋体" w:cs="宋体"/>
                <w:spacing w:val="5"/>
                <w:sz w:val="23"/>
                <w:szCs w:val="23"/>
              </w:rPr>
              <w:t>本项目废水产生量为</w:t>
            </w:r>
            <w:r>
              <w:rPr>
                <w:rFonts w:ascii="宋体" w:hAnsi="宋体" w:eastAsia="宋体" w:cs="宋体"/>
                <w:spacing w:val="-43"/>
                <w:sz w:val="23"/>
                <w:szCs w:val="23"/>
              </w:rPr>
              <w:t xml:space="preserve"> </w:t>
            </w:r>
            <w:r>
              <w:rPr>
                <w:rFonts w:ascii="Times New Roman" w:hAnsi="Times New Roman" w:eastAsia="Times New Roman" w:cs="Times New Roman"/>
                <w:spacing w:val="5"/>
                <w:sz w:val="23"/>
                <w:szCs w:val="23"/>
              </w:rPr>
              <w:t>258.876t/d</w:t>
            </w:r>
            <w:r>
              <w:rPr>
                <w:rFonts w:ascii="Times New Roman" w:hAnsi="Times New Roman" w:eastAsia="Times New Roman" w:cs="Times New Roman"/>
                <w:spacing w:val="-31"/>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pacing w:val="5"/>
                <w:sz w:val="23"/>
                <w:szCs w:val="23"/>
              </w:rPr>
              <w:t>94490.04t/a</w:t>
            </w:r>
            <w:r>
              <w:rPr>
                <w:rFonts w:ascii="Times New Roman" w:hAnsi="Times New Roman" w:eastAsia="Times New Roman" w:cs="Times New Roman"/>
                <w:spacing w:val="-26"/>
                <w:sz w:val="23"/>
                <w:szCs w:val="23"/>
              </w:rPr>
              <w:t xml:space="preserve"> </w:t>
            </w:r>
            <w:r>
              <w:rPr>
                <w:rFonts w:ascii="宋体" w:hAnsi="宋体" w:eastAsia="宋体" w:cs="宋体"/>
                <w:spacing w:val="5"/>
                <w:sz w:val="23"/>
                <w:szCs w:val="23"/>
              </w:rPr>
              <w:t>。污水处理站进水水质为化</w:t>
            </w:r>
            <w:r>
              <w:rPr>
                <w:rFonts w:ascii="宋体" w:hAnsi="宋体" w:eastAsia="宋体" w:cs="宋体"/>
                <w:sz w:val="23"/>
                <w:szCs w:val="23"/>
              </w:rPr>
              <w:t xml:space="preserve"> </w:t>
            </w:r>
            <w:r>
              <w:rPr>
                <w:rFonts w:ascii="宋体" w:hAnsi="宋体" w:eastAsia="宋体" w:cs="宋体"/>
                <w:spacing w:val="7"/>
                <w:sz w:val="23"/>
                <w:szCs w:val="23"/>
              </w:rPr>
              <w:t>学需氧量</w:t>
            </w:r>
            <w:r>
              <w:rPr>
                <w:rFonts w:ascii="宋体" w:hAnsi="宋体" w:eastAsia="宋体" w:cs="宋体"/>
                <w:spacing w:val="-45"/>
                <w:sz w:val="23"/>
                <w:szCs w:val="23"/>
              </w:rPr>
              <w:t xml:space="preserve"> </w:t>
            </w:r>
            <w:r>
              <w:rPr>
                <w:rFonts w:ascii="Times New Roman" w:hAnsi="Times New Roman" w:eastAsia="Times New Roman" w:cs="Times New Roman"/>
                <w:spacing w:val="7"/>
                <w:sz w:val="23"/>
                <w:szCs w:val="23"/>
              </w:rPr>
              <w:t>300</w:t>
            </w:r>
            <w:r>
              <w:rPr>
                <w:rFonts w:ascii="Times New Roman" w:hAnsi="Times New Roman" w:eastAsia="Times New Roman" w:cs="Times New Roman"/>
                <w:sz w:val="23"/>
                <w:szCs w:val="23"/>
              </w:rPr>
              <w:t>mg</w:t>
            </w:r>
            <w:r>
              <w:rPr>
                <w:rFonts w:ascii="Times New Roman" w:hAnsi="Times New Roman" w:eastAsia="Times New Roman" w:cs="Times New Roman"/>
                <w:spacing w:val="7"/>
                <w:sz w:val="23"/>
                <w:szCs w:val="23"/>
              </w:rPr>
              <w:t>/L</w:t>
            </w:r>
            <w:r>
              <w:rPr>
                <w:rFonts w:ascii="Times New Roman" w:hAnsi="Times New Roman" w:eastAsia="Times New Roman" w:cs="Times New Roman"/>
                <w:spacing w:val="-26"/>
                <w:sz w:val="23"/>
                <w:szCs w:val="23"/>
              </w:rPr>
              <w:t xml:space="preserve"> </w:t>
            </w:r>
            <w:r>
              <w:rPr>
                <w:rFonts w:ascii="宋体" w:hAnsi="宋体" w:eastAsia="宋体" w:cs="宋体"/>
                <w:spacing w:val="7"/>
                <w:sz w:val="23"/>
                <w:szCs w:val="23"/>
              </w:rPr>
              <w:t>，氨氮</w:t>
            </w:r>
            <w:r>
              <w:rPr>
                <w:rFonts w:ascii="宋体" w:hAnsi="宋体" w:eastAsia="宋体" w:cs="宋体"/>
                <w:spacing w:val="-43"/>
                <w:sz w:val="23"/>
                <w:szCs w:val="23"/>
              </w:rPr>
              <w:t xml:space="preserve"> </w:t>
            </w:r>
            <w:r>
              <w:rPr>
                <w:rFonts w:ascii="Times New Roman" w:hAnsi="Times New Roman" w:eastAsia="Times New Roman" w:cs="Times New Roman"/>
                <w:spacing w:val="7"/>
                <w:sz w:val="23"/>
                <w:szCs w:val="23"/>
              </w:rPr>
              <w:t>50</w:t>
            </w:r>
            <w:r>
              <w:rPr>
                <w:rFonts w:ascii="Times New Roman" w:hAnsi="Times New Roman" w:eastAsia="Times New Roman" w:cs="Times New Roman"/>
                <w:sz w:val="23"/>
                <w:szCs w:val="23"/>
              </w:rPr>
              <w:t>mg</w:t>
            </w:r>
            <w:r>
              <w:rPr>
                <w:rFonts w:ascii="Times New Roman" w:hAnsi="Times New Roman" w:eastAsia="Times New Roman" w:cs="Times New Roman"/>
                <w:spacing w:val="7"/>
                <w:sz w:val="23"/>
                <w:szCs w:val="23"/>
              </w:rPr>
              <w:t>/L</w:t>
            </w:r>
            <w:r>
              <w:rPr>
                <w:rFonts w:ascii="Times New Roman" w:hAnsi="Times New Roman" w:eastAsia="Times New Roman" w:cs="Times New Roman"/>
                <w:spacing w:val="-26"/>
                <w:sz w:val="23"/>
                <w:szCs w:val="23"/>
              </w:rPr>
              <w:t xml:space="preserve"> </w:t>
            </w:r>
            <w:r>
              <w:rPr>
                <w:rFonts w:ascii="宋体" w:hAnsi="宋体" w:eastAsia="宋体" w:cs="宋体"/>
                <w:spacing w:val="7"/>
                <w:sz w:val="23"/>
                <w:szCs w:val="23"/>
              </w:rPr>
              <w:t>，经“化粪池</w:t>
            </w:r>
            <w:r>
              <w:rPr>
                <w:rFonts w:ascii="Times New Roman" w:hAnsi="Times New Roman" w:eastAsia="Times New Roman" w:cs="Times New Roman"/>
                <w:spacing w:val="7"/>
                <w:sz w:val="23"/>
                <w:szCs w:val="23"/>
              </w:rPr>
              <w:t>+</w:t>
            </w:r>
            <w:r>
              <w:rPr>
                <w:rFonts w:ascii="宋体" w:hAnsi="宋体" w:eastAsia="宋体" w:cs="宋体"/>
                <w:spacing w:val="7"/>
                <w:sz w:val="23"/>
                <w:szCs w:val="23"/>
              </w:rPr>
              <w:t>格栅</w:t>
            </w:r>
            <w:r>
              <w:rPr>
                <w:rFonts w:ascii="Times New Roman" w:hAnsi="Times New Roman" w:eastAsia="Times New Roman" w:cs="Times New Roman"/>
                <w:spacing w:val="7"/>
                <w:sz w:val="23"/>
                <w:szCs w:val="23"/>
              </w:rPr>
              <w:t>+</w:t>
            </w:r>
            <w:r>
              <w:rPr>
                <w:rFonts w:ascii="宋体" w:hAnsi="宋体" w:eastAsia="宋体" w:cs="宋体"/>
                <w:spacing w:val="7"/>
                <w:sz w:val="23"/>
                <w:szCs w:val="23"/>
              </w:rPr>
              <w:t>调节</w:t>
            </w:r>
            <w:r>
              <w:rPr>
                <w:rFonts w:ascii="宋体" w:hAnsi="宋体" w:eastAsia="宋体" w:cs="宋体"/>
                <w:spacing w:val="6"/>
                <w:sz w:val="23"/>
                <w:szCs w:val="23"/>
              </w:rPr>
              <w:t>池</w:t>
            </w:r>
            <w:r>
              <w:rPr>
                <w:rFonts w:ascii="Times New Roman" w:hAnsi="Times New Roman" w:eastAsia="Times New Roman" w:cs="Times New Roman"/>
                <w:spacing w:val="6"/>
                <w:sz w:val="23"/>
                <w:szCs w:val="23"/>
              </w:rPr>
              <w:t>+</w:t>
            </w:r>
            <w:r>
              <w:rPr>
                <w:rFonts w:ascii="宋体" w:hAnsi="宋体" w:eastAsia="宋体" w:cs="宋体"/>
                <w:spacing w:val="6"/>
                <w:sz w:val="23"/>
                <w:szCs w:val="23"/>
              </w:rPr>
              <w:t>好氧</w:t>
            </w:r>
            <w:r>
              <w:rPr>
                <w:rFonts w:ascii="Times New Roman" w:hAnsi="Times New Roman" w:eastAsia="Times New Roman" w:cs="Times New Roman"/>
                <w:spacing w:val="6"/>
                <w:sz w:val="23"/>
                <w:szCs w:val="23"/>
              </w:rPr>
              <w:t>+</w:t>
            </w:r>
            <w:r>
              <w:rPr>
                <w:rFonts w:ascii="宋体" w:hAnsi="宋体" w:eastAsia="宋体" w:cs="宋体"/>
                <w:spacing w:val="6"/>
                <w:sz w:val="23"/>
                <w:szCs w:val="23"/>
              </w:rPr>
              <w:t>沉淀</w:t>
            </w:r>
            <w:r>
              <w:rPr>
                <w:rFonts w:ascii="Times New Roman" w:hAnsi="Times New Roman" w:eastAsia="Times New Roman" w:cs="Times New Roman"/>
                <w:spacing w:val="6"/>
                <w:sz w:val="23"/>
                <w:szCs w:val="23"/>
              </w:rPr>
              <w:t>+</w:t>
            </w:r>
            <w:r>
              <w:rPr>
                <w:rFonts w:ascii="宋体" w:hAnsi="宋体" w:eastAsia="宋体" w:cs="宋体"/>
                <w:spacing w:val="6"/>
                <w:sz w:val="23"/>
                <w:szCs w:val="23"/>
              </w:rPr>
              <w:t>消</w:t>
            </w:r>
            <w:r>
              <w:rPr>
                <w:rFonts w:ascii="宋体" w:hAnsi="宋体" w:eastAsia="宋体" w:cs="宋体"/>
                <w:sz w:val="23"/>
                <w:szCs w:val="23"/>
              </w:rPr>
              <w:t xml:space="preserve"> </w:t>
            </w:r>
            <w:r>
              <w:rPr>
                <w:rFonts w:ascii="宋体" w:hAnsi="宋体" w:eastAsia="宋体" w:cs="宋体"/>
                <w:spacing w:val="7"/>
                <w:sz w:val="23"/>
                <w:szCs w:val="23"/>
              </w:rPr>
              <w:t>毒</w:t>
            </w:r>
            <w:r>
              <w:rPr>
                <w:rFonts w:ascii="宋体" w:hAnsi="宋体" w:eastAsia="宋体" w:cs="宋体"/>
                <w:spacing w:val="-78"/>
                <w:sz w:val="23"/>
                <w:szCs w:val="23"/>
              </w:rPr>
              <w:t xml:space="preserve"> </w:t>
            </w:r>
            <w:r>
              <w:rPr>
                <w:rFonts w:ascii="宋体" w:hAnsi="宋体" w:eastAsia="宋体" w:cs="宋体"/>
                <w:spacing w:val="7"/>
                <w:sz w:val="23"/>
                <w:szCs w:val="23"/>
              </w:rPr>
              <w:t>”处理后出水水质为化学需氧量</w:t>
            </w:r>
            <w:r>
              <w:rPr>
                <w:rFonts w:ascii="宋体" w:hAnsi="宋体" w:eastAsia="宋体" w:cs="宋体"/>
                <w:spacing w:val="-25"/>
                <w:sz w:val="23"/>
                <w:szCs w:val="23"/>
              </w:rPr>
              <w:t xml:space="preserve"> </w:t>
            </w:r>
            <w:r>
              <w:rPr>
                <w:rFonts w:ascii="Times New Roman" w:hAnsi="Times New Roman" w:eastAsia="Times New Roman" w:cs="Times New Roman"/>
                <w:spacing w:val="7"/>
                <w:sz w:val="23"/>
                <w:szCs w:val="23"/>
              </w:rPr>
              <w:t>114.75</w:t>
            </w:r>
            <w:r>
              <w:rPr>
                <w:rFonts w:ascii="Times New Roman" w:hAnsi="Times New Roman" w:eastAsia="Times New Roman" w:cs="Times New Roman"/>
                <w:sz w:val="23"/>
                <w:szCs w:val="23"/>
              </w:rPr>
              <w:t>mg</w:t>
            </w:r>
            <w:r>
              <w:rPr>
                <w:rFonts w:ascii="Times New Roman" w:hAnsi="Times New Roman" w:eastAsia="Times New Roman" w:cs="Times New Roman"/>
                <w:spacing w:val="7"/>
                <w:sz w:val="23"/>
                <w:szCs w:val="23"/>
              </w:rPr>
              <w:t>/L</w:t>
            </w:r>
            <w:r>
              <w:rPr>
                <w:rFonts w:ascii="Times New Roman" w:hAnsi="Times New Roman" w:eastAsia="Times New Roman" w:cs="Times New Roman"/>
                <w:spacing w:val="-21"/>
                <w:sz w:val="23"/>
                <w:szCs w:val="23"/>
              </w:rPr>
              <w:t xml:space="preserve"> </w:t>
            </w:r>
            <w:r>
              <w:rPr>
                <w:rFonts w:ascii="宋体" w:hAnsi="宋体" w:eastAsia="宋体" w:cs="宋体"/>
                <w:spacing w:val="7"/>
                <w:sz w:val="23"/>
                <w:szCs w:val="23"/>
              </w:rPr>
              <w:t>，氨氮</w:t>
            </w:r>
            <w:r>
              <w:rPr>
                <w:rFonts w:ascii="宋体" w:hAnsi="宋体" w:eastAsia="宋体" w:cs="宋体"/>
                <w:spacing w:val="-45"/>
                <w:sz w:val="23"/>
                <w:szCs w:val="23"/>
              </w:rPr>
              <w:t xml:space="preserve"> </w:t>
            </w:r>
            <w:r>
              <w:rPr>
                <w:rFonts w:ascii="Times New Roman" w:hAnsi="Times New Roman" w:eastAsia="Times New Roman" w:cs="Times New Roman"/>
                <w:spacing w:val="7"/>
                <w:sz w:val="23"/>
                <w:szCs w:val="23"/>
              </w:rPr>
              <w:t>24.25</w:t>
            </w:r>
            <w:r>
              <w:rPr>
                <w:rFonts w:ascii="Times New Roman" w:hAnsi="Times New Roman" w:eastAsia="Times New Roman" w:cs="Times New Roman"/>
                <w:sz w:val="23"/>
                <w:szCs w:val="23"/>
              </w:rPr>
              <w:t>mg</w:t>
            </w:r>
            <w:r>
              <w:rPr>
                <w:rFonts w:ascii="Times New Roman" w:hAnsi="Times New Roman" w:eastAsia="Times New Roman" w:cs="Times New Roman"/>
                <w:spacing w:val="7"/>
                <w:sz w:val="23"/>
                <w:szCs w:val="23"/>
              </w:rPr>
              <w:t>/L</w:t>
            </w:r>
            <w:r>
              <w:rPr>
                <w:rFonts w:ascii="Times New Roman" w:hAnsi="Times New Roman" w:eastAsia="Times New Roman" w:cs="Times New Roman"/>
                <w:spacing w:val="-24"/>
                <w:sz w:val="23"/>
                <w:szCs w:val="23"/>
              </w:rPr>
              <w:t xml:space="preserve"> </w:t>
            </w:r>
            <w:r>
              <w:rPr>
                <w:rFonts w:ascii="宋体" w:hAnsi="宋体" w:eastAsia="宋体" w:cs="宋体"/>
                <w:spacing w:val="6"/>
                <w:sz w:val="23"/>
                <w:szCs w:val="23"/>
              </w:rPr>
              <w:t>，全部排放</w:t>
            </w:r>
            <w:r>
              <w:rPr>
                <w:rFonts w:ascii="宋体" w:hAnsi="宋体" w:eastAsia="宋体" w:cs="宋体"/>
                <w:sz w:val="23"/>
                <w:szCs w:val="23"/>
              </w:rPr>
              <w:t xml:space="preserve"> </w:t>
            </w:r>
            <w:r>
              <w:rPr>
                <w:rFonts w:ascii="宋体" w:hAnsi="宋体" w:eastAsia="宋体" w:cs="宋体"/>
                <w:spacing w:val="11"/>
                <w:sz w:val="23"/>
                <w:szCs w:val="23"/>
              </w:rPr>
              <w:t>至三宝屯污水处理厂，污水处理厂出水执行《城镇污水处理厂污染物排放标</w:t>
            </w:r>
            <w:r>
              <w:rPr>
                <w:rFonts w:ascii="宋体" w:hAnsi="宋体" w:eastAsia="宋体" w:cs="宋体"/>
                <w:spacing w:val="12"/>
                <w:sz w:val="23"/>
                <w:szCs w:val="23"/>
              </w:rPr>
              <w:t xml:space="preserve"> </w:t>
            </w:r>
            <w:r>
              <w:rPr>
                <w:rFonts w:ascii="宋体" w:hAnsi="宋体" w:eastAsia="宋体" w:cs="宋体"/>
                <w:spacing w:val="6"/>
                <w:sz w:val="23"/>
                <w:szCs w:val="23"/>
              </w:rPr>
              <w:t>准》（</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18918-2002</w:t>
            </w:r>
            <w:r>
              <w:rPr>
                <w:rFonts w:ascii="宋体" w:hAnsi="宋体" w:eastAsia="宋体" w:cs="宋体"/>
                <w:spacing w:val="6"/>
                <w:sz w:val="23"/>
                <w:szCs w:val="23"/>
              </w:rPr>
              <w:t>）</w:t>
            </w:r>
            <w:r>
              <w:rPr>
                <w:rFonts w:ascii="宋体" w:hAnsi="宋体" w:eastAsia="宋体" w:cs="宋体"/>
                <w:spacing w:val="-68"/>
                <w:sz w:val="23"/>
                <w:szCs w:val="23"/>
              </w:rPr>
              <w:t xml:space="preserve"> </w:t>
            </w:r>
            <w:r>
              <w:rPr>
                <w:rFonts w:ascii="宋体" w:hAnsi="宋体" w:eastAsia="宋体" w:cs="宋体"/>
                <w:spacing w:val="6"/>
                <w:sz w:val="23"/>
                <w:szCs w:val="23"/>
              </w:rPr>
              <w:t>中一级</w:t>
            </w:r>
            <w:r>
              <w:rPr>
                <w:rFonts w:ascii="宋体" w:hAnsi="宋体" w:eastAsia="宋体" w:cs="宋体"/>
                <w:spacing w:val="-53"/>
                <w:sz w:val="23"/>
                <w:szCs w:val="23"/>
              </w:rPr>
              <w:t xml:space="preserve"> </w:t>
            </w:r>
            <w:r>
              <w:rPr>
                <w:rFonts w:ascii="Times New Roman" w:hAnsi="Times New Roman" w:eastAsia="Times New Roman" w:cs="Times New Roman"/>
                <w:spacing w:val="6"/>
                <w:sz w:val="23"/>
                <w:szCs w:val="23"/>
              </w:rPr>
              <w:t>A</w:t>
            </w:r>
            <w:r>
              <w:rPr>
                <w:rFonts w:ascii="Times New Roman" w:hAnsi="Times New Roman" w:eastAsia="Times New Roman" w:cs="Times New Roman"/>
                <w:spacing w:val="15"/>
                <w:sz w:val="23"/>
                <w:szCs w:val="23"/>
              </w:rPr>
              <w:t xml:space="preserve"> </w:t>
            </w:r>
            <w:r>
              <w:rPr>
                <w:rFonts w:ascii="宋体" w:hAnsi="宋体" w:eastAsia="宋体" w:cs="宋体"/>
                <w:spacing w:val="6"/>
                <w:sz w:val="23"/>
                <w:szCs w:val="23"/>
              </w:rPr>
              <w:t>标准，</w:t>
            </w:r>
            <w:r>
              <w:rPr>
                <w:rFonts w:ascii="宋体" w:hAnsi="宋体" w:eastAsia="宋体" w:cs="宋体"/>
                <w:spacing w:val="5"/>
                <w:sz w:val="23"/>
                <w:szCs w:val="23"/>
              </w:rPr>
              <w:t>即化学需氧量</w:t>
            </w:r>
            <w:r>
              <w:rPr>
                <w:rFonts w:ascii="宋体" w:hAnsi="宋体" w:eastAsia="宋体" w:cs="宋体"/>
                <w:spacing w:val="-41"/>
                <w:sz w:val="23"/>
                <w:szCs w:val="23"/>
              </w:rPr>
              <w:t xml:space="preserve"> </w:t>
            </w:r>
            <w:r>
              <w:rPr>
                <w:rFonts w:ascii="Times New Roman" w:hAnsi="Times New Roman" w:eastAsia="Times New Roman" w:cs="Times New Roman"/>
                <w:spacing w:val="5"/>
                <w:sz w:val="23"/>
                <w:szCs w:val="23"/>
              </w:rPr>
              <w:t>50</w:t>
            </w:r>
            <w:r>
              <w:rPr>
                <w:rFonts w:ascii="Times New Roman" w:hAnsi="Times New Roman" w:eastAsia="Times New Roman" w:cs="Times New Roman"/>
                <w:sz w:val="23"/>
                <w:szCs w:val="23"/>
              </w:rPr>
              <w:t>mg</w:t>
            </w:r>
            <w:r>
              <w:rPr>
                <w:rFonts w:ascii="Times New Roman" w:hAnsi="Times New Roman" w:eastAsia="Times New Roman" w:cs="Times New Roman"/>
                <w:spacing w:val="5"/>
                <w:sz w:val="23"/>
                <w:szCs w:val="23"/>
              </w:rPr>
              <w:t>/L</w:t>
            </w:r>
            <w:r>
              <w:rPr>
                <w:rFonts w:ascii="Times New Roman" w:hAnsi="Times New Roman" w:eastAsia="Times New Roman" w:cs="Times New Roman"/>
                <w:spacing w:val="-26"/>
                <w:sz w:val="23"/>
                <w:szCs w:val="23"/>
              </w:rPr>
              <w:t xml:space="preserve"> </w:t>
            </w:r>
            <w:r>
              <w:rPr>
                <w:rFonts w:ascii="宋体" w:hAnsi="宋体" w:eastAsia="宋体" w:cs="宋体"/>
                <w:spacing w:val="5"/>
                <w:sz w:val="23"/>
                <w:szCs w:val="23"/>
              </w:rPr>
              <w:t>，氨氮</w:t>
            </w:r>
            <w:r>
              <w:rPr>
                <w:rFonts w:ascii="宋体" w:hAnsi="宋体" w:eastAsia="宋体" w:cs="宋体"/>
                <w:spacing w:val="-44"/>
                <w:sz w:val="23"/>
                <w:szCs w:val="23"/>
              </w:rPr>
              <w:t xml:space="preserve"> </w:t>
            </w:r>
            <w:r>
              <w:rPr>
                <w:rFonts w:ascii="Times New Roman" w:hAnsi="Times New Roman" w:eastAsia="Times New Roman" w:cs="Times New Roman"/>
                <w:spacing w:val="5"/>
                <w:sz w:val="23"/>
                <w:szCs w:val="23"/>
              </w:rPr>
              <w:t>5</w:t>
            </w:r>
            <w:r>
              <w:rPr>
                <w:rFonts w:ascii="宋体" w:hAnsi="宋体" w:eastAsia="宋体" w:cs="宋体"/>
                <w:spacing w:val="5"/>
                <w:sz w:val="23"/>
                <w:szCs w:val="23"/>
              </w:rPr>
              <w:t>（</w:t>
            </w:r>
            <w:r>
              <w:rPr>
                <w:rFonts w:ascii="Times New Roman" w:hAnsi="Times New Roman" w:eastAsia="Times New Roman" w:cs="Times New Roman"/>
                <w:spacing w:val="5"/>
                <w:sz w:val="23"/>
                <w:szCs w:val="23"/>
              </w:rPr>
              <w:t>8</w:t>
            </w:r>
            <w:r>
              <w:rPr>
                <w:rFonts w:ascii="宋体" w:hAnsi="宋体" w:eastAsia="宋体" w:cs="宋体"/>
                <w:spacing w:val="5"/>
                <w:sz w:val="23"/>
                <w:szCs w:val="23"/>
              </w:rPr>
              <w:t>）</w:t>
            </w:r>
          </w:p>
          <w:p w14:paraId="55C873DE">
            <w:pPr>
              <w:spacing w:before="1" w:line="220" w:lineRule="auto"/>
              <w:ind w:left="101"/>
              <w:rPr>
                <w:rFonts w:ascii="宋体" w:hAnsi="宋体" w:eastAsia="宋体" w:cs="宋体"/>
                <w:sz w:val="23"/>
                <w:szCs w:val="23"/>
              </w:rPr>
            </w:pPr>
            <w:r>
              <w:rPr>
                <w:rFonts w:ascii="Times New Roman" w:hAnsi="Times New Roman" w:eastAsia="Times New Roman" w:cs="Times New Roman"/>
                <w:sz w:val="23"/>
                <w:szCs w:val="23"/>
              </w:rPr>
              <w:t>mg</w:t>
            </w:r>
            <w:r>
              <w:rPr>
                <w:rFonts w:ascii="Times New Roman" w:hAnsi="Times New Roman" w:eastAsia="Times New Roman" w:cs="Times New Roman"/>
                <w:spacing w:val="7"/>
                <w:sz w:val="23"/>
                <w:szCs w:val="23"/>
              </w:rPr>
              <w:t>/L</w:t>
            </w:r>
            <w:r>
              <w:rPr>
                <w:rFonts w:ascii="宋体" w:hAnsi="宋体" w:eastAsia="宋体" w:cs="宋体"/>
                <w:spacing w:val="7"/>
                <w:sz w:val="23"/>
                <w:szCs w:val="23"/>
              </w:rPr>
              <w:t>（本项目核算全部从严取</w:t>
            </w:r>
            <w:r>
              <w:rPr>
                <w:rFonts w:ascii="宋体" w:hAnsi="宋体" w:eastAsia="宋体" w:cs="宋体"/>
                <w:spacing w:val="-37"/>
                <w:sz w:val="23"/>
                <w:szCs w:val="23"/>
              </w:rPr>
              <w:t xml:space="preserve"> </w:t>
            </w:r>
            <w:r>
              <w:rPr>
                <w:rFonts w:ascii="Times New Roman" w:hAnsi="Times New Roman" w:eastAsia="Times New Roman" w:cs="Times New Roman"/>
                <w:spacing w:val="7"/>
                <w:sz w:val="23"/>
                <w:szCs w:val="23"/>
              </w:rPr>
              <w:t>5</w:t>
            </w:r>
            <w:r>
              <w:rPr>
                <w:rFonts w:ascii="Times New Roman" w:hAnsi="Times New Roman" w:eastAsia="Times New Roman" w:cs="Times New Roman"/>
                <w:sz w:val="23"/>
                <w:szCs w:val="23"/>
              </w:rPr>
              <w:t>mg</w:t>
            </w:r>
            <w:r>
              <w:rPr>
                <w:rFonts w:ascii="Times New Roman" w:hAnsi="Times New Roman" w:eastAsia="Times New Roman" w:cs="Times New Roman"/>
                <w:spacing w:val="7"/>
                <w:sz w:val="23"/>
                <w:szCs w:val="23"/>
              </w:rPr>
              <w:t>/L</w:t>
            </w:r>
            <w:r>
              <w:rPr>
                <w:rFonts w:ascii="宋体" w:hAnsi="宋体" w:eastAsia="宋体" w:cs="宋体"/>
                <w:spacing w:val="7"/>
                <w:sz w:val="23"/>
                <w:szCs w:val="23"/>
              </w:rPr>
              <w:t>）。废水排放情况见表</w:t>
            </w:r>
            <w:r>
              <w:rPr>
                <w:rFonts w:ascii="宋体" w:hAnsi="宋体" w:eastAsia="宋体" w:cs="宋体"/>
                <w:spacing w:val="-46"/>
                <w:sz w:val="23"/>
                <w:szCs w:val="23"/>
              </w:rPr>
              <w:t xml:space="preserve"> </w:t>
            </w:r>
            <w:r>
              <w:rPr>
                <w:rFonts w:ascii="Times New Roman" w:hAnsi="Times New Roman" w:eastAsia="Times New Roman" w:cs="Times New Roman"/>
                <w:spacing w:val="7"/>
                <w:sz w:val="23"/>
                <w:szCs w:val="23"/>
              </w:rPr>
              <w:t>3-</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7"/>
                <w:sz w:val="23"/>
                <w:szCs w:val="23"/>
              </w:rPr>
              <w:t>13</w:t>
            </w:r>
            <w:r>
              <w:rPr>
                <w:rFonts w:ascii="宋体" w:hAnsi="宋体" w:eastAsia="宋体" w:cs="宋体"/>
                <w:spacing w:val="7"/>
                <w:sz w:val="23"/>
                <w:szCs w:val="23"/>
              </w:rPr>
              <w:t>。</w:t>
            </w:r>
          </w:p>
          <w:p w14:paraId="76E79098">
            <w:pPr>
              <w:spacing w:before="188" w:line="223" w:lineRule="auto"/>
              <w:ind w:left="271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5"/>
                <w:sz w:val="20"/>
                <w:szCs w:val="20"/>
              </w:rPr>
              <w:t xml:space="preserve"> </w:t>
            </w:r>
            <w:r>
              <w:rPr>
                <w:rFonts w:ascii="Times New Roman" w:hAnsi="Times New Roman" w:eastAsia="Times New Roman" w:cs="Times New Roman"/>
                <w:b/>
                <w:bCs/>
                <w:spacing w:val="6"/>
                <w:sz w:val="20"/>
                <w:szCs w:val="20"/>
              </w:rPr>
              <w:t>3-13</w:t>
            </w:r>
            <w:r>
              <w:rPr>
                <w:rFonts w:ascii="Times New Roman" w:hAnsi="Times New Roman" w:eastAsia="Times New Roman" w:cs="Times New Roman"/>
                <w:b/>
                <w:bCs/>
                <w:spacing w:val="4"/>
                <w:sz w:val="20"/>
                <w:szCs w:val="20"/>
              </w:rPr>
              <w:t xml:space="preserve">    </w:t>
            </w:r>
            <w:r>
              <w:rPr>
                <w:rFonts w:ascii="宋体" w:hAnsi="宋体" w:eastAsia="宋体" w:cs="宋体"/>
                <w:b/>
                <w:bCs/>
                <w:spacing w:val="6"/>
                <w:sz w:val="20"/>
                <w:szCs w:val="20"/>
              </w:rPr>
              <w:t>废水排放总量情况表</w:t>
            </w:r>
          </w:p>
          <w:tbl>
            <w:tblPr>
              <w:tblStyle w:val="4"/>
              <w:tblW w:w="7975"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6"/>
              <w:gridCol w:w="1155"/>
              <w:gridCol w:w="1124"/>
              <w:gridCol w:w="915"/>
              <w:gridCol w:w="2055"/>
              <w:gridCol w:w="1800"/>
            </w:tblGrid>
            <w:tr w14:paraId="08AB5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926" w:type="dxa"/>
                  <w:vMerge w:val="restart"/>
                  <w:tcBorders>
                    <w:top w:val="single" w:color="000000" w:sz="10" w:space="0"/>
                    <w:left w:val="nil"/>
                    <w:bottom w:val="nil"/>
                  </w:tcBorders>
                </w:tcPr>
                <w:p w14:paraId="15A57A5A">
                  <w:pPr>
                    <w:spacing w:before="156" w:line="273" w:lineRule="exact"/>
                    <w:ind w:left="260"/>
                    <w:rPr>
                      <w:rFonts w:ascii="宋体" w:hAnsi="宋体" w:eastAsia="宋体" w:cs="宋体"/>
                      <w:sz w:val="20"/>
                      <w:szCs w:val="20"/>
                    </w:rPr>
                  </w:pPr>
                  <w:r>
                    <w:rPr>
                      <w:rFonts w:ascii="宋体" w:hAnsi="宋体" w:eastAsia="宋体" w:cs="宋体"/>
                      <w:b/>
                      <w:bCs/>
                      <w:spacing w:val="3"/>
                      <w:position w:val="4"/>
                      <w:sz w:val="20"/>
                      <w:szCs w:val="20"/>
                    </w:rPr>
                    <w:t>污染</w:t>
                  </w:r>
                </w:p>
                <w:p w14:paraId="40D9066A">
                  <w:pPr>
                    <w:spacing w:line="228" w:lineRule="auto"/>
                    <w:ind w:left="275"/>
                    <w:rPr>
                      <w:rFonts w:ascii="宋体" w:hAnsi="宋体" w:eastAsia="宋体" w:cs="宋体"/>
                      <w:sz w:val="20"/>
                      <w:szCs w:val="20"/>
                    </w:rPr>
                  </w:pPr>
                  <w:r>
                    <w:rPr>
                      <w:rFonts w:ascii="宋体" w:hAnsi="宋体" w:eastAsia="宋体" w:cs="宋体"/>
                      <w:b/>
                      <w:bCs/>
                      <w:spacing w:val="-5"/>
                      <w:sz w:val="20"/>
                      <w:szCs w:val="20"/>
                    </w:rPr>
                    <w:t>因子</w:t>
                  </w:r>
                </w:p>
              </w:tc>
              <w:tc>
                <w:tcPr>
                  <w:tcW w:w="2279" w:type="dxa"/>
                  <w:gridSpan w:val="2"/>
                  <w:tcBorders>
                    <w:top w:val="single" w:color="000000" w:sz="10" w:space="0"/>
                  </w:tcBorders>
                </w:tcPr>
                <w:p w14:paraId="3AA7CEC8">
                  <w:pPr>
                    <w:spacing w:before="74" w:line="221" w:lineRule="auto"/>
                    <w:ind w:left="144"/>
                    <w:rPr>
                      <w:rFonts w:ascii="Times New Roman" w:hAnsi="Times New Roman" w:eastAsia="Times New Roman" w:cs="Times New Roman"/>
                      <w:sz w:val="20"/>
                      <w:szCs w:val="20"/>
                    </w:rPr>
                  </w:pPr>
                  <w:r>
                    <w:rPr>
                      <w:rFonts w:ascii="宋体" w:hAnsi="宋体" w:eastAsia="宋体" w:cs="宋体"/>
                      <w:b/>
                      <w:bCs/>
                      <w:spacing w:val="6"/>
                      <w:sz w:val="20"/>
                      <w:szCs w:val="20"/>
                    </w:rPr>
                    <w:t>厂内污水处理站</w:t>
                  </w:r>
                  <w:r>
                    <w:rPr>
                      <w:rFonts w:ascii="宋体" w:hAnsi="宋体" w:eastAsia="宋体" w:cs="宋体"/>
                      <w:spacing w:val="-32"/>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/L</w:t>
                  </w:r>
                </w:p>
              </w:tc>
              <w:tc>
                <w:tcPr>
                  <w:tcW w:w="915" w:type="dxa"/>
                  <w:vMerge w:val="restart"/>
                  <w:tcBorders>
                    <w:top w:val="single" w:color="000000" w:sz="10" w:space="0"/>
                    <w:bottom w:val="nil"/>
                  </w:tcBorders>
                </w:tcPr>
                <w:p w14:paraId="5426A490">
                  <w:pPr>
                    <w:spacing w:before="172" w:line="235" w:lineRule="auto"/>
                    <w:ind w:left="341" w:right="141" w:hanging="195"/>
                    <w:rPr>
                      <w:rFonts w:ascii="Times New Roman" w:hAnsi="Times New Roman" w:eastAsia="Times New Roman" w:cs="Times New Roman"/>
                      <w:sz w:val="20"/>
                      <w:szCs w:val="20"/>
                    </w:rPr>
                  </w:pPr>
                  <w:r>
                    <w:rPr>
                      <w:rFonts w:ascii="宋体" w:hAnsi="宋体" w:eastAsia="宋体" w:cs="宋体"/>
                      <w:b/>
                      <w:bCs/>
                      <w:spacing w:val="5"/>
                      <w:sz w:val="20"/>
                      <w:szCs w:val="20"/>
                    </w:rPr>
                    <w:t>废水量</w:t>
                  </w:r>
                  <w:r>
                    <w:rPr>
                      <w:rFonts w:ascii="宋体" w:hAnsi="宋体" w:eastAsia="宋体" w:cs="宋体"/>
                      <w:sz w:val="20"/>
                      <w:szCs w:val="20"/>
                    </w:rPr>
                    <w:t xml:space="preserve"> </w:t>
                  </w:r>
                  <w:r>
                    <w:rPr>
                      <w:rFonts w:ascii="Times New Roman" w:hAnsi="Times New Roman" w:eastAsia="Times New Roman" w:cs="Times New Roman"/>
                      <w:b/>
                      <w:bCs/>
                      <w:spacing w:val="1"/>
                      <w:sz w:val="20"/>
                      <w:szCs w:val="20"/>
                    </w:rPr>
                    <w:t>t/a</w:t>
                  </w:r>
                </w:p>
              </w:tc>
              <w:tc>
                <w:tcPr>
                  <w:tcW w:w="2055" w:type="dxa"/>
                  <w:vMerge w:val="restart"/>
                  <w:tcBorders>
                    <w:top w:val="single" w:color="000000" w:sz="10" w:space="0"/>
                    <w:bottom w:val="nil"/>
                  </w:tcBorders>
                </w:tcPr>
                <w:p w14:paraId="693E16DF">
                  <w:pPr>
                    <w:spacing w:before="155" w:line="237" w:lineRule="auto"/>
                    <w:ind w:left="662" w:right="182" w:hanging="471"/>
                    <w:rPr>
                      <w:rFonts w:ascii="Times New Roman" w:hAnsi="Times New Roman" w:eastAsia="Times New Roman" w:cs="Times New Roman"/>
                      <w:sz w:val="20"/>
                      <w:szCs w:val="20"/>
                    </w:rPr>
                  </w:pPr>
                  <w:r>
                    <w:rPr>
                      <w:rFonts w:ascii="宋体" w:hAnsi="宋体" w:eastAsia="宋体" w:cs="宋体"/>
                      <w:b/>
                      <w:bCs/>
                      <w:spacing w:val="7"/>
                      <w:sz w:val="20"/>
                      <w:szCs w:val="20"/>
                    </w:rPr>
                    <w:t>污水处理厂出水水</w:t>
                  </w:r>
                  <w:r>
                    <w:rPr>
                      <w:rFonts w:ascii="宋体" w:hAnsi="宋体" w:eastAsia="宋体" w:cs="宋体"/>
                      <w:spacing w:val="1"/>
                      <w:sz w:val="20"/>
                      <w:szCs w:val="20"/>
                    </w:rPr>
                    <w:t xml:space="preserve"> </w:t>
                  </w:r>
                  <w:r>
                    <w:rPr>
                      <w:rFonts w:ascii="宋体" w:hAnsi="宋体" w:eastAsia="宋体" w:cs="宋体"/>
                      <w:b/>
                      <w:bCs/>
                      <w:spacing w:val="3"/>
                      <w:sz w:val="20"/>
                      <w:szCs w:val="20"/>
                    </w:rPr>
                    <w:t>质</w:t>
                  </w:r>
                  <w:r>
                    <w:rPr>
                      <w:rFonts w:ascii="宋体" w:hAnsi="宋体" w:eastAsia="宋体" w:cs="宋体"/>
                      <w:spacing w:val="-40"/>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3"/>
                      <w:sz w:val="20"/>
                      <w:szCs w:val="20"/>
                    </w:rPr>
                    <w:t>/L</w:t>
                  </w:r>
                </w:p>
              </w:tc>
              <w:tc>
                <w:tcPr>
                  <w:tcW w:w="1800" w:type="dxa"/>
                  <w:vMerge w:val="restart"/>
                  <w:tcBorders>
                    <w:top w:val="single" w:color="000000" w:sz="10" w:space="0"/>
                    <w:bottom w:val="nil"/>
                    <w:right w:val="nil"/>
                  </w:tcBorders>
                </w:tcPr>
                <w:p w14:paraId="7A670273">
                  <w:pPr>
                    <w:spacing w:before="293" w:line="229" w:lineRule="auto"/>
                    <w:ind w:left="446"/>
                    <w:rPr>
                      <w:rFonts w:ascii="Times New Roman" w:hAnsi="Times New Roman" w:eastAsia="Times New Roman" w:cs="Times New Roman"/>
                      <w:sz w:val="20"/>
                      <w:szCs w:val="20"/>
                    </w:rPr>
                  </w:pPr>
                  <w:r>
                    <w:rPr>
                      <w:rFonts w:ascii="宋体" w:hAnsi="宋体" w:eastAsia="宋体" w:cs="宋体"/>
                      <w:b/>
                      <w:bCs/>
                      <w:spacing w:val="3"/>
                      <w:sz w:val="20"/>
                      <w:szCs w:val="20"/>
                    </w:rPr>
                    <w:t>排放量</w:t>
                  </w:r>
                  <w:r>
                    <w:rPr>
                      <w:rFonts w:ascii="宋体" w:hAnsi="宋体" w:eastAsia="宋体" w:cs="宋体"/>
                      <w:spacing w:val="-40"/>
                      <w:sz w:val="20"/>
                      <w:szCs w:val="20"/>
                    </w:rPr>
                    <w:t xml:space="preserve"> </w:t>
                  </w:r>
                  <w:r>
                    <w:rPr>
                      <w:rFonts w:ascii="Times New Roman" w:hAnsi="Times New Roman" w:eastAsia="Times New Roman" w:cs="Times New Roman"/>
                      <w:b/>
                      <w:bCs/>
                      <w:spacing w:val="3"/>
                      <w:sz w:val="20"/>
                      <w:szCs w:val="20"/>
                    </w:rPr>
                    <w:t>t/a</w:t>
                  </w:r>
                </w:p>
              </w:tc>
            </w:tr>
            <w:tr w14:paraId="027E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26" w:type="dxa"/>
                  <w:vMerge w:val="continue"/>
                  <w:tcBorders>
                    <w:top w:val="nil"/>
                    <w:left w:val="nil"/>
                  </w:tcBorders>
                </w:tcPr>
                <w:p w14:paraId="6C37C504">
                  <w:pPr>
                    <w:rPr>
                      <w:rFonts w:ascii="Arial"/>
                      <w:sz w:val="21"/>
                    </w:rPr>
                  </w:pPr>
                </w:p>
              </w:tc>
              <w:tc>
                <w:tcPr>
                  <w:tcW w:w="1155" w:type="dxa"/>
                </w:tcPr>
                <w:p w14:paraId="0312CDBC">
                  <w:pPr>
                    <w:spacing w:before="114" w:line="228" w:lineRule="auto"/>
                    <w:ind w:left="159"/>
                    <w:rPr>
                      <w:rFonts w:ascii="宋体" w:hAnsi="宋体" w:eastAsia="宋体" w:cs="宋体"/>
                      <w:sz w:val="20"/>
                      <w:szCs w:val="20"/>
                    </w:rPr>
                  </w:pPr>
                  <w:r>
                    <w:rPr>
                      <w:rFonts w:ascii="宋体" w:hAnsi="宋体" w:eastAsia="宋体" w:cs="宋体"/>
                      <w:b/>
                      <w:bCs/>
                      <w:spacing w:val="6"/>
                      <w:sz w:val="20"/>
                      <w:szCs w:val="20"/>
                    </w:rPr>
                    <w:t>进水水质</w:t>
                  </w:r>
                </w:p>
              </w:tc>
              <w:tc>
                <w:tcPr>
                  <w:tcW w:w="1124" w:type="dxa"/>
                </w:tcPr>
                <w:p w14:paraId="599EEDE7">
                  <w:pPr>
                    <w:spacing w:before="114" w:line="228" w:lineRule="auto"/>
                    <w:ind w:left="164"/>
                    <w:rPr>
                      <w:rFonts w:ascii="宋体" w:hAnsi="宋体" w:eastAsia="宋体" w:cs="宋体"/>
                      <w:sz w:val="20"/>
                      <w:szCs w:val="20"/>
                    </w:rPr>
                  </w:pPr>
                  <w:r>
                    <w:rPr>
                      <w:rFonts w:ascii="宋体" w:hAnsi="宋体" w:eastAsia="宋体" w:cs="宋体"/>
                      <w:b/>
                      <w:bCs/>
                      <w:spacing w:val="2"/>
                      <w:sz w:val="20"/>
                      <w:szCs w:val="20"/>
                    </w:rPr>
                    <w:t>出水水质</w:t>
                  </w:r>
                </w:p>
              </w:tc>
              <w:tc>
                <w:tcPr>
                  <w:tcW w:w="915" w:type="dxa"/>
                  <w:vMerge w:val="continue"/>
                  <w:tcBorders>
                    <w:top w:val="nil"/>
                  </w:tcBorders>
                </w:tcPr>
                <w:p w14:paraId="656AB64D">
                  <w:pPr>
                    <w:rPr>
                      <w:rFonts w:ascii="Arial"/>
                      <w:sz w:val="21"/>
                    </w:rPr>
                  </w:pPr>
                </w:p>
              </w:tc>
              <w:tc>
                <w:tcPr>
                  <w:tcW w:w="2055" w:type="dxa"/>
                  <w:vMerge w:val="continue"/>
                  <w:tcBorders>
                    <w:top w:val="nil"/>
                  </w:tcBorders>
                </w:tcPr>
                <w:p w14:paraId="1043D61F">
                  <w:pPr>
                    <w:rPr>
                      <w:rFonts w:ascii="Arial"/>
                      <w:sz w:val="21"/>
                    </w:rPr>
                  </w:pPr>
                </w:p>
              </w:tc>
              <w:tc>
                <w:tcPr>
                  <w:tcW w:w="1800" w:type="dxa"/>
                  <w:vMerge w:val="continue"/>
                  <w:tcBorders>
                    <w:top w:val="nil"/>
                    <w:right w:val="nil"/>
                  </w:tcBorders>
                </w:tcPr>
                <w:p w14:paraId="531ABA6B">
                  <w:pPr>
                    <w:rPr>
                      <w:rFonts w:ascii="Arial"/>
                      <w:sz w:val="21"/>
                    </w:rPr>
                  </w:pPr>
                </w:p>
              </w:tc>
            </w:tr>
            <w:tr w14:paraId="60589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26" w:type="dxa"/>
                  <w:tcBorders>
                    <w:left w:val="nil"/>
                  </w:tcBorders>
                </w:tcPr>
                <w:p w14:paraId="6EC19FCE">
                  <w:pPr>
                    <w:spacing w:before="133"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155" w:type="dxa"/>
                </w:tcPr>
                <w:p w14:paraId="75B918E4">
                  <w:pPr>
                    <w:spacing w:before="133"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124" w:type="dxa"/>
                </w:tcPr>
                <w:p w14:paraId="0DC35006">
                  <w:pPr>
                    <w:spacing w:before="133"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114.75</w:t>
                  </w:r>
                </w:p>
              </w:tc>
              <w:tc>
                <w:tcPr>
                  <w:tcW w:w="915" w:type="dxa"/>
                  <w:vMerge w:val="restart"/>
                  <w:tcBorders>
                    <w:bottom w:val="nil"/>
                  </w:tcBorders>
                </w:tcPr>
                <w:p w14:paraId="781AD093">
                  <w:pPr>
                    <w:spacing w:before="209" w:line="223" w:lineRule="auto"/>
                    <w:ind w:left="405" w:right="111" w:hanging="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94490.0</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4</w:t>
                  </w:r>
                </w:p>
              </w:tc>
              <w:tc>
                <w:tcPr>
                  <w:tcW w:w="2055" w:type="dxa"/>
                </w:tcPr>
                <w:p w14:paraId="5B7C66F7">
                  <w:pPr>
                    <w:spacing w:before="133" w:line="195" w:lineRule="auto"/>
                    <w:ind w:left="93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800" w:type="dxa"/>
                  <w:tcBorders>
                    <w:right w:val="nil"/>
                  </w:tcBorders>
                </w:tcPr>
                <w:p w14:paraId="762EE38D">
                  <w:pPr>
                    <w:spacing w:before="133" w:line="195"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4.725</w:t>
                  </w:r>
                </w:p>
              </w:tc>
            </w:tr>
            <w:tr w14:paraId="37F36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26" w:type="dxa"/>
                  <w:tcBorders>
                    <w:left w:val="nil"/>
                    <w:bottom w:val="single" w:color="000000" w:sz="10" w:space="0"/>
                  </w:tcBorders>
                </w:tcPr>
                <w:p w14:paraId="68CD6462">
                  <w:pPr>
                    <w:spacing w:before="142" w:line="199"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1155" w:type="dxa"/>
                  <w:tcBorders>
                    <w:bottom w:val="single" w:color="000000" w:sz="10" w:space="0"/>
                  </w:tcBorders>
                </w:tcPr>
                <w:p w14:paraId="1A985C8A">
                  <w:pPr>
                    <w:spacing w:before="139"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124" w:type="dxa"/>
                  <w:tcBorders>
                    <w:bottom w:val="single" w:color="000000" w:sz="10" w:space="0"/>
                  </w:tcBorders>
                </w:tcPr>
                <w:p w14:paraId="686582EE">
                  <w:pPr>
                    <w:spacing w:before="139"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24.25</w:t>
                  </w:r>
                </w:p>
              </w:tc>
              <w:tc>
                <w:tcPr>
                  <w:tcW w:w="915" w:type="dxa"/>
                  <w:vMerge w:val="continue"/>
                  <w:tcBorders>
                    <w:top w:val="nil"/>
                    <w:bottom w:val="single" w:color="000000" w:sz="10" w:space="0"/>
                  </w:tcBorders>
                </w:tcPr>
                <w:p w14:paraId="3998FA2B">
                  <w:pPr>
                    <w:rPr>
                      <w:rFonts w:ascii="Arial"/>
                      <w:sz w:val="21"/>
                    </w:rPr>
                  </w:pPr>
                </w:p>
              </w:tc>
              <w:tc>
                <w:tcPr>
                  <w:tcW w:w="2055" w:type="dxa"/>
                  <w:tcBorders>
                    <w:bottom w:val="single" w:color="000000" w:sz="10" w:space="0"/>
                  </w:tcBorders>
                </w:tcPr>
                <w:p w14:paraId="1494A696">
                  <w:pPr>
                    <w:spacing w:before="142" w:line="192" w:lineRule="auto"/>
                    <w:ind w:left="98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00" w:type="dxa"/>
                  <w:tcBorders>
                    <w:bottom w:val="single" w:color="000000" w:sz="10" w:space="0"/>
                    <w:right w:val="nil"/>
                  </w:tcBorders>
                </w:tcPr>
                <w:p w14:paraId="1123841D">
                  <w:pPr>
                    <w:spacing w:before="139"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0.472</w:t>
                  </w:r>
                </w:p>
              </w:tc>
            </w:tr>
          </w:tbl>
          <w:p w14:paraId="25AF3652">
            <w:pPr>
              <w:spacing w:before="35" w:line="227" w:lineRule="auto"/>
              <w:ind w:left="591"/>
              <w:rPr>
                <w:rFonts w:ascii="宋体" w:hAnsi="宋体" w:eastAsia="宋体" w:cs="宋体"/>
                <w:sz w:val="23"/>
                <w:szCs w:val="23"/>
              </w:rPr>
            </w:pPr>
            <w:r>
              <w:rPr>
                <w:rFonts w:ascii="宋体" w:hAnsi="宋体" w:eastAsia="宋体" w:cs="宋体"/>
                <w:spacing w:val="6"/>
                <w:sz w:val="23"/>
                <w:szCs w:val="23"/>
              </w:rPr>
              <w:t>综上，本项目需申请总量指标为化学需氧量</w:t>
            </w:r>
            <w:r>
              <w:rPr>
                <w:rFonts w:ascii="宋体" w:hAnsi="宋体" w:eastAsia="宋体" w:cs="宋体"/>
                <w:spacing w:val="-51"/>
                <w:sz w:val="23"/>
                <w:szCs w:val="23"/>
              </w:rPr>
              <w:t xml:space="preserve"> </w:t>
            </w:r>
            <w:r>
              <w:rPr>
                <w:rFonts w:ascii="Times New Roman" w:hAnsi="Times New Roman" w:eastAsia="Times New Roman" w:cs="Times New Roman"/>
                <w:spacing w:val="6"/>
                <w:sz w:val="23"/>
                <w:szCs w:val="23"/>
              </w:rPr>
              <w:t>4.725t/a</w:t>
            </w:r>
            <w:r>
              <w:rPr>
                <w:rFonts w:ascii="Times New Roman" w:hAnsi="Times New Roman" w:eastAsia="Times New Roman" w:cs="Times New Roman"/>
                <w:spacing w:val="-32"/>
                <w:sz w:val="23"/>
                <w:szCs w:val="23"/>
              </w:rPr>
              <w:t xml:space="preserve"> </w:t>
            </w:r>
            <w:r>
              <w:rPr>
                <w:rFonts w:ascii="宋体" w:hAnsi="宋体" w:eastAsia="宋体" w:cs="宋体"/>
                <w:spacing w:val="6"/>
                <w:sz w:val="23"/>
                <w:szCs w:val="23"/>
              </w:rPr>
              <w:t>、氨氮</w:t>
            </w:r>
            <w:r>
              <w:rPr>
                <w:rFonts w:ascii="宋体" w:hAnsi="宋体" w:eastAsia="宋体" w:cs="宋体"/>
                <w:spacing w:val="-46"/>
                <w:sz w:val="23"/>
                <w:szCs w:val="23"/>
              </w:rPr>
              <w:t xml:space="preserve"> </w:t>
            </w:r>
            <w:r>
              <w:rPr>
                <w:rFonts w:ascii="Times New Roman" w:hAnsi="Times New Roman" w:eastAsia="Times New Roman" w:cs="Times New Roman"/>
                <w:spacing w:val="6"/>
                <w:sz w:val="23"/>
                <w:szCs w:val="23"/>
              </w:rPr>
              <w:t>0.472t/a</w:t>
            </w:r>
            <w:r>
              <w:rPr>
                <w:rFonts w:ascii="宋体" w:hAnsi="宋体" w:eastAsia="宋体" w:cs="宋体"/>
                <w:spacing w:val="6"/>
                <w:sz w:val="23"/>
                <w:szCs w:val="23"/>
              </w:rPr>
              <w:t>。</w:t>
            </w:r>
          </w:p>
        </w:tc>
      </w:tr>
    </w:tbl>
    <w:p w14:paraId="46F5B484">
      <w:pPr>
        <w:rPr>
          <w:rFonts w:ascii="Arial"/>
          <w:sz w:val="21"/>
        </w:rPr>
      </w:pPr>
    </w:p>
    <w:p w14:paraId="7609C8E7">
      <w:pPr>
        <w:rPr>
          <w:rFonts w:ascii="Arial" w:hAnsi="Arial" w:eastAsia="Arial" w:cs="Arial"/>
          <w:sz w:val="21"/>
          <w:szCs w:val="21"/>
        </w:rPr>
        <w:sectPr>
          <w:footerReference r:id="rId49" w:type="default"/>
          <w:pgSz w:w="11907" w:h="16840"/>
          <w:pgMar w:top="1431" w:right="1446" w:bottom="1014" w:left="1446" w:header="0" w:footer="856" w:gutter="0"/>
          <w:cols w:space="720" w:num="1"/>
        </w:sectPr>
      </w:pPr>
    </w:p>
    <w:p w14:paraId="40DD73F3">
      <w:pPr>
        <w:spacing w:line="334" w:lineRule="auto"/>
        <w:rPr>
          <w:rFonts w:ascii="Arial"/>
          <w:sz w:val="21"/>
        </w:rPr>
      </w:pPr>
    </w:p>
    <w:p w14:paraId="3AE8D9FF">
      <w:pPr>
        <w:spacing w:before="95" w:line="228" w:lineRule="auto"/>
        <w:ind w:left="2606"/>
        <w:outlineLvl w:val="1"/>
        <w:rPr>
          <w:rFonts w:ascii="黑体" w:hAnsi="黑体" w:eastAsia="黑体" w:cs="黑体"/>
          <w:sz w:val="29"/>
          <w:szCs w:val="29"/>
        </w:rPr>
      </w:pPr>
      <w:r>
        <w:rPr>
          <w:rFonts w:ascii="黑体" w:hAnsi="黑体" w:eastAsia="黑体" w:cs="黑体"/>
          <w:spacing w:val="7"/>
          <w:sz w:val="29"/>
          <w:szCs w:val="29"/>
        </w:rPr>
        <w:t>四、主要环境影响和保护措施</w:t>
      </w:r>
    </w:p>
    <w:p w14:paraId="2EC3FE8B">
      <w:pPr>
        <w:spacing w:before="142"/>
      </w:pPr>
    </w:p>
    <w:tbl>
      <w:tblPr>
        <w:tblStyle w:val="4"/>
        <w:tblW w:w="906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
        <w:gridCol w:w="8761"/>
      </w:tblGrid>
      <w:tr w14:paraId="20411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63" w:hRule="atLeast"/>
        </w:trPr>
        <w:tc>
          <w:tcPr>
            <w:tcW w:w="301" w:type="dxa"/>
            <w:tcBorders>
              <w:right w:val="single" w:color="000000" w:sz="2" w:space="0"/>
            </w:tcBorders>
            <w:textDirection w:val="tbRlV"/>
          </w:tcPr>
          <w:p w14:paraId="4DB4A50F">
            <w:pPr>
              <w:spacing w:before="47" w:line="217" w:lineRule="auto"/>
              <w:ind w:left="4737"/>
              <w:rPr>
                <w:rFonts w:ascii="宋体" w:hAnsi="宋体" w:eastAsia="宋体" w:cs="宋体"/>
                <w:sz w:val="20"/>
                <w:szCs w:val="20"/>
              </w:rPr>
            </w:pPr>
            <w:r>
              <w:rPr>
                <w:rFonts w:ascii="宋体" w:hAnsi="宋体" w:eastAsia="宋体" w:cs="宋体"/>
                <w:spacing w:val="8"/>
                <w:sz w:val="20"/>
                <w:szCs w:val="20"/>
              </w:rPr>
              <w:t>施</w:t>
            </w:r>
            <w:r>
              <w:rPr>
                <w:rFonts w:ascii="宋体" w:hAnsi="宋体" w:eastAsia="宋体" w:cs="宋体"/>
                <w:spacing w:val="-30"/>
                <w:sz w:val="20"/>
                <w:szCs w:val="20"/>
              </w:rPr>
              <w:t xml:space="preserve"> </w:t>
            </w:r>
            <w:r>
              <w:rPr>
                <w:rFonts w:ascii="宋体" w:hAnsi="宋体" w:eastAsia="宋体" w:cs="宋体"/>
                <w:spacing w:val="8"/>
                <w:sz w:val="20"/>
                <w:szCs w:val="20"/>
              </w:rPr>
              <w:t>工</w:t>
            </w:r>
            <w:r>
              <w:rPr>
                <w:rFonts w:ascii="宋体" w:hAnsi="宋体" w:eastAsia="宋体" w:cs="宋体"/>
                <w:spacing w:val="-37"/>
                <w:sz w:val="20"/>
                <w:szCs w:val="20"/>
              </w:rPr>
              <w:t xml:space="preserve"> </w:t>
            </w:r>
            <w:r>
              <w:rPr>
                <w:rFonts w:ascii="宋体" w:hAnsi="宋体" w:eastAsia="宋体" w:cs="宋体"/>
                <w:spacing w:val="8"/>
                <w:sz w:val="20"/>
                <w:szCs w:val="20"/>
              </w:rPr>
              <w:t>期</w:t>
            </w:r>
            <w:r>
              <w:rPr>
                <w:rFonts w:ascii="宋体" w:hAnsi="宋体" w:eastAsia="宋体" w:cs="宋体"/>
                <w:spacing w:val="-35"/>
                <w:sz w:val="20"/>
                <w:szCs w:val="20"/>
              </w:rPr>
              <w:t xml:space="preserve"> </w:t>
            </w:r>
            <w:r>
              <w:rPr>
                <w:rFonts w:ascii="宋体" w:hAnsi="宋体" w:eastAsia="宋体" w:cs="宋体"/>
                <w:spacing w:val="8"/>
                <w:sz w:val="20"/>
                <w:szCs w:val="20"/>
              </w:rPr>
              <w:t>环</w:t>
            </w:r>
            <w:r>
              <w:rPr>
                <w:rFonts w:ascii="宋体" w:hAnsi="宋体" w:eastAsia="宋体" w:cs="宋体"/>
                <w:spacing w:val="-38"/>
                <w:sz w:val="20"/>
                <w:szCs w:val="20"/>
              </w:rPr>
              <w:t xml:space="preserve"> </w:t>
            </w:r>
            <w:r>
              <w:rPr>
                <w:rFonts w:ascii="宋体" w:hAnsi="宋体" w:eastAsia="宋体" w:cs="宋体"/>
                <w:spacing w:val="8"/>
                <w:sz w:val="20"/>
                <w:szCs w:val="20"/>
              </w:rPr>
              <w:t>境</w:t>
            </w:r>
            <w:r>
              <w:rPr>
                <w:rFonts w:ascii="宋体" w:hAnsi="宋体" w:eastAsia="宋体" w:cs="宋体"/>
                <w:spacing w:val="-38"/>
                <w:sz w:val="20"/>
                <w:szCs w:val="20"/>
              </w:rPr>
              <w:t xml:space="preserve"> </w:t>
            </w:r>
            <w:r>
              <w:rPr>
                <w:rFonts w:ascii="宋体" w:hAnsi="宋体" w:eastAsia="宋体" w:cs="宋体"/>
                <w:spacing w:val="8"/>
                <w:sz w:val="20"/>
                <w:szCs w:val="20"/>
              </w:rPr>
              <w:t>保</w:t>
            </w:r>
            <w:r>
              <w:rPr>
                <w:rFonts w:ascii="宋体" w:hAnsi="宋体" w:eastAsia="宋体" w:cs="宋体"/>
                <w:spacing w:val="-35"/>
                <w:sz w:val="20"/>
                <w:szCs w:val="20"/>
              </w:rPr>
              <w:t xml:space="preserve"> </w:t>
            </w:r>
            <w:r>
              <w:rPr>
                <w:rFonts w:ascii="宋体" w:hAnsi="宋体" w:eastAsia="宋体" w:cs="宋体"/>
                <w:spacing w:val="8"/>
                <w:sz w:val="20"/>
                <w:szCs w:val="20"/>
              </w:rPr>
              <w:t>护</w:t>
            </w:r>
            <w:r>
              <w:rPr>
                <w:rFonts w:ascii="宋体" w:hAnsi="宋体" w:eastAsia="宋体" w:cs="宋体"/>
                <w:spacing w:val="-35"/>
                <w:sz w:val="20"/>
                <w:szCs w:val="20"/>
              </w:rPr>
              <w:t xml:space="preserve"> </w:t>
            </w:r>
            <w:r>
              <w:rPr>
                <w:rFonts w:ascii="宋体" w:hAnsi="宋体" w:eastAsia="宋体" w:cs="宋体"/>
                <w:spacing w:val="8"/>
                <w:sz w:val="20"/>
                <w:szCs w:val="20"/>
              </w:rPr>
              <w:t>措</w:t>
            </w:r>
            <w:r>
              <w:rPr>
                <w:rFonts w:ascii="宋体" w:hAnsi="宋体" w:eastAsia="宋体" w:cs="宋体"/>
                <w:spacing w:val="-38"/>
                <w:sz w:val="20"/>
                <w:szCs w:val="20"/>
              </w:rPr>
              <w:t xml:space="preserve"> </w:t>
            </w:r>
            <w:r>
              <w:rPr>
                <w:rFonts w:ascii="宋体" w:hAnsi="宋体" w:eastAsia="宋体" w:cs="宋体"/>
                <w:spacing w:val="8"/>
                <w:sz w:val="20"/>
                <w:szCs w:val="20"/>
              </w:rPr>
              <w:t>施</w:t>
            </w:r>
          </w:p>
        </w:tc>
        <w:tc>
          <w:tcPr>
            <w:tcW w:w="8761" w:type="dxa"/>
            <w:tcBorders>
              <w:left w:val="single" w:color="000000" w:sz="2" w:space="0"/>
            </w:tcBorders>
          </w:tcPr>
          <w:p w14:paraId="15316E8C">
            <w:pPr>
              <w:spacing w:before="274" w:line="376" w:lineRule="auto"/>
              <w:ind w:left="111" w:right="23" w:firstLine="477"/>
              <w:jc w:val="both"/>
              <w:rPr>
                <w:rFonts w:ascii="宋体" w:hAnsi="宋体" w:eastAsia="宋体" w:cs="宋体"/>
                <w:sz w:val="23"/>
                <w:szCs w:val="23"/>
              </w:rPr>
            </w:pPr>
            <w:r>
              <w:rPr>
                <w:rFonts w:ascii="宋体" w:hAnsi="宋体" w:eastAsia="宋体" w:cs="宋体"/>
                <w:spacing w:val="7"/>
                <w:sz w:val="23"/>
                <w:szCs w:val="23"/>
              </w:rPr>
              <w:t>本项目租用现有石化医院建筑进行医院建设，主要施工内容包括对现有房屋进</w:t>
            </w:r>
            <w:r>
              <w:rPr>
                <w:rFonts w:ascii="宋体" w:hAnsi="宋体" w:eastAsia="宋体" w:cs="宋体"/>
                <w:sz w:val="23"/>
                <w:szCs w:val="23"/>
              </w:rPr>
              <w:t xml:space="preserve"> </w:t>
            </w:r>
            <w:r>
              <w:rPr>
                <w:rFonts w:ascii="宋体" w:hAnsi="宋体" w:eastAsia="宋体" w:cs="宋体"/>
                <w:spacing w:val="3"/>
                <w:sz w:val="23"/>
                <w:szCs w:val="23"/>
              </w:rPr>
              <w:t>行内部装修及设备安装，及新建污水处理站。项目施工期主要污染物</w:t>
            </w:r>
            <w:r>
              <w:rPr>
                <w:rFonts w:ascii="宋体" w:hAnsi="宋体" w:eastAsia="宋体" w:cs="宋体"/>
                <w:spacing w:val="2"/>
                <w:sz w:val="23"/>
                <w:szCs w:val="23"/>
              </w:rPr>
              <w:t>包括施工扬尘、</w:t>
            </w:r>
          </w:p>
          <w:p w14:paraId="526045AE">
            <w:pPr>
              <w:spacing w:line="227" w:lineRule="auto"/>
              <w:ind w:left="106"/>
              <w:rPr>
                <w:rFonts w:ascii="宋体" w:hAnsi="宋体" w:eastAsia="宋体" w:cs="宋体"/>
                <w:sz w:val="23"/>
                <w:szCs w:val="23"/>
              </w:rPr>
            </w:pPr>
            <w:r>
              <w:rPr>
                <w:rFonts w:ascii="宋体" w:hAnsi="宋体" w:eastAsia="宋体" w:cs="宋体"/>
                <w:spacing w:val="9"/>
                <w:sz w:val="23"/>
                <w:szCs w:val="23"/>
              </w:rPr>
              <w:t>施工噪声、施工产生的建筑垃圾，以及施工人员产生的生活污水和生活垃圾等。</w:t>
            </w:r>
          </w:p>
          <w:p w14:paraId="3E700EFB">
            <w:pPr>
              <w:spacing w:before="184" w:line="228" w:lineRule="auto"/>
              <w:ind w:left="594"/>
              <w:rPr>
                <w:rFonts w:ascii="宋体" w:hAnsi="宋体" w:eastAsia="宋体" w:cs="宋体"/>
                <w:sz w:val="23"/>
                <w:szCs w:val="23"/>
              </w:rPr>
            </w:pPr>
            <w:r>
              <w:rPr>
                <w:rFonts w:ascii="Times New Roman" w:hAnsi="Times New Roman" w:eastAsia="Times New Roman" w:cs="Times New Roman"/>
                <w:b/>
                <w:bCs/>
                <w:spacing w:val="1"/>
                <w:sz w:val="23"/>
                <w:szCs w:val="23"/>
              </w:rPr>
              <w:t>1.</w:t>
            </w:r>
            <w:r>
              <w:rPr>
                <w:rFonts w:ascii="宋体" w:hAnsi="宋体" w:eastAsia="宋体" w:cs="宋体"/>
                <w:b/>
                <w:bCs/>
                <w:spacing w:val="1"/>
                <w:sz w:val="23"/>
                <w:szCs w:val="23"/>
              </w:rPr>
              <w:t>废气</w:t>
            </w:r>
          </w:p>
          <w:p w14:paraId="7F1B2FEC">
            <w:pPr>
              <w:spacing w:before="184" w:line="228" w:lineRule="auto"/>
              <w:ind w:left="599"/>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1</w:t>
            </w:r>
            <w:r>
              <w:rPr>
                <w:rFonts w:ascii="宋体" w:hAnsi="宋体" w:eastAsia="宋体" w:cs="宋体"/>
                <w:spacing w:val="7"/>
                <w:sz w:val="23"/>
                <w:szCs w:val="23"/>
              </w:rPr>
              <w:t>）施工扬尘防治措施</w:t>
            </w:r>
          </w:p>
          <w:p w14:paraId="631BC45F">
            <w:pPr>
              <w:spacing w:before="183" w:line="468" w:lineRule="exact"/>
              <w:ind w:right="22"/>
              <w:jc w:val="right"/>
              <w:rPr>
                <w:rFonts w:ascii="宋体" w:hAnsi="宋体" w:eastAsia="宋体" w:cs="宋体"/>
                <w:sz w:val="23"/>
                <w:szCs w:val="23"/>
              </w:rPr>
            </w:pPr>
            <w:r>
              <w:rPr>
                <w:rFonts w:ascii="宋体" w:hAnsi="宋体" w:eastAsia="宋体" w:cs="宋体"/>
                <w:spacing w:val="9"/>
                <w:position w:val="17"/>
                <w:sz w:val="23"/>
                <w:szCs w:val="23"/>
              </w:rPr>
              <w:t>根据《辽宁省大气污染防治条例》，建设单位在与施工单位签订施工合同时，</w:t>
            </w:r>
          </w:p>
          <w:p w14:paraId="60D95B2F">
            <w:pPr>
              <w:spacing w:before="1" w:line="227" w:lineRule="auto"/>
              <w:ind w:left="107"/>
              <w:rPr>
                <w:rFonts w:ascii="宋体" w:hAnsi="宋体" w:eastAsia="宋体" w:cs="宋体"/>
                <w:sz w:val="23"/>
                <w:szCs w:val="23"/>
              </w:rPr>
            </w:pPr>
            <w:r>
              <w:rPr>
                <w:rFonts w:ascii="宋体" w:hAnsi="宋体" w:eastAsia="宋体" w:cs="宋体"/>
                <w:spacing w:val="9"/>
                <w:sz w:val="23"/>
                <w:szCs w:val="23"/>
              </w:rPr>
              <w:t>应当明确施工单位扬尘污染防治责任，将扬尘污染防治费用列入工程预算中。</w:t>
            </w:r>
          </w:p>
          <w:p w14:paraId="29E69D59">
            <w:pPr>
              <w:spacing w:before="182" w:line="376" w:lineRule="auto"/>
              <w:ind w:left="106" w:right="42" w:firstLine="481"/>
              <w:rPr>
                <w:rFonts w:ascii="宋体" w:hAnsi="宋体" w:eastAsia="宋体" w:cs="宋体"/>
                <w:sz w:val="23"/>
                <w:szCs w:val="23"/>
              </w:rPr>
            </w:pPr>
            <w:r>
              <w:rPr>
                <w:rFonts w:ascii="宋体" w:hAnsi="宋体" w:eastAsia="宋体" w:cs="宋体"/>
                <w:spacing w:val="7"/>
                <w:sz w:val="23"/>
                <w:szCs w:val="23"/>
              </w:rPr>
              <w:t>本项目污水处理设施施工主要位于医院西南侧，施工期应在施工场地周围设置</w:t>
            </w:r>
            <w:r>
              <w:rPr>
                <w:rFonts w:ascii="宋体" w:hAnsi="宋体" w:eastAsia="宋体" w:cs="宋体"/>
                <w:sz w:val="23"/>
                <w:szCs w:val="23"/>
              </w:rPr>
              <w:t xml:space="preserve"> </w:t>
            </w:r>
            <w:r>
              <w:rPr>
                <w:rFonts w:ascii="宋体" w:hAnsi="宋体" w:eastAsia="宋体" w:cs="宋体"/>
                <w:spacing w:val="2"/>
                <w:sz w:val="23"/>
                <w:szCs w:val="23"/>
              </w:rPr>
              <w:t>连续、密闭的围挡，减少对周围小区居民的影响；易产生扬尘的土方工程等施工时，</w:t>
            </w:r>
            <w:r>
              <w:rPr>
                <w:rFonts w:ascii="宋体" w:hAnsi="宋体" w:eastAsia="宋体" w:cs="宋体"/>
                <w:spacing w:val="16"/>
                <w:sz w:val="23"/>
                <w:szCs w:val="23"/>
              </w:rPr>
              <w:t xml:space="preserve"> </w:t>
            </w:r>
            <w:r>
              <w:rPr>
                <w:rFonts w:ascii="宋体" w:hAnsi="宋体" w:eastAsia="宋体" w:cs="宋体"/>
                <w:spacing w:val="9"/>
                <w:sz w:val="23"/>
                <w:szCs w:val="23"/>
              </w:rPr>
              <w:t>应当采取洒水等抑尘措施；对工程材料、砂石等易产生扬尘的物料应当密</w:t>
            </w:r>
            <w:r>
              <w:rPr>
                <w:rFonts w:ascii="宋体" w:hAnsi="宋体" w:eastAsia="宋体" w:cs="宋体"/>
                <w:spacing w:val="8"/>
                <w:sz w:val="23"/>
                <w:szCs w:val="23"/>
              </w:rPr>
              <w:t>闭处理；</w:t>
            </w:r>
            <w:r>
              <w:rPr>
                <w:rFonts w:ascii="宋体" w:hAnsi="宋体" w:eastAsia="宋体" w:cs="宋体"/>
                <w:sz w:val="23"/>
                <w:szCs w:val="23"/>
              </w:rPr>
              <w:t xml:space="preserve"> </w:t>
            </w:r>
            <w:r>
              <w:rPr>
                <w:rFonts w:ascii="宋体" w:hAnsi="宋体" w:eastAsia="宋体" w:cs="宋体"/>
                <w:spacing w:val="9"/>
                <w:sz w:val="23"/>
                <w:szCs w:val="23"/>
              </w:rPr>
              <w:t>在建筑物、构筑物上运送散装物料、建筑垃圾和渣土的，应当采用密闭方</w:t>
            </w:r>
            <w:r>
              <w:rPr>
                <w:rFonts w:ascii="宋体" w:hAnsi="宋体" w:eastAsia="宋体" w:cs="宋体"/>
                <w:spacing w:val="8"/>
                <w:sz w:val="23"/>
                <w:szCs w:val="23"/>
              </w:rPr>
              <w:t>式清运，</w:t>
            </w:r>
            <w:r>
              <w:rPr>
                <w:rFonts w:ascii="宋体" w:hAnsi="宋体" w:eastAsia="宋体" w:cs="宋体"/>
                <w:sz w:val="23"/>
                <w:szCs w:val="23"/>
              </w:rPr>
              <w:t xml:space="preserve"> </w:t>
            </w:r>
            <w:r>
              <w:rPr>
                <w:rFonts w:ascii="宋体" w:hAnsi="宋体" w:eastAsia="宋体" w:cs="宋体"/>
                <w:spacing w:val="7"/>
                <w:sz w:val="23"/>
                <w:szCs w:val="23"/>
              </w:rPr>
              <w:t>禁止高空抛掷、扬撒；施工现场实行封闭管理，出入施工场地车辆及时冲洗，施工 场地地面进行硬化处理，施工现场起尘材料堆存及运输应使用苫布覆盖，为减少扬</w:t>
            </w:r>
          </w:p>
          <w:p w14:paraId="428195AD">
            <w:pPr>
              <w:spacing w:line="227" w:lineRule="auto"/>
              <w:ind w:left="109"/>
              <w:rPr>
                <w:rFonts w:ascii="宋体" w:hAnsi="宋体" w:eastAsia="宋体" w:cs="宋体"/>
                <w:sz w:val="23"/>
                <w:szCs w:val="23"/>
              </w:rPr>
            </w:pPr>
            <w:r>
              <w:rPr>
                <w:rFonts w:ascii="宋体" w:hAnsi="宋体" w:eastAsia="宋体" w:cs="宋体"/>
                <w:spacing w:val="8"/>
                <w:sz w:val="23"/>
                <w:szCs w:val="23"/>
              </w:rPr>
              <w:t>尘影响施工场地每天应定时洒水。</w:t>
            </w:r>
          </w:p>
          <w:p w14:paraId="4E3B944D">
            <w:pPr>
              <w:spacing w:before="183" w:line="376" w:lineRule="auto"/>
              <w:ind w:left="107" w:right="103" w:firstLine="479"/>
              <w:rPr>
                <w:rFonts w:ascii="宋体" w:hAnsi="宋体" w:eastAsia="宋体" w:cs="宋体"/>
                <w:sz w:val="23"/>
                <w:szCs w:val="23"/>
              </w:rPr>
            </w:pPr>
            <w:r>
              <w:rPr>
                <w:rFonts w:ascii="宋体" w:hAnsi="宋体" w:eastAsia="宋体" w:cs="宋体"/>
                <w:spacing w:val="7"/>
                <w:sz w:val="23"/>
                <w:szCs w:val="23"/>
              </w:rPr>
              <w:t>在采取上述措施的前提下，施工期扬尘可得到有效控制，施工扬尘排放浓度可</w:t>
            </w:r>
            <w:r>
              <w:rPr>
                <w:rFonts w:ascii="宋体" w:hAnsi="宋体" w:eastAsia="宋体" w:cs="宋体"/>
                <w:spacing w:val="1"/>
                <w:sz w:val="23"/>
                <w:szCs w:val="23"/>
              </w:rPr>
              <w:t xml:space="preserve"> </w:t>
            </w:r>
            <w:r>
              <w:rPr>
                <w:rFonts w:ascii="宋体" w:hAnsi="宋体" w:eastAsia="宋体" w:cs="宋体"/>
                <w:spacing w:val="5"/>
                <w:sz w:val="23"/>
                <w:szCs w:val="23"/>
              </w:rPr>
              <w:t>满足《施工及堆料场地扬尘排放标准》（</w:t>
            </w:r>
            <w:r>
              <w:rPr>
                <w:rFonts w:ascii="Times New Roman" w:hAnsi="Times New Roman" w:eastAsia="Times New Roman" w:cs="Times New Roman"/>
                <w:sz w:val="23"/>
                <w:szCs w:val="23"/>
              </w:rPr>
              <w:t>DB</w:t>
            </w:r>
            <w:r>
              <w:rPr>
                <w:rFonts w:ascii="Times New Roman" w:hAnsi="Times New Roman" w:eastAsia="Times New Roman" w:cs="Times New Roman"/>
                <w:spacing w:val="5"/>
                <w:sz w:val="23"/>
                <w:szCs w:val="23"/>
              </w:rPr>
              <w:t>21/2642-201</w:t>
            </w:r>
            <w:r>
              <w:rPr>
                <w:rFonts w:ascii="Times New Roman" w:hAnsi="Times New Roman" w:eastAsia="Times New Roman" w:cs="Times New Roman"/>
                <w:spacing w:val="4"/>
                <w:sz w:val="23"/>
                <w:szCs w:val="23"/>
              </w:rPr>
              <w:t>6</w:t>
            </w:r>
            <w:r>
              <w:rPr>
                <w:rFonts w:ascii="宋体" w:hAnsi="宋体" w:eastAsia="宋体" w:cs="宋体"/>
                <w:spacing w:val="4"/>
                <w:sz w:val="23"/>
                <w:szCs w:val="23"/>
              </w:rPr>
              <w:t>）表</w:t>
            </w:r>
            <w:r>
              <w:rPr>
                <w:rFonts w:ascii="宋体" w:hAnsi="宋体" w:eastAsia="宋体" w:cs="宋体"/>
                <w:spacing w:val="-27"/>
                <w:sz w:val="23"/>
                <w:szCs w:val="23"/>
              </w:rPr>
              <w:t xml:space="preserve"> </w:t>
            </w:r>
            <w:r>
              <w:rPr>
                <w:rFonts w:ascii="Times New Roman" w:hAnsi="Times New Roman" w:eastAsia="Times New Roman" w:cs="Times New Roman"/>
                <w:spacing w:val="4"/>
                <w:sz w:val="23"/>
                <w:szCs w:val="23"/>
              </w:rPr>
              <w:t>1</w:t>
            </w:r>
            <w:r>
              <w:rPr>
                <w:rFonts w:ascii="Times New Roman" w:hAnsi="Times New Roman" w:eastAsia="Times New Roman" w:cs="Times New Roman"/>
                <w:spacing w:val="34"/>
                <w:w w:val="101"/>
                <w:sz w:val="23"/>
                <w:szCs w:val="23"/>
              </w:rPr>
              <w:t xml:space="preserve"> </w:t>
            </w:r>
            <w:r>
              <w:rPr>
                <w:rFonts w:ascii="宋体" w:hAnsi="宋体" w:eastAsia="宋体" w:cs="宋体"/>
                <w:spacing w:val="4"/>
                <w:sz w:val="23"/>
                <w:szCs w:val="23"/>
              </w:rPr>
              <w:t>中城镇建成区的排</w:t>
            </w:r>
            <w:r>
              <w:rPr>
                <w:rFonts w:ascii="宋体" w:hAnsi="宋体" w:eastAsia="宋体" w:cs="宋体"/>
                <w:sz w:val="23"/>
                <w:szCs w:val="23"/>
              </w:rPr>
              <w:t xml:space="preserve"> </w:t>
            </w:r>
            <w:r>
              <w:rPr>
                <w:rFonts w:ascii="宋体" w:hAnsi="宋体" w:eastAsia="宋体" w:cs="宋体"/>
                <w:spacing w:val="6"/>
                <w:sz w:val="23"/>
                <w:szCs w:val="23"/>
              </w:rPr>
              <w:t>放限值（</w:t>
            </w:r>
            <w:r>
              <w:rPr>
                <w:rFonts w:ascii="Times New Roman" w:hAnsi="Times New Roman" w:eastAsia="Times New Roman" w:cs="Times New Roman"/>
                <w:spacing w:val="6"/>
                <w:sz w:val="23"/>
                <w:szCs w:val="23"/>
              </w:rPr>
              <w:t>0.8</w:t>
            </w:r>
            <w:r>
              <w:rPr>
                <w:rFonts w:ascii="Times New Roman" w:hAnsi="Times New Roman" w:eastAsia="Times New Roman" w:cs="Times New Roman"/>
                <w:sz w:val="23"/>
                <w:szCs w:val="23"/>
              </w:rPr>
              <w:t>mg</w:t>
            </w:r>
            <w:r>
              <w:rPr>
                <w:rFonts w:ascii="Times New Roman" w:hAnsi="Times New Roman" w:eastAsia="Times New Roman" w:cs="Times New Roman"/>
                <w:spacing w:val="6"/>
                <w:sz w:val="23"/>
                <w:szCs w:val="23"/>
              </w:rPr>
              <w:t>/m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13"/>
                <w:w w:val="101"/>
                <w:position w:val="8"/>
                <w:sz w:val="15"/>
                <w:szCs w:val="15"/>
              </w:rPr>
              <w:t xml:space="preserve"> </w:t>
            </w:r>
            <w:r>
              <w:rPr>
                <w:rFonts w:ascii="宋体" w:hAnsi="宋体" w:eastAsia="宋体" w:cs="宋体"/>
                <w:spacing w:val="6"/>
                <w:sz w:val="23"/>
                <w:szCs w:val="23"/>
              </w:rPr>
              <w:t>）要求。施工期的废气污染是暂时的，待施工完成后污染随之消</w:t>
            </w:r>
            <w:r>
              <w:rPr>
                <w:rFonts w:ascii="宋体" w:hAnsi="宋体" w:eastAsia="宋体" w:cs="宋体"/>
                <w:sz w:val="23"/>
                <w:szCs w:val="23"/>
              </w:rPr>
              <w:t xml:space="preserve"> </w:t>
            </w:r>
            <w:r>
              <w:rPr>
                <w:rFonts w:ascii="宋体" w:hAnsi="宋体" w:eastAsia="宋体" w:cs="宋体"/>
                <w:spacing w:val="7"/>
                <w:sz w:val="23"/>
                <w:szCs w:val="23"/>
              </w:rPr>
              <w:t>失，大气环境质量即可恢复到原来的水平。本项目必须采取以上措施来降低扬尘影</w:t>
            </w:r>
            <w:r>
              <w:rPr>
                <w:rFonts w:ascii="宋体" w:hAnsi="宋体" w:eastAsia="宋体" w:cs="宋体"/>
                <w:spacing w:val="6"/>
                <w:sz w:val="23"/>
                <w:szCs w:val="23"/>
              </w:rPr>
              <w:t xml:space="preserve"> </w:t>
            </w:r>
            <w:r>
              <w:rPr>
                <w:rFonts w:ascii="宋体" w:hAnsi="宋体" w:eastAsia="宋体" w:cs="宋体"/>
                <w:spacing w:val="7"/>
                <w:sz w:val="23"/>
                <w:szCs w:val="23"/>
              </w:rPr>
              <w:t>响，风速过大时，停止施工作业，并对堆存的材料采取遮盖措施等方式减少施工期</w:t>
            </w:r>
          </w:p>
          <w:p w14:paraId="6D546EA3">
            <w:pPr>
              <w:spacing w:line="228" w:lineRule="auto"/>
              <w:ind w:left="106"/>
              <w:rPr>
                <w:rFonts w:ascii="宋体" w:hAnsi="宋体" w:eastAsia="宋体" w:cs="宋体"/>
                <w:sz w:val="23"/>
                <w:szCs w:val="23"/>
              </w:rPr>
            </w:pPr>
            <w:r>
              <w:rPr>
                <w:rFonts w:ascii="宋体" w:hAnsi="宋体" w:eastAsia="宋体" w:cs="宋体"/>
                <w:spacing w:val="7"/>
                <w:sz w:val="23"/>
                <w:szCs w:val="23"/>
              </w:rPr>
              <w:t>对环境空气的影响。</w:t>
            </w:r>
          </w:p>
          <w:p w14:paraId="108D00CF">
            <w:pPr>
              <w:spacing w:before="184" w:line="227" w:lineRule="auto"/>
              <w:ind w:left="584"/>
              <w:rPr>
                <w:rFonts w:ascii="宋体" w:hAnsi="宋体" w:eastAsia="宋体" w:cs="宋体"/>
                <w:sz w:val="23"/>
                <w:szCs w:val="23"/>
              </w:rPr>
            </w:pPr>
            <w:r>
              <w:rPr>
                <w:rFonts w:ascii="Times New Roman" w:hAnsi="Times New Roman" w:eastAsia="Times New Roman" w:cs="Times New Roman"/>
                <w:b/>
                <w:bCs/>
                <w:spacing w:val="4"/>
                <w:sz w:val="23"/>
                <w:szCs w:val="23"/>
              </w:rPr>
              <w:t>2.</w:t>
            </w:r>
            <w:r>
              <w:rPr>
                <w:rFonts w:ascii="宋体" w:hAnsi="宋体" w:eastAsia="宋体" w:cs="宋体"/>
                <w:b/>
                <w:bCs/>
                <w:spacing w:val="4"/>
                <w:sz w:val="23"/>
                <w:szCs w:val="23"/>
              </w:rPr>
              <w:t>废水</w:t>
            </w:r>
          </w:p>
          <w:p w14:paraId="293CB4D7">
            <w:pPr>
              <w:spacing w:before="184" w:line="376" w:lineRule="auto"/>
              <w:ind w:left="106" w:right="103" w:firstLine="480"/>
              <w:jc w:val="both"/>
              <w:rPr>
                <w:rFonts w:ascii="宋体" w:hAnsi="宋体" w:eastAsia="宋体" w:cs="宋体"/>
                <w:sz w:val="23"/>
                <w:szCs w:val="23"/>
              </w:rPr>
            </w:pPr>
            <w:r>
              <w:rPr>
                <w:rFonts w:ascii="宋体" w:hAnsi="宋体" w:eastAsia="宋体" w:cs="宋体"/>
                <w:spacing w:val="7"/>
                <w:sz w:val="23"/>
                <w:szCs w:val="23"/>
              </w:rPr>
              <w:t>施工期废水主要来自施工人员产生的少量生活污水，本项目租赁院区已铺设市</w:t>
            </w:r>
            <w:r>
              <w:rPr>
                <w:rFonts w:ascii="宋体" w:hAnsi="宋体" w:eastAsia="宋体" w:cs="宋体"/>
                <w:spacing w:val="1"/>
                <w:sz w:val="23"/>
                <w:szCs w:val="23"/>
              </w:rPr>
              <w:t xml:space="preserve"> </w:t>
            </w:r>
            <w:r>
              <w:rPr>
                <w:rFonts w:ascii="宋体" w:hAnsi="宋体" w:eastAsia="宋体" w:cs="宋体"/>
                <w:spacing w:val="7"/>
                <w:sz w:val="23"/>
                <w:szCs w:val="23"/>
              </w:rPr>
              <w:t>政下水管网，施工人员生活污水进入市政下水管网排入污水处理厂集中处理，不会</w:t>
            </w:r>
          </w:p>
          <w:p w14:paraId="605BE0DD">
            <w:pPr>
              <w:spacing w:before="1" w:line="227" w:lineRule="auto"/>
              <w:ind w:left="106"/>
              <w:rPr>
                <w:rFonts w:ascii="宋体" w:hAnsi="宋体" w:eastAsia="宋体" w:cs="宋体"/>
                <w:sz w:val="23"/>
                <w:szCs w:val="23"/>
              </w:rPr>
            </w:pPr>
            <w:r>
              <w:rPr>
                <w:rFonts w:ascii="宋体" w:hAnsi="宋体" w:eastAsia="宋体" w:cs="宋体"/>
                <w:spacing w:val="8"/>
                <w:sz w:val="23"/>
                <w:szCs w:val="23"/>
              </w:rPr>
              <w:t>对周围环境产生影响。</w:t>
            </w:r>
          </w:p>
          <w:p w14:paraId="7E94724F">
            <w:pPr>
              <w:spacing w:before="185" w:line="228" w:lineRule="auto"/>
              <w:ind w:left="582"/>
              <w:rPr>
                <w:rFonts w:ascii="宋体" w:hAnsi="宋体" w:eastAsia="宋体" w:cs="宋体"/>
                <w:sz w:val="23"/>
                <w:szCs w:val="23"/>
              </w:rPr>
            </w:pPr>
            <w:r>
              <w:rPr>
                <w:rFonts w:ascii="Times New Roman" w:hAnsi="Times New Roman" w:eastAsia="Times New Roman" w:cs="Times New Roman"/>
                <w:b/>
                <w:bCs/>
                <w:spacing w:val="4"/>
                <w:sz w:val="23"/>
                <w:szCs w:val="23"/>
              </w:rPr>
              <w:t>3.</w:t>
            </w:r>
            <w:r>
              <w:rPr>
                <w:rFonts w:ascii="宋体" w:hAnsi="宋体" w:eastAsia="宋体" w:cs="宋体"/>
                <w:b/>
                <w:bCs/>
                <w:spacing w:val="4"/>
                <w:sz w:val="23"/>
                <w:szCs w:val="23"/>
              </w:rPr>
              <w:t>噪声</w:t>
            </w:r>
          </w:p>
        </w:tc>
      </w:tr>
    </w:tbl>
    <w:p w14:paraId="399ED7A8">
      <w:pPr>
        <w:rPr>
          <w:rFonts w:ascii="Arial"/>
          <w:sz w:val="21"/>
        </w:rPr>
      </w:pPr>
    </w:p>
    <w:p w14:paraId="458D2A92">
      <w:pPr>
        <w:rPr>
          <w:rFonts w:ascii="Arial" w:hAnsi="Arial" w:eastAsia="Arial" w:cs="Arial"/>
          <w:sz w:val="21"/>
          <w:szCs w:val="21"/>
        </w:rPr>
        <w:sectPr>
          <w:footerReference r:id="rId50" w:type="default"/>
          <w:pgSz w:w="11907" w:h="16840"/>
          <w:pgMar w:top="1431" w:right="1415" w:bottom="1014" w:left="1414" w:header="0" w:footer="856" w:gutter="0"/>
          <w:cols w:space="720" w:num="1"/>
        </w:sectPr>
      </w:pPr>
    </w:p>
    <w:p w14:paraId="56A8B77C">
      <w:pPr>
        <w:spacing w:before="28"/>
      </w:pPr>
    </w:p>
    <w:tbl>
      <w:tblPr>
        <w:tblStyle w:val="4"/>
        <w:tblW w:w="906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
        <w:gridCol w:w="8761"/>
      </w:tblGrid>
      <w:tr w14:paraId="6DAD6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43" w:hRule="atLeast"/>
        </w:trPr>
        <w:tc>
          <w:tcPr>
            <w:tcW w:w="301" w:type="dxa"/>
            <w:tcBorders>
              <w:right w:val="single" w:color="000000" w:sz="2" w:space="0"/>
            </w:tcBorders>
          </w:tcPr>
          <w:p w14:paraId="126FB1F7">
            <w:pPr>
              <w:rPr>
                <w:rFonts w:ascii="Arial"/>
                <w:sz w:val="21"/>
              </w:rPr>
            </w:pPr>
          </w:p>
        </w:tc>
        <w:tc>
          <w:tcPr>
            <w:tcW w:w="8761" w:type="dxa"/>
            <w:tcBorders>
              <w:left w:val="single" w:color="000000" w:sz="2" w:space="0"/>
            </w:tcBorders>
          </w:tcPr>
          <w:p w14:paraId="465F3D68">
            <w:pPr>
              <w:spacing w:before="118" w:line="228" w:lineRule="auto"/>
              <w:ind w:left="599"/>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1</w:t>
            </w:r>
            <w:r>
              <w:rPr>
                <w:rFonts w:ascii="宋体" w:hAnsi="宋体" w:eastAsia="宋体" w:cs="宋体"/>
                <w:spacing w:val="7"/>
                <w:sz w:val="23"/>
                <w:szCs w:val="23"/>
              </w:rPr>
              <w:t>）施工期噪声源强</w:t>
            </w:r>
          </w:p>
          <w:p w14:paraId="05E15F77">
            <w:pPr>
              <w:spacing w:before="182" w:line="376" w:lineRule="auto"/>
              <w:ind w:left="111" w:right="103" w:firstLine="477"/>
              <w:rPr>
                <w:rFonts w:ascii="宋体" w:hAnsi="宋体" w:eastAsia="宋体" w:cs="宋体"/>
                <w:sz w:val="23"/>
                <w:szCs w:val="23"/>
              </w:rPr>
            </w:pPr>
            <w:r>
              <w:rPr>
                <w:rFonts w:ascii="宋体" w:hAnsi="宋体" w:eastAsia="宋体" w:cs="宋体"/>
                <w:spacing w:val="7"/>
                <w:sz w:val="23"/>
                <w:szCs w:val="23"/>
              </w:rPr>
              <w:t>本项目对现有房屋进行内部装修及设备安装时以手持工具为主，噪声噪声源强</w:t>
            </w:r>
            <w:r>
              <w:rPr>
                <w:rFonts w:ascii="宋体" w:hAnsi="宋体" w:eastAsia="宋体" w:cs="宋体"/>
                <w:sz w:val="23"/>
                <w:szCs w:val="23"/>
              </w:rPr>
              <w:t xml:space="preserve"> </w:t>
            </w:r>
            <w:r>
              <w:rPr>
                <w:rFonts w:ascii="宋体" w:hAnsi="宋体" w:eastAsia="宋体" w:cs="宋体"/>
                <w:spacing w:val="8"/>
                <w:sz w:val="23"/>
                <w:szCs w:val="23"/>
              </w:rPr>
              <w:t>一般都在</w:t>
            </w:r>
            <w:r>
              <w:rPr>
                <w:rFonts w:ascii="宋体" w:hAnsi="宋体" w:eastAsia="宋体" w:cs="宋体"/>
                <w:spacing w:val="-47"/>
                <w:sz w:val="23"/>
                <w:szCs w:val="23"/>
              </w:rPr>
              <w:t xml:space="preserve"> </w:t>
            </w:r>
            <w:r>
              <w:rPr>
                <w:rFonts w:ascii="Times New Roman" w:hAnsi="Times New Roman" w:eastAsia="Times New Roman" w:cs="Times New Roman"/>
                <w:spacing w:val="8"/>
                <w:sz w:val="23"/>
                <w:szCs w:val="23"/>
              </w:rPr>
              <w:t>75</w:t>
            </w:r>
            <w:r>
              <w:rPr>
                <w:rFonts w:ascii="Times New Roman" w:hAnsi="Times New Roman" w:eastAsia="Times New Roman" w:cs="Times New Roman"/>
                <w:sz w:val="23"/>
                <w:szCs w:val="23"/>
              </w:rPr>
              <w:t>dB</w:t>
            </w:r>
            <w:r>
              <w:rPr>
                <w:rFonts w:ascii="Times New Roman" w:hAnsi="Times New Roman" w:eastAsia="Times New Roman" w:cs="Times New Roman"/>
                <w:spacing w:val="8"/>
                <w:sz w:val="23"/>
                <w:szCs w:val="23"/>
              </w:rPr>
              <w:t>(A)</w:t>
            </w:r>
            <w:r>
              <w:rPr>
                <w:rFonts w:ascii="宋体" w:hAnsi="宋体" w:eastAsia="宋体" w:cs="宋体"/>
                <w:spacing w:val="8"/>
                <w:sz w:val="23"/>
                <w:szCs w:val="23"/>
              </w:rPr>
              <w:t>左右，污水处理站建设期间池体挖掘、设备间</w:t>
            </w:r>
            <w:r>
              <w:rPr>
                <w:rFonts w:ascii="宋体" w:hAnsi="宋体" w:eastAsia="宋体" w:cs="宋体"/>
                <w:spacing w:val="7"/>
                <w:sz w:val="23"/>
                <w:szCs w:val="23"/>
              </w:rPr>
              <w:t>安装等机械噪声源</w:t>
            </w:r>
          </w:p>
          <w:p w14:paraId="1878E5B4">
            <w:pPr>
              <w:spacing w:line="220" w:lineRule="auto"/>
              <w:ind w:left="113"/>
              <w:rPr>
                <w:rFonts w:ascii="宋体" w:hAnsi="宋体" w:eastAsia="宋体" w:cs="宋体"/>
                <w:sz w:val="23"/>
                <w:szCs w:val="23"/>
              </w:rPr>
            </w:pPr>
            <w:r>
              <w:rPr>
                <w:rFonts w:ascii="宋体" w:hAnsi="宋体" w:eastAsia="宋体" w:cs="宋体"/>
                <w:spacing w:val="5"/>
                <w:sz w:val="23"/>
                <w:szCs w:val="23"/>
              </w:rPr>
              <w:t>强一般在</w:t>
            </w:r>
            <w:r>
              <w:rPr>
                <w:rFonts w:ascii="宋体" w:hAnsi="宋体" w:eastAsia="宋体" w:cs="宋体"/>
                <w:spacing w:val="-37"/>
                <w:sz w:val="23"/>
                <w:szCs w:val="23"/>
              </w:rPr>
              <w:t xml:space="preserve"> </w:t>
            </w:r>
            <w:r>
              <w:rPr>
                <w:rFonts w:ascii="Times New Roman" w:hAnsi="Times New Roman" w:eastAsia="Times New Roman" w:cs="Times New Roman"/>
                <w:spacing w:val="5"/>
                <w:sz w:val="23"/>
                <w:szCs w:val="23"/>
              </w:rPr>
              <w:t>85</w:t>
            </w:r>
            <w:r>
              <w:rPr>
                <w:rFonts w:ascii="Times New Roman" w:hAnsi="Times New Roman" w:eastAsia="Times New Roman" w:cs="Times New Roman"/>
                <w:sz w:val="23"/>
                <w:szCs w:val="23"/>
              </w:rPr>
              <w:t>dB</w:t>
            </w:r>
            <w:r>
              <w:rPr>
                <w:rFonts w:ascii="Times New Roman" w:hAnsi="Times New Roman" w:eastAsia="Times New Roman" w:cs="Times New Roman"/>
                <w:spacing w:val="5"/>
                <w:sz w:val="23"/>
                <w:szCs w:val="23"/>
              </w:rPr>
              <w:t>(A)</w:t>
            </w:r>
            <w:r>
              <w:rPr>
                <w:rFonts w:ascii="宋体" w:hAnsi="宋体" w:eastAsia="宋体" w:cs="宋体"/>
                <w:spacing w:val="5"/>
                <w:sz w:val="23"/>
                <w:szCs w:val="23"/>
              </w:rPr>
              <w:t>左右。</w:t>
            </w:r>
          </w:p>
          <w:p w14:paraId="16A0268A">
            <w:pPr>
              <w:spacing w:before="193" w:line="228" w:lineRule="auto"/>
              <w:ind w:left="599"/>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2</w:t>
            </w:r>
            <w:r>
              <w:rPr>
                <w:rFonts w:ascii="宋体" w:hAnsi="宋体" w:eastAsia="宋体" w:cs="宋体"/>
                <w:spacing w:val="7"/>
                <w:sz w:val="23"/>
                <w:szCs w:val="23"/>
              </w:rPr>
              <w:t>）施工期噪声防治措施</w:t>
            </w:r>
          </w:p>
          <w:p w14:paraId="53C828B4">
            <w:pPr>
              <w:spacing w:before="184" w:line="468" w:lineRule="exact"/>
              <w:ind w:left="590"/>
              <w:rPr>
                <w:rFonts w:ascii="宋体" w:hAnsi="宋体" w:eastAsia="宋体" w:cs="宋体"/>
                <w:sz w:val="23"/>
                <w:szCs w:val="23"/>
              </w:rPr>
            </w:pPr>
            <w:r>
              <w:rPr>
                <w:rFonts w:ascii="宋体" w:hAnsi="宋体" w:eastAsia="宋体" w:cs="宋体"/>
                <w:spacing w:val="7"/>
                <w:position w:val="17"/>
                <w:sz w:val="23"/>
                <w:szCs w:val="23"/>
              </w:rPr>
              <w:t>建设单位应加强施工期环境管理，采取以下噪声防治措施，以最大限度</w:t>
            </w:r>
            <w:r>
              <w:rPr>
                <w:rFonts w:ascii="宋体" w:hAnsi="宋体" w:eastAsia="宋体" w:cs="宋体"/>
                <w:spacing w:val="6"/>
                <w:position w:val="17"/>
                <w:sz w:val="23"/>
                <w:szCs w:val="23"/>
              </w:rPr>
              <w:t>地减少</w:t>
            </w:r>
          </w:p>
          <w:p w14:paraId="42EC92B5">
            <w:pPr>
              <w:spacing w:before="1" w:line="227" w:lineRule="auto"/>
              <w:ind w:left="119"/>
              <w:rPr>
                <w:rFonts w:ascii="宋体" w:hAnsi="宋体" w:eastAsia="宋体" w:cs="宋体"/>
                <w:sz w:val="23"/>
                <w:szCs w:val="23"/>
              </w:rPr>
            </w:pPr>
            <w:r>
              <w:rPr>
                <w:rFonts w:ascii="宋体" w:hAnsi="宋体" w:eastAsia="宋体" w:cs="宋体"/>
                <w:spacing w:val="7"/>
                <w:sz w:val="23"/>
                <w:szCs w:val="23"/>
              </w:rPr>
              <w:t>噪声对敏感目标处的环境影响。</w:t>
            </w:r>
          </w:p>
          <w:p w14:paraId="164A95D1">
            <w:pPr>
              <w:spacing w:before="185" w:line="225" w:lineRule="auto"/>
              <w:ind w:left="586"/>
              <w:rPr>
                <w:rFonts w:ascii="宋体" w:hAnsi="宋体" w:eastAsia="宋体" w:cs="宋体"/>
                <w:sz w:val="23"/>
                <w:szCs w:val="23"/>
              </w:rPr>
            </w:pPr>
            <w:r>
              <w:rPr>
                <w:rFonts w:ascii="宋体" w:hAnsi="宋体" w:eastAsia="宋体" w:cs="宋体"/>
                <w:spacing w:val="9"/>
                <w:sz w:val="23"/>
                <w:szCs w:val="23"/>
              </w:rPr>
              <w:t>①施工单位应优先选用低噪声的施工机械设备。</w:t>
            </w:r>
          </w:p>
          <w:p w14:paraId="7AB6C77A">
            <w:pPr>
              <w:spacing w:before="187" w:line="468" w:lineRule="exact"/>
              <w:ind w:left="586"/>
              <w:rPr>
                <w:rFonts w:ascii="宋体" w:hAnsi="宋体" w:eastAsia="宋体" w:cs="宋体"/>
                <w:sz w:val="23"/>
                <w:szCs w:val="23"/>
              </w:rPr>
            </w:pPr>
            <w:r>
              <w:rPr>
                <w:rFonts w:ascii="宋体" w:hAnsi="宋体" w:eastAsia="宋体" w:cs="宋体"/>
                <w:spacing w:val="7"/>
                <w:position w:val="17"/>
                <w:sz w:val="23"/>
                <w:szCs w:val="23"/>
              </w:rPr>
              <w:t>②现有房屋进行装修及设备安装时，均在房间内进行，污水处理站各池体施工</w:t>
            </w:r>
          </w:p>
          <w:p w14:paraId="21596F10">
            <w:pPr>
              <w:spacing w:line="228" w:lineRule="auto"/>
              <w:ind w:left="109"/>
              <w:rPr>
                <w:rFonts w:ascii="宋体" w:hAnsi="宋体" w:eastAsia="宋体" w:cs="宋体"/>
                <w:sz w:val="23"/>
                <w:szCs w:val="23"/>
              </w:rPr>
            </w:pPr>
            <w:r>
              <w:rPr>
                <w:rFonts w:ascii="宋体" w:hAnsi="宋体" w:eastAsia="宋体" w:cs="宋体"/>
                <w:spacing w:val="8"/>
                <w:sz w:val="23"/>
                <w:szCs w:val="23"/>
              </w:rPr>
              <w:t>主要位于地下，可利用建筑隔声。</w:t>
            </w:r>
          </w:p>
          <w:p w14:paraId="09896E60">
            <w:pPr>
              <w:spacing w:before="184" w:line="225" w:lineRule="auto"/>
              <w:ind w:left="586"/>
              <w:rPr>
                <w:rFonts w:ascii="宋体" w:hAnsi="宋体" w:eastAsia="宋体" w:cs="宋体"/>
                <w:sz w:val="23"/>
                <w:szCs w:val="23"/>
              </w:rPr>
            </w:pPr>
            <w:r>
              <w:rPr>
                <w:rFonts w:ascii="宋体" w:hAnsi="宋体" w:eastAsia="宋体" w:cs="宋体"/>
                <w:spacing w:val="7"/>
                <w:sz w:val="23"/>
                <w:szCs w:val="23"/>
              </w:rPr>
              <w:t>③合理安排施工时间，禁止夜间（</w:t>
            </w:r>
            <w:r>
              <w:rPr>
                <w:rFonts w:ascii="Times New Roman" w:hAnsi="Times New Roman" w:eastAsia="Times New Roman" w:cs="Times New Roman"/>
                <w:spacing w:val="7"/>
                <w:sz w:val="23"/>
                <w:szCs w:val="23"/>
              </w:rPr>
              <w:t>22:00~6:00</w:t>
            </w:r>
            <w:r>
              <w:rPr>
                <w:rFonts w:ascii="宋体" w:hAnsi="宋体" w:eastAsia="宋体" w:cs="宋体"/>
                <w:spacing w:val="7"/>
                <w:sz w:val="23"/>
                <w:szCs w:val="23"/>
              </w:rPr>
              <w:t>）施工。</w:t>
            </w:r>
          </w:p>
          <w:p w14:paraId="486F9472">
            <w:pPr>
              <w:spacing w:before="186" w:line="376" w:lineRule="auto"/>
              <w:ind w:left="107" w:right="101" w:firstLine="479"/>
              <w:rPr>
                <w:rFonts w:ascii="宋体" w:hAnsi="宋体" w:eastAsia="宋体" w:cs="宋体"/>
                <w:sz w:val="23"/>
                <w:szCs w:val="23"/>
              </w:rPr>
            </w:pPr>
            <w:r>
              <w:rPr>
                <w:rFonts w:ascii="宋体" w:hAnsi="宋体" w:eastAsia="宋体" w:cs="宋体"/>
                <w:spacing w:val="7"/>
                <w:sz w:val="23"/>
                <w:szCs w:val="23"/>
              </w:rPr>
              <w:t>在项目建设期间，建设单位应要求施工单位在施工场地边界设立围挡隔声，并</w:t>
            </w:r>
            <w:r>
              <w:rPr>
                <w:rFonts w:ascii="宋体" w:hAnsi="宋体" w:eastAsia="宋体" w:cs="宋体"/>
                <w:spacing w:val="1"/>
                <w:sz w:val="23"/>
                <w:szCs w:val="23"/>
              </w:rPr>
              <w:t xml:space="preserve"> </w:t>
            </w:r>
            <w:r>
              <w:rPr>
                <w:rFonts w:ascii="宋体" w:hAnsi="宋体" w:eastAsia="宋体" w:cs="宋体"/>
                <w:spacing w:val="7"/>
                <w:sz w:val="23"/>
                <w:szCs w:val="23"/>
              </w:rPr>
              <w:t>禁止夜间（</w:t>
            </w:r>
            <w:r>
              <w:rPr>
                <w:rFonts w:ascii="Times New Roman" w:hAnsi="Times New Roman" w:eastAsia="Times New Roman" w:cs="Times New Roman"/>
                <w:spacing w:val="7"/>
                <w:sz w:val="23"/>
                <w:szCs w:val="23"/>
              </w:rPr>
              <w:t>22:00~</w:t>
            </w:r>
            <w:r>
              <w:rPr>
                <w:rFonts w:ascii="宋体" w:hAnsi="宋体" w:eastAsia="宋体" w:cs="宋体"/>
                <w:spacing w:val="7"/>
                <w:sz w:val="23"/>
                <w:szCs w:val="23"/>
              </w:rPr>
              <w:t>次日凌晨</w:t>
            </w:r>
            <w:r>
              <w:rPr>
                <w:rFonts w:ascii="宋体" w:hAnsi="宋体" w:eastAsia="宋体" w:cs="宋体"/>
                <w:spacing w:val="-44"/>
                <w:sz w:val="23"/>
                <w:szCs w:val="23"/>
              </w:rPr>
              <w:t xml:space="preserve"> </w:t>
            </w:r>
            <w:r>
              <w:rPr>
                <w:rFonts w:ascii="Times New Roman" w:hAnsi="Times New Roman" w:eastAsia="Times New Roman" w:cs="Times New Roman"/>
                <w:spacing w:val="7"/>
                <w:sz w:val="23"/>
                <w:szCs w:val="23"/>
              </w:rPr>
              <w:t>6:00</w:t>
            </w:r>
            <w:r>
              <w:rPr>
                <w:rFonts w:ascii="宋体" w:hAnsi="宋体" w:eastAsia="宋体" w:cs="宋体"/>
                <w:spacing w:val="7"/>
                <w:sz w:val="23"/>
                <w:szCs w:val="23"/>
              </w:rPr>
              <w:t>）施工。同时加强施工期环境管理</w:t>
            </w:r>
            <w:r>
              <w:rPr>
                <w:rFonts w:ascii="宋体" w:hAnsi="宋体" w:eastAsia="宋体" w:cs="宋体"/>
                <w:spacing w:val="6"/>
                <w:sz w:val="23"/>
                <w:szCs w:val="23"/>
              </w:rPr>
              <w:t>，选用低噪声施</w:t>
            </w:r>
            <w:r>
              <w:rPr>
                <w:rFonts w:ascii="宋体" w:hAnsi="宋体" w:eastAsia="宋体" w:cs="宋体"/>
                <w:sz w:val="23"/>
                <w:szCs w:val="23"/>
              </w:rPr>
              <w:t xml:space="preserve"> </w:t>
            </w:r>
            <w:r>
              <w:rPr>
                <w:rFonts w:ascii="宋体" w:hAnsi="宋体" w:eastAsia="宋体" w:cs="宋体"/>
                <w:spacing w:val="7"/>
                <w:sz w:val="23"/>
                <w:szCs w:val="23"/>
              </w:rPr>
              <w:t>工设备，本项目对现有房屋进行装修及医疗设备安装时，均在房间内进行，可使施</w:t>
            </w:r>
            <w:r>
              <w:rPr>
                <w:rFonts w:ascii="宋体" w:hAnsi="宋体" w:eastAsia="宋体" w:cs="宋体"/>
                <w:spacing w:val="6"/>
                <w:sz w:val="23"/>
                <w:szCs w:val="23"/>
              </w:rPr>
              <w:t xml:space="preserve"> </w:t>
            </w:r>
            <w:r>
              <w:rPr>
                <w:rFonts w:ascii="宋体" w:hAnsi="宋体" w:eastAsia="宋体" w:cs="宋体"/>
                <w:spacing w:val="9"/>
                <w:sz w:val="23"/>
                <w:szCs w:val="23"/>
              </w:rPr>
              <w:t>工期噪声符合《建筑施工场界环境噪声排放标准》</w:t>
            </w:r>
            <w:r>
              <w:rPr>
                <w:rFonts w:ascii="宋体" w:hAnsi="宋体" w:eastAsia="宋体" w:cs="宋体"/>
                <w:spacing w:val="-74"/>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12523-2011</w:t>
            </w:r>
            <w:r>
              <w:rPr>
                <w:rFonts w:ascii="宋体" w:hAnsi="宋体" w:eastAsia="宋体" w:cs="宋体"/>
                <w:spacing w:val="9"/>
                <w:sz w:val="23"/>
                <w:szCs w:val="23"/>
              </w:rPr>
              <w:t>）</w:t>
            </w:r>
            <w:r>
              <w:rPr>
                <w:rFonts w:ascii="宋体" w:hAnsi="宋体" w:eastAsia="宋体" w:cs="宋体"/>
                <w:spacing w:val="-68"/>
                <w:sz w:val="23"/>
                <w:szCs w:val="23"/>
              </w:rPr>
              <w:t xml:space="preserve"> </w:t>
            </w:r>
            <w:r>
              <w:rPr>
                <w:rFonts w:ascii="宋体" w:hAnsi="宋体" w:eastAsia="宋体" w:cs="宋体"/>
                <w:spacing w:val="9"/>
                <w:sz w:val="23"/>
                <w:szCs w:val="23"/>
              </w:rPr>
              <w:t>中昼间标准</w:t>
            </w:r>
          </w:p>
          <w:p w14:paraId="21CA3366">
            <w:pPr>
              <w:spacing w:before="1" w:line="228" w:lineRule="auto"/>
              <w:ind w:left="108"/>
              <w:rPr>
                <w:rFonts w:ascii="宋体" w:hAnsi="宋体" w:eastAsia="宋体" w:cs="宋体"/>
                <w:sz w:val="23"/>
                <w:szCs w:val="23"/>
              </w:rPr>
            </w:pPr>
            <w:r>
              <w:rPr>
                <w:rFonts w:ascii="宋体" w:hAnsi="宋体" w:eastAsia="宋体" w:cs="宋体"/>
                <w:spacing w:val="3"/>
                <w:sz w:val="23"/>
                <w:szCs w:val="23"/>
              </w:rPr>
              <w:t>要求。</w:t>
            </w:r>
          </w:p>
          <w:p w14:paraId="7E695B0E">
            <w:pPr>
              <w:spacing w:before="182" w:line="376" w:lineRule="auto"/>
              <w:ind w:left="108" w:right="103" w:firstLine="480"/>
              <w:rPr>
                <w:rFonts w:ascii="宋体" w:hAnsi="宋体" w:eastAsia="宋体" w:cs="宋体"/>
                <w:sz w:val="23"/>
                <w:szCs w:val="23"/>
              </w:rPr>
            </w:pPr>
            <w:r>
              <w:rPr>
                <w:rFonts w:ascii="宋体" w:hAnsi="宋体" w:eastAsia="宋体" w:cs="宋体"/>
                <w:spacing w:val="6"/>
                <w:sz w:val="23"/>
                <w:szCs w:val="23"/>
              </w:rPr>
              <w:t>污水处理站距离医院内最近建筑综合楼</w:t>
            </w:r>
            <w:r>
              <w:rPr>
                <w:rFonts w:ascii="宋体" w:hAnsi="宋体" w:eastAsia="宋体" w:cs="宋体"/>
                <w:spacing w:val="-38"/>
                <w:sz w:val="23"/>
                <w:szCs w:val="23"/>
              </w:rPr>
              <w:t xml:space="preserve"> </w:t>
            </w:r>
            <w:r>
              <w:rPr>
                <w:rFonts w:ascii="Times New Roman" w:hAnsi="Times New Roman" w:eastAsia="Times New Roman" w:cs="Times New Roman"/>
                <w:spacing w:val="6"/>
                <w:sz w:val="23"/>
                <w:szCs w:val="23"/>
              </w:rPr>
              <w:t>30m</w:t>
            </w:r>
            <w:r>
              <w:rPr>
                <w:rFonts w:ascii="宋体" w:hAnsi="宋体" w:eastAsia="宋体" w:cs="宋体"/>
                <w:spacing w:val="6"/>
                <w:sz w:val="23"/>
                <w:szCs w:val="23"/>
              </w:rPr>
              <w:t>，距离西侧最近敏感点为格林山庄</w:t>
            </w:r>
            <w:r>
              <w:rPr>
                <w:rFonts w:ascii="宋体" w:hAnsi="宋体" w:eastAsia="宋体" w:cs="宋体"/>
                <w:sz w:val="23"/>
                <w:szCs w:val="23"/>
              </w:rPr>
              <w:t xml:space="preserve"> </w:t>
            </w:r>
            <w:r>
              <w:rPr>
                <w:rFonts w:ascii="宋体" w:hAnsi="宋体" w:eastAsia="宋体" w:cs="宋体"/>
                <w:spacing w:val="6"/>
                <w:sz w:val="23"/>
                <w:szCs w:val="23"/>
              </w:rPr>
              <w:t>小区居民楼，距离为</w:t>
            </w:r>
            <w:r>
              <w:rPr>
                <w:rFonts w:ascii="宋体" w:hAnsi="宋体" w:eastAsia="宋体" w:cs="宋体"/>
                <w:spacing w:val="-44"/>
                <w:sz w:val="23"/>
                <w:szCs w:val="23"/>
              </w:rPr>
              <w:t xml:space="preserve"> </w:t>
            </w:r>
            <w:r>
              <w:rPr>
                <w:rFonts w:ascii="Times New Roman" w:hAnsi="Times New Roman" w:eastAsia="Times New Roman" w:cs="Times New Roman"/>
                <w:spacing w:val="6"/>
                <w:sz w:val="23"/>
                <w:szCs w:val="23"/>
              </w:rPr>
              <w:t>60m</w:t>
            </w:r>
            <w:r>
              <w:rPr>
                <w:rFonts w:ascii="宋体" w:hAnsi="宋体" w:eastAsia="宋体" w:cs="宋体"/>
                <w:spacing w:val="6"/>
                <w:sz w:val="23"/>
                <w:szCs w:val="23"/>
              </w:rPr>
              <w:t>，距离南侧最近敏感点为石化一厂</w:t>
            </w:r>
            <w:r>
              <w:rPr>
                <w:rFonts w:ascii="宋体" w:hAnsi="宋体" w:eastAsia="宋体" w:cs="宋体"/>
                <w:spacing w:val="5"/>
                <w:sz w:val="23"/>
                <w:szCs w:val="23"/>
              </w:rPr>
              <w:t>住宅，距离为</w:t>
            </w:r>
            <w:r>
              <w:rPr>
                <w:rFonts w:ascii="宋体" w:hAnsi="宋体" w:eastAsia="宋体" w:cs="宋体"/>
                <w:spacing w:val="-44"/>
                <w:sz w:val="23"/>
                <w:szCs w:val="23"/>
              </w:rPr>
              <w:t xml:space="preserve"> </w:t>
            </w:r>
            <w:r>
              <w:rPr>
                <w:rFonts w:ascii="Times New Roman" w:hAnsi="Times New Roman" w:eastAsia="Times New Roman" w:cs="Times New Roman"/>
                <w:spacing w:val="5"/>
                <w:sz w:val="23"/>
                <w:szCs w:val="23"/>
              </w:rPr>
              <w:t>55m</w:t>
            </w:r>
            <w:r>
              <w:rPr>
                <w:rFonts w:ascii="宋体" w:hAnsi="宋体" w:eastAsia="宋体" w:cs="宋体"/>
                <w:spacing w:val="5"/>
                <w:sz w:val="23"/>
                <w:szCs w:val="23"/>
              </w:rPr>
              <w:t>；经</w:t>
            </w:r>
            <w:r>
              <w:rPr>
                <w:rFonts w:ascii="宋体" w:hAnsi="宋体" w:eastAsia="宋体" w:cs="宋体"/>
                <w:sz w:val="23"/>
                <w:szCs w:val="23"/>
              </w:rPr>
              <w:t xml:space="preserve"> </w:t>
            </w:r>
            <w:r>
              <w:rPr>
                <w:rFonts w:ascii="宋体" w:hAnsi="宋体" w:eastAsia="宋体" w:cs="宋体"/>
                <w:spacing w:val="7"/>
                <w:sz w:val="23"/>
                <w:szCs w:val="23"/>
              </w:rPr>
              <w:t>过距离衰减后敏感点噪声能够符合《声环境质量标准》（</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3096-2008</w:t>
            </w:r>
            <w:r>
              <w:rPr>
                <w:rFonts w:ascii="宋体" w:hAnsi="宋体" w:eastAsia="宋体" w:cs="宋体"/>
                <w:spacing w:val="7"/>
                <w:sz w:val="23"/>
                <w:szCs w:val="23"/>
              </w:rPr>
              <w:t>）中</w:t>
            </w:r>
            <w:r>
              <w:rPr>
                <w:rFonts w:ascii="宋体" w:hAnsi="宋体" w:eastAsia="宋体" w:cs="宋体"/>
                <w:spacing w:val="-21"/>
                <w:sz w:val="23"/>
                <w:szCs w:val="23"/>
              </w:rPr>
              <w:t xml:space="preserve"> </w:t>
            </w:r>
            <w:r>
              <w:rPr>
                <w:rFonts w:ascii="Times New Roman" w:hAnsi="Times New Roman" w:eastAsia="Times New Roman" w:cs="Times New Roman"/>
                <w:spacing w:val="7"/>
                <w:sz w:val="23"/>
                <w:szCs w:val="23"/>
              </w:rPr>
              <w:t>1</w:t>
            </w:r>
            <w:r>
              <w:rPr>
                <w:rFonts w:ascii="Times New Roman" w:hAnsi="Times New Roman" w:eastAsia="Times New Roman" w:cs="Times New Roman"/>
                <w:spacing w:val="11"/>
                <w:sz w:val="23"/>
                <w:szCs w:val="23"/>
              </w:rPr>
              <w:t xml:space="preserve"> </w:t>
            </w:r>
            <w:r>
              <w:rPr>
                <w:rFonts w:ascii="宋体" w:hAnsi="宋体" w:eastAsia="宋体" w:cs="宋体"/>
                <w:spacing w:val="7"/>
                <w:sz w:val="23"/>
                <w:szCs w:val="23"/>
              </w:rPr>
              <w:t>类环</w:t>
            </w:r>
          </w:p>
          <w:p w14:paraId="3B53A78C">
            <w:pPr>
              <w:spacing w:line="228" w:lineRule="auto"/>
              <w:ind w:left="108"/>
              <w:rPr>
                <w:rFonts w:ascii="宋体" w:hAnsi="宋体" w:eastAsia="宋体" w:cs="宋体"/>
                <w:sz w:val="23"/>
                <w:szCs w:val="23"/>
              </w:rPr>
            </w:pPr>
            <w:r>
              <w:rPr>
                <w:rFonts w:ascii="宋体" w:hAnsi="宋体" w:eastAsia="宋体" w:cs="宋体"/>
                <w:spacing w:val="8"/>
                <w:sz w:val="23"/>
                <w:szCs w:val="23"/>
              </w:rPr>
              <w:t>境功能区昼间标准要求。</w:t>
            </w:r>
          </w:p>
          <w:p w14:paraId="77915006">
            <w:pPr>
              <w:spacing w:before="184" w:line="468" w:lineRule="exact"/>
              <w:ind w:left="586"/>
              <w:rPr>
                <w:rFonts w:ascii="宋体" w:hAnsi="宋体" w:eastAsia="宋体" w:cs="宋体"/>
                <w:sz w:val="23"/>
                <w:szCs w:val="23"/>
              </w:rPr>
            </w:pPr>
            <w:r>
              <w:rPr>
                <w:rFonts w:ascii="宋体" w:hAnsi="宋体" w:eastAsia="宋体" w:cs="宋体"/>
                <w:spacing w:val="7"/>
                <w:position w:val="17"/>
                <w:sz w:val="23"/>
                <w:szCs w:val="23"/>
              </w:rPr>
              <w:t>在采取相应的施工期噪声防护措施后，项目施工期噪声符合《建筑施工场界环</w:t>
            </w:r>
          </w:p>
          <w:p w14:paraId="108BE16C">
            <w:pPr>
              <w:spacing w:line="228" w:lineRule="auto"/>
              <w:ind w:left="108"/>
              <w:rPr>
                <w:rFonts w:ascii="宋体" w:hAnsi="宋体" w:eastAsia="宋体" w:cs="宋体"/>
                <w:sz w:val="23"/>
                <w:szCs w:val="23"/>
              </w:rPr>
            </w:pPr>
            <w:r>
              <w:rPr>
                <w:rFonts w:ascii="宋体" w:hAnsi="宋体" w:eastAsia="宋体" w:cs="宋体"/>
                <w:spacing w:val="7"/>
                <w:sz w:val="23"/>
                <w:szCs w:val="23"/>
              </w:rPr>
              <w:t>境噪声排放标准》（</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12523-2011</w:t>
            </w:r>
            <w:r>
              <w:rPr>
                <w:rFonts w:ascii="宋体" w:hAnsi="宋体" w:eastAsia="宋体" w:cs="宋体"/>
                <w:spacing w:val="7"/>
                <w:sz w:val="23"/>
                <w:szCs w:val="23"/>
              </w:rPr>
              <w:t>）中昼间标准要求。</w:t>
            </w:r>
          </w:p>
          <w:p w14:paraId="1D5D7122">
            <w:pPr>
              <w:spacing w:before="184" w:line="228" w:lineRule="auto"/>
              <w:ind w:left="584"/>
              <w:rPr>
                <w:rFonts w:ascii="宋体" w:hAnsi="宋体" w:eastAsia="宋体" w:cs="宋体"/>
                <w:sz w:val="23"/>
                <w:szCs w:val="23"/>
              </w:rPr>
            </w:pPr>
            <w:r>
              <w:rPr>
                <w:rFonts w:ascii="Times New Roman" w:hAnsi="Times New Roman" w:eastAsia="Times New Roman" w:cs="Times New Roman"/>
                <w:b/>
                <w:bCs/>
                <w:sz w:val="23"/>
                <w:szCs w:val="23"/>
              </w:rPr>
              <w:t>4.</w:t>
            </w:r>
            <w:r>
              <w:rPr>
                <w:rFonts w:ascii="Times New Roman" w:hAnsi="Times New Roman" w:eastAsia="Times New Roman" w:cs="Times New Roman"/>
                <w:b/>
                <w:bCs/>
                <w:spacing w:val="-25"/>
                <w:sz w:val="23"/>
                <w:szCs w:val="23"/>
              </w:rPr>
              <w:t xml:space="preserve"> </w:t>
            </w:r>
            <w:r>
              <w:rPr>
                <w:rFonts w:ascii="宋体" w:hAnsi="宋体" w:eastAsia="宋体" w:cs="宋体"/>
                <w:b/>
                <w:bCs/>
                <w:sz w:val="23"/>
                <w:szCs w:val="23"/>
              </w:rPr>
              <w:t>固体废物</w:t>
            </w:r>
          </w:p>
          <w:p w14:paraId="30D175E2">
            <w:pPr>
              <w:spacing w:before="183" w:line="376" w:lineRule="auto"/>
              <w:ind w:left="110" w:right="103" w:firstLine="480"/>
              <w:jc w:val="both"/>
              <w:rPr>
                <w:rFonts w:ascii="宋体" w:hAnsi="宋体" w:eastAsia="宋体" w:cs="宋体"/>
                <w:sz w:val="23"/>
                <w:szCs w:val="23"/>
              </w:rPr>
            </w:pPr>
            <w:r>
              <w:rPr>
                <w:rFonts w:ascii="宋体" w:hAnsi="宋体" w:eastAsia="宋体" w:cs="宋体"/>
                <w:spacing w:val="7"/>
                <w:sz w:val="23"/>
                <w:szCs w:val="23"/>
              </w:rPr>
              <w:t>项目施工期间固体废物主要为施工建筑垃圾及施工人员产生的生活垃</w:t>
            </w:r>
            <w:r>
              <w:rPr>
                <w:rFonts w:ascii="宋体" w:hAnsi="宋体" w:eastAsia="宋体" w:cs="宋体"/>
                <w:spacing w:val="6"/>
                <w:sz w:val="23"/>
                <w:szCs w:val="23"/>
              </w:rPr>
              <w:t>圾。施工</w:t>
            </w:r>
            <w:r>
              <w:rPr>
                <w:rFonts w:ascii="宋体" w:hAnsi="宋体" w:eastAsia="宋体" w:cs="宋体"/>
                <w:sz w:val="23"/>
                <w:szCs w:val="23"/>
              </w:rPr>
              <w:t xml:space="preserve"> </w:t>
            </w:r>
            <w:r>
              <w:rPr>
                <w:rFonts w:ascii="宋体" w:hAnsi="宋体" w:eastAsia="宋体" w:cs="宋体"/>
                <w:spacing w:val="7"/>
                <w:sz w:val="23"/>
                <w:szCs w:val="23"/>
              </w:rPr>
              <w:t>建筑垃圾集中收集后运送至市政指定垃圾堆放场，生活垃圾集中收集后由环卫部门</w:t>
            </w:r>
          </w:p>
          <w:p w14:paraId="2859F1CA">
            <w:pPr>
              <w:spacing w:line="228" w:lineRule="auto"/>
              <w:ind w:left="113"/>
              <w:rPr>
                <w:rFonts w:ascii="宋体" w:hAnsi="宋体" w:eastAsia="宋体" w:cs="宋体"/>
                <w:sz w:val="23"/>
                <w:szCs w:val="23"/>
              </w:rPr>
            </w:pPr>
            <w:r>
              <w:rPr>
                <w:rFonts w:ascii="宋体" w:hAnsi="宋体" w:eastAsia="宋体" w:cs="宋体"/>
                <w:spacing w:val="6"/>
                <w:sz w:val="23"/>
                <w:szCs w:val="23"/>
              </w:rPr>
              <w:t>统一清运处理。</w:t>
            </w:r>
          </w:p>
          <w:p w14:paraId="21C343F5">
            <w:pPr>
              <w:spacing w:before="183" w:line="227" w:lineRule="auto"/>
              <w:ind w:left="590"/>
              <w:rPr>
                <w:rFonts w:ascii="宋体" w:hAnsi="宋体" w:eastAsia="宋体" w:cs="宋体"/>
                <w:sz w:val="23"/>
                <w:szCs w:val="23"/>
              </w:rPr>
            </w:pPr>
            <w:r>
              <w:rPr>
                <w:rFonts w:ascii="宋体" w:hAnsi="宋体" w:eastAsia="宋体" w:cs="宋体"/>
                <w:spacing w:val="7"/>
                <w:sz w:val="23"/>
                <w:szCs w:val="23"/>
              </w:rPr>
              <w:t>综上分析，只要合理规划、科学管理，采取有效的防护措施，本项目施</w:t>
            </w:r>
            <w:r>
              <w:rPr>
                <w:rFonts w:ascii="宋体" w:hAnsi="宋体" w:eastAsia="宋体" w:cs="宋体"/>
                <w:spacing w:val="6"/>
                <w:sz w:val="23"/>
                <w:szCs w:val="23"/>
              </w:rPr>
              <w:t>工活动</w:t>
            </w:r>
          </w:p>
        </w:tc>
      </w:tr>
    </w:tbl>
    <w:p w14:paraId="274F424C">
      <w:pPr>
        <w:rPr>
          <w:rFonts w:ascii="Arial"/>
          <w:sz w:val="21"/>
        </w:rPr>
      </w:pPr>
    </w:p>
    <w:p w14:paraId="65C26995">
      <w:pPr>
        <w:rPr>
          <w:rFonts w:ascii="Arial" w:hAnsi="Arial" w:eastAsia="Arial" w:cs="Arial"/>
          <w:sz w:val="21"/>
          <w:szCs w:val="21"/>
        </w:rPr>
        <w:sectPr>
          <w:footerReference r:id="rId51" w:type="default"/>
          <w:pgSz w:w="11907" w:h="16840"/>
          <w:pgMar w:top="1431" w:right="1415" w:bottom="1014" w:left="1414" w:header="0" w:footer="856" w:gutter="0"/>
          <w:cols w:space="720" w:num="1"/>
        </w:sectPr>
      </w:pPr>
    </w:p>
    <w:p w14:paraId="1DDDA223">
      <w:pPr>
        <w:spacing w:before="28"/>
      </w:pPr>
    </w:p>
    <w:tbl>
      <w:tblPr>
        <w:tblStyle w:val="4"/>
        <w:tblW w:w="906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
        <w:gridCol w:w="8761"/>
      </w:tblGrid>
      <w:tr w14:paraId="3F12C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2" w:hRule="atLeast"/>
        </w:trPr>
        <w:tc>
          <w:tcPr>
            <w:tcW w:w="301" w:type="dxa"/>
            <w:tcBorders>
              <w:bottom w:val="single" w:color="000000" w:sz="2" w:space="0"/>
              <w:right w:val="single" w:color="000000" w:sz="2" w:space="0"/>
            </w:tcBorders>
          </w:tcPr>
          <w:p w14:paraId="46002282">
            <w:pPr>
              <w:rPr>
                <w:rFonts w:ascii="Arial"/>
                <w:sz w:val="21"/>
              </w:rPr>
            </w:pPr>
          </w:p>
        </w:tc>
        <w:tc>
          <w:tcPr>
            <w:tcW w:w="8761" w:type="dxa"/>
            <w:tcBorders>
              <w:left w:val="single" w:color="000000" w:sz="2" w:space="0"/>
              <w:bottom w:val="single" w:color="000000" w:sz="2" w:space="0"/>
            </w:tcBorders>
          </w:tcPr>
          <w:p w14:paraId="73990C3F">
            <w:pPr>
              <w:spacing w:before="118" w:line="468" w:lineRule="exact"/>
              <w:ind w:left="111"/>
              <w:rPr>
                <w:rFonts w:ascii="宋体" w:hAnsi="宋体" w:eastAsia="宋体" w:cs="宋体"/>
                <w:sz w:val="23"/>
                <w:szCs w:val="23"/>
              </w:rPr>
            </w:pPr>
            <w:r>
              <w:rPr>
                <w:rFonts w:ascii="宋体" w:hAnsi="宋体" w:eastAsia="宋体" w:cs="宋体"/>
                <w:spacing w:val="7"/>
                <w:position w:val="17"/>
                <w:sz w:val="23"/>
                <w:szCs w:val="23"/>
              </w:rPr>
              <w:t>不会明显影响周围的环境质量，并且随着施工活动的结束，施工期环境影响也将一</w:t>
            </w:r>
          </w:p>
          <w:p w14:paraId="0F9042BB">
            <w:pPr>
              <w:spacing w:line="227" w:lineRule="auto"/>
              <w:ind w:left="113"/>
              <w:rPr>
                <w:rFonts w:ascii="宋体" w:hAnsi="宋体" w:eastAsia="宋体" w:cs="宋体"/>
                <w:sz w:val="23"/>
                <w:szCs w:val="23"/>
              </w:rPr>
            </w:pPr>
            <w:r>
              <w:rPr>
                <w:rFonts w:ascii="宋体" w:hAnsi="宋体" w:eastAsia="宋体" w:cs="宋体"/>
                <w:spacing w:val="3"/>
                <w:sz w:val="23"/>
                <w:szCs w:val="23"/>
              </w:rPr>
              <w:t>并消失。</w:t>
            </w:r>
          </w:p>
        </w:tc>
      </w:tr>
      <w:tr w14:paraId="3491E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24" w:hRule="atLeast"/>
        </w:trPr>
        <w:tc>
          <w:tcPr>
            <w:tcW w:w="301" w:type="dxa"/>
            <w:tcBorders>
              <w:top w:val="single" w:color="000000" w:sz="2" w:space="0"/>
              <w:right w:val="single" w:color="000000" w:sz="2" w:space="0"/>
            </w:tcBorders>
            <w:textDirection w:val="tbRlV"/>
          </w:tcPr>
          <w:p w14:paraId="4BABD429">
            <w:pPr>
              <w:spacing w:before="47" w:line="217" w:lineRule="auto"/>
              <w:ind w:left="4248"/>
              <w:rPr>
                <w:rFonts w:ascii="宋体" w:hAnsi="宋体" w:eastAsia="宋体" w:cs="宋体"/>
                <w:sz w:val="20"/>
                <w:szCs w:val="20"/>
              </w:rPr>
            </w:pPr>
            <w:r>
              <w:rPr>
                <w:rFonts w:ascii="宋体" w:hAnsi="宋体" w:eastAsia="宋体" w:cs="宋体"/>
                <w:spacing w:val="8"/>
                <w:sz w:val="20"/>
                <w:szCs w:val="20"/>
              </w:rPr>
              <w:t>运</w:t>
            </w:r>
            <w:r>
              <w:rPr>
                <w:rFonts w:ascii="宋体" w:hAnsi="宋体" w:eastAsia="宋体" w:cs="宋体"/>
                <w:spacing w:val="-30"/>
                <w:sz w:val="20"/>
                <w:szCs w:val="20"/>
              </w:rPr>
              <w:t xml:space="preserve"> </w:t>
            </w:r>
            <w:r>
              <w:rPr>
                <w:rFonts w:ascii="宋体" w:hAnsi="宋体" w:eastAsia="宋体" w:cs="宋体"/>
                <w:spacing w:val="8"/>
                <w:sz w:val="20"/>
                <w:szCs w:val="20"/>
              </w:rPr>
              <w:t>营</w:t>
            </w:r>
            <w:r>
              <w:rPr>
                <w:rFonts w:ascii="宋体" w:hAnsi="宋体" w:eastAsia="宋体" w:cs="宋体"/>
                <w:spacing w:val="-37"/>
                <w:sz w:val="20"/>
                <w:szCs w:val="20"/>
              </w:rPr>
              <w:t xml:space="preserve"> </w:t>
            </w:r>
            <w:r>
              <w:rPr>
                <w:rFonts w:ascii="宋体" w:hAnsi="宋体" w:eastAsia="宋体" w:cs="宋体"/>
                <w:spacing w:val="8"/>
                <w:sz w:val="20"/>
                <w:szCs w:val="20"/>
              </w:rPr>
              <w:t>期</w:t>
            </w:r>
            <w:r>
              <w:rPr>
                <w:rFonts w:ascii="宋体" w:hAnsi="宋体" w:eastAsia="宋体" w:cs="宋体"/>
                <w:spacing w:val="-35"/>
                <w:sz w:val="20"/>
                <w:szCs w:val="20"/>
              </w:rPr>
              <w:t xml:space="preserve"> </w:t>
            </w:r>
            <w:r>
              <w:rPr>
                <w:rFonts w:ascii="宋体" w:hAnsi="宋体" w:eastAsia="宋体" w:cs="宋体"/>
                <w:spacing w:val="8"/>
                <w:sz w:val="20"/>
                <w:szCs w:val="20"/>
              </w:rPr>
              <w:t>环</w:t>
            </w:r>
            <w:r>
              <w:rPr>
                <w:rFonts w:ascii="宋体" w:hAnsi="宋体" w:eastAsia="宋体" w:cs="宋体"/>
                <w:spacing w:val="-36"/>
                <w:sz w:val="20"/>
                <w:szCs w:val="20"/>
              </w:rPr>
              <w:t xml:space="preserve"> </w:t>
            </w:r>
            <w:r>
              <w:rPr>
                <w:rFonts w:ascii="宋体" w:hAnsi="宋体" w:eastAsia="宋体" w:cs="宋体"/>
                <w:spacing w:val="8"/>
                <w:sz w:val="20"/>
                <w:szCs w:val="20"/>
              </w:rPr>
              <w:t>境</w:t>
            </w:r>
            <w:r>
              <w:rPr>
                <w:rFonts w:ascii="宋体" w:hAnsi="宋体" w:eastAsia="宋体" w:cs="宋体"/>
                <w:spacing w:val="-37"/>
                <w:sz w:val="20"/>
                <w:szCs w:val="20"/>
              </w:rPr>
              <w:t xml:space="preserve"> </w:t>
            </w:r>
            <w:r>
              <w:rPr>
                <w:rFonts w:ascii="宋体" w:hAnsi="宋体" w:eastAsia="宋体" w:cs="宋体"/>
                <w:spacing w:val="8"/>
                <w:sz w:val="20"/>
                <w:szCs w:val="20"/>
              </w:rPr>
              <w:t>影</w:t>
            </w:r>
            <w:r>
              <w:rPr>
                <w:rFonts w:ascii="宋体" w:hAnsi="宋体" w:eastAsia="宋体" w:cs="宋体"/>
                <w:spacing w:val="-35"/>
                <w:sz w:val="20"/>
                <w:szCs w:val="20"/>
              </w:rPr>
              <w:t xml:space="preserve"> </w:t>
            </w:r>
            <w:r>
              <w:rPr>
                <w:rFonts w:ascii="宋体" w:hAnsi="宋体" w:eastAsia="宋体" w:cs="宋体"/>
                <w:spacing w:val="8"/>
                <w:sz w:val="20"/>
                <w:szCs w:val="20"/>
              </w:rPr>
              <w:t>响</w:t>
            </w:r>
            <w:r>
              <w:rPr>
                <w:rFonts w:ascii="宋体" w:hAnsi="宋体" w:eastAsia="宋体" w:cs="宋体"/>
                <w:spacing w:val="-38"/>
                <w:sz w:val="20"/>
                <w:szCs w:val="20"/>
              </w:rPr>
              <w:t xml:space="preserve"> </w:t>
            </w:r>
            <w:r>
              <w:rPr>
                <w:rFonts w:ascii="宋体" w:hAnsi="宋体" w:eastAsia="宋体" w:cs="宋体"/>
                <w:spacing w:val="8"/>
                <w:sz w:val="20"/>
                <w:szCs w:val="20"/>
              </w:rPr>
              <w:t>和</w:t>
            </w:r>
            <w:r>
              <w:rPr>
                <w:rFonts w:ascii="宋体" w:hAnsi="宋体" w:eastAsia="宋体" w:cs="宋体"/>
                <w:spacing w:val="-38"/>
                <w:sz w:val="20"/>
                <w:szCs w:val="20"/>
              </w:rPr>
              <w:t xml:space="preserve"> </w:t>
            </w:r>
            <w:r>
              <w:rPr>
                <w:rFonts w:ascii="宋体" w:hAnsi="宋体" w:eastAsia="宋体" w:cs="宋体"/>
                <w:spacing w:val="8"/>
                <w:sz w:val="20"/>
                <w:szCs w:val="20"/>
              </w:rPr>
              <w:t>保</w:t>
            </w:r>
            <w:r>
              <w:rPr>
                <w:rFonts w:ascii="宋体" w:hAnsi="宋体" w:eastAsia="宋体" w:cs="宋体"/>
                <w:spacing w:val="-35"/>
                <w:sz w:val="20"/>
                <w:szCs w:val="20"/>
              </w:rPr>
              <w:t xml:space="preserve"> </w:t>
            </w:r>
            <w:r>
              <w:rPr>
                <w:rFonts w:ascii="宋体" w:hAnsi="宋体" w:eastAsia="宋体" w:cs="宋体"/>
                <w:spacing w:val="8"/>
                <w:sz w:val="20"/>
                <w:szCs w:val="20"/>
              </w:rPr>
              <w:t>护</w:t>
            </w:r>
            <w:r>
              <w:rPr>
                <w:rFonts w:ascii="宋体" w:hAnsi="宋体" w:eastAsia="宋体" w:cs="宋体"/>
                <w:spacing w:val="-37"/>
                <w:sz w:val="20"/>
                <w:szCs w:val="20"/>
              </w:rPr>
              <w:t xml:space="preserve"> </w:t>
            </w:r>
            <w:r>
              <w:rPr>
                <w:rFonts w:ascii="宋体" w:hAnsi="宋体" w:eastAsia="宋体" w:cs="宋体"/>
                <w:spacing w:val="8"/>
                <w:sz w:val="20"/>
                <w:szCs w:val="20"/>
              </w:rPr>
              <w:t>措</w:t>
            </w:r>
            <w:r>
              <w:rPr>
                <w:rFonts w:ascii="宋体" w:hAnsi="宋体" w:eastAsia="宋体" w:cs="宋体"/>
                <w:spacing w:val="-35"/>
                <w:sz w:val="20"/>
                <w:szCs w:val="20"/>
              </w:rPr>
              <w:t xml:space="preserve"> </w:t>
            </w:r>
            <w:r>
              <w:rPr>
                <w:rFonts w:ascii="宋体" w:hAnsi="宋体" w:eastAsia="宋体" w:cs="宋体"/>
                <w:spacing w:val="8"/>
                <w:sz w:val="20"/>
                <w:szCs w:val="20"/>
              </w:rPr>
              <w:t>施</w:t>
            </w:r>
          </w:p>
        </w:tc>
        <w:tc>
          <w:tcPr>
            <w:tcW w:w="8761" w:type="dxa"/>
            <w:tcBorders>
              <w:top w:val="single" w:color="000000" w:sz="2" w:space="0"/>
              <w:left w:val="single" w:color="000000" w:sz="2" w:space="0"/>
            </w:tcBorders>
          </w:tcPr>
          <w:p w14:paraId="2415D982">
            <w:pPr>
              <w:spacing w:before="115" w:line="228" w:lineRule="auto"/>
              <w:ind w:left="591"/>
              <w:rPr>
                <w:rFonts w:ascii="宋体" w:hAnsi="宋体" w:eastAsia="宋体" w:cs="宋体"/>
                <w:sz w:val="23"/>
                <w:szCs w:val="23"/>
              </w:rPr>
            </w:pPr>
            <w:r>
              <w:rPr>
                <w:rFonts w:ascii="宋体" w:hAnsi="宋体" w:eastAsia="宋体" w:cs="宋体"/>
                <w:spacing w:val="6"/>
                <w:sz w:val="23"/>
                <w:szCs w:val="23"/>
              </w:rPr>
              <w:t>一、废气</w:t>
            </w:r>
          </w:p>
          <w:p w14:paraId="3FE1560F">
            <w:pPr>
              <w:spacing w:before="183" w:line="228" w:lineRule="auto"/>
              <w:ind w:left="594"/>
              <w:rPr>
                <w:rFonts w:ascii="宋体" w:hAnsi="宋体" w:eastAsia="宋体" w:cs="宋体"/>
                <w:sz w:val="23"/>
                <w:szCs w:val="23"/>
              </w:rPr>
            </w:pPr>
            <w:r>
              <w:rPr>
                <w:rFonts w:ascii="Times New Roman" w:hAnsi="Times New Roman" w:eastAsia="Times New Roman" w:cs="Times New Roman"/>
                <w:b/>
                <w:bCs/>
                <w:spacing w:val="4"/>
                <w:sz w:val="23"/>
                <w:szCs w:val="23"/>
              </w:rPr>
              <w:t>1</w:t>
            </w:r>
            <w:r>
              <w:rPr>
                <w:rFonts w:ascii="Times New Roman" w:hAnsi="Times New Roman" w:eastAsia="Times New Roman" w:cs="Times New Roman"/>
                <w:b/>
                <w:bCs/>
                <w:spacing w:val="-21"/>
                <w:sz w:val="23"/>
                <w:szCs w:val="23"/>
              </w:rPr>
              <w:t xml:space="preserve"> </w:t>
            </w:r>
            <w:r>
              <w:rPr>
                <w:rFonts w:ascii="宋体" w:hAnsi="宋体" w:eastAsia="宋体" w:cs="宋体"/>
                <w:b/>
                <w:bCs/>
                <w:spacing w:val="4"/>
                <w:sz w:val="23"/>
                <w:szCs w:val="23"/>
              </w:rPr>
              <w:t>、废气源强及废气治理措施</w:t>
            </w:r>
          </w:p>
          <w:p w14:paraId="661695FA">
            <w:pPr>
              <w:spacing w:before="183" w:line="227" w:lineRule="auto"/>
              <w:ind w:left="588"/>
              <w:rPr>
                <w:rFonts w:ascii="宋体" w:hAnsi="宋体" w:eastAsia="宋体" w:cs="宋体"/>
                <w:sz w:val="23"/>
                <w:szCs w:val="23"/>
              </w:rPr>
            </w:pPr>
            <w:r>
              <w:rPr>
                <w:rFonts w:ascii="宋体" w:hAnsi="宋体" w:eastAsia="宋体" w:cs="宋体"/>
                <w:spacing w:val="9"/>
                <w:sz w:val="23"/>
                <w:szCs w:val="23"/>
              </w:rPr>
              <w:t>本项目产生废气主要为煎药废气、污水处理站产生废恶臭气体和食堂油烟。</w:t>
            </w:r>
          </w:p>
          <w:p w14:paraId="736FD029">
            <w:pPr>
              <w:spacing w:before="186" w:line="228" w:lineRule="auto"/>
              <w:ind w:left="599"/>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w:t>
            </w:r>
            <w:r>
              <w:rPr>
                <w:rFonts w:ascii="宋体" w:hAnsi="宋体" w:eastAsia="宋体" w:cs="宋体"/>
                <w:spacing w:val="6"/>
                <w:sz w:val="23"/>
                <w:szCs w:val="23"/>
              </w:rPr>
              <w:t>）煎药废气</w:t>
            </w:r>
          </w:p>
          <w:p w14:paraId="30B0DE44">
            <w:pPr>
              <w:spacing w:before="180" w:line="376" w:lineRule="auto"/>
              <w:ind w:left="107" w:right="103" w:firstLine="503"/>
              <w:rPr>
                <w:rFonts w:ascii="宋体" w:hAnsi="宋体" w:eastAsia="宋体" w:cs="宋体"/>
                <w:sz w:val="23"/>
                <w:szCs w:val="23"/>
              </w:rPr>
            </w:pPr>
            <w:r>
              <w:rPr>
                <w:rFonts w:ascii="宋体" w:hAnsi="宋体" w:eastAsia="宋体" w:cs="宋体"/>
                <w:spacing w:val="6"/>
                <w:sz w:val="23"/>
                <w:szCs w:val="23"/>
              </w:rPr>
              <w:t>中医科所用药材为植物草药，不涉及有毒有害物质，无有毒有害气体，本项目</w:t>
            </w:r>
            <w:r>
              <w:rPr>
                <w:rFonts w:ascii="宋体" w:hAnsi="宋体" w:eastAsia="宋体" w:cs="宋体"/>
                <w:spacing w:val="11"/>
                <w:sz w:val="23"/>
                <w:szCs w:val="23"/>
              </w:rPr>
              <w:t xml:space="preserve"> </w:t>
            </w:r>
            <w:r>
              <w:rPr>
                <w:rFonts w:ascii="Times New Roman" w:hAnsi="Times New Roman" w:eastAsia="Times New Roman" w:cs="Times New Roman"/>
                <w:spacing w:val="7"/>
                <w:sz w:val="23"/>
                <w:szCs w:val="23"/>
              </w:rPr>
              <w:t>6</w:t>
            </w:r>
            <w:r>
              <w:rPr>
                <w:rFonts w:ascii="Times New Roman" w:hAnsi="Times New Roman" w:eastAsia="Times New Roman" w:cs="Times New Roman"/>
                <w:spacing w:val="18"/>
                <w:sz w:val="23"/>
                <w:szCs w:val="23"/>
              </w:rPr>
              <w:t xml:space="preserve"> </w:t>
            </w:r>
            <w:r>
              <w:rPr>
                <w:rFonts w:ascii="宋体" w:hAnsi="宋体" w:eastAsia="宋体" w:cs="宋体"/>
                <w:spacing w:val="7"/>
                <w:sz w:val="23"/>
                <w:szCs w:val="23"/>
              </w:rPr>
              <w:t>号楼一层设置</w:t>
            </w:r>
            <w:r>
              <w:rPr>
                <w:rFonts w:ascii="宋体" w:hAnsi="宋体" w:eastAsia="宋体" w:cs="宋体"/>
                <w:spacing w:val="-27"/>
                <w:sz w:val="23"/>
                <w:szCs w:val="23"/>
              </w:rPr>
              <w:t xml:space="preserve"> </w:t>
            </w:r>
            <w:r>
              <w:rPr>
                <w:rFonts w:ascii="Times New Roman" w:hAnsi="Times New Roman" w:eastAsia="Times New Roman" w:cs="Times New Roman"/>
                <w:spacing w:val="7"/>
                <w:sz w:val="23"/>
                <w:szCs w:val="23"/>
              </w:rPr>
              <w:t>1</w:t>
            </w:r>
            <w:r>
              <w:rPr>
                <w:rFonts w:ascii="Times New Roman" w:hAnsi="Times New Roman" w:eastAsia="Times New Roman" w:cs="Times New Roman"/>
                <w:spacing w:val="31"/>
                <w:sz w:val="23"/>
                <w:szCs w:val="23"/>
              </w:rPr>
              <w:t xml:space="preserve"> </w:t>
            </w:r>
            <w:r>
              <w:rPr>
                <w:rFonts w:ascii="宋体" w:hAnsi="宋体" w:eastAsia="宋体" w:cs="宋体"/>
                <w:spacing w:val="7"/>
                <w:sz w:val="23"/>
                <w:szCs w:val="23"/>
              </w:rPr>
              <w:t>间煎药室，煎药过程会有异味</w:t>
            </w:r>
            <w:r>
              <w:rPr>
                <w:rFonts w:ascii="宋体" w:hAnsi="宋体" w:eastAsia="宋体" w:cs="宋体"/>
                <w:spacing w:val="6"/>
                <w:sz w:val="23"/>
                <w:szCs w:val="23"/>
              </w:rPr>
              <w:t>产生，本项目煎药室密闭，产生煎</w:t>
            </w:r>
            <w:r>
              <w:rPr>
                <w:rFonts w:ascii="宋体" w:hAnsi="宋体" w:eastAsia="宋体" w:cs="宋体"/>
                <w:sz w:val="23"/>
                <w:szCs w:val="23"/>
              </w:rPr>
              <w:t xml:space="preserve"> </w:t>
            </w:r>
            <w:r>
              <w:rPr>
                <w:rFonts w:ascii="宋体" w:hAnsi="宋体" w:eastAsia="宋体" w:cs="宋体"/>
                <w:spacing w:val="8"/>
                <w:sz w:val="23"/>
                <w:szCs w:val="23"/>
              </w:rPr>
              <w:t>药废气密闭负压收集，单层密闭负压的收集效率为</w:t>
            </w:r>
            <w:r>
              <w:rPr>
                <w:rFonts w:ascii="宋体" w:hAnsi="宋体" w:eastAsia="宋体" w:cs="宋体"/>
                <w:spacing w:val="-42"/>
                <w:sz w:val="23"/>
                <w:szCs w:val="23"/>
              </w:rPr>
              <w:t xml:space="preserve"> </w:t>
            </w:r>
            <w:r>
              <w:rPr>
                <w:rFonts w:ascii="Times New Roman" w:hAnsi="Times New Roman" w:eastAsia="Times New Roman" w:cs="Times New Roman"/>
                <w:spacing w:val="8"/>
                <w:sz w:val="23"/>
                <w:szCs w:val="23"/>
              </w:rPr>
              <w:t>95%</w:t>
            </w:r>
            <w:r>
              <w:rPr>
                <w:rFonts w:ascii="Times New Roman" w:hAnsi="Times New Roman" w:eastAsia="Times New Roman" w:cs="Times New Roman"/>
                <w:spacing w:val="-29"/>
                <w:sz w:val="23"/>
                <w:szCs w:val="23"/>
              </w:rPr>
              <w:t xml:space="preserve"> </w:t>
            </w:r>
            <w:r>
              <w:rPr>
                <w:rFonts w:ascii="宋体" w:hAnsi="宋体" w:eastAsia="宋体" w:cs="宋体"/>
                <w:spacing w:val="8"/>
                <w:sz w:val="23"/>
                <w:szCs w:val="23"/>
              </w:rPr>
              <w:t>，收集后废气经“冷凝</w:t>
            </w:r>
            <w:r>
              <w:rPr>
                <w:rFonts w:ascii="Times New Roman" w:hAnsi="Times New Roman" w:eastAsia="Times New Roman" w:cs="Times New Roman"/>
                <w:spacing w:val="8"/>
                <w:sz w:val="23"/>
                <w:szCs w:val="23"/>
              </w:rPr>
              <w:t>+2</w:t>
            </w:r>
            <w:r>
              <w:rPr>
                <w:rFonts w:ascii="Times New Roman" w:hAnsi="Times New Roman" w:eastAsia="Times New Roman" w:cs="Times New Roman"/>
                <w:sz w:val="23"/>
                <w:szCs w:val="23"/>
              </w:rPr>
              <w:t xml:space="preserve">   </w:t>
            </w:r>
            <w:r>
              <w:rPr>
                <w:rFonts w:ascii="宋体" w:hAnsi="宋体" w:eastAsia="宋体" w:cs="宋体"/>
                <w:spacing w:val="8"/>
                <w:sz w:val="23"/>
                <w:szCs w:val="23"/>
              </w:rPr>
              <w:t>级活性炭吸附装置</w:t>
            </w:r>
            <w:r>
              <w:rPr>
                <w:rFonts w:ascii="宋体" w:hAnsi="宋体" w:eastAsia="宋体" w:cs="宋体"/>
                <w:spacing w:val="-76"/>
                <w:sz w:val="23"/>
                <w:szCs w:val="23"/>
              </w:rPr>
              <w:t xml:space="preserve"> </w:t>
            </w:r>
            <w:r>
              <w:rPr>
                <w:rFonts w:ascii="宋体" w:hAnsi="宋体" w:eastAsia="宋体" w:cs="宋体"/>
                <w:spacing w:val="8"/>
                <w:sz w:val="23"/>
                <w:szCs w:val="23"/>
              </w:rPr>
              <w:t>”处理后经引至楼顶排放（综合楼高度</w:t>
            </w:r>
            <w:r>
              <w:rPr>
                <w:rFonts w:ascii="宋体" w:hAnsi="宋体" w:eastAsia="宋体" w:cs="宋体"/>
                <w:spacing w:val="-51"/>
                <w:sz w:val="23"/>
                <w:szCs w:val="23"/>
              </w:rPr>
              <w:t xml:space="preserve"> </w:t>
            </w:r>
            <w:r>
              <w:rPr>
                <w:rFonts w:ascii="Times New Roman" w:hAnsi="Times New Roman" w:eastAsia="Times New Roman" w:cs="Times New Roman"/>
                <w:spacing w:val="8"/>
                <w:sz w:val="23"/>
                <w:szCs w:val="23"/>
              </w:rPr>
              <w:t>45</w:t>
            </w:r>
            <w:r>
              <w:rPr>
                <w:rFonts w:ascii="Times New Roman" w:hAnsi="Times New Roman" w:eastAsia="Times New Roman" w:cs="Times New Roman"/>
                <w:spacing w:val="11"/>
                <w:sz w:val="23"/>
                <w:szCs w:val="23"/>
              </w:rPr>
              <w:t xml:space="preserve"> </w:t>
            </w:r>
            <w:r>
              <w:rPr>
                <w:rFonts w:ascii="宋体" w:hAnsi="宋体" w:eastAsia="宋体" w:cs="宋体"/>
                <w:spacing w:val="8"/>
                <w:sz w:val="23"/>
                <w:szCs w:val="23"/>
              </w:rPr>
              <w:t>米，排气筒高出楼顶</w:t>
            </w:r>
            <w:r>
              <w:rPr>
                <w:rFonts w:ascii="宋体" w:hAnsi="宋体" w:eastAsia="宋体" w:cs="宋体"/>
                <w:sz w:val="23"/>
                <w:szCs w:val="23"/>
              </w:rPr>
              <w:t xml:space="preserve"> </w:t>
            </w:r>
            <w:r>
              <w:rPr>
                <w:rFonts w:ascii="Times New Roman" w:hAnsi="Times New Roman" w:eastAsia="Times New Roman" w:cs="Times New Roman"/>
                <w:spacing w:val="6"/>
                <w:sz w:val="23"/>
                <w:szCs w:val="23"/>
              </w:rPr>
              <w:t>0.5m</w:t>
            </w:r>
            <w:r>
              <w:rPr>
                <w:rFonts w:ascii="Times New Roman" w:hAnsi="Times New Roman" w:eastAsia="Times New Roman" w:cs="Times New Roman"/>
                <w:spacing w:val="-30"/>
                <w:sz w:val="23"/>
                <w:szCs w:val="23"/>
              </w:rPr>
              <w:t xml:space="preserve"> </w:t>
            </w:r>
            <w:r>
              <w:rPr>
                <w:rFonts w:ascii="宋体" w:hAnsi="宋体" w:eastAsia="宋体" w:cs="宋体"/>
                <w:spacing w:val="6"/>
                <w:sz w:val="23"/>
                <w:szCs w:val="23"/>
              </w:rPr>
              <w:t>，废气排放高度为</w:t>
            </w:r>
            <w:r>
              <w:rPr>
                <w:rFonts w:ascii="宋体" w:hAnsi="宋体" w:eastAsia="宋体" w:cs="宋体"/>
                <w:spacing w:val="-51"/>
                <w:sz w:val="23"/>
                <w:szCs w:val="23"/>
              </w:rPr>
              <w:t xml:space="preserve"> </w:t>
            </w:r>
            <w:r>
              <w:rPr>
                <w:rFonts w:ascii="Times New Roman" w:hAnsi="Times New Roman" w:eastAsia="Times New Roman" w:cs="Times New Roman"/>
                <w:spacing w:val="6"/>
                <w:sz w:val="23"/>
                <w:szCs w:val="23"/>
              </w:rPr>
              <w:t>45.5m</w:t>
            </w:r>
            <w:r>
              <w:rPr>
                <w:rFonts w:ascii="宋体" w:hAnsi="宋体" w:eastAsia="宋体" w:cs="宋体"/>
                <w:spacing w:val="15"/>
                <w:sz w:val="23"/>
                <w:szCs w:val="23"/>
              </w:rPr>
              <w:t>），</w:t>
            </w:r>
            <w:r>
              <w:rPr>
                <w:rFonts w:ascii="宋体" w:hAnsi="宋体" w:eastAsia="宋体" w:cs="宋体"/>
                <w:spacing w:val="6"/>
                <w:sz w:val="23"/>
                <w:szCs w:val="23"/>
              </w:rPr>
              <w:t>臭气浓度的处理效率约为</w:t>
            </w:r>
            <w:r>
              <w:rPr>
                <w:rFonts w:ascii="宋体" w:hAnsi="宋体" w:eastAsia="宋体" w:cs="宋体"/>
                <w:spacing w:val="-43"/>
                <w:sz w:val="23"/>
                <w:szCs w:val="23"/>
              </w:rPr>
              <w:t xml:space="preserve"> </w:t>
            </w:r>
            <w:r>
              <w:rPr>
                <w:rFonts w:ascii="Times New Roman" w:hAnsi="Times New Roman" w:eastAsia="Times New Roman" w:cs="Times New Roman"/>
                <w:spacing w:val="6"/>
                <w:sz w:val="23"/>
                <w:szCs w:val="23"/>
              </w:rPr>
              <w:t>50%~7</w:t>
            </w:r>
            <w:r>
              <w:rPr>
                <w:rFonts w:ascii="Times New Roman" w:hAnsi="Times New Roman" w:eastAsia="Times New Roman" w:cs="Times New Roman"/>
                <w:spacing w:val="5"/>
                <w:sz w:val="23"/>
                <w:szCs w:val="23"/>
              </w:rPr>
              <w:t>5%</w:t>
            </w:r>
            <w:r>
              <w:rPr>
                <w:rFonts w:ascii="Times New Roman" w:hAnsi="Times New Roman" w:eastAsia="Times New Roman" w:cs="Times New Roman"/>
                <w:spacing w:val="-27"/>
                <w:sz w:val="23"/>
                <w:szCs w:val="23"/>
              </w:rPr>
              <w:t xml:space="preserve"> </w:t>
            </w:r>
            <w:r>
              <w:rPr>
                <w:rFonts w:ascii="宋体" w:hAnsi="宋体" w:eastAsia="宋体" w:cs="宋体"/>
                <w:spacing w:val="5"/>
                <w:sz w:val="23"/>
                <w:szCs w:val="23"/>
              </w:rPr>
              <w:t>，本项目取</w:t>
            </w:r>
            <w:r>
              <w:rPr>
                <w:rFonts w:ascii="宋体" w:hAnsi="宋体" w:eastAsia="宋体" w:cs="宋体"/>
                <w:sz w:val="23"/>
                <w:szCs w:val="23"/>
              </w:rPr>
              <w:t xml:space="preserve"> </w:t>
            </w:r>
            <w:r>
              <w:rPr>
                <w:rFonts w:ascii="Times New Roman" w:hAnsi="Times New Roman" w:eastAsia="Times New Roman" w:cs="Times New Roman"/>
                <w:spacing w:val="8"/>
                <w:sz w:val="23"/>
                <w:szCs w:val="23"/>
              </w:rPr>
              <w:t>50%</w:t>
            </w:r>
            <w:r>
              <w:rPr>
                <w:rFonts w:ascii="宋体" w:hAnsi="宋体" w:eastAsia="宋体" w:cs="宋体"/>
                <w:spacing w:val="8"/>
                <w:sz w:val="23"/>
                <w:szCs w:val="23"/>
              </w:rPr>
              <w:t>（配套风机风量为</w:t>
            </w:r>
            <w:r>
              <w:rPr>
                <w:rFonts w:ascii="宋体" w:hAnsi="宋体" w:eastAsia="宋体" w:cs="宋体"/>
                <w:spacing w:val="-43"/>
                <w:sz w:val="23"/>
                <w:szCs w:val="23"/>
              </w:rPr>
              <w:t xml:space="preserve"> </w:t>
            </w:r>
            <w:r>
              <w:rPr>
                <w:rFonts w:ascii="Times New Roman" w:hAnsi="Times New Roman" w:eastAsia="Times New Roman" w:cs="Times New Roman"/>
                <w:spacing w:val="8"/>
                <w:sz w:val="23"/>
                <w:szCs w:val="23"/>
              </w:rPr>
              <w:t>5000m</w:t>
            </w:r>
            <w:r>
              <w:rPr>
                <w:rFonts w:ascii="Times New Roman" w:hAnsi="Times New Roman" w:eastAsia="Times New Roman" w:cs="Times New Roman"/>
                <w:spacing w:val="8"/>
                <w:position w:val="7"/>
                <w:sz w:val="15"/>
                <w:szCs w:val="15"/>
              </w:rPr>
              <w:t>3</w:t>
            </w:r>
            <w:r>
              <w:rPr>
                <w:rFonts w:ascii="Times New Roman" w:hAnsi="Times New Roman" w:eastAsia="Times New Roman" w:cs="Times New Roman"/>
                <w:spacing w:val="21"/>
                <w:w w:val="102"/>
                <w:position w:val="7"/>
                <w:sz w:val="15"/>
                <w:szCs w:val="15"/>
              </w:rPr>
              <w:t xml:space="preserve"> </w:t>
            </w:r>
            <w:r>
              <w:rPr>
                <w:rFonts w:ascii="Times New Roman" w:hAnsi="Times New Roman" w:eastAsia="Times New Roman" w:cs="Times New Roman"/>
                <w:spacing w:val="8"/>
                <w:sz w:val="23"/>
                <w:szCs w:val="23"/>
              </w:rPr>
              <w:t>/h</w:t>
            </w:r>
            <w:r>
              <w:rPr>
                <w:rFonts w:ascii="宋体" w:hAnsi="宋体" w:eastAsia="宋体" w:cs="宋体"/>
                <w:spacing w:val="17"/>
                <w:sz w:val="23"/>
                <w:szCs w:val="23"/>
              </w:rPr>
              <w:t>），</w:t>
            </w:r>
            <w:r>
              <w:rPr>
                <w:rFonts w:ascii="宋体" w:hAnsi="宋体" w:eastAsia="宋体" w:cs="宋体"/>
                <w:spacing w:val="8"/>
                <w:sz w:val="23"/>
                <w:szCs w:val="23"/>
              </w:rPr>
              <w:t>处理后的废气</w:t>
            </w:r>
            <w:r>
              <w:rPr>
                <w:rFonts w:ascii="宋体" w:hAnsi="宋体" w:eastAsia="宋体" w:cs="宋体"/>
                <w:spacing w:val="7"/>
                <w:sz w:val="23"/>
                <w:szCs w:val="23"/>
              </w:rPr>
              <w:t>量较小且无相关源强标准，故</w:t>
            </w:r>
            <w:r>
              <w:rPr>
                <w:rFonts w:ascii="宋体" w:hAnsi="宋体" w:eastAsia="宋体" w:cs="宋体"/>
                <w:sz w:val="23"/>
                <w:szCs w:val="23"/>
              </w:rPr>
              <w:t xml:space="preserve">  </w:t>
            </w:r>
            <w:r>
              <w:rPr>
                <w:rFonts w:ascii="宋体" w:hAnsi="宋体" w:eastAsia="宋体" w:cs="宋体"/>
                <w:spacing w:val="10"/>
                <w:sz w:val="23"/>
                <w:szCs w:val="23"/>
              </w:rPr>
              <w:t>本次环评对煎药废气不进行定量分析。本项目排放的煎药</w:t>
            </w:r>
            <w:r>
              <w:rPr>
                <w:rFonts w:ascii="宋体" w:hAnsi="宋体" w:eastAsia="宋体" w:cs="宋体"/>
                <w:spacing w:val="9"/>
                <w:sz w:val="23"/>
                <w:szCs w:val="23"/>
              </w:rPr>
              <w:t>废气中臭气浓度可满足</w:t>
            </w:r>
          </w:p>
          <w:p w14:paraId="596634A1">
            <w:pPr>
              <w:spacing w:before="1" w:line="227" w:lineRule="auto"/>
              <w:ind w:left="113"/>
              <w:rPr>
                <w:rFonts w:ascii="宋体" w:hAnsi="宋体" w:eastAsia="宋体" w:cs="宋体"/>
                <w:sz w:val="23"/>
                <w:szCs w:val="23"/>
              </w:rPr>
            </w:pPr>
            <w:r>
              <w:rPr>
                <w:rFonts w:ascii="宋体" w:hAnsi="宋体" w:eastAsia="宋体" w:cs="宋体"/>
                <w:spacing w:val="6"/>
                <w:sz w:val="23"/>
                <w:szCs w:val="23"/>
              </w:rPr>
              <w:t>《恶臭污染物排放标准》（</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14554-</w:t>
            </w:r>
            <w:r>
              <w:rPr>
                <w:rFonts w:ascii="Times New Roman" w:hAnsi="Times New Roman" w:eastAsia="Times New Roman" w:cs="Times New Roman"/>
                <w:spacing w:val="-27"/>
                <w:sz w:val="23"/>
                <w:szCs w:val="23"/>
              </w:rPr>
              <w:t xml:space="preserve"> </w:t>
            </w:r>
            <w:r>
              <w:rPr>
                <w:rFonts w:ascii="Times New Roman" w:hAnsi="Times New Roman" w:eastAsia="Times New Roman" w:cs="Times New Roman"/>
                <w:spacing w:val="6"/>
                <w:sz w:val="23"/>
                <w:szCs w:val="23"/>
              </w:rPr>
              <w:t>1993</w:t>
            </w:r>
            <w:r>
              <w:rPr>
                <w:rFonts w:ascii="宋体" w:hAnsi="宋体" w:eastAsia="宋体" w:cs="宋体"/>
                <w:spacing w:val="6"/>
                <w:sz w:val="23"/>
                <w:szCs w:val="23"/>
              </w:rPr>
              <w:t>）表</w:t>
            </w:r>
            <w:r>
              <w:rPr>
                <w:rFonts w:ascii="宋体" w:hAnsi="宋体" w:eastAsia="宋体" w:cs="宋体"/>
                <w:spacing w:val="-50"/>
                <w:sz w:val="23"/>
                <w:szCs w:val="23"/>
              </w:rPr>
              <w:t xml:space="preserve"> </w:t>
            </w:r>
            <w:r>
              <w:rPr>
                <w:rFonts w:ascii="Times New Roman" w:hAnsi="Times New Roman" w:eastAsia="Times New Roman" w:cs="Times New Roman"/>
                <w:spacing w:val="6"/>
                <w:sz w:val="23"/>
                <w:szCs w:val="23"/>
              </w:rPr>
              <w:t>2</w:t>
            </w:r>
            <w:r>
              <w:rPr>
                <w:rFonts w:ascii="Times New Roman" w:hAnsi="Times New Roman" w:eastAsia="Times New Roman" w:cs="Times New Roman"/>
                <w:spacing w:val="13"/>
                <w:sz w:val="23"/>
                <w:szCs w:val="23"/>
              </w:rPr>
              <w:t xml:space="preserve"> </w:t>
            </w:r>
            <w:r>
              <w:rPr>
                <w:rFonts w:ascii="宋体" w:hAnsi="宋体" w:eastAsia="宋体" w:cs="宋体"/>
                <w:spacing w:val="6"/>
                <w:sz w:val="23"/>
                <w:szCs w:val="23"/>
              </w:rPr>
              <w:t>要求（</w:t>
            </w:r>
            <w:r>
              <w:rPr>
                <w:rFonts w:ascii="Times New Roman" w:hAnsi="Times New Roman" w:eastAsia="Times New Roman" w:cs="Times New Roman"/>
                <w:spacing w:val="5"/>
                <w:sz w:val="23"/>
                <w:szCs w:val="23"/>
              </w:rPr>
              <w:t>2000</w:t>
            </w:r>
            <w:r>
              <w:rPr>
                <w:rFonts w:ascii="Times New Roman" w:hAnsi="Times New Roman" w:eastAsia="Times New Roman" w:cs="Times New Roman"/>
                <w:spacing w:val="13"/>
                <w:sz w:val="23"/>
                <w:szCs w:val="23"/>
              </w:rPr>
              <w:t xml:space="preserve"> </w:t>
            </w:r>
            <w:r>
              <w:rPr>
                <w:rFonts w:ascii="宋体" w:hAnsi="宋体" w:eastAsia="宋体" w:cs="宋体"/>
                <w:spacing w:val="5"/>
                <w:sz w:val="23"/>
                <w:szCs w:val="23"/>
              </w:rPr>
              <w:t>无量纲）。</w:t>
            </w:r>
          </w:p>
          <w:p w14:paraId="23D738C3">
            <w:pPr>
              <w:spacing w:before="185" w:line="227" w:lineRule="auto"/>
              <w:ind w:left="599"/>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2</w:t>
            </w:r>
            <w:r>
              <w:rPr>
                <w:rFonts w:ascii="宋体" w:hAnsi="宋体" w:eastAsia="宋体" w:cs="宋体"/>
                <w:spacing w:val="7"/>
                <w:sz w:val="23"/>
                <w:szCs w:val="23"/>
              </w:rPr>
              <w:t>）污水处理站废气</w:t>
            </w:r>
          </w:p>
          <w:p w14:paraId="5CD176A0">
            <w:pPr>
              <w:spacing w:before="185" w:line="225" w:lineRule="auto"/>
              <w:ind w:left="586"/>
              <w:rPr>
                <w:rFonts w:ascii="Times New Roman" w:hAnsi="Times New Roman" w:eastAsia="Times New Roman" w:cs="Times New Roman"/>
                <w:sz w:val="23"/>
                <w:szCs w:val="23"/>
              </w:rPr>
            </w:pPr>
            <w:r>
              <w:rPr>
                <w:rFonts w:ascii="宋体" w:hAnsi="宋体" w:eastAsia="宋体" w:cs="宋体"/>
                <w:spacing w:val="2"/>
                <w:sz w:val="23"/>
                <w:szCs w:val="23"/>
              </w:rPr>
              <w:t>①</w:t>
            </w:r>
            <w:r>
              <w:rPr>
                <w:rFonts w:ascii="Times New Roman" w:hAnsi="Times New Roman" w:eastAsia="Times New Roman" w:cs="Times New Roman"/>
                <w:sz w:val="23"/>
                <w:szCs w:val="23"/>
              </w:rPr>
              <w:t>NH</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8"/>
                <w:position w:val="-1"/>
                <w:sz w:val="15"/>
                <w:szCs w:val="15"/>
              </w:rPr>
              <w:t xml:space="preserve"> </w:t>
            </w:r>
            <w:r>
              <w:rPr>
                <w:rFonts w:ascii="宋体" w:hAnsi="宋体" w:eastAsia="宋体" w:cs="宋体"/>
                <w:spacing w:val="2"/>
                <w:sz w:val="23"/>
                <w:szCs w:val="23"/>
              </w:rPr>
              <w:t>、</w:t>
            </w:r>
            <w:r>
              <w:rPr>
                <w:rFonts w:ascii="Times New Roman" w:hAnsi="Times New Roman" w:eastAsia="Times New Roman" w:cs="Times New Roman"/>
                <w:spacing w:val="2"/>
                <w:sz w:val="23"/>
                <w:szCs w:val="23"/>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3"/>
                <w:szCs w:val="23"/>
              </w:rPr>
              <w:t>S</w:t>
            </w:r>
          </w:p>
          <w:p w14:paraId="2520BB68">
            <w:pPr>
              <w:spacing w:before="187" w:line="376" w:lineRule="auto"/>
              <w:ind w:left="110" w:right="101" w:firstLine="478"/>
              <w:rPr>
                <w:rFonts w:ascii="宋体" w:hAnsi="宋体" w:eastAsia="宋体" w:cs="宋体"/>
                <w:sz w:val="23"/>
                <w:szCs w:val="23"/>
              </w:rPr>
            </w:pPr>
            <w:r>
              <w:rPr>
                <w:rFonts w:ascii="宋体" w:hAnsi="宋体" w:eastAsia="宋体" w:cs="宋体"/>
                <w:spacing w:val="16"/>
                <w:sz w:val="23"/>
                <w:szCs w:val="23"/>
              </w:rPr>
              <w:t>本项目污水排放量为</w:t>
            </w:r>
            <w:r>
              <w:rPr>
                <w:rFonts w:ascii="宋体" w:hAnsi="宋体" w:eastAsia="宋体" w:cs="宋体"/>
                <w:spacing w:val="-18"/>
                <w:sz w:val="23"/>
                <w:szCs w:val="23"/>
              </w:rPr>
              <w:t xml:space="preserve"> </w:t>
            </w:r>
            <w:r>
              <w:rPr>
                <w:rFonts w:ascii="Times New Roman" w:hAnsi="Times New Roman" w:eastAsia="Times New Roman" w:cs="Times New Roman"/>
                <w:spacing w:val="16"/>
                <w:sz w:val="23"/>
                <w:szCs w:val="23"/>
              </w:rPr>
              <w:t>258.876m</w:t>
            </w:r>
            <w:r>
              <w:rPr>
                <w:rFonts w:ascii="Times New Roman" w:hAnsi="Times New Roman" w:eastAsia="Times New Roman" w:cs="Times New Roman"/>
                <w:spacing w:val="16"/>
                <w:position w:val="7"/>
                <w:sz w:val="15"/>
                <w:szCs w:val="15"/>
              </w:rPr>
              <w:t>3</w:t>
            </w:r>
            <w:r>
              <w:rPr>
                <w:rFonts w:ascii="Times New Roman" w:hAnsi="Times New Roman" w:eastAsia="Times New Roman" w:cs="Times New Roman"/>
                <w:spacing w:val="16"/>
                <w:sz w:val="23"/>
                <w:szCs w:val="23"/>
              </w:rPr>
              <w:t>/d</w:t>
            </w:r>
            <w:r>
              <w:rPr>
                <w:rFonts w:ascii="Times New Roman" w:hAnsi="Times New Roman" w:eastAsia="Times New Roman" w:cs="Times New Roman"/>
                <w:sz w:val="23"/>
                <w:szCs w:val="23"/>
              </w:rPr>
              <w:t xml:space="preserve"> </w:t>
            </w:r>
            <w:r>
              <w:rPr>
                <w:rFonts w:ascii="宋体" w:hAnsi="宋体" w:eastAsia="宋体" w:cs="宋体"/>
                <w:spacing w:val="16"/>
                <w:sz w:val="23"/>
                <w:szCs w:val="23"/>
              </w:rPr>
              <w:t>，</w:t>
            </w:r>
            <w:r>
              <w:rPr>
                <w:rFonts w:ascii="宋体" w:hAnsi="宋体" w:eastAsia="宋体" w:cs="宋体"/>
                <w:spacing w:val="-67"/>
                <w:sz w:val="23"/>
                <w:szCs w:val="23"/>
              </w:rPr>
              <w:t xml:space="preserve"> </w:t>
            </w:r>
            <w:r>
              <w:rPr>
                <w:rFonts w:ascii="Times New Roman" w:hAnsi="Times New Roman" w:eastAsia="Times New Roman" w:cs="Times New Roman"/>
                <w:spacing w:val="16"/>
                <w:sz w:val="23"/>
                <w:szCs w:val="23"/>
              </w:rPr>
              <w:t>94490.04m</w:t>
            </w:r>
            <w:r>
              <w:rPr>
                <w:rFonts w:ascii="Times New Roman" w:hAnsi="Times New Roman" w:eastAsia="Times New Roman" w:cs="Times New Roman"/>
                <w:spacing w:val="16"/>
                <w:position w:val="7"/>
                <w:sz w:val="15"/>
                <w:szCs w:val="15"/>
              </w:rPr>
              <w:t>3</w:t>
            </w:r>
            <w:r>
              <w:rPr>
                <w:rFonts w:ascii="Times New Roman" w:hAnsi="Times New Roman" w:eastAsia="Times New Roman" w:cs="Times New Roman"/>
                <w:spacing w:val="16"/>
                <w:sz w:val="23"/>
                <w:szCs w:val="23"/>
              </w:rPr>
              <w:t>/a</w:t>
            </w:r>
            <w:r>
              <w:rPr>
                <w:rFonts w:ascii="Times New Roman" w:hAnsi="Times New Roman" w:eastAsia="Times New Roman" w:cs="Times New Roman"/>
                <w:spacing w:val="6"/>
                <w:sz w:val="23"/>
                <w:szCs w:val="23"/>
              </w:rPr>
              <w:t xml:space="preserve"> </w:t>
            </w:r>
            <w:r>
              <w:rPr>
                <w:rFonts w:ascii="宋体" w:hAnsi="宋体" w:eastAsia="宋体" w:cs="宋体"/>
                <w:spacing w:val="16"/>
                <w:sz w:val="23"/>
                <w:szCs w:val="23"/>
              </w:rPr>
              <w:t>。</w:t>
            </w:r>
            <w:r>
              <w:rPr>
                <w:rFonts w:ascii="宋体" w:hAnsi="宋体" w:eastAsia="宋体" w:cs="宋体"/>
                <w:spacing w:val="-66"/>
                <w:sz w:val="23"/>
                <w:szCs w:val="23"/>
              </w:rPr>
              <w:t xml:space="preserve"> </w:t>
            </w:r>
            <w:r>
              <w:rPr>
                <w:rFonts w:ascii="宋体" w:hAnsi="宋体" w:eastAsia="宋体" w:cs="宋体"/>
                <w:spacing w:val="16"/>
                <w:sz w:val="23"/>
                <w:szCs w:val="23"/>
              </w:rPr>
              <w:t>污水处</w:t>
            </w:r>
            <w:r>
              <w:rPr>
                <w:rFonts w:ascii="宋体" w:hAnsi="宋体" w:eastAsia="宋体" w:cs="宋体"/>
                <w:spacing w:val="15"/>
                <w:sz w:val="23"/>
                <w:szCs w:val="23"/>
              </w:rPr>
              <w:t>理站处理规模</w:t>
            </w:r>
            <w:r>
              <w:rPr>
                <w:rFonts w:ascii="宋体" w:hAnsi="宋体" w:eastAsia="宋体" w:cs="宋体"/>
                <w:sz w:val="23"/>
                <w:szCs w:val="23"/>
              </w:rPr>
              <w:t xml:space="preserve"> </w:t>
            </w:r>
            <w:r>
              <w:rPr>
                <w:rFonts w:ascii="Times New Roman" w:hAnsi="Times New Roman" w:eastAsia="Times New Roman" w:cs="Times New Roman"/>
                <w:spacing w:val="8"/>
                <w:sz w:val="23"/>
                <w:szCs w:val="23"/>
              </w:rPr>
              <w:t>500m</w:t>
            </w:r>
            <w:r>
              <w:rPr>
                <w:rFonts w:ascii="Times New Roman" w:hAnsi="Times New Roman" w:eastAsia="Times New Roman" w:cs="Times New Roman"/>
                <w:spacing w:val="8"/>
                <w:position w:val="7"/>
                <w:sz w:val="15"/>
                <w:szCs w:val="15"/>
              </w:rPr>
              <w:t>3</w:t>
            </w:r>
            <w:r>
              <w:rPr>
                <w:rFonts w:ascii="Times New Roman" w:hAnsi="Times New Roman" w:eastAsia="Times New Roman" w:cs="Times New Roman"/>
                <w:spacing w:val="8"/>
                <w:sz w:val="23"/>
                <w:szCs w:val="23"/>
              </w:rPr>
              <w:t>/d</w:t>
            </w:r>
            <w:r>
              <w:rPr>
                <w:rFonts w:ascii="Times New Roman" w:hAnsi="Times New Roman" w:eastAsia="Times New Roman" w:cs="Times New Roman"/>
                <w:spacing w:val="-23"/>
                <w:sz w:val="23"/>
                <w:szCs w:val="23"/>
              </w:rPr>
              <w:t xml:space="preserve"> </w:t>
            </w:r>
            <w:r>
              <w:rPr>
                <w:rFonts w:ascii="宋体" w:hAnsi="宋体" w:eastAsia="宋体" w:cs="宋体"/>
                <w:spacing w:val="8"/>
                <w:sz w:val="23"/>
                <w:szCs w:val="23"/>
              </w:rPr>
              <w:t>，污水处理工艺为“化粪池</w:t>
            </w:r>
            <w:r>
              <w:rPr>
                <w:rFonts w:ascii="Times New Roman" w:hAnsi="Times New Roman" w:eastAsia="Times New Roman" w:cs="Times New Roman"/>
                <w:spacing w:val="8"/>
                <w:sz w:val="23"/>
                <w:szCs w:val="23"/>
              </w:rPr>
              <w:t>+</w:t>
            </w:r>
            <w:r>
              <w:rPr>
                <w:rFonts w:ascii="宋体" w:hAnsi="宋体" w:eastAsia="宋体" w:cs="宋体"/>
                <w:spacing w:val="8"/>
                <w:sz w:val="23"/>
                <w:szCs w:val="23"/>
              </w:rPr>
              <w:t>格栅</w:t>
            </w:r>
            <w:r>
              <w:rPr>
                <w:rFonts w:ascii="Times New Roman" w:hAnsi="Times New Roman" w:eastAsia="Times New Roman" w:cs="Times New Roman"/>
                <w:spacing w:val="8"/>
                <w:sz w:val="23"/>
                <w:szCs w:val="23"/>
              </w:rPr>
              <w:t>+</w:t>
            </w:r>
            <w:r>
              <w:rPr>
                <w:rFonts w:ascii="宋体" w:hAnsi="宋体" w:eastAsia="宋体" w:cs="宋体"/>
                <w:spacing w:val="8"/>
                <w:sz w:val="23"/>
                <w:szCs w:val="23"/>
              </w:rPr>
              <w:t>调节池</w:t>
            </w:r>
            <w:r>
              <w:rPr>
                <w:rFonts w:ascii="Times New Roman" w:hAnsi="Times New Roman" w:eastAsia="Times New Roman" w:cs="Times New Roman"/>
                <w:spacing w:val="8"/>
                <w:sz w:val="23"/>
                <w:szCs w:val="23"/>
              </w:rPr>
              <w:t>+</w:t>
            </w:r>
            <w:r>
              <w:rPr>
                <w:rFonts w:ascii="宋体" w:hAnsi="宋体" w:eastAsia="宋体" w:cs="宋体"/>
                <w:spacing w:val="8"/>
                <w:sz w:val="23"/>
                <w:szCs w:val="23"/>
              </w:rPr>
              <w:t>好氧</w:t>
            </w:r>
            <w:r>
              <w:rPr>
                <w:rFonts w:ascii="Times New Roman" w:hAnsi="Times New Roman" w:eastAsia="Times New Roman" w:cs="Times New Roman"/>
                <w:spacing w:val="8"/>
                <w:sz w:val="23"/>
                <w:szCs w:val="23"/>
              </w:rPr>
              <w:t>+</w:t>
            </w:r>
            <w:r>
              <w:rPr>
                <w:rFonts w:ascii="宋体" w:hAnsi="宋体" w:eastAsia="宋体" w:cs="宋体"/>
                <w:spacing w:val="8"/>
                <w:sz w:val="23"/>
                <w:szCs w:val="23"/>
              </w:rPr>
              <w:t>沉淀</w:t>
            </w:r>
            <w:r>
              <w:rPr>
                <w:rFonts w:ascii="Times New Roman" w:hAnsi="Times New Roman" w:eastAsia="Times New Roman" w:cs="Times New Roman"/>
                <w:spacing w:val="8"/>
                <w:sz w:val="23"/>
                <w:szCs w:val="23"/>
              </w:rPr>
              <w:t>+</w:t>
            </w:r>
            <w:r>
              <w:rPr>
                <w:rFonts w:ascii="宋体" w:hAnsi="宋体" w:eastAsia="宋体" w:cs="宋体"/>
                <w:spacing w:val="8"/>
                <w:sz w:val="23"/>
                <w:szCs w:val="23"/>
              </w:rPr>
              <w:t>次氯酸钠消毒</w:t>
            </w:r>
            <w:r>
              <w:rPr>
                <w:rFonts w:ascii="宋体" w:hAnsi="宋体" w:eastAsia="宋体" w:cs="宋体"/>
                <w:spacing w:val="-78"/>
                <w:sz w:val="23"/>
                <w:szCs w:val="23"/>
              </w:rPr>
              <w:t xml:space="preserve"> </w:t>
            </w:r>
            <w:r>
              <w:rPr>
                <w:rFonts w:ascii="宋体" w:hAnsi="宋体" w:eastAsia="宋体" w:cs="宋体"/>
                <w:spacing w:val="8"/>
                <w:sz w:val="23"/>
                <w:szCs w:val="23"/>
              </w:rPr>
              <w:t>”。</w:t>
            </w:r>
          </w:p>
          <w:p w14:paraId="44583F44">
            <w:pPr>
              <w:spacing w:line="227" w:lineRule="auto"/>
              <w:ind w:left="109"/>
              <w:rPr>
                <w:rFonts w:ascii="宋体" w:hAnsi="宋体" w:eastAsia="宋体" w:cs="宋体"/>
                <w:sz w:val="23"/>
                <w:szCs w:val="23"/>
              </w:rPr>
            </w:pPr>
            <w:r>
              <w:rPr>
                <w:rFonts w:ascii="宋体" w:hAnsi="宋体" w:eastAsia="宋体" w:cs="宋体"/>
                <w:spacing w:val="9"/>
                <w:sz w:val="23"/>
                <w:szCs w:val="23"/>
              </w:rPr>
              <w:t>污水处理站的恶臭气体污染物主要有氨、硫化氢以及臭气浓度。</w:t>
            </w:r>
          </w:p>
          <w:p w14:paraId="4C71E5AB">
            <w:pPr>
              <w:spacing w:before="183" w:line="376" w:lineRule="auto"/>
              <w:ind w:left="126" w:right="101" w:firstLine="462"/>
              <w:rPr>
                <w:rFonts w:ascii="宋体" w:hAnsi="宋体" w:eastAsia="宋体" w:cs="宋体"/>
                <w:sz w:val="23"/>
                <w:szCs w:val="23"/>
              </w:rPr>
            </w:pPr>
            <w:r>
              <w:rPr>
                <w:rFonts w:ascii="宋体" w:hAnsi="宋体" w:eastAsia="宋体" w:cs="宋体"/>
                <w:spacing w:val="9"/>
                <w:sz w:val="23"/>
                <w:szCs w:val="23"/>
              </w:rPr>
              <w:t>本项目恶臭污染源强采用《污染源强核算技术指南</w:t>
            </w:r>
            <w:r>
              <w:rPr>
                <w:rFonts w:ascii="Times New Roman" w:hAnsi="Times New Roman" w:eastAsia="Times New Roman" w:cs="Times New Roman"/>
                <w:spacing w:val="9"/>
                <w:sz w:val="23"/>
                <w:szCs w:val="23"/>
              </w:rPr>
              <w:t>-</w:t>
            </w:r>
            <w:r>
              <w:rPr>
                <w:rFonts w:ascii="宋体" w:hAnsi="宋体" w:eastAsia="宋体" w:cs="宋体"/>
                <w:spacing w:val="9"/>
                <w:sz w:val="23"/>
                <w:szCs w:val="23"/>
              </w:rPr>
              <w:t>准则》</w:t>
            </w:r>
            <w:r>
              <w:rPr>
                <w:rFonts w:ascii="宋体" w:hAnsi="宋体" w:eastAsia="宋体" w:cs="宋体"/>
                <w:spacing w:val="-92"/>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884-2018</w:t>
            </w:r>
            <w:r>
              <w:rPr>
                <w:rFonts w:ascii="宋体" w:hAnsi="宋体" w:eastAsia="宋体" w:cs="宋体"/>
                <w:spacing w:val="9"/>
                <w:sz w:val="23"/>
                <w:szCs w:val="23"/>
              </w:rPr>
              <w:t>）</w:t>
            </w:r>
            <w:r>
              <w:rPr>
                <w:rFonts w:ascii="宋体" w:hAnsi="宋体" w:eastAsia="宋体" w:cs="宋体"/>
                <w:spacing w:val="-68"/>
                <w:sz w:val="23"/>
                <w:szCs w:val="23"/>
              </w:rPr>
              <w:t xml:space="preserve"> </w:t>
            </w:r>
            <w:r>
              <w:rPr>
                <w:rFonts w:ascii="宋体" w:hAnsi="宋体" w:eastAsia="宋体" w:cs="宋体"/>
                <w:spacing w:val="9"/>
                <w:sz w:val="23"/>
                <w:szCs w:val="23"/>
              </w:rPr>
              <w:t>中</w:t>
            </w:r>
            <w:r>
              <w:rPr>
                <w:rFonts w:ascii="宋体" w:hAnsi="宋体" w:eastAsia="宋体" w:cs="宋体"/>
                <w:sz w:val="23"/>
                <w:szCs w:val="23"/>
              </w:rPr>
              <w:t xml:space="preserve"> </w:t>
            </w:r>
            <w:r>
              <w:rPr>
                <w:rFonts w:ascii="宋体" w:hAnsi="宋体" w:eastAsia="宋体" w:cs="宋体"/>
                <w:spacing w:val="11"/>
                <w:sz w:val="23"/>
                <w:szCs w:val="23"/>
              </w:rPr>
              <w:t>的系数法，根据美国</w:t>
            </w:r>
            <w:r>
              <w:rPr>
                <w:rFonts w:ascii="宋体" w:hAnsi="宋体" w:eastAsia="宋体" w:cs="宋体"/>
                <w:spacing w:val="-47"/>
                <w:sz w:val="23"/>
                <w:szCs w:val="23"/>
              </w:rPr>
              <w:t xml:space="preserve"> </w:t>
            </w:r>
            <w:r>
              <w:rPr>
                <w:rFonts w:ascii="Times New Roman" w:hAnsi="Times New Roman" w:eastAsia="Times New Roman" w:cs="Times New Roman"/>
                <w:sz w:val="23"/>
                <w:szCs w:val="23"/>
              </w:rPr>
              <w:t>EPA</w:t>
            </w:r>
            <w:r>
              <w:rPr>
                <w:rFonts w:ascii="Times New Roman" w:hAnsi="Times New Roman" w:eastAsia="Times New Roman" w:cs="Times New Roman"/>
                <w:spacing w:val="10"/>
                <w:sz w:val="23"/>
                <w:szCs w:val="23"/>
              </w:rPr>
              <w:t xml:space="preserve"> </w:t>
            </w:r>
            <w:r>
              <w:rPr>
                <w:rFonts w:ascii="宋体" w:hAnsi="宋体" w:eastAsia="宋体" w:cs="宋体"/>
                <w:spacing w:val="11"/>
                <w:sz w:val="23"/>
                <w:szCs w:val="23"/>
              </w:rPr>
              <w:t>对城市污水处理厂恶臭污染物产生情况的研究，每</w:t>
            </w:r>
            <w:r>
              <w:rPr>
                <w:rFonts w:ascii="宋体" w:hAnsi="宋体" w:eastAsia="宋体" w:cs="宋体"/>
                <w:spacing w:val="10"/>
                <w:sz w:val="23"/>
                <w:szCs w:val="23"/>
              </w:rPr>
              <w:t>去除</w:t>
            </w:r>
            <w:r>
              <w:rPr>
                <w:rFonts w:ascii="宋体" w:hAnsi="宋体" w:eastAsia="宋体" w:cs="宋体"/>
                <w:sz w:val="23"/>
                <w:szCs w:val="23"/>
              </w:rPr>
              <w:t xml:space="preserve"> </w:t>
            </w:r>
            <w:r>
              <w:rPr>
                <w:rFonts w:ascii="Times New Roman" w:hAnsi="Times New Roman" w:eastAsia="Times New Roman" w:cs="Times New Roman"/>
                <w:spacing w:val="4"/>
                <w:sz w:val="23"/>
                <w:szCs w:val="23"/>
              </w:rPr>
              <w:t>1g</w:t>
            </w:r>
            <w:r>
              <w:rPr>
                <w:rFonts w:ascii="Times New Roman" w:hAnsi="Times New Roman" w:eastAsia="Times New Roman" w:cs="Times New Roman"/>
                <w:spacing w:val="48"/>
                <w:w w:val="101"/>
                <w:sz w:val="23"/>
                <w:szCs w:val="23"/>
              </w:rPr>
              <w:t xml:space="preserve"> </w:t>
            </w:r>
            <w:r>
              <w:rPr>
                <w:rFonts w:ascii="宋体" w:hAnsi="宋体" w:eastAsia="宋体" w:cs="宋体"/>
                <w:spacing w:val="4"/>
                <w:sz w:val="23"/>
                <w:szCs w:val="23"/>
              </w:rPr>
              <w:t>的</w:t>
            </w:r>
            <w:r>
              <w:rPr>
                <w:rFonts w:ascii="宋体" w:hAnsi="宋体" w:eastAsia="宋体" w:cs="宋体"/>
                <w:spacing w:val="-51"/>
                <w:sz w:val="23"/>
                <w:szCs w:val="23"/>
              </w:rPr>
              <w:t xml:space="preserve"> </w:t>
            </w:r>
            <w:r>
              <w:rPr>
                <w:rFonts w:ascii="Times New Roman" w:hAnsi="Times New Roman" w:eastAsia="Times New Roman" w:cs="Times New Roman"/>
                <w:sz w:val="23"/>
                <w:szCs w:val="23"/>
              </w:rPr>
              <w:t>BOD</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11"/>
                <w:position w:val="-1"/>
                <w:sz w:val="15"/>
                <w:szCs w:val="15"/>
              </w:rPr>
              <w:t xml:space="preserve"> </w:t>
            </w:r>
            <w:r>
              <w:rPr>
                <w:rFonts w:ascii="宋体" w:hAnsi="宋体" w:eastAsia="宋体" w:cs="宋体"/>
                <w:spacing w:val="4"/>
                <w:sz w:val="23"/>
                <w:szCs w:val="23"/>
              </w:rPr>
              <w:t>可产生</w:t>
            </w:r>
            <w:r>
              <w:rPr>
                <w:rFonts w:ascii="宋体" w:hAnsi="宋体" w:eastAsia="宋体" w:cs="宋体"/>
                <w:spacing w:val="-47"/>
                <w:sz w:val="23"/>
                <w:szCs w:val="23"/>
              </w:rPr>
              <w:t xml:space="preserve"> </w:t>
            </w:r>
            <w:r>
              <w:rPr>
                <w:rFonts w:ascii="Times New Roman" w:hAnsi="Times New Roman" w:eastAsia="Times New Roman" w:cs="Times New Roman"/>
                <w:spacing w:val="4"/>
                <w:sz w:val="23"/>
                <w:szCs w:val="23"/>
              </w:rPr>
              <w:t>0.0031</w:t>
            </w:r>
            <w:r>
              <w:rPr>
                <w:rFonts w:ascii="Times New Roman" w:hAnsi="Times New Roman" w:eastAsia="Times New Roman" w:cs="Times New Roman"/>
                <w:sz w:val="23"/>
                <w:szCs w:val="23"/>
              </w:rPr>
              <w:t>gNH</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12"/>
                <w:position w:val="-1"/>
                <w:sz w:val="15"/>
                <w:szCs w:val="15"/>
              </w:rPr>
              <w:t xml:space="preserve"> </w:t>
            </w:r>
            <w:r>
              <w:rPr>
                <w:rFonts w:ascii="宋体" w:hAnsi="宋体" w:eastAsia="宋体" w:cs="宋体"/>
                <w:spacing w:val="4"/>
                <w:sz w:val="23"/>
                <w:szCs w:val="23"/>
              </w:rPr>
              <w:t>、</w:t>
            </w:r>
            <w:r>
              <w:rPr>
                <w:rFonts w:ascii="Times New Roman" w:hAnsi="Times New Roman" w:eastAsia="Times New Roman" w:cs="Times New Roman"/>
                <w:spacing w:val="4"/>
                <w:sz w:val="23"/>
                <w:szCs w:val="23"/>
              </w:rPr>
              <w:t>0.00012</w:t>
            </w:r>
            <w:r>
              <w:rPr>
                <w:rFonts w:ascii="Times New Roman" w:hAnsi="Times New Roman" w:eastAsia="Times New Roman" w:cs="Times New Roman"/>
                <w:sz w:val="23"/>
                <w:szCs w:val="23"/>
              </w:rPr>
              <w:t>gH</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4"/>
                <w:sz w:val="23"/>
                <w:szCs w:val="23"/>
              </w:rPr>
              <w:t>S</w:t>
            </w:r>
            <w:r>
              <w:rPr>
                <w:rFonts w:ascii="Times New Roman" w:hAnsi="Times New Roman" w:eastAsia="Times New Roman" w:cs="Times New Roman"/>
                <w:spacing w:val="-28"/>
                <w:sz w:val="23"/>
                <w:szCs w:val="23"/>
              </w:rPr>
              <w:t xml:space="preserve"> </w:t>
            </w:r>
            <w:r>
              <w:rPr>
                <w:rFonts w:ascii="宋体" w:hAnsi="宋体" w:eastAsia="宋体" w:cs="宋体"/>
                <w:spacing w:val="4"/>
                <w:sz w:val="23"/>
                <w:szCs w:val="23"/>
              </w:rPr>
              <w:t>，本项目污水处理站对</w:t>
            </w:r>
            <w:r>
              <w:rPr>
                <w:rFonts w:ascii="宋体" w:hAnsi="宋体" w:eastAsia="宋体" w:cs="宋体"/>
                <w:spacing w:val="-51"/>
                <w:sz w:val="23"/>
                <w:szCs w:val="23"/>
              </w:rPr>
              <w:t xml:space="preserve"> </w:t>
            </w:r>
            <w:r>
              <w:rPr>
                <w:rFonts w:ascii="Times New Roman" w:hAnsi="Times New Roman" w:eastAsia="Times New Roman" w:cs="Times New Roman"/>
                <w:sz w:val="23"/>
                <w:szCs w:val="23"/>
              </w:rPr>
              <w:t>BODs</w:t>
            </w:r>
            <w:r>
              <w:rPr>
                <w:rFonts w:ascii="Times New Roman" w:hAnsi="Times New Roman" w:eastAsia="Times New Roman" w:cs="Times New Roman"/>
                <w:spacing w:val="16"/>
                <w:w w:val="101"/>
                <w:sz w:val="23"/>
                <w:szCs w:val="23"/>
              </w:rPr>
              <w:t xml:space="preserve"> </w:t>
            </w:r>
            <w:r>
              <w:rPr>
                <w:rFonts w:ascii="宋体" w:hAnsi="宋体" w:eastAsia="宋体" w:cs="宋体"/>
                <w:spacing w:val="4"/>
                <w:sz w:val="23"/>
                <w:szCs w:val="23"/>
              </w:rPr>
              <w:t>去除量</w:t>
            </w:r>
          </w:p>
          <w:p w14:paraId="51A082F4">
            <w:pPr>
              <w:spacing w:before="1" w:line="227" w:lineRule="auto"/>
              <w:ind w:left="110"/>
              <w:rPr>
                <w:rFonts w:ascii="宋体" w:hAnsi="宋体" w:eastAsia="宋体" w:cs="宋体"/>
                <w:sz w:val="23"/>
                <w:szCs w:val="23"/>
              </w:rPr>
            </w:pPr>
            <w:r>
              <w:rPr>
                <w:rFonts w:ascii="宋体" w:hAnsi="宋体" w:eastAsia="宋体" w:cs="宋体"/>
                <w:spacing w:val="3"/>
                <w:sz w:val="23"/>
                <w:szCs w:val="23"/>
              </w:rPr>
              <w:t>为</w:t>
            </w:r>
            <w:r>
              <w:rPr>
                <w:rFonts w:ascii="宋体" w:hAnsi="宋体" w:eastAsia="宋体" w:cs="宋体"/>
                <w:spacing w:val="-37"/>
                <w:sz w:val="23"/>
                <w:szCs w:val="23"/>
              </w:rPr>
              <w:t xml:space="preserve"> </w:t>
            </w:r>
            <w:r>
              <w:rPr>
                <w:rFonts w:ascii="Times New Roman" w:hAnsi="Times New Roman" w:eastAsia="Times New Roman" w:cs="Times New Roman"/>
                <w:spacing w:val="3"/>
                <w:sz w:val="23"/>
                <w:szCs w:val="23"/>
              </w:rPr>
              <w:t>5.</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3"/>
                <w:sz w:val="23"/>
                <w:szCs w:val="23"/>
              </w:rPr>
              <w:t>14t/a</w:t>
            </w:r>
            <w:r>
              <w:rPr>
                <w:rFonts w:ascii="Times New Roman" w:hAnsi="Times New Roman" w:eastAsia="Times New Roman" w:cs="Times New Roman"/>
                <w:spacing w:val="-29"/>
                <w:sz w:val="23"/>
                <w:szCs w:val="23"/>
              </w:rPr>
              <w:t xml:space="preserve"> </w:t>
            </w:r>
            <w:r>
              <w:rPr>
                <w:rFonts w:ascii="宋体" w:hAnsi="宋体" w:eastAsia="宋体" w:cs="宋体"/>
                <w:spacing w:val="3"/>
                <w:sz w:val="23"/>
                <w:szCs w:val="23"/>
              </w:rPr>
              <w:t>，则污水处理站恶臭气体</w:t>
            </w:r>
            <w:r>
              <w:rPr>
                <w:rFonts w:ascii="宋体" w:hAnsi="宋体" w:eastAsia="宋体" w:cs="宋体"/>
                <w:spacing w:val="-58"/>
                <w:sz w:val="23"/>
                <w:szCs w:val="23"/>
              </w:rPr>
              <w:t xml:space="preserve"> </w:t>
            </w:r>
            <w:r>
              <w:rPr>
                <w:rFonts w:ascii="Times New Roman" w:hAnsi="Times New Roman" w:eastAsia="Times New Roman" w:cs="Times New Roman"/>
                <w:sz w:val="23"/>
                <w:szCs w:val="23"/>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0"/>
                <w:position w:val="-1"/>
                <w:sz w:val="15"/>
                <w:szCs w:val="15"/>
              </w:rPr>
              <w:t xml:space="preserve"> </w:t>
            </w:r>
            <w:r>
              <w:rPr>
                <w:rFonts w:ascii="宋体" w:hAnsi="宋体" w:eastAsia="宋体" w:cs="宋体"/>
                <w:spacing w:val="3"/>
                <w:sz w:val="23"/>
                <w:szCs w:val="23"/>
              </w:rPr>
              <w:t>、</w:t>
            </w:r>
            <w:r>
              <w:rPr>
                <w:rFonts w:ascii="Times New Roman" w:hAnsi="Times New Roman" w:eastAsia="Times New Roman" w:cs="Times New Roman"/>
                <w:spacing w:val="3"/>
                <w:sz w:val="23"/>
                <w:szCs w:val="23"/>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sz w:val="23"/>
                <w:szCs w:val="23"/>
              </w:rPr>
              <w:t>S</w:t>
            </w:r>
            <w:r>
              <w:rPr>
                <w:rFonts w:ascii="Times New Roman" w:hAnsi="Times New Roman" w:eastAsia="Times New Roman" w:cs="Times New Roman"/>
                <w:spacing w:val="7"/>
                <w:sz w:val="23"/>
                <w:szCs w:val="23"/>
              </w:rPr>
              <w:t xml:space="preserve">  </w:t>
            </w:r>
            <w:r>
              <w:rPr>
                <w:rFonts w:ascii="宋体" w:hAnsi="宋体" w:eastAsia="宋体" w:cs="宋体"/>
                <w:spacing w:val="3"/>
                <w:sz w:val="23"/>
                <w:szCs w:val="23"/>
              </w:rPr>
              <w:t>产生量见表</w:t>
            </w:r>
            <w:r>
              <w:rPr>
                <w:rFonts w:ascii="宋体" w:hAnsi="宋体" w:eastAsia="宋体" w:cs="宋体"/>
                <w:spacing w:val="-50"/>
                <w:sz w:val="23"/>
                <w:szCs w:val="23"/>
              </w:rPr>
              <w:t xml:space="preserve"> </w:t>
            </w:r>
            <w:r>
              <w:rPr>
                <w:rFonts w:ascii="Times New Roman" w:hAnsi="Times New Roman" w:eastAsia="Times New Roman" w:cs="Times New Roman"/>
                <w:spacing w:val="3"/>
                <w:sz w:val="23"/>
                <w:szCs w:val="23"/>
              </w:rPr>
              <w:t>4-</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3"/>
                <w:sz w:val="23"/>
                <w:szCs w:val="23"/>
              </w:rPr>
              <w:t>1</w:t>
            </w:r>
            <w:r>
              <w:rPr>
                <w:rFonts w:ascii="宋体" w:hAnsi="宋体" w:eastAsia="宋体" w:cs="宋体"/>
                <w:spacing w:val="3"/>
                <w:sz w:val="23"/>
                <w:szCs w:val="23"/>
              </w:rPr>
              <w:t>。</w:t>
            </w:r>
          </w:p>
          <w:p w14:paraId="0C65980B">
            <w:pPr>
              <w:spacing w:before="183" w:line="376" w:lineRule="auto"/>
              <w:ind w:left="107" w:right="42" w:firstLine="480"/>
              <w:rPr>
                <w:rFonts w:ascii="宋体" w:hAnsi="宋体" w:eastAsia="宋体" w:cs="宋体"/>
                <w:sz w:val="23"/>
                <w:szCs w:val="23"/>
              </w:rPr>
            </w:pPr>
            <w:r>
              <w:rPr>
                <w:rFonts w:ascii="宋体" w:hAnsi="宋体" w:eastAsia="宋体" w:cs="宋体"/>
                <w:spacing w:val="7"/>
                <w:sz w:val="23"/>
                <w:szCs w:val="23"/>
              </w:rPr>
              <w:t>本项目污水处理站各池体均为地下结构，加盖密闭，污水处理区域定期喷洒除</w:t>
            </w:r>
            <w:r>
              <w:rPr>
                <w:rFonts w:ascii="宋体" w:hAnsi="宋体" w:eastAsia="宋体" w:cs="宋体"/>
                <w:sz w:val="23"/>
                <w:szCs w:val="23"/>
              </w:rPr>
              <w:t xml:space="preserve"> </w:t>
            </w:r>
            <w:r>
              <w:rPr>
                <w:rFonts w:ascii="宋体" w:hAnsi="宋体" w:eastAsia="宋体" w:cs="宋体"/>
                <w:spacing w:val="2"/>
                <w:sz w:val="23"/>
                <w:szCs w:val="23"/>
              </w:rPr>
              <w:t>臭剂，根据《微生物除臭剂研究进展》（现代化农业，</w:t>
            </w:r>
            <w:r>
              <w:rPr>
                <w:rFonts w:ascii="宋体" w:hAnsi="宋体" w:eastAsia="宋体" w:cs="宋体"/>
                <w:spacing w:val="1"/>
                <w:sz w:val="23"/>
                <w:szCs w:val="23"/>
              </w:rPr>
              <w:t>总第</w:t>
            </w:r>
            <w:r>
              <w:rPr>
                <w:rFonts w:ascii="宋体" w:hAnsi="宋体" w:eastAsia="宋体" w:cs="宋体"/>
                <w:spacing w:val="-45"/>
                <w:sz w:val="23"/>
                <w:szCs w:val="23"/>
              </w:rPr>
              <w:t xml:space="preserve"> </w:t>
            </w:r>
            <w:r>
              <w:rPr>
                <w:rFonts w:ascii="Times New Roman" w:hAnsi="Times New Roman" w:eastAsia="Times New Roman" w:cs="Times New Roman"/>
                <w:spacing w:val="1"/>
                <w:sz w:val="23"/>
                <w:szCs w:val="23"/>
              </w:rPr>
              <w:t>383</w:t>
            </w:r>
            <w:r>
              <w:rPr>
                <w:rFonts w:ascii="Times New Roman" w:hAnsi="Times New Roman" w:eastAsia="Times New Roman" w:cs="Times New Roman"/>
                <w:spacing w:val="15"/>
                <w:sz w:val="23"/>
                <w:szCs w:val="23"/>
              </w:rPr>
              <w:t xml:space="preserve"> </w:t>
            </w:r>
            <w:r>
              <w:rPr>
                <w:rFonts w:ascii="宋体" w:hAnsi="宋体" w:eastAsia="宋体" w:cs="宋体"/>
                <w:spacing w:val="1"/>
                <w:sz w:val="23"/>
                <w:szCs w:val="23"/>
              </w:rPr>
              <w:t>期，作者：赵晓锋，</w:t>
            </w:r>
            <w:r>
              <w:rPr>
                <w:rFonts w:ascii="宋体" w:hAnsi="宋体" w:eastAsia="宋体" w:cs="宋体"/>
                <w:sz w:val="23"/>
                <w:szCs w:val="23"/>
              </w:rPr>
              <w:t xml:space="preserve"> </w:t>
            </w:r>
            <w:r>
              <w:rPr>
                <w:rFonts w:ascii="宋体" w:hAnsi="宋体" w:eastAsia="宋体" w:cs="宋体"/>
                <w:spacing w:val="8"/>
                <w:sz w:val="23"/>
                <w:szCs w:val="23"/>
              </w:rPr>
              <w:t>隋文志</w:t>
            </w:r>
            <w:r>
              <w:rPr>
                <w:rFonts w:ascii="宋体" w:hAnsi="宋体" w:eastAsia="宋体" w:cs="宋体"/>
                <w:spacing w:val="-7"/>
                <w:sz w:val="23"/>
                <w:szCs w:val="23"/>
              </w:rPr>
              <w:t>），</w:t>
            </w:r>
            <w:r>
              <w:rPr>
                <w:rFonts w:ascii="宋体" w:hAnsi="宋体" w:eastAsia="宋体" w:cs="宋体"/>
                <w:spacing w:val="8"/>
                <w:sz w:val="23"/>
                <w:szCs w:val="23"/>
              </w:rPr>
              <w:t>对国内外生物除臭剂处理效率的研究，生物除臭剂对恶臭气体的效率约</w:t>
            </w:r>
          </w:p>
          <w:p w14:paraId="080D6C77">
            <w:pPr>
              <w:spacing w:before="1" w:line="226" w:lineRule="auto"/>
              <w:ind w:left="110"/>
              <w:rPr>
                <w:rFonts w:ascii="宋体" w:hAnsi="宋体" w:eastAsia="宋体" w:cs="宋体"/>
                <w:sz w:val="23"/>
                <w:szCs w:val="23"/>
              </w:rPr>
            </w:pPr>
            <w:r>
              <w:rPr>
                <w:rFonts w:ascii="宋体" w:hAnsi="宋体" w:eastAsia="宋体" w:cs="宋体"/>
                <w:spacing w:val="6"/>
                <w:sz w:val="23"/>
                <w:szCs w:val="23"/>
              </w:rPr>
              <w:t>为</w:t>
            </w:r>
            <w:r>
              <w:rPr>
                <w:rFonts w:ascii="宋体" w:hAnsi="宋体" w:eastAsia="宋体" w:cs="宋体"/>
                <w:spacing w:val="-51"/>
                <w:sz w:val="23"/>
                <w:szCs w:val="23"/>
              </w:rPr>
              <w:t xml:space="preserve"> </w:t>
            </w:r>
            <w:r>
              <w:rPr>
                <w:rFonts w:ascii="Times New Roman" w:hAnsi="Times New Roman" w:eastAsia="Times New Roman" w:cs="Times New Roman"/>
                <w:spacing w:val="6"/>
                <w:sz w:val="23"/>
                <w:szCs w:val="23"/>
              </w:rPr>
              <w:t>46.91%~90%</w:t>
            </w:r>
            <w:r>
              <w:rPr>
                <w:rFonts w:ascii="Times New Roman" w:hAnsi="Times New Roman" w:eastAsia="Times New Roman" w:cs="Times New Roman"/>
                <w:spacing w:val="-29"/>
                <w:sz w:val="23"/>
                <w:szCs w:val="23"/>
              </w:rPr>
              <w:t xml:space="preserve"> </w:t>
            </w:r>
            <w:r>
              <w:rPr>
                <w:rFonts w:ascii="宋体" w:hAnsi="宋体" w:eastAsia="宋体" w:cs="宋体"/>
                <w:spacing w:val="6"/>
                <w:sz w:val="23"/>
                <w:szCs w:val="23"/>
              </w:rPr>
              <w:t>，本项目污水处理站占</w:t>
            </w:r>
            <w:r>
              <w:rPr>
                <w:rFonts w:ascii="宋体" w:hAnsi="宋体" w:eastAsia="宋体" w:cs="宋体"/>
                <w:spacing w:val="5"/>
                <w:sz w:val="23"/>
                <w:szCs w:val="23"/>
              </w:rPr>
              <w:t>地面积较大，除臭效率取</w:t>
            </w:r>
            <w:r>
              <w:rPr>
                <w:rFonts w:ascii="宋体" w:hAnsi="宋体" w:eastAsia="宋体" w:cs="宋体"/>
                <w:spacing w:val="-43"/>
                <w:sz w:val="23"/>
                <w:szCs w:val="23"/>
              </w:rPr>
              <w:t xml:space="preserve"> </w:t>
            </w:r>
            <w:r>
              <w:rPr>
                <w:rFonts w:ascii="Times New Roman" w:hAnsi="Times New Roman" w:eastAsia="Times New Roman" w:cs="Times New Roman"/>
                <w:spacing w:val="5"/>
                <w:sz w:val="23"/>
                <w:szCs w:val="23"/>
              </w:rPr>
              <w:t>50%</w:t>
            </w:r>
            <w:r>
              <w:rPr>
                <w:rFonts w:ascii="Times New Roman" w:hAnsi="Times New Roman" w:eastAsia="Times New Roman" w:cs="Times New Roman"/>
                <w:spacing w:val="-30"/>
                <w:sz w:val="23"/>
                <w:szCs w:val="23"/>
              </w:rPr>
              <w:t xml:space="preserve"> </w:t>
            </w:r>
            <w:r>
              <w:rPr>
                <w:rFonts w:ascii="宋体" w:hAnsi="宋体" w:eastAsia="宋体" w:cs="宋体"/>
                <w:spacing w:val="5"/>
                <w:sz w:val="23"/>
                <w:szCs w:val="23"/>
              </w:rPr>
              <w:t>，则污水处理</w:t>
            </w:r>
          </w:p>
        </w:tc>
      </w:tr>
    </w:tbl>
    <w:p w14:paraId="221B180D">
      <w:pPr>
        <w:rPr>
          <w:rFonts w:ascii="Arial"/>
          <w:sz w:val="21"/>
        </w:rPr>
      </w:pPr>
    </w:p>
    <w:p w14:paraId="7458F49D">
      <w:pPr>
        <w:rPr>
          <w:rFonts w:ascii="Arial" w:hAnsi="Arial" w:eastAsia="Arial" w:cs="Arial"/>
          <w:sz w:val="21"/>
          <w:szCs w:val="21"/>
        </w:rPr>
        <w:sectPr>
          <w:footerReference r:id="rId52" w:type="default"/>
          <w:pgSz w:w="11907" w:h="16840"/>
          <w:pgMar w:top="1431" w:right="1415" w:bottom="1014" w:left="1414" w:header="0" w:footer="856" w:gutter="0"/>
          <w:cols w:space="720" w:num="1"/>
        </w:sectPr>
      </w:pPr>
    </w:p>
    <w:p w14:paraId="1EE2EBEA">
      <w:pPr>
        <w:spacing w:before="28"/>
      </w:pPr>
    </w:p>
    <w:tbl>
      <w:tblPr>
        <w:tblStyle w:val="4"/>
        <w:tblW w:w="906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
        <w:gridCol w:w="8761"/>
      </w:tblGrid>
      <w:tr w14:paraId="184F2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66" w:hRule="atLeast"/>
        </w:trPr>
        <w:tc>
          <w:tcPr>
            <w:tcW w:w="301" w:type="dxa"/>
            <w:tcBorders>
              <w:right w:val="single" w:color="000000" w:sz="2" w:space="0"/>
            </w:tcBorders>
          </w:tcPr>
          <w:p w14:paraId="338B4DEC">
            <w:pPr>
              <w:rPr>
                <w:rFonts w:ascii="Arial"/>
                <w:sz w:val="21"/>
              </w:rPr>
            </w:pPr>
          </w:p>
        </w:tc>
        <w:tc>
          <w:tcPr>
            <w:tcW w:w="8761" w:type="dxa"/>
            <w:tcBorders>
              <w:left w:val="single" w:color="000000" w:sz="2" w:space="0"/>
            </w:tcBorders>
          </w:tcPr>
          <w:p w14:paraId="4409A89F">
            <w:pPr>
              <w:spacing w:before="109" w:line="227" w:lineRule="auto"/>
              <w:ind w:left="108"/>
              <w:rPr>
                <w:rFonts w:ascii="宋体" w:hAnsi="宋体" w:eastAsia="宋体" w:cs="宋体"/>
                <w:sz w:val="23"/>
                <w:szCs w:val="23"/>
              </w:rPr>
            </w:pPr>
            <w:r>
              <w:rPr>
                <w:rFonts w:ascii="宋体" w:hAnsi="宋体" w:eastAsia="宋体" w:cs="宋体"/>
                <w:spacing w:val="4"/>
                <w:sz w:val="23"/>
                <w:szCs w:val="23"/>
              </w:rPr>
              <w:t>站恶臭气体</w:t>
            </w:r>
            <w:r>
              <w:rPr>
                <w:rFonts w:ascii="宋体" w:hAnsi="宋体" w:eastAsia="宋体" w:cs="宋体"/>
                <w:spacing w:val="-57"/>
                <w:sz w:val="23"/>
                <w:szCs w:val="23"/>
              </w:rPr>
              <w:t xml:space="preserve"> </w:t>
            </w:r>
            <w:r>
              <w:rPr>
                <w:rFonts w:ascii="Times New Roman" w:hAnsi="Times New Roman" w:eastAsia="Times New Roman" w:cs="Times New Roman"/>
                <w:sz w:val="23"/>
                <w:szCs w:val="23"/>
              </w:rPr>
              <w:t>NH</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10"/>
                <w:position w:val="-1"/>
                <w:sz w:val="15"/>
                <w:szCs w:val="15"/>
              </w:rPr>
              <w:t xml:space="preserve"> </w:t>
            </w:r>
            <w:r>
              <w:rPr>
                <w:rFonts w:ascii="宋体" w:hAnsi="宋体" w:eastAsia="宋体" w:cs="宋体"/>
                <w:spacing w:val="4"/>
                <w:sz w:val="23"/>
                <w:szCs w:val="23"/>
              </w:rPr>
              <w:t>、</w:t>
            </w:r>
            <w:r>
              <w:rPr>
                <w:rFonts w:ascii="Times New Roman" w:hAnsi="Times New Roman" w:eastAsia="Times New Roman" w:cs="Times New Roman"/>
                <w:spacing w:val="4"/>
                <w:sz w:val="23"/>
                <w:szCs w:val="23"/>
              </w:rPr>
              <w:t>H</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4"/>
                <w:sz w:val="23"/>
                <w:szCs w:val="23"/>
              </w:rPr>
              <w:t>S</w:t>
            </w:r>
            <w:r>
              <w:rPr>
                <w:rFonts w:ascii="Times New Roman" w:hAnsi="Times New Roman" w:eastAsia="Times New Roman" w:cs="Times New Roman"/>
                <w:spacing w:val="8"/>
                <w:sz w:val="23"/>
                <w:szCs w:val="23"/>
              </w:rPr>
              <w:t xml:space="preserve">  </w:t>
            </w:r>
            <w:r>
              <w:rPr>
                <w:rFonts w:ascii="宋体" w:hAnsi="宋体" w:eastAsia="宋体" w:cs="宋体"/>
                <w:spacing w:val="4"/>
                <w:sz w:val="23"/>
                <w:szCs w:val="23"/>
              </w:rPr>
              <w:t>排放量见表</w:t>
            </w:r>
            <w:r>
              <w:rPr>
                <w:rFonts w:ascii="宋体" w:hAnsi="宋体" w:eastAsia="宋体" w:cs="宋体"/>
                <w:spacing w:val="-51"/>
                <w:sz w:val="23"/>
                <w:szCs w:val="23"/>
              </w:rPr>
              <w:t xml:space="preserve"> </w:t>
            </w:r>
            <w:r>
              <w:rPr>
                <w:rFonts w:ascii="Times New Roman" w:hAnsi="Times New Roman" w:eastAsia="Times New Roman" w:cs="Times New Roman"/>
                <w:spacing w:val="4"/>
                <w:sz w:val="23"/>
                <w:szCs w:val="23"/>
              </w:rPr>
              <w:t>4-</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4"/>
                <w:sz w:val="23"/>
                <w:szCs w:val="23"/>
              </w:rPr>
              <w:t>1</w:t>
            </w:r>
            <w:r>
              <w:rPr>
                <w:rFonts w:ascii="宋体" w:hAnsi="宋体" w:eastAsia="宋体" w:cs="宋体"/>
                <w:spacing w:val="4"/>
                <w:sz w:val="23"/>
                <w:szCs w:val="23"/>
              </w:rPr>
              <w:t>。</w:t>
            </w:r>
          </w:p>
          <w:p w14:paraId="49AE61B2">
            <w:pPr>
              <w:spacing w:before="122" w:line="228" w:lineRule="auto"/>
              <w:ind w:left="2606"/>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4-1</w:t>
            </w:r>
            <w:r>
              <w:rPr>
                <w:rFonts w:ascii="Times New Roman" w:hAnsi="Times New Roman" w:eastAsia="Times New Roman" w:cs="Times New Roman"/>
                <w:b/>
                <w:bCs/>
                <w:spacing w:val="15"/>
                <w:sz w:val="20"/>
                <w:szCs w:val="20"/>
              </w:rPr>
              <w:t xml:space="preserve">  </w:t>
            </w:r>
            <w:r>
              <w:rPr>
                <w:rFonts w:ascii="宋体" w:hAnsi="宋体" w:eastAsia="宋体" w:cs="宋体"/>
                <w:b/>
                <w:bCs/>
                <w:spacing w:val="6"/>
                <w:sz w:val="20"/>
                <w:szCs w:val="20"/>
              </w:rPr>
              <w:t>污水处理站废气产排情况一览表</w:t>
            </w:r>
          </w:p>
          <w:p w14:paraId="60E375F4">
            <w:pPr>
              <w:spacing w:line="139" w:lineRule="auto"/>
              <w:rPr>
                <w:rFonts w:ascii="Arial"/>
                <w:sz w:val="2"/>
              </w:rPr>
            </w:pPr>
          </w:p>
          <w:tbl>
            <w:tblPr>
              <w:tblStyle w:val="4"/>
              <w:tblW w:w="8550"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50"/>
              <w:gridCol w:w="2850"/>
              <w:gridCol w:w="2850"/>
            </w:tblGrid>
            <w:tr w14:paraId="29BE7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50" w:type="dxa"/>
                  <w:tcBorders>
                    <w:top w:val="single" w:color="000000" w:sz="10" w:space="0"/>
                    <w:left w:val="nil"/>
                  </w:tcBorders>
                </w:tcPr>
                <w:p w14:paraId="3A81D594">
                  <w:pPr>
                    <w:spacing w:before="99" w:line="228" w:lineRule="auto"/>
                    <w:ind w:left="1118"/>
                    <w:rPr>
                      <w:rFonts w:ascii="宋体" w:hAnsi="宋体" w:eastAsia="宋体" w:cs="宋体"/>
                      <w:sz w:val="20"/>
                      <w:szCs w:val="20"/>
                    </w:rPr>
                  </w:pPr>
                  <w:r>
                    <w:rPr>
                      <w:rFonts w:ascii="宋体" w:hAnsi="宋体" w:eastAsia="宋体" w:cs="宋体"/>
                      <w:spacing w:val="6"/>
                      <w:sz w:val="20"/>
                      <w:szCs w:val="20"/>
                    </w:rPr>
                    <w:t>污染物</w:t>
                  </w:r>
                </w:p>
              </w:tc>
              <w:tc>
                <w:tcPr>
                  <w:tcW w:w="2850" w:type="dxa"/>
                  <w:tcBorders>
                    <w:top w:val="single" w:color="000000" w:sz="10" w:space="0"/>
                  </w:tcBorders>
                </w:tcPr>
                <w:p w14:paraId="428333B3">
                  <w:pPr>
                    <w:spacing w:before="137" w:line="199" w:lineRule="auto"/>
                    <w:ind w:left="1234"/>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2850" w:type="dxa"/>
                  <w:tcBorders>
                    <w:top w:val="single" w:color="000000" w:sz="10" w:space="0"/>
                    <w:right w:val="nil"/>
                  </w:tcBorders>
                </w:tcPr>
                <w:p w14:paraId="706DFE57">
                  <w:pPr>
                    <w:spacing w:before="135" w:line="202" w:lineRule="auto"/>
                    <w:ind w:left="1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r>
            <w:tr w14:paraId="37EDE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850" w:type="dxa"/>
                  <w:tcBorders>
                    <w:left w:val="nil"/>
                  </w:tcBorders>
                </w:tcPr>
                <w:p w14:paraId="2683DA34">
                  <w:pPr>
                    <w:spacing w:before="98" w:line="228" w:lineRule="auto"/>
                    <w:ind w:left="1013"/>
                    <w:rPr>
                      <w:rFonts w:ascii="Times New Roman" w:hAnsi="Times New Roman" w:eastAsia="Times New Roman" w:cs="Times New Roman"/>
                      <w:sz w:val="20"/>
                      <w:szCs w:val="20"/>
                    </w:rPr>
                  </w:pPr>
                  <w:r>
                    <w:rPr>
                      <w:rFonts w:ascii="宋体" w:hAnsi="宋体" w:eastAsia="宋体" w:cs="宋体"/>
                      <w:spacing w:val="4"/>
                      <w:sz w:val="20"/>
                      <w:szCs w:val="20"/>
                    </w:rPr>
                    <w:t>产生量</w:t>
                  </w:r>
                  <w:r>
                    <w:rPr>
                      <w:rFonts w:ascii="Times New Roman" w:hAnsi="Times New Roman" w:eastAsia="Times New Roman" w:cs="Times New Roman"/>
                      <w:spacing w:val="4"/>
                      <w:sz w:val="20"/>
                      <w:szCs w:val="20"/>
                    </w:rPr>
                    <w:t>t/a</w:t>
                  </w:r>
                </w:p>
              </w:tc>
              <w:tc>
                <w:tcPr>
                  <w:tcW w:w="2850" w:type="dxa"/>
                </w:tcPr>
                <w:p w14:paraId="624AA980">
                  <w:pPr>
                    <w:spacing w:before="134" w:line="195" w:lineRule="auto"/>
                    <w:ind w:left="1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0.0159</w:t>
                  </w:r>
                </w:p>
              </w:tc>
              <w:tc>
                <w:tcPr>
                  <w:tcW w:w="2850" w:type="dxa"/>
                  <w:tcBorders>
                    <w:right w:val="nil"/>
                  </w:tcBorders>
                </w:tcPr>
                <w:p w14:paraId="0A02E8AE">
                  <w:pPr>
                    <w:spacing w:before="134" w:line="195" w:lineRule="auto"/>
                    <w:ind w:left="10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0.00062</w:t>
                  </w:r>
                </w:p>
              </w:tc>
            </w:tr>
            <w:tr w14:paraId="534AF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850" w:type="dxa"/>
                  <w:tcBorders>
                    <w:left w:val="nil"/>
                  </w:tcBorders>
                </w:tcPr>
                <w:p w14:paraId="285B76E2">
                  <w:pPr>
                    <w:spacing w:before="104" w:line="221" w:lineRule="auto"/>
                    <w:ind w:left="826"/>
                    <w:rPr>
                      <w:rFonts w:ascii="Times New Roman" w:hAnsi="Times New Roman" w:eastAsia="Times New Roman" w:cs="Times New Roman"/>
                      <w:sz w:val="20"/>
                      <w:szCs w:val="20"/>
                    </w:rPr>
                  </w:pPr>
                  <w:r>
                    <w:rPr>
                      <w:rFonts w:ascii="宋体" w:hAnsi="宋体" w:eastAsia="宋体" w:cs="宋体"/>
                      <w:spacing w:val="7"/>
                      <w:sz w:val="20"/>
                      <w:szCs w:val="20"/>
                    </w:rPr>
                    <w:t>产生速率</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/h</w:t>
                  </w:r>
                </w:p>
              </w:tc>
              <w:tc>
                <w:tcPr>
                  <w:tcW w:w="2850" w:type="dxa"/>
                </w:tcPr>
                <w:p w14:paraId="112FA7AE">
                  <w:pPr>
                    <w:spacing w:before="140" w:line="195" w:lineRule="auto"/>
                    <w:ind w:left="1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0.0018</w:t>
                  </w:r>
                </w:p>
              </w:tc>
              <w:tc>
                <w:tcPr>
                  <w:tcW w:w="2850" w:type="dxa"/>
                  <w:tcBorders>
                    <w:right w:val="nil"/>
                  </w:tcBorders>
                </w:tcPr>
                <w:p w14:paraId="5B72AC98">
                  <w:pPr>
                    <w:spacing w:before="140" w:line="195" w:lineRule="auto"/>
                    <w:ind w:left="10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0.00007</w:t>
                  </w:r>
                </w:p>
              </w:tc>
            </w:tr>
            <w:tr w14:paraId="32B17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850" w:type="dxa"/>
                  <w:tcBorders>
                    <w:left w:val="nil"/>
                  </w:tcBorders>
                </w:tcPr>
                <w:p w14:paraId="1C7F9601">
                  <w:pPr>
                    <w:spacing w:before="108" w:line="229" w:lineRule="auto"/>
                    <w:ind w:left="1013"/>
                    <w:rPr>
                      <w:rFonts w:ascii="Times New Roman" w:hAnsi="Times New Roman" w:eastAsia="Times New Roman" w:cs="Times New Roman"/>
                      <w:sz w:val="20"/>
                      <w:szCs w:val="20"/>
                    </w:rPr>
                  </w:pPr>
                  <w:r>
                    <w:rPr>
                      <w:rFonts w:ascii="宋体" w:hAnsi="宋体" w:eastAsia="宋体" w:cs="宋体"/>
                      <w:spacing w:val="4"/>
                      <w:sz w:val="20"/>
                      <w:szCs w:val="20"/>
                    </w:rPr>
                    <w:t>排放量</w:t>
                  </w:r>
                  <w:r>
                    <w:rPr>
                      <w:rFonts w:ascii="Times New Roman" w:hAnsi="Times New Roman" w:eastAsia="Times New Roman" w:cs="Times New Roman"/>
                      <w:spacing w:val="4"/>
                      <w:sz w:val="20"/>
                      <w:szCs w:val="20"/>
                    </w:rPr>
                    <w:t>t/a</w:t>
                  </w:r>
                </w:p>
              </w:tc>
              <w:tc>
                <w:tcPr>
                  <w:tcW w:w="2850" w:type="dxa"/>
                </w:tcPr>
                <w:p w14:paraId="72E7FCC6">
                  <w:pPr>
                    <w:spacing w:before="144" w:line="195" w:lineRule="auto"/>
                    <w:ind w:left="10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0.00795</w:t>
                  </w:r>
                </w:p>
              </w:tc>
              <w:tc>
                <w:tcPr>
                  <w:tcW w:w="2850" w:type="dxa"/>
                  <w:tcBorders>
                    <w:right w:val="nil"/>
                  </w:tcBorders>
                </w:tcPr>
                <w:p w14:paraId="45B0699F">
                  <w:pPr>
                    <w:spacing w:before="144" w:line="195" w:lineRule="auto"/>
                    <w:ind w:left="10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0.00031</w:t>
                  </w:r>
                </w:p>
              </w:tc>
            </w:tr>
            <w:tr w14:paraId="32CEF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2850" w:type="dxa"/>
                  <w:tcBorders>
                    <w:left w:val="nil"/>
                    <w:bottom w:val="single" w:color="000000" w:sz="10" w:space="0"/>
                  </w:tcBorders>
                </w:tcPr>
                <w:p w14:paraId="589DD1BB">
                  <w:pPr>
                    <w:spacing w:before="114" w:line="221" w:lineRule="auto"/>
                    <w:ind w:left="826"/>
                    <w:rPr>
                      <w:rFonts w:ascii="Times New Roman" w:hAnsi="Times New Roman" w:eastAsia="Times New Roman" w:cs="Times New Roman"/>
                      <w:sz w:val="20"/>
                      <w:szCs w:val="20"/>
                    </w:rPr>
                  </w:pPr>
                  <w:r>
                    <w:rPr>
                      <w:rFonts w:ascii="宋体" w:hAnsi="宋体" w:eastAsia="宋体" w:cs="宋体"/>
                      <w:spacing w:val="7"/>
                      <w:sz w:val="20"/>
                      <w:szCs w:val="20"/>
                    </w:rPr>
                    <w:t>排放速率</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/h</w:t>
                  </w:r>
                </w:p>
              </w:tc>
              <w:tc>
                <w:tcPr>
                  <w:tcW w:w="2850" w:type="dxa"/>
                  <w:tcBorders>
                    <w:bottom w:val="single" w:color="000000" w:sz="10" w:space="0"/>
                  </w:tcBorders>
                </w:tcPr>
                <w:p w14:paraId="60F481DD">
                  <w:pPr>
                    <w:spacing w:before="150" w:line="195" w:lineRule="auto"/>
                    <w:ind w:left="1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2850" w:type="dxa"/>
                  <w:tcBorders>
                    <w:bottom w:val="single" w:color="000000" w:sz="10" w:space="0"/>
                    <w:right w:val="nil"/>
                  </w:tcBorders>
                </w:tcPr>
                <w:p w14:paraId="55FF5567">
                  <w:pPr>
                    <w:spacing w:before="150" w:line="195" w:lineRule="auto"/>
                    <w:ind w:left="10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0.000035</w:t>
                  </w:r>
                </w:p>
              </w:tc>
            </w:tr>
          </w:tbl>
          <w:p w14:paraId="48E6E7F6">
            <w:pPr>
              <w:spacing w:before="37" w:line="225" w:lineRule="auto"/>
              <w:ind w:left="586"/>
              <w:rPr>
                <w:rFonts w:ascii="宋体" w:hAnsi="宋体" w:eastAsia="宋体" w:cs="宋体"/>
                <w:sz w:val="23"/>
                <w:szCs w:val="23"/>
              </w:rPr>
            </w:pPr>
            <w:r>
              <w:rPr>
                <w:rFonts w:ascii="宋体" w:hAnsi="宋体" w:eastAsia="宋体" w:cs="宋体"/>
                <w:spacing w:val="8"/>
                <w:sz w:val="23"/>
                <w:szCs w:val="23"/>
              </w:rPr>
              <w:t>②臭气浓度</w:t>
            </w:r>
          </w:p>
          <w:p w14:paraId="735C75A3">
            <w:pPr>
              <w:spacing w:before="183" w:line="375" w:lineRule="auto"/>
              <w:ind w:left="107" w:right="101" w:firstLine="480"/>
              <w:jc w:val="both"/>
              <w:rPr>
                <w:rFonts w:ascii="宋体" w:hAnsi="宋体" w:eastAsia="宋体" w:cs="宋体"/>
                <w:sz w:val="23"/>
                <w:szCs w:val="23"/>
              </w:rPr>
            </w:pPr>
            <w:r>
              <w:rPr>
                <w:rFonts w:ascii="宋体" w:hAnsi="宋体" w:eastAsia="宋体" w:cs="宋体"/>
                <w:spacing w:val="14"/>
                <w:sz w:val="23"/>
                <w:szCs w:val="23"/>
              </w:rPr>
              <w:t>恶臭污染物是指一切刺激嗅觉器官引起人们不愉快及损坏生活环境的气体物</w:t>
            </w:r>
            <w:r>
              <w:rPr>
                <w:rFonts w:ascii="宋体" w:hAnsi="宋体" w:eastAsia="宋体" w:cs="宋体"/>
                <w:spacing w:val="5"/>
                <w:sz w:val="23"/>
                <w:szCs w:val="23"/>
              </w:rPr>
              <w:t xml:space="preserve"> </w:t>
            </w:r>
            <w:r>
              <w:rPr>
                <w:rFonts w:ascii="宋体" w:hAnsi="宋体" w:eastAsia="宋体" w:cs="宋体"/>
                <w:spacing w:val="7"/>
                <w:sz w:val="23"/>
                <w:szCs w:val="23"/>
              </w:rPr>
              <w:t>质，恶臭气体成分复杂，其主要物质种类达上万种之多，由于其各种物质之间的相</w:t>
            </w:r>
            <w:r>
              <w:rPr>
                <w:rFonts w:ascii="宋体" w:hAnsi="宋体" w:eastAsia="宋体" w:cs="宋体"/>
                <w:spacing w:val="6"/>
                <w:sz w:val="23"/>
                <w:szCs w:val="23"/>
              </w:rPr>
              <w:t xml:space="preserve"> </w:t>
            </w:r>
            <w:r>
              <w:rPr>
                <w:rFonts w:ascii="宋体" w:hAnsi="宋体" w:eastAsia="宋体" w:cs="宋体"/>
                <w:spacing w:val="8"/>
                <w:sz w:val="23"/>
                <w:szCs w:val="23"/>
              </w:rPr>
              <w:t>互作用（相加、协同、抵消及掩饰作用等</w:t>
            </w:r>
            <w:r>
              <w:rPr>
                <w:rFonts w:ascii="宋体" w:hAnsi="宋体" w:eastAsia="宋体" w:cs="宋体"/>
                <w:spacing w:val="-4"/>
                <w:sz w:val="23"/>
                <w:szCs w:val="23"/>
              </w:rPr>
              <w:t>），</w:t>
            </w:r>
            <w:r>
              <w:rPr>
                <w:rFonts w:ascii="宋体" w:hAnsi="宋体" w:eastAsia="宋体" w:cs="宋体"/>
                <w:spacing w:val="8"/>
                <w:sz w:val="23"/>
                <w:szCs w:val="23"/>
              </w:rPr>
              <w:t>加之人类的嗅觉功能</w:t>
            </w:r>
            <w:r>
              <w:rPr>
                <w:rFonts w:ascii="宋体" w:hAnsi="宋体" w:eastAsia="宋体" w:cs="宋体"/>
                <w:spacing w:val="7"/>
                <w:sz w:val="23"/>
                <w:szCs w:val="23"/>
              </w:rPr>
              <w:t>和恶臭物质取样</w:t>
            </w:r>
            <w:r>
              <w:rPr>
                <w:rFonts w:ascii="宋体" w:hAnsi="宋体" w:eastAsia="宋体" w:cs="宋体"/>
                <w:spacing w:val="1"/>
                <w:sz w:val="23"/>
                <w:szCs w:val="23"/>
              </w:rPr>
              <w:t xml:space="preserve"> </w:t>
            </w:r>
            <w:r>
              <w:rPr>
                <w:rFonts w:ascii="宋体" w:hAnsi="宋体" w:eastAsia="宋体" w:cs="宋体"/>
                <w:spacing w:val="7"/>
                <w:sz w:val="23"/>
                <w:szCs w:val="23"/>
              </w:rPr>
              <w:t>分析等因素，本文引用张欢等在《恶臭污染评价分</w:t>
            </w:r>
            <w:r>
              <w:rPr>
                <w:rFonts w:ascii="宋体" w:hAnsi="宋体" w:eastAsia="宋体" w:cs="宋体"/>
                <w:spacing w:val="6"/>
                <w:sz w:val="23"/>
                <w:szCs w:val="23"/>
              </w:rPr>
              <w:t>级方法》中基于韦伯</w:t>
            </w:r>
            <w:r>
              <w:rPr>
                <w:rFonts w:ascii="Times New Roman" w:hAnsi="Times New Roman" w:eastAsia="Times New Roman" w:cs="Times New Roman"/>
                <w:spacing w:val="6"/>
                <w:sz w:val="23"/>
                <w:szCs w:val="23"/>
              </w:rPr>
              <w:t>—</w:t>
            </w:r>
            <w:r>
              <w:rPr>
                <w:rFonts w:ascii="Times New Roman" w:hAnsi="Times New Roman" w:eastAsia="Times New Roman" w:cs="Times New Roman"/>
                <w:spacing w:val="-38"/>
                <w:sz w:val="23"/>
                <w:szCs w:val="23"/>
              </w:rPr>
              <w:t xml:space="preserve"> </w:t>
            </w:r>
            <w:r>
              <w:rPr>
                <w:rFonts w:ascii="宋体" w:hAnsi="宋体" w:eastAsia="宋体" w:cs="宋体"/>
                <w:spacing w:val="6"/>
                <w:sz w:val="23"/>
                <w:szCs w:val="23"/>
              </w:rPr>
              <w:t>费希纳公</w:t>
            </w:r>
            <w:r>
              <w:rPr>
                <w:rFonts w:ascii="宋体" w:hAnsi="宋体" w:eastAsia="宋体" w:cs="宋体"/>
                <w:sz w:val="23"/>
                <w:szCs w:val="23"/>
              </w:rPr>
              <w:t xml:space="preserve"> </w:t>
            </w:r>
            <w:r>
              <w:rPr>
                <w:rFonts w:ascii="宋体" w:hAnsi="宋体" w:eastAsia="宋体" w:cs="宋体"/>
                <w:spacing w:val="10"/>
                <w:sz w:val="23"/>
                <w:szCs w:val="23"/>
              </w:rPr>
              <w:t>式所建立的臭气强度与臭气浓度的关系，将国外臭气强度</w:t>
            </w:r>
            <w:r>
              <w:rPr>
                <w:rFonts w:ascii="Times New Roman" w:hAnsi="Times New Roman" w:eastAsia="Times New Roman" w:cs="Times New Roman"/>
                <w:spacing w:val="10"/>
                <w:sz w:val="23"/>
                <w:szCs w:val="23"/>
              </w:rPr>
              <w:t>6</w:t>
            </w:r>
            <w:r>
              <w:rPr>
                <w:rFonts w:ascii="宋体" w:hAnsi="宋体" w:eastAsia="宋体" w:cs="宋体"/>
                <w:spacing w:val="10"/>
                <w:sz w:val="23"/>
                <w:szCs w:val="23"/>
              </w:rPr>
              <w:t>级法与我国《恶臭污染</w:t>
            </w:r>
            <w:r>
              <w:rPr>
                <w:rFonts w:ascii="宋体" w:hAnsi="宋体" w:eastAsia="宋体" w:cs="宋体"/>
                <w:spacing w:val="13"/>
                <w:sz w:val="23"/>
                <w:szCs w:val="23"/>
              </w:rPr>
              <w:t xml:space="preserve"> </w:t>
            </w:r>
            <w:r>
              <w:rPr>
                <w:rFonts w:ascii="宋体" w:hAnsi="宋体" w:eastAsia="宋体" w:cs="宋体"/>
                <w:spacing w:val="11"/>
                <w:sz w:val="23"/>
                <w:szCs w:val="23"/>
              </w:rPr>
              <w:t>物排放标准》</w:t>
            </w:r>
            <w:r>
              <w:rPr>
                <w:rFonts w:ascii="宋体" w:hAnsi="宋体" w:eastAsia="宋体" w:cs="宋体"/>
                <w:spacing w:val="-92"/>
                <w:sz w:val="23"/>
                <w:szCs w:val="23"/>
              </w:rPr>
              <w:t xml:space="preserve"> </w:t>
            </w:r>
            <w:r>
              <w:rPr>
                <w:rFonts w:ascii="宋体" w:hAnsi="宋体" w:eastAsia="宋体" w:cs="宋体"/>
                <w:spacing w:val="11"/>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1"/>
                <w:sz w:val="23"/>
                <w:szCs w:val="23"/>
              </w:rPr>
              <w:t>14554-93</w:t>
            </w:r>
            <w:r>
              <w:rPr>
                <w:rFonts w:ascii="宋体" w:hAnsi="宋体" w:eastAsia="宋体" w:cs="宋体"/>
                <w:spacing w:val="11"/>
                <w:sz w:val="23"/>
                <w:szCs w:val="23"/>
              </w:rPr>
              <w:t>）结合，该分级法以臭气强度的嗅觉感觉和实验</w:t>
            </w:r>
            <w:r>
              <w:rPr>
                <w:rFonts w:ascii="宋体" w:hAnsi="宋体" w:eastAsia="宋体" w:cs="宋体"/>
                <w:spacing w:val="10"/>
                <w:sz w:val="23"/>
                <w:szCs w:val="23"/>
              </w:rPr>
              <w:t>经验</w:t>
            </w:r>
            <w:r>
              <w:rPr>
                <w:rFonts w:ascii="宋体" w:hAnsi="宋体" w:eastAsia="宋体" w:cs="宋体"/>
                <w:sz w:val="23"/>
                <w:szCs w:val="23"/>
              </w:rPr>
              <w:t xml:space="preserve"> </w:t>
            </w:r>
            <w:r>
              <w:rPr>
                <w:rFonts w:ascii="宋体" w:hAnsi="宋体" w:eastAsia="宋体" w:cs="宋体"/>
                <w:spacing w:val="7"/>
                <w:sz w:val="23"/>
                <w:szCs w:val="23"/>
              </w:rPr>
              <w:t>为分级依据，对臭气浓度进行等级划分，提高了分级的准确程度。恶臭污染物浓度</w:t>
            </w:r>
          </w:p>
          <w:p w14:paraId="6C471921">
            <w:pPr>
              <w:spacing w:line="227" w:lineRule="auto"/>
              <w:ind w:left="112"/>
              <w:rPr>
                <w:rFonts w:ascii="宋体" w:hAnsi="宋体" w:eastAsia="宋体" w:cs="宋体"/>
                <w:sz w:val="23"/>
                <w:szCs w:val="23"/>
              </w:rPr>
            </w:pPr>
            <w:r>
              <w:rPr>
                <w:rFonts w:ascii="宋体" w:hAnsi="宋体" w:eastAsia="宋体" w:cs="宋体"/>
                <w:spacing w:val="7"/>
                <w:sz w:val="23"/>
                <w:szCs w:val="23"/>
              </w:rPr>
              <w:t>与臭气强度关系，见下表</w:t>
            </w:r>
            <w:r>
              <w:rPr>
                <w:rFonts w:ascii="Times New Roman" w:hAnsi="Times New Roman" w:eastAsia="Times New Roman" w:cs="Times New Roman"/>
                <w:spacing w:val="7"/>
                <w:sz w:val="23"/>
                <w:szCs w:val="23"/>
              </w:rPr>
              <w:t>4-2</w:t>
            </w:r>
            <w:r>
              <w:rPr>
                <w:rFonts w:ascii="宋体" w:hAnsi="宋体" w:eastAsia="宋体" w:cs="宋体"/>
                <w:spacing w:val="7"/>
                <w:sz w:val="23"/>
                <w:szCs w:val="23"/>
              </w:rPr>
              <w:t>。</w:t>
            </w:r>
          </w:p>
          <w:p w14:paraId="27EFB655">
            <w:pPr>
              <w:spacing w:before="180" w:line="222" w:lineRule="auto"/>
              <w:ind w:left="3607"/>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4-2</w:t>
            </w:r>
            <w:r>
              <w:rPr>
                <w:rFonts w:ascii="宋体" w:hAnsi="宋体" w:eastAsia="宋体" w:cs="宋体"/>
                <w:b/>
                <w:bCs/>
                <w:spacing w:val="6"/>
                <w:sz w:val="20"/>
                <w:szCs w:val="20"/>
              </w:rPr>
              <w:t>恶臭强度分级法</w:t>
            </w:r>
          </w:p>
          <w:tbl>
            <w:tblPr>
              <w:tblStyle w:val="4"/>
              <w:tblW w:w="8017" w:type="dxa"/>
              <w:tblInd w:w="3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1312"/>
              <w:gridCol w:w="5280"/>
            </w:tblGrid>
            <w:tr w14:paraId="42E32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425" w:type="dxa"/>
                  <w:tcBorders>
                    <w:top w:val="single" w:color="000000" w:sz="10" w:space="0"/>
                    <w:left w:val="nil"/>
                  </w:tcBorders>
                </w:tcPr>
                <w:p w14:paraId="3F625809">
                  <w:pPr>
                    <w:spacing w:before="170" w:line="228" w:lineRule="auto"/>
                    <w:ind w:left="194"/>
                    <w:rPr>
                      <w:rFonts w:ascii="宋体" w:hAnsi="宋体" w:eastAsia="宋体" w:cs="宋体"/>
                      <w:sz w:val="20"/>
                      <w:szCs w:val="20"/>
                    </w:rPr>
                  </w:pPr>
                  <w:r>
                    <w:rPr>
                      <w:rFonts w:ascii="宋体" w:hAnsi="宋体" w:eastAsia="宋体" w:cs="宋体"/>
                      <w:b/>
                      <w:bCs/>
                      <w:spacing w:val="6"/>
                      <w:sz w:val="20"/>
                      <w:szCs w:val="20"/>
                    </w:rPr>
                    <w:t>恶臭强度级</w:t>
                  </w:r>
                </w:p>
              </w:tc>
              <w:tc>
                <w:tcPr>
                  <w:tcW w:w="1312" w:type="dxa"/>
                  <w:tcBorders>
                    <w:top w:val="single" w:color="000000" w:sz="10" w:space="0"/>
                  </w:tcBorders>
                </w:tcPr>
                <w:p w14:paraId="558A4F98">
                  <w:pPr>
                    <w:spacing w:before="37" w:line="232" w:lineRule="auto"/>
                    <w:ind w:left="143" w:right="148" w:firstLine="95"/>
                    <w:rPr>
                      <w:rFonts w:ascii="宋体" w:hAnsi="宋体" w:eastAsia="宋体" w:cs="宋体"/>
                      <w:sz w:val="20"/>
                      <w:szCs w:val="20"/>
                    </w:rPr>
                  </w:pPr>
                  <w:r>
                    <w:rPr>
                      <w:rFonts w:ascii="宋体" w:hAnsi="宋体" w:eastAsia="宋体" w:cs="宋体"/>
                      <w:b/>
                      <w:bCs/>
                      <w:spacing w:val="6"/>
                      <w:sz w:val="20"/>
                      <w:szCs w:val="20"/>
                    </w:rPr>
                    <w:t>臭气浓度</w:t>
                  </w:r>
                  <w:r>
                    <w:rPr>
                      <w:rFonts w:ascii="宋体" w:hAnsi="宋体" w:eastAsia="宋体" w:cs="宋体"/>
                      <w:sz w:val="20"/>
                      <w:szCs w:val="20"/>
                    </w:rPr>
                    <w:t xml:space="preserve">  </w:t>
                  </w:r>
                  <w:r>
                    <w:rPr>
                      <w:rFonts w:ascii="宋体" w:hAnsi="宋体" w:eastAsia="宋体" w:cs="宋体"/>
                      <w:b/>
                      <w:bCs/>
                      <w:sz w:val="20"/>
                      <w:szCs w:val="20"/>
                    </w:rPr>
                    <w:t>（无量纲）</w:t>
                  </w:r>
                </w:p>
              </w:tc>
              <w:tc>
                <w:tcPr>
                  <w:tcW w:w="5280" w:type="dxa"/>
                  <w:tcBorders>
                    <w:top w:val="single" w:color="000000" w:sz="10" w:space="0"/>
                    <w:right w:val="nil"/>
                  </w:tcBorders>
                </w:tcPr>
                <w:p w14:paraId="583BD0FA">
                  <w:pPr>
                    <w:spacing w:before="170" w:line="228" w:lineRule="auto"/>
                    <w:ind w:left="2121"/>
                    <w:rPr>
                      <w:rFonts w:ascii="宋体" w:hAnsi="宋体" w:eastAsia="宋体" w:cs="宋体"/>
                      <w:sz w:val="20"/>
                      <w:szCs w:val="20"/>
                    </w:rPr>
                  </w:pPr>
                  <w:r>
                    <w:rPr>
                      <w:rFonts w:ascii="宋体" w:hAnsi="宋体" w:eastAsia="宋体" w:cs="宋体"/>
                      <w:b/>
                      <w:bCs/>
                      <w:spacing w:val="6"/>
                      <w:sz w:val="20"/>
                      <w:szCs w:val="20"/>
                    </w:rPr>
                    <w:t>指标，特征</w:t>
                  </w:r>
                </w:p>
              </w:tc>
            </w:tr>
            <w:tr w14:paraId="43E96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25" w:type="dxa"/>
                  <w:tcBorders>
                    <w:left w:val="nil"/>
                  </w:tcBorders>
                </w:tcPr>
                <w:p w14:paraId="08247F77">
                  <w:pPr>
                    <w:spacing w:before="132" w:line="195" w:lineRule="auto"/>
                    <w:ind w:left="66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2" w:type="dxa"/>
                </w:tcPr>
                <w:p w14:paraId="4C5ACB90">
                  <w:pPr>
                    <w:spacing w:before="132"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5280" w:type="dxa"/>
                  <w:tcBorders>
                    <w:right w:val="nil"/>
                  </w:tcBorders>
                </w:tcPr>
                <w:p w14:paraId="5B2957DC">
                  <w:pPr>
                    <w:spacing w:before="95" w:line="228" w:lineRule="auto"/>
                    <w:ind w:left="861"/>
                    <w:rPr>
                      <w:rFonts w:ascii="宋体" w:hAnsi="宋体" w:eastAsia="宋体" w:cs="宋体"/>
                      <w:sz w:val="20"/>
                      <w:szCs w:val="20"/>
                    </w:rPr>
                  </w:pPr>
                  <w:r>
                    <w:rPr>
                      <w:rFonts w:ascii="宋体" w:hAnsi="宋体" w:eastAsia="宋体" w:cs="宋体"/>
                      <w:spacing w:val="9"/>
                      <w:sz w:val="20"/>
                      <w:szCs w:val="20"/>
                    </w:rPr>
                    <w:t>无味，未闻到有任何气味，无任何反应</w:t>
                  </w:r>
                </w:p>
              </w:tc>
            </w:tr>
            <w:tr w14:paraId="557CE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25" w:type="dxa"/>
                  <w:tcBorders>
                    <w:left w:val="nil"/>
                  </w:tcBorders>
                </w:tcPr>
                <w:p w14:paraId="6D48FB0A">
                  <w:pPr>
                    <w:spacing w:before="210" w:line="195" w:lineRule="auto"/>
                    <w:ind w:left="6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12" w:type="dxa"/>
                </w:tcPr>
                <w:p w14:paraId="710812AA">
                  <w:pPr>
                    <w:spacing w:before="210"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5280" w:type="dxa"/>
                  <w:tcBorders>
                    <w:right w:val="nil"/>
                  </w:tcBorders>
                </w:tcPr>
                <w:p w14:paraId="6892DB33">
                  <w:pPr>
                    <w:spacing w:before="37" w:line="230" w:lineRule="auto"/>
                    <w:ind w:left="2118" w:right="141" w:hanging="1993"/>
                    <w:rPr>
                      <w:rFonts w:ascii="宋体" w:hAnsi="宋体" w:eastAsia="宋体" w:cs="宋体"/>
                      <w:sz w:val="20"/>
                      <w:szCs w:val="20"/>
                    </w:rPr>
                  </w:pPr>
                  <w:r>
                    <w:rPr>
                      <w:rFonts w:ascii="宋体" w:hAnsi="宋体" w:eastAsia="宋体" w:cs="宋体"/>
                      <w:spacing w:val="8"/>
                      <w:sz w:val="20"/>
                      <w:szCs w:val="20"/>
                    </w:rPr>
                    <w:t>勉强能感觉到气味，但不易辨认气味性质（感觉阈值）</w:t>
                  </w:r>
                  <w:r>
                    <w:rPr>
                      <w:rFonts w:ascii="宋体" w:hAnsi="宋体" w:eastAsia="宋体" w:cs="宋体"/>
                      <w:spacing w:val="17"/>
                      <w:sz w:val="20"/>
                      <w:szCs w:val="20"/>
                    </w:rPr>
                    <w:t xml:space="preserve"> </w:t>
                  </w:r>
                  <w:r>
                    <w:rPr>
                      <w:rFonts w:ascii="宋体" w:hAnsi="宋体" w:eastAsia="宋体" w:cs="宋体"/>
                      <w:spacing w:val="8"/>
                      <w:sz w:val="20"/>
                      <w:szCs w:val="20"/>
                    </w:rPr>
                    <w:t>认为无所谓</w:t>
                  </w:r>
                </w:p>
              </w:tc>
            </w:tr>
            <w:tr w14:paraId="6EE93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425" w:type="dxa"/>
                  <w:tcBorders>
                    <w:left w:val="nil"/>
                  </w:tcBorders>
                </w:tcPr>
                <w:p w14:paraId="29B9BA43">
                  <w:pPr>
                    <w:spacing w:before="214"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12" w:type="dxa"/>
                </w:tcPr>
                <w:p w14:paraId="6B9BB17E">
                  <w:pPr>
                    <w:spacing w:before="213" w:line="195" w:lineRule="auto"/>
                    <w:ind w:left="55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5280" w:type="dxa"/>
                  <w:tcBorders>
                    <w:right w:val="nil"/>
                  </w:tcBorders>
                </w:tcPr>
                <w:p w14:paraId="718E22D1">
                  <w:pPr>
                    <w:spacing w:before="41" w:line="228" w:lineRule="auto"/>
                    <w:ind w:left="2230" w:right="122" w:hanging="2097"/>
                    <w:rPr>
                      <w:rFonts w:ascii="宋体" w:hAnsi="宋体" w:eastAsia="宋体" w:cs="宋体"/>
                      <w:sz w:val="20"/>
                      <w:szCs w:val="20"/>
                    </w:rPr>
                  </w:pPr>
                  <w:r>
                    <w:rPr>
                      <w:rFonts w:ascii="宋体" w:hAnsi="宋体" w:eastAsia="宋体" w:cs="宋体"/>
                      <w:spacing w:val="8"/>
                      <w:sz w:val="20"/>
                      <w:szCs w:val="20"/>
                    </w:rPr>
                    <w:t>能闻到气味，且能辨认气味的性质（感觉阈值</w:t>
                  </w:r>
                  <w:r>
                    <w:rPr>
                      <w:rFonts w:ascii="宋体" w:hAnsi="宋体" w:eastAsia="宋体" w:cs="宋体"/>
                      <w:spacing w:val="22"/>
                      <w:sz w:val="20"/>
                      <w:szCs w:val="20"/>
                    </w:rPr>
                    <w:t>），</w:t>
                  </w:r>
                  <w:r>
                    <w:rPr>
                      <w:rFonts w:ascii="宋体" w:hAnsi="宋体" w:eastAsia="宋体" w:cs="宋体"/>
                      <w:spacing w:val="8"/>
                      <w:sz w:val="20"/>
                      <w:szCs w:val="20"/>
                    </w:rPr>
                    <w:t>但感</w:t>
                  </w:r>
                  <w:r>
                    <w:rPr>
                      <w:rFonts w:ascii="宋体" w:hAnsi="宋体" w:eastAsia="宋体" w:cs="宋体"/>
                      <w:sz w:val="20"/>
                      <w:szCs w:val="20"/>
                    </w:rPr>
                    <w:t xml:space="preserve"> </w:t>
                  </w:r>
                  <w:r>
                    <w:rPr>
                      <w:rFonts w:ascii="宋体" w:hAnsi="宋体" w:eastAsia="宋体" w:cs="宋体"/>
                      <w:spacing w:val="5"/>
                      <w:sz w:val="20"/>
                      <w:szCs w:val="20"/>
                    </w:rPr>
                    <w:t>到很正常</w:t>
                  </w:r>
                </w:p>
              </w:tc>
            </w:tr>
            <w:tr w14:paraId="19723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25" w:type="dxa"/>
                  <w:tcBorders>
                    <w:left w:val="nil"/>
                  </w:tcBorders>
                </w:tcPr>
                <w:p w14:paraId="61137FAD">
                  <w:pPr>
                    <w:spacing w:before="146" w:line="195" w:lineRule="auto"/>
                    <w:ind w:left="6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12" w:type="dxa"/>
                </w:tcPr>
                <w:p w14:paraId="584E7538">
                  <w:pPr>
                    <w:spacing w:before="146"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117</w:t>
                  </w:r>
                </w:p>
              </w:tc>
              <w:tc>
                <w:tcPr>
                  <w:tcW w:w="5280" w:type="dxa"/>
                  <w:tcBorders>
                    <w:right w:val="nil"/>
                  </w:tcBorders>
                </w:tcPr>
                <w:p w14:paraId="219DE745">
                  <w:pPr>
                    <w:spacing w:before="110" w:line="228" w:lineRule="auto"/>
                    <w:ind w:left="757"/>
                    <w:rPr>
                      <w:rFonts w:ascii="宋体" w:hAnsi="宋体" w:eastAsia="宋体" w:cs="宋体"/>
                      <w:sz w:val="20"/>
                      <w:szCs w:val="20"/>
                    </w:rPr>
                  </w:pPr>
                  <w:r>
                    <w:rPr>
                      <w:rFonts w:ascii="宋体" w:hAnsi="宋体" w:eastAsia="宋体" w:cs="宋体"/>
                      <w:spacing w:val="9"/>
                      <w:sz w:val="20"/>
                      <w:szCs w:val="20"/>
                    </w:rPr>
                    <w:t>很容易感觉到气味，有所不快，但不反感</w:t>
                  </w:r>
                </w:p>
              </w:tc>
            </w:tr>
            <w:tr w14:paraId="663B5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25" w:type="dxa"/>
                  <w:tcBorders>
                    <w:left w:val="nil"/>
                  </w:tcBorders>
                </w:tcPr>
                <w:p w14:paraId="6FB67615">
                  <w:pPr>
                    <w:spacing w:before="148"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12" w:type="dxa"/>
                </w:tcPr>
                <w:p w14:paraId="573B9786">
                  <w:pPr>
                    <w:spacing w:before="147"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265</w:t>
                  </w:r>
                </w:p>
              </w:tc>
              <w:tc>
                <w:tcPr>
                  <w:tcW w:w="5280" w:type="dxa"/>
                  <w:tcBorders>
                    <w:right w:val="nil"/>
                  </w:tcBorders>
                </w:tcPr>
                <w:p w14:paraId="38652B1B">
                  <w:pPr>
                    <w:spacing w:before="112" w:line="228" w:lineRule="auto"/>
                    <w:ind w:left="965"/>
                    <w:rPr>
                      <w:rFonts w:ascii="宋体" w:hAnsi="宋体" w:eastAsia="宋体" w:cs="宋体"/>
                      <w:sz w:val="20"/>
                      <w:szCs w:val="20"/>
                    </w:rPr>
                  </w:pPr>
                  <w:r>
                    <w:rPr>
                      <w:rFonts w:ascii="宋体" w:hAnsi="宋体" w:eastAsia="宋体" w:cs="宋体"/>
                      <w:spacing w:val="9"/>
                      <w:sz w:val="20"/>
                      <w:szCs w:val="20"/>
                    </w:rPr>
                    <w:t>有很强的气味，而且很反感，想离开</w:t>
                  </w:r>
                </w:p>
              </w:tc>
            </w:tr>
            <w:tr w14:paraId="5540F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425" w:type="dxa"/>
                  <w:tcBorders>
                    <w:left w:val="nil"/>
                    <w:bottom w:val="single" w:color="000000" w:sz="10" w:space="0"/>
                  </w:tcBorders>
                </w:tcPr>
                <w:p w14:paraId="50F79E70">
                  <w:pPr>
                    <w:spacing w:before="154" w:line="192" w:lineRule="auto"/>
                    <w:ind w:left="6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12" w:type="dxa"/>
                  <w:tcBorders>
                    <w:bottom w:val="single" w:color="000000" w:sz="10" w:space="0"/>
                  </w:tcBorders>
                </w:tcPr>
                <w:p w14:paraId="45492626">
                  <w:pPr>
                    <w:spacing w:before="151"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5280" w:type="dxa"/>
                  <w:tcBorders>
                    <w:bottom w:val="single" w:color="000000" w:sz="10" w:space="0"/>
                    <w:right w:val="nil"/>
                  </w:tcBorders>
                </w:tcPr>
                <w:p w14:paraId="0F20836B">
                  <w:pPr>
                    <w:spacing w:before="116" w:line="228" w:lineRule="auto"/>
                    <w:ind w:left="965"/>
                    <w:rPr>
                      <w:rFonts w:ascii="宋体" w:hAnsi="宋体" w:eastAsia="宋体" w:cs="宋体"/>
                      <w:sz w:val="20"/>
                      <w:szCs w:val="20"/>
                    </w:rPr>
                  </w:pPr>
                  <w:r>
                    <w:rPr>
                      <w:rFonts w:ascii="宋体" w:hAnsi="宋体" w:eastAsia="宋体" w:cs="宋体"/>
                      <w:spacing w:val="9"/>
                      <w:sz w:val="20"/>
                      <w:szCs w:val="20"/>
                    </w:rPr>
                    <w:t>有极强的气味，无法忍受，立即逃跑</w:t>
                  </w:r>
                </w:p>
              </w:tc>
            </w:tr>
          </w:tbl>
          <w:p w14:paraId="45324412">
            <w:pPr>
              <w:spacing w:before="39" w:line="374" w:lineRule="auto"/>
              <w:ind w:left="108" w:right="44" w:firstLine="478"/>
              <w:jc w:val="both"/>
              <w:rPr>
                <w:rFonts w:ascii="宋体" w:hAnsi="宋体" w:eastAsia="宋体" w:cs="宋体"/>
                <w:sz w:val="23"/>
                <w:szCs w:val="23"/>
              </w:rPr>
            </w:pPr>
            <w:r>
              <w:rPr>
                <w:rFonts w:ascii="宋体" w:hAnsi="宋体" w:eastAsia="宋体" w:cs="宋体"/>
                <w:spacing w:val="1"/>
                <w:sz w:val="23"/>
                <w:szCs w:val="23"/>
              </w:rPr>
              <w:t>在污水处理站内勉强能闻到气味，恶臭等级在</w:t>
            </w:r>
            <w:r>
              <w:rPr>
                <w:rFonts w:ascii="Times New Roman" w:hAnsi="Times New Roman" w:eastAsia="Times New Roman" w:cs="Times New Roman"/>
                <w:spacing w:val="1"/>
                <w:sz w:val="23"/>
                <w:szCs w:val="23"/>
              </w:rPr>
              <w:t>1~2</w:t>
            </w:r>
            <w:r>
              <w:rPr>
                <w:rFonts w:ascii="宋体" w:hAnsi="宋体" w:eastAsia="宋体" w:cs="宋体"/>
                <w:spacing w:val="1"/>
                <w:sz w:val="23"/>
                <w:szCs w:val="23"/>
              </w:rPr>
              <w:t>级，臭气浓度约</w:t>
            </w:r>
            <w:r>
              <w:rPr>
                <w:rFonts w:ascii="Times New Roman" w:hAnsi="Times New Roman" w:eastAsia="Times New Roman" w:cs="Times New Roman"/>
                <w:spacing w:val="1"/>
                <w:sz w:val="23"/>
                <w:szCs w:val="23"/>
              </w:rPr>
              <w:t>23~51</w:t>
            </w:r>
            <w:r>
              <w:rPr>
                <w:rFonts w:ascii="宋体" w:hAnsi="宋体" w:eastAsia="宋体" w:cs="宋体"/>
                <w:spacing w:val="1"/>
                <w:sz w:val="23"/>
                <w:szCs w:val="23"/>
              </w:rPr>
              <w:t>无量纲；</w:t>
            </w:r>
            <w:r>
              <w:rPr>
                <w:rFonts w:ascii="宋体" w:hAnsi="宋体" w:eastAsia="宋体" w:cs="宋体"/>
                <w:spacing w:val="10"/>
                <w:sz w:val="23"/>
                <w:szCs w:val="23"/>
              </w:rPr>
              <w:t xml:space="preserve"> </w:t>
            </w:r>
            <w:r>
              <w:rPr>
                <w:rFonts w:ascii="宋体" w:hAnsi="宋体" w:eastAsia="宋体" w:cs="宋体"/>
                <w:spacing w:val="11"/>
                <w:sz w:val="23"/>
                <w:szCs w:val="23"/>
              </w:rPr>
              <w:t>污水处理站外</w:t>
            </w:r>
            <w:r>
              <w:rPr>
                <w:rFonts w:ascii="Times New Roman" w:hAnsi="Times New Roman" w:eastAsia="Times New Roman" w:cs="Times New Roman"/>
                <w:spacing w:val="11"/>
                <w:sz w:val="23"/>
                <w:szCs w:val="23"/>
              </w:rPr>
              <w:t>50m</w:t>
            </w:r>
            <w:r>
              <w:rPr>
                <w:rFonts w:ascii="宋体" w:hAnsi="宋体" w:eastAsia="宋体" w:cs="宋体"/>
                <w:spacing w:val="11"/>
                <w:sz w:val="23"/>
                <w:szCs w:val="23"/>
              </w:rPr>
              <w:t>处基本闻不到气味，恶臭等级在</w:t>
            </w:r>
            <w:r>
              <w:rPr>
                <w:rFonts w:ascii="Times New Roman" w:hAnsi="Times New Roman" w:eastAsia="Times New Roman" w:cs="Times New Roman"/>
                <w:spacing w:val="11"/>
                <w:sz w:val="23"/>
                <w:szCs w:val="23"/>
              </w:rPr>
              <w:t>0</w:t>
            </w:r>
            <w:r>
              <w:rPr>
                <w:rFonts w:ascii="宋体" w:hAnsi="宋体" w:eastAsia="宋体" w:cs="宋体"/>
                <w:spacing w:val="11"/>
                <w:sz w:val="23"/>
                <w:szCs w:val="23"/>
              </w:rPr>
              <w:t>级，臭气浓度约</w:t>
            </w:r>
            <w:r>
              <w:rPr>
                <w:rFonts w:ascii="Times New Roman" w:hAnsi="Times New Roman" w:eastAsia="Times New Roman" w:cs="Times New Roman"/>
                <w:spacing w:val="11"/>
                <w:sz w:val="23"/>
                <w:szCs w:val="23"/>
              </w:rPr>
              <w:t>10</w:t>
            </w:r>
            <w:r>
              <w:rPr>
                <w:rFonts w:ascii="宋体" w:hAnsi="宋体" w:eastAsia="宋体" w:cs="宋体"/>
                <w:spacing w:val="11"/>
                <w:sz w:val="23"/>
                <w:szCs w:val="23"/>
              </w:rPr>
              <w:t>无量纲。臭</w:t>
            </w:r>
            <w:r>
              <w:rPr>
                <w:rFonts w:ascii="宋体" w:hAnsi="宋体" w:eastAsia="宋体" w:cs="宋体"/>
                <w:spacing w:val="5"/>
                <w:sz w:val="23"/>
                <w:szCs w:val="23"/>
              </w:rPr>
              <w:t xml:space="preserve"> </w:t>
            </w:r>
            <w:r>
              <w:rPr>
                <w:rFonts w:ascii="宋体" w:hAnsi="宋体" w:eastAsia="宋体" w:cs="宋体"/>
                <w:spacing w:val="7"/>
                <w:sz w:val="23"/>
                <w:szCs w:val="23"/>
              </w:rPr>
              <w:t>气浓度主要依靠嗅觉的感觉和人的主观感觉，故本项目不进行定量分析。本项目通</w:t>
            </w:r>
          </w:p>
          <w:p w14:paraId="494DFF3F">
            <w:pPr>
              <w:spacing w:line="226" w:lineRule="auto"/>
              <w:ind w:left="108"/>
              <w:rPr>
                <w:rFonts w:ascii="宋体" w:hAnsi="宋体" w:eastAsia="宋体" w:cs="宋体"/>
                <w:sz w:val="23"/>
                <w:szCs w:val="23"/>
              </w:rPr>
            </w:pPr>
            <w:r>
              <w:rPr>
                <w:rFonts w:ascii="宋体" w:hAnsi="宋体" w:eastAsia="宋体" w:cs="宋体"/>
                <w:spacing w:val="9"/>
                <w:sz w:val="23"/>
                <w:szCs w:val="23"/>
              </w:rPr>
              <w:t>过池体加盖密闭，污水处理区域定期喷洒除臭剂等措施，恶臭抑制效率约为</w:t>
            </w:r>
            <w:r>
              <w:rPr>
                <w:rFonts w:ascii="Times New Roman" w:hAnsi="Times New Roman" w:eastAsia="Times New Roman" w:cs="Times New Roman"/>
                <w:spacing w:val="9"/>
                <w:sz w:val="23"/>
                <w:szCs w:val="23"/>
              </w:rPr>
              <w:t>50%</w:t>
            </w:r>
            <w:r>
              <w:rPr>
                <w:rFonts w:ascii="宋体" w:hAnsi="宋体" w:eastAsia="宋体" w:cs="宋体"/>
                <w:spacing w:val="9"/>
                <w:sz w:val="23"/>
                <w:szCs w:val="23"/>
              </w:rPr>
              <w:t>，</w:t>
            </w:r>
          </w:p>
        </w:tc>
      </w:tr>
    </w:tbl>
    <w:p w14:paraId="1FE73951">
      <w:pPr>
        <w:rPr>
          <w:rFonts w:ascii="Arial"/>
          <w:sz w:val="21"/>
        </w:rPr>
      </w:pPr>
    </w:p>
    <w:p w14:paraId="5C0F57DD">
      <w:pPr>
        <w:rPr>
          <w:rFonts w:ascii="Arial" w:hAnsi="Arial" w:eastAsia="Arial" w:cs="Arial"/>
          <w:sz w:val="21"/>
          <w:szCs w:val="21"/>
        </w:rPr>
        <w:sectPr>
          <w:footerReference r:id="rId53" w:type="default"/>
          <w:pgSz w:w="11907" w:h="16840"/>
          <w:pgMar w:top="1431" w:right="1415" w:bottom="1014" w:left="1414" w:header="0" w:footer="856" w:gutter="0"/>
          <w:cols w:space="720" w:num="1"/>
        </w:sectPr>
      </w:pPr>
    </w:p>
    <w:p w14:paraId="2A69F781">
      <w:pPr>
        <w:spacing w:before="28"/>
      </w:pPr>
    </w:p>
    <w:tbl>
      <w:tblPr>
        <w:tblStyle w:val="4"/>
        <w:tblW w:w="906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
        <w:gridCol w:w="1493"/>
        <w:gridCol w:w="2248"/>
        <w:gridCol w:w="2291"/>
        <w:gridCol w:w="2729"/>
      </w:tblGrid>
      <w:tr w14:paraId="60D12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4" w:hRule="atLeast"/>
        </w:trPr>
        <w:tc>
          <w:tcPr>
            <w:tcW w:w="301" w:type="dxa"/>
            <w:vMerge w:val="restart"/>
            <w:tcBorders>
              <w:top w:val="single" w:color="000000" w:sz="6" w:space="0"/>
              <w:left w:val="single" w:color="000000" w:sz="6" w:space="0"/>
              <w:bottom w:val="nil"/>
            </w:tcBorders>
          </w:tcPr>
          <w:p w14:paraId="1FFA005A">
            <w:pPr>
              <w:rPr>
                <w:rFonts w:ascii="Arial"/>
                <w:sz w:val="21"/>
              </w:rPr>
            </w:pPr>
          </w:p>
        </w:tc>
        <w:tc>
          <w:tcPr>
            <w:tcW w:w="8761" w:type="dxa"/>
            <w:gridSpan w:val="4"/>
            <w:tcBorders>
              <w:top w:val="single" w:color="000000" w:sz="6" w:space="0"/>
              <w:bottom w:val="single" w:color="000000" w:sz="10" w:space="0"/>
              <w:right w:val="single" w:color="000000" w:sz="6" w:space="0"/>
            </w:tcBorders>
          </w:tcPr>
          <w:p w14:paraId="4EE46B01">
            <w:pPr>
              <w:spacing w:before="30" w:line="227" w:lineRule="auto"/>
              <w:jc w:val="right"/>
              <w:rPr>
                <w:rFonts w:ascii="宋体" w:hAnsi="宋体" w:eastAsia="宋体" w:cs="宋体"/>
                <w:sz w:val="23"/>
                <w:szCs w:val="23"/>
              </w:rPr>
            </w:pPr>
            <w:r>
              <w:rPr>
                <w:rFonts w:ascii="宋体" w:hAnsi="宋体" w:eastAsia="宋体" w:cs="宋体"/>
                <w:spacing w:val="7"/>
                <w:sz w:val="23"/>
                <w:szCs w:val="23"/>
              </w:rPr>
              <w:t>可满足《恶臭污染物排放标准》（</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14554-93</w:t>
            </w:r>
            <w:r>
              <w:rPr>
                <w:rFonts w:ascii="宋体" w:hAnsi="宋体" w:eastAsia="宋体" w:cs="宋体"/>
                <w:spacing w:val="7"/>
                <w:sz w:val="23"/>
                <w:szCs w:val="23"/>
              </w:rPr>
              <w:t>）中对臭气浓度有组织的限值要求。</w:t>
            </w:r>
          </w:p>
          <w:p w14:paraId="41AF2898">
            <w:pPr>
              <w:spacing w:before="261" w:line="225" w:lineRule="auto"/>
              <w:ind w:left="586"/>
              <w:rPr>
                <w:rFonts w:ascii="宋体" w:hAnsi="宋体" w:eastAsia="宋体" w:cs="宋体"/>
                <w:sz w:val="23"/>
                <w:szCs w:val="23"/>
              </w:rPr>
            </w:pPr>
            <w:r>
              <w:rPr>
                <w:rFonts w:ascii="宋体" w:hAnsi="宋体" w:eastAsia="宋体" w:cs="宋体"/>
                <w:spacing w:val="8"/>
                <w:sz w:val="23"/>
                <w:szCs w:val="23"/>
              </w:rPr>
              <w:t>③甲烷、氯气</w:t>
            </w:r>
          </w:p>
          <w:p w14:paraId="62EBD5CD">
            <w:pPr>
              <w:spacing w:before="187" w:line="229" w:lineRule="auto"/>
              <w:ind w:left="591"/>
              <w:rPr>
                <w:rFonts w:ascii="宋体" w:hAnsi="宋体" w:eastAsia="宋体" w:cs="宋体"/>
                <w:sz w:val="23"/>
                <w:szCs w:val="23"/>
              </w:rPr>
            </w:pPr>
            <w:r>
              <w:rPr>
                <w:rFonts w:ascii="宋体" w:hAnsi="宋体" w:eastAsia="宋体" w:cs="宋体"/>
                <w:b/>
                <w:bCs/>
                <w:sz w:val="23"/>
                <w:szCs w:val="23"/>
              </w:rPr>
              <w:t>氯气</w:t>
            </w:r>
          </w:p>
          <w:p w14:paraId="78513B47">
            <w:pPr>
              <w:spacing w:before="180" w:line="376" w:lineRule="auto"/>
              <w:ind w:left="106" w:right="103" w:firstLine="481"/>
              <w:jc w:val="both"/>
              <w:rPr>
                <w:rFonts w:ascii="宋体" w:hAnsi="宋体" w:eastAsia="宋体" w:cs="宋体"/>
                <w:sz w:val="23"/>
                <w:szCs w:val="23"/>
              </w:rPr>
            </w:pPr>
            <w:r>
              <w:rPr>
                <w:rFonts w:ascii="宋体" w:hAnsi="宋体" w:eastAsia="宋体" w:cs="宋体"/>
                <w:spacing w:val="7"/>
                <w:sz w:val="23"/>
                <w:szCs w:val="23"/>
              </w:rPr>
              <w:t>本项目采用次氯酸钠消毒，次氯酸钠见光易分解出氯气，本项目次氯酸钠外购</w:t>
            </w:r>
            <w:r>
              <w:rPr>
                <w:rFonts w:ascii="宋体" w:hAnsi="宋体" w:eastAsia="宋体" w:cs="宋体"/>
                <w:sz w:val="23"/>
                <w:szCs w:val="23"/>
              </w:rPr>
              <w:t xml:space="preserve"> </w:t>
            </w:r>
            <w:r>
              <w:rPr>
                <w:rFonts w:ascii="宋体" w:hAnsi="宋体" w:eastAsia="宋体" w:cs="宋体"/>
                <w:spacing w:val="6"/>
                <w:sz w:val="23"/>
                <w:szCs w:val="23"/>
              </w:rPr>
              <w:t>成品溶液，浓度为</w:t>
            </w:r>
            <w:r>
              <w:rPr>
                <w:rFonts w:ascii="宋体" w:hAnsi="宋体" w:eastAsia="宋体" w:cs="宋体"/>
                <w:spacing w:val="-27"/>
                <w:sz w:val="23"/>
                <w:szCs w:val="23"/>
              </w:rPr>
              <w:t xml:space="preserve"> </w:t>
            </w:r>
            <w:r>
              <w:rPr>
                <w:rFonts w:ascii="Times New Roman" w:hAnsi="Times New Roman" w:eastAsia="Times New Roman" w:cs="Times New Roman"/>
                <w:spacing w:val="6"/>
                <w:sz w:val="23"/>
                <w:szCs w:val="23"/>
              </w:rPr>
              <w:t>10%</w:t>
            </w:r>
            <w:r>
              <w:rPr>
                <w:rFonts w:ascii="宋体" w:hAnsi="宋体" w:eastAsia="宋体" w:cs="宋体"/>
                <w:spacing w:val="6"/>
                <w:sz w:val="23"/>
                <w:szCs w:val="23"/>
              </w:rPr>
              <w:t>，蓝色避光桶装，采用次氯酸</w:t>
            </w:r>
            <w:r>
              <w:rPr>
                <w:rFonts w:ascii="宋体" w:hAnsi="宋体" w:eastAsia="宋体" w:cs="宋体"/>
                <w:spacing w:val="5"/>
                <w:sz w:val="23"/>
                <w:szCs w:val="23"/>
              </w:rPr>
              <w:t>钠加药泵向地下池体投加，原</w:t>
            </w:r>
            <w:r>
              <w:rPr>
                <w:rFonts w:ascii="宋体" w:hAnsi="宋体" w:eastAsia="宋体" w:cs="宋体"/>
                <w:sz w:val="23"/>
                <w:szCs w:val="23"/>
              </w:rPr>
              <w:t xml:space="preserve"> </w:t>
            </w:r>
            <w:r>
              <w:rPr>
                <w:rFonts w:ascii="宋体" w:hAnsi="宋体" w:eastAsia="宋体" w:cs="宋体"/>
                <w:spacing w:val="7"/>
                <w:sz w:val="23"/>
                <w:szCs w:val="23"/>
              </w:rPr>
              <w:t xml:space="preserve">则上次氯酸钠溶液不会暴露在阳光下，无氯气产生，但本次环评从严考虑，类比类 似项目氯气产生情况，本次类比《上海市崇明区长兴人民医院新建工程竣工环境保 </w:t>
            </w:r>
            <w:r>
              <w:rPr>
                <w:rFonts w:ascii="宋体" w:hAnsi="宋体" w:eastAsia="宋体" w:cs="宋体"/>
                <w:spacing w:val="8"/>
                <w:sz w:val="23"/>
                <w:szCs w:val="23"/>
              </w:rPr>
              <w:t>护验收监测报告》（类比监测报告见附件</w:t>
            </w:r>
            <w:r>
              <w:rPr>
                <w:rFonts w:ascii="宋体" w:hAnsi="宋体" w:eastAsia="宋体" w:cs="宋体"/>
                <w:spacing w:val="-29"/>
                <w:sz w:val="23"/>
                <w:szCs w:val="23"/>
              </w:rPr>
              <w:t xml:space="preserve"> </w:t>
            </w:r>
            <w:r>
              <w:rPr>
                <w:rFonts w:ascii="Times New Roman" w:hAnsi="Times New Roman" w:eastAsia="Times New Roman" w:cs="Times New Roman"/>
                <w:spacing w:val="8"/>
                <w:sz w:val="23"/>
                <w:szCs w:val="23"/>
              </w:rPr>
              <w:t>6</w:t>
            </w:r>
            <w:r>
              <w:rPr>
                <w:rFonts w:ascii="宋体" w:hAnsi="宋体" w:eastAsia="宋体" w:cs="宋体"/>
                <w:spacing w:val="8"/>
                <w:sz w:val="23"/>
                <w:szCs w:val="23"/>
              </w:rPr>
              <w:t>）中监测数据，各点位氯气监测浓度均</w:t>
            </w:r>
            <w:r>
              <w:rPr>
                <w:rFonts w:ascii="宋体" w:hAnsi="宋体" w:eastAsia="宋体" w:cs="宋体"/>
                <w:sz w:val="23"/>
                <w:szCs w:val="23"/>
              </w:rPr>
              <w:t xml:space="preserve"> </w:t>
            </w:r>
            <w:r>
              <w:rPr>
                <w:rFonts w:ascii="宋体" w:hAnsi="宋体" w:eastAsia="宋体" w:cs="宋体"/>
                <w:spacing w:val="8"/>
                <w:sz w:val="23"/>
                <w:szCs w:val="23"/>
              </w:rPr>
              <w:t>为未检出（由此可判断本项目不涉及氯气排放，无需设置专项评价</w:t>
            </w:r>
            <w:r>
              <w:rPr>
                <w:rFonts w:ascii="宋体" w:hAnsi="宋体" w:eastAsia="宋体" w:cs="宋体"/>
                <w:spacing w:val="-4"/>
                <w:sz w:val="23"/>
                <w:szCs w:val="23"/>
              </w:rPr>
              <w:t>），</w:t>
            </w:r>
            <w:r>
              <w:rPr>
                <w:rFonts w:ascii="宋体" w:hAnsi="宋体" w:eastAsia="宋体" w:cs="宋体"/>
                <w:spacing w:val="7"/>
                <w:sz w:val="23"/>
                <w:szCs w:val="23"/>
              </w:rPr>
              <w:t>低于《医疗</w:t>
            </w:r>
          </w:p>
          <w:p w14:paraId="142B6EDB">
            <w:pPr>
              <w:spacing w:line="226" w:lineRule="auto"/>
              <w:jc w:val="right"/>
              <w:rPr>
                <w:rFonts w:ascii="宋体" w:hAnsi="宋体" w:eastAsia="宋体" w:cs="宋体"/>
                <w:sz w:val="23"/>
                <w:szCs w:val="23"/>
              </w:rPr>
            </w:pPr>
            <w:r>
              <w:rPr>
                <w:rFonts w:ascii="宋体" w:hAnsi="宋体" w:eastAsia="宋体" w:cs="宋体"/>
                <w:spacing w:val="1"/>
                <w:sz w:val="23"/>
                <w:szCs w:val="23"/>
              </w:rPr>
              <w:t>机构水污染物排放标准》（</w:t>
            </w:r>
            <w:r>
              <w:rPr>
                <w:rFonts w:ascii="Times New Roman" w:hAnsi="Times New Roman" w:eastAsia="Times New Roman" w:cs="Times New Roman"/>
                <w:sz w:val="23"/>
                <w:szCs w:val="23"/>
              </w:rPr>
              <w:t>GB</w:t>
            </w:r>
            <w:r>
              <w:rPr>
                <w:rFonts w:ascii="Times New Roman" w:hAnsi="Times New Roman" w:eastAsia="Times New Roman" w:cs="Times New Roman"/>
                <w:spacing w:val="32"/>
                <w:sz w:val="23"/>
                <w:szCs w:val="23"/>
              </w:rPr>
              <w:t xml:space="preserve"> </w:t>
            </w:r>
            <w:r>
              <w:rPr>
                <w:rFonts w:ascii="Times New Roman" w:hAnsi="Times New Roman" w:eastAsia="Times New Roman" w:cs="Times New Roman"/>
                <w:spacing w:val="1"/>
                <w:sz w:val="23"/>
                <w:szCs w:val="23"/>
              </w:rPr>
              <w:t>18466-2005</w:t>
            </w:r>
            <w:r>
              <w:rPr>
                <w:rFonts w:ascii="宋体" w:hAnsi="宋体" w:eastAsia="宋体" w:cs="宋体"/>
                <w:spacing w:val="1"/>
                <w:sz w:val="23"/>
                <w:szCs w:val="23"/>
              </w:rPr>
              <w:t>）表</w:t>
            </w:r>
            <w:r>
              <w:rPr>
                <w:rFonts w:ascii="宋体" w:hAnsi="宋体" w:eastAsia="宋体" w:cs="宋体"/>
                <w:spacing w:val="-45"/>
                <w:sz w:val="23"/>
                <w:szCs w:val="23"/>
              </w:rPr>
              <w:t xml:space="preserve"> </w:t>
            </w:r>
            <w:r>
              <w:rPr>
                <w:rFonts w:ascii="Times New Roman" w:hAnsi="Times New Roman" w:eastAsia="Times New Roman" w:cs="Times New Roman"/>
                <w:spacing w:val="1"/>
                <w:sz w:val="23"/>
                <w:szCs w:val="23"/>
              </w:rPr>
              <w:t>3</w:t>
            </w:r>
            <w:r>
              <w:rPr>
                <w:rFonts w:ascii="Times New Roman" w:hAnsi="Times New Roman" w:eastAsia="Times New Roman" w:cs="Times New Roman"/>
                <w:spacing w:val="13"/>
                <w:sz w:val="23"/>
                <w:szCs w:val="23"/>
              </w:rPr>
              <w:t xml:space="preserve"> </w:t>
            </w:r>
            <w:r>
              <w:rPr>
                <w:rFonts w:ascii="宋体" w:hAnsi="宋体" w:eastAsia="宋体" w:cs="宋体"/>
                <w:spacing w:val="1"/>
                <w:sz w:val="23"/>
                <w:szCs w:val="23"/>
              </w:rPr>
              <w:t>要求，类比可行性</w:t>
            </w:r>
            <w:r>
              <w:rPr>
                <w:rFonts w:ascii="宋体" w:hAnsi="宋体" w:eastAsia="宋体" w:cs="宋体"/>
                <w:sz w:val="23"/>
                <w:szCs w:val="23"/>
              </w:rPr>
              <w:t>分析见下表</w:t>
            </w:r>
            <w:r>
              <w:rPr>
                <w:rFonts w:ascii="宋体" w:hAnsi="宋体" w:eastAsia="宋体" w:cs="宋体"/>
                <w:spacing w:val="-52"/>
                <w:sz w:val="23"/>
                <w:szCs w:val="23"/>
              </w:rPr>
              <w:t xml:space="preserve"> </w:t>
            </w:r>
            <w:r>
              <w:rPr>
                <w:rFonts w:ascii="Times New Roman" w:hAnsi="Times New Roman" w:eastAsia="Times New Roman" w:cs="Times New Roman"/>
                <w:sz w:val="23"/>
                <w:szCs w:val="23"/>
              </w:rPr>
              <w:t>4-3</w:t>
            </w:r>
            <w:r>
              <w:rPr>
                <w:rFonts w:ascii="宋体" w:hAnsi="宋体" w:eastAsia="宋体" w:cs="宋体"/>
                <w:sz w:val="23"/>
                <w:szCs w:val="23"/>
              </w:rPr>
              <w:t>。</w:t>
            </w:r>
          </w:p>
          <w:p w14:paraId="06B47DA0">
            <w:pPr>
              <w:spacing w:before="186" w:line="228" w:lineRule="auto"/>
              <w:ind w:left="618"/>
              <w:rPr>
                <w:rFonts w:ascii="宋体" w:hAnsi="宋体" w:eastAsia="宋体" w:cs="宋体"/>
                <w:sz w:val="23"/>
                <w:szCs w:val="23"/>
              </w:rPr>
            </w:pPr>
            <w:r>
              <w:rPr>
                <w:rFonts w:ascii="宋体" w:hAnsi="宋体" w:eastAsia="宋体" w:cs="宋体"/>
                <w:b/>
                <w:bCs/>
                <w:spacing w:val="-13"/>
                <w:sz w:val="23"/>
                <w:szCs w:val="23"/>
              </w:rPr>
              <w:t>甲烷</w:t>
            </w:r>
          </w:p>
          <w:p w14:paraId="3F074E32">
            <w:pPr>
              <w:spacing w:before="181" w:line="376" w:lineRule="auto"/>
              <w:ind w:left="106" w:right="42" w:firstLine="482"/>
              <w:jc w:val="both"/>
              <w:rPr>
                <w:rFonts w:ascii="宋体" w:hAnsi="宋体" w:eastAsia="宋体" w:cs="宋体"/>
                <w:sz w:val="23"/>
                <w:szCs w:val="23"/>
              </w:rPr>
            </w:pPr>
            <w:r>
              <w:rPr>
                <w:rFonts w:ascii="宋体" w:hAnsi="宋体" w:eastAsia="宋体" w:cs="宋体"/>
                <w:spacing w:val="9"/>
                <w:sz w:val="23"/>
                <w:szCs w:val="23"/>
              </w:rPr>
              <w:t>污水处理站甲烷的产生主要来源于污泥，污泥由于没有及</w:t>
            </w:r>
            <w:r>
              <w:rPr>
                <w:rFonts w:ascii="宋体" w:hAnsi="宋体" w:eastAsia="宋体" w:cs="宋体"/>
                <w:spacing w:val="8"/>
                <w:sz w:val="23"/>
                <w:szCs w:val="23"/>
              </w:rPr>
              <w:t>时处理释放或疏通，</w:t>
            </w:r>
            <w:r>
              <w:rPr>
                <w:rFonts w:ascii="宋体" w:hAnsi="宋体" w:eastAsia="宋体" w:cs="宋体"/>
                <w:sz w:val="23"/>
                <w:szCs w:val="23"/>
              </w:rPr>
              <w:t xml:space="preserve"> </w:t>
            </w:r>
            <w:r>
              <w:rPr>
                <w:rFonts w:ascii="宋体" w:hAnsi="宋体" w:eastAsia="宋体" w:cs="宋体"/>
                <w:spacing w:val="7"/>
                <w:sz w:val="23"/>
                <w:szCs w:val="23"/>
              </w:rPr>
              <w:t xml:space="preserve">经发酵会产生甲烷，本项目污水处理站内污泥来源比较单一且产生量较小，同时消 毒后定期委托有资质单位及时处置，只有污泥池开盖时有微量甲烷溢出。甲烷浓度 类比《上海市崇明区长兴人民医院新建工程竣工环境保护验收监测报告》（类比监 </w:t>
            </w:r>
            <w:r>
              <w:rPr>
                <w:rFonts w:ascii="宋体" w:hAnsi="宋体" w:eastAsia="宋体" w:cs="宋体"/>
                <w:spacing w:val="1"/>
                <w:sz w:val="23"/>
                <w:szCs w:val="23"/>
              </w:rPr>
              <w:t>测报告见附件</w:t>
            </w:r>
            <w:r>
              <w:rPr>
                <w:rFonts w:ascii="宋体" w:hAnsi="宋体" w:eastAsia="宋体" w:cs="宋体"/>
                <w:spacing w:val="-37"/>
                <w:sz w:val="23"/>
                <w:szCs w:val="23"/>
              </w:rPr>
              <w:t xml:space="preserve"> </w:t>
            </w:r>
            <w:r>
              <w:rPr>
                <w:rFonts w:ascii="Times New Roman" w:hAnsi="Times New Roman" w:eastAsia="Times New Roman" w:cs="Times New Roman"/>
                <w:spacing w:val="1"/>
                <w:sz w:val="23"/>
                <w:szCs w:val="23"/>
              </w:rPr>
              <w:t>6</w:t>
            </w:r>
            <w:r>
              <w:rPr>
                <w:rFonts w:ascii="宋体" w:hAnsi="宋体" w:eastAsia="宋体" w:cs="宋体"/>
                <w:spacing w:val="1"/>
                <w:sz w:val="23"/>
                <w:szCs w:val="23"/>
              </w:rPr>
              <w:t>）中监测数据，甲烷厂区最高点监测浓度为</w:t>
            </w:r>
            <w:r>
              <w:rPr>
                <w:rFonts w:ascii="宋体" w:hAnsi="宋体" w:eastAsia="宋体" w:cs="宋体"/>
                <w:spacing w:val="-27"/>
                <w:sz w:val="23"/>
                <w:szCs w:val="23"/>
              </w:rPr>
              <w:t xml:space="preserve"> </w:t>
            </w:r>
            <w:r>
              <w:rPr>
                <w:rFonts w:ascii="Times New Roman" w:hAnsi="Times New Roman" w:eastAsia="Times New Roman" w:cs="Times New Roman"/>
                <w:spacing w:val="1"/>
                <w:sz w:val="23"/>
                <w:szCs w:val="23"/>
              </w:rPr>
              <w:t>1.99</w:t>
            </w:r>
            <w:r>
              <w:rPr>
                <w:rFonts w:ascii="Arial" w:hAnsi="Arial" w:eastAsia="Arial" w:cs="Arial"/>
                <w:spacing w:val="1"/>
                <w:sz w:val="23"/>
                <w:szCs w:val="23"/>
              </w:rPr>
              <w:t>×</w:t>
            </w:r>
            <w:r>
              <w:rPr>
                <w:rFonts w:ascii="Times New Roman" w:hAnsi="Times New Roman" w:eastAsia="Times New Roman" w:cs="Times New Roman"/>
                <w:spacing w:val="1"/>
                <w:sz w:val="23"/>
                <w:szCs w:val="23"/>
              </w:rPr>
              <w:t>10</w:t>
            </w:r>
            <w:r>
              <w:rPr>
                <w:rFonts w:ascii="Times New Roman" w:hAnsi="Times New Roman" w:eastAsia="Times New Roman" w:cs="Times New Roman"/>
                <w:spacing w:val="1"/>
                <w:position w:val="7"/>
                <w:sz w:val="15"/>
                <w:szCs w:val="15"/>
              </w:rPr>
              <w:t>-4</w:t>
            </w:r>
            <w:r>
              <w:rPr>
                <w:rFonts w:ascii="Times New Roman" w:hAnsi="Times New Roman" w:eastAsia="Times New Roman" w:cs="Times New Roman"/>
                <w:spacing w:val="1"/>
                <w:sz w:val="23"/>
                <w:szCs w:val="23"/>
              </w:rPr>
              <w:t>%~2.53</w:t>
            </w:r>
            <w:r>
              <w:rPr>
                <w:rFonts w:ascii="Arial" w:hAnsi="Arial" w:eastAsia="Arial" w:cs="Arial"/>
                <w:spacing w:val="1"/>
                <w:sz w:val="23"/>
                <w:szCs w:val="23"/>
              </w:rPr>
              <w:t>×</w:t>
            </w:r>
            <w:r>
              <w:rPr>
                <w:rFonts w:ascii="Times New Roman" w:hAnsi="Times New Roman" w:eastAsia="Times New Roman" w:cs="Times New Roman"/>
                <w:spacing w:val="1"/>
                <w:sz w:val="23"/>
                <w:szCs w:val="23"/>
              </w:rPr>
              <w:t>10</w:t>
            </w:r>
            <w:r>
              <w:rPr>
                <w:rFonts w:ascii="Times New Roman" w:hAnsi="Times New Roman" w:eastAsia="Times New Roman" w:cs="Times New Roman"/>
                <w:spacing w:val="1"/>
                <w:position w:val="7"/>
                <w:sz w:val="15"/>
                <w:szCs w:val="15"/>
              </w:rPr>
              <w:t>-4</w:t>
            </w:r>
            <w:r>
              <w:rPr>
                <w:rFonts w:ascii="Times New Roman" w:hAnsi="Times New Roman" w:eastAsia="Times New Roman" w:cs="Times New Roman"/>
                <w:spacing w:val="1"/>
                <w:sz w:val="23"/>
                <w:szCs w:val="23"/>
              </w:rPr>
              <w:t>%</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8"/>
                <w:sz w:val="23"/>
                <w:szCs w:val="23"/>
              </w:rPr>
              <w:t>低于《医疗机构水污染物排放标准》（</w:t>
            </w:r>
            <w:r>
              <w:rPr>
                <w:rFonts w:ascii="Times New Roman" w:hAnsi="Times New Roman" w:eastAsia="Times New Roman" w:cs="Times New Roman"/>
                <w:sz w:val="23"/>
                <w:szCs w:val="23"/>
              </w:rPr>
              <w:t>GB</w:t>
            </w:r>
            <w:r>
              <w:rPr>
                <w:rFonts w:ascii="Times New Roman" w:hAnsi="Times New Roman" w:eastAsia="Times New Roman" w:cs="Times New Roman"/>
                <w:spacing w:val="43"/>
                <w:w w:val="101"/>
                <w:sz w:val="23"/>
                <w:szCs w:val="23"/>
              </w:rPr>
              <w:t xml:space="preserve"> </w:t>
            </w:r>
            <w:r>
              <w:rPr>
                <w:rFonts w:ascii="Times New Roman" w:hAnsi="Times New Roman" w:eastAsia="Times New Roman" w:cs="Times New Roman"/>
                <w:spacing w:val="8"/>
                <w:sz w:val="23"/>
                <w:szCs w:val="23"/>
              </w:rPr>
              <w:t>18466-2005</w:t>
            </w:r>
            <w:r>
              <w:rPr>
                <w:rFonts w:ascii="宋体" w:hAnsi="宋体" w:eastAsia="宋体" w:cs="宋体"/>
                <w:spacing w:val="8"/>
                <w:sz w:val="23"/>
                <w:szCs w:val="23"/>
              </w:rPr>
              <w:t>）表</w:t>
            </w:r>
            <w:r>
              <w:rPr>
                <w:rFonts w:ascii="宋体" w:hAnsi="宋体" w:eastAsia="宋体" w:cs="宋体"/>
                <w:spacing w:val="-46"/>
                <w:sz w:val="23"/>
                <w:szCs w:val="23"/>
              </w:rPr>
              <w:t xml:space="preserve"> </w:t>
            </w:r>
            <w:r>
              <w:rPr>
                <w:rFonts w:ascii="Times New Roman" w:hAnsi="Times New Roman" w:eastAsia="Times New Roman" w:cs="Times New Roman"/>
                <w:spacing w:val="8"/>
                <w:sz w:val="23"/>
                <w:szCs w:val="23"/>
              </w:rPr>
              <w:t>3</w:t>
            </w:r>
            <w:r>
              <w:rPr>
                <w:rFonts w:ascii="Times New Roman" w:hAnsi="Times New Roman" w:eastAsia="Times New Roman" w:cs="Times New Roman"/>
                <w:spacing w:val="13"/>
                <w:sz w:val="23"/>
                <w:szCs w:val="23"/>
              </w:rPr>
              <w:t xml:space="preserve"> </w:t>
            </w:r>
            <w:r>
              <w:rPr>
                <w:rFonts w:ascii="宋体" w:hAnsi="宋体" w:eastAsia="宋体" w:cs="宋体"/>
                <w:spacing w:val="8"/>
                <w:sz w:val="23"/>
                <w:szCs w:val="23"/>
              </w:rPr>
              <w:t>要求，类比可行性分</w:t>
            </w:r>
          </w:p>
          <w:p w14:paraId="0A0F1BB0">
            <w:pPr>
              <w:spacing w:before="1" w:line="227" w:lineRule="auto"/>
              <w:ind w:left="109"/>
              <w:rPr>
                <w:rFonts w:ascii="宋体" w:hAnsi="宋体" w:eastAsia="宋体" w:cs="宋体"/>
                <w:sz w:val="23"/>
                <w:szCs w:val="23"/>
              </w:rPr>
            </w:pPr>
            <w:r>
              <w:rPr>
                <w:rFonts w:ascii="宋体" w:hAnsi="宋体" w:eastAsia="宋体" w:cs="宋体"/>
                <w:spacing w:val="3"/>
                <w:sz w:val="23"/>
                <w:szCs w:val="23"/>
              </w:rPr>
              <w:t>析见表</w:t>
            </w:r>
            <w:r>
              <w:rPr>
                <w:rFonts w:ascii="宋体" w:hAnsi="宋体" w:eastAsia="宋体" w:cs="宋体"/>
                <w:spacing w:val="-46"/>
                <w:sz w:val="23"/>
                <w:szCs w:val="23"/>
              </w:rPr>
              <w:t xml:space="preserve"> </w:t>
            </w:r>
            <w:r>
              <w:rPr>
                <w:rFonts w:ascii="Times New Roman" w:hAnsi="Times New Roman" w:eastAsia="Times New Roman" w:cs="Times New Roman"/>
                <w:spacing w:val="3"/>
                <w:sz w:val="23"/>
                <w:szCs w:val="23"/>
              </w:rPr>
              <w:t>4-3</w:t>
            </w:r>
            <w:r>
              <w:rPr>
                <w:rFonts w:ascii="宋体" w:hAnsi="宋体" w:eastAsia="宋体" w:cs="宋体"/>
                <w:spacing w:val="3"/>
                <w:sz w:val="23"/>
                <w:szCs w:val="23"/>
              </w:rPr>
              <w:t>。</w:t>
            </w:r>
          </w:p>
          <w:p w14:paraId="02B229C8">
            <w:pPr>
              <w:spacing w:before="122" w:line="228" w:lineRule="auto"/>
              <w:ind w:left="2369"/>
              <w:rPr>
                <w:rFonts w:ascii="宋体" w:hAnsi="宋体" w:eastAsia="宋体" w:cs="宋体"/>
                <w:sz w:val="20"/>
                <w:szCs w:val="20"/>
              </w:rPr>
            </w:pPr>
            <w:r>
              <w:rPr>
                <w:rFonts w:ascii="宋体" w:hAnsi="宋体" w:eastAsia="宋体" w:cs="宋体"/>
                <w:b/>
                <w:bCs/>
                <w:spacing w:val="4"/>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4"/>
                <w:sz w:val="20"/>
                <w:szCs w:val="20"/>
              </w:rPr>
              <w:t xml:space="preserve">4-3      </w:t>
            </w:r>
            <w:r>
              <w:rPr>
                <w:rFonts w:ascii="宋体" w:hAnsi="宋体" w:eastAsia="宋体" w:cs="宋体"/>
                <w:b/>
                <w:bCs/>
                <w:spacing w:val="4"/>
                <w:sz w:val="20"/>
                <w:szCs w:val="20"/>
              </w:rPr>
              <w:t>氯气、</w:t>
            </w:r>
            <w:r>
              <w:rPr>
                <w:rFonts w:ascii="宋体" w:hAnsi="宋体" w:eastAsia="宋体" w:cs="宋体"/>
                <w:spacing w:val="-54"/>
                <w:sz w:val="20"/>
                <w:szCs w:val="20"/>
              </w:rPr>
              <w:t xml:space="preserve"> </w:t>
            </w:r>
            <w:r>
              <w:rPr>
                <w:rFonts w:ascii="宋体" w:hAnsi="宋体" w:eastAsia="宋体" w:cs="宋体"/>
                <w:b/>
                <w:bCs/>
                <w:spacing w:val="4"/>
                <w:sz w:val="20"/>
                <w:szCs w:val="20"/>
              </w:rPr>
              <w:t>甲烷类比可行性分析一览表</w:t>
            </w:r>
          </w:p>
        </w:tc>
      </w:tr>
      <w:tr w14:paraId="4D04C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301" w:type="dxa"/>
            <w:vMerge w:val="continue"/>
            <w:tcBorders>
              <w:top w:val="nil"/>
              <w:left w:val="single" w:color="000000" w:sz="6" w:space="0"/>
              <w:bottom w:val="nil"/>
            </w:tcBorders>
          </w:tcPr>
          <w:p w14:paraId="2E3E8BA2">
            <w:pPr>
              <w:rPr>
                <w:rFonts w:ascii="Arial"/>
                <w:sz w:val="21"/>
              </w:rPr>
            </w:pPr>
          </w:p>
        </w:tc>
        <w:tc>
          <w:tcPr>
            <w:tcW w:w="1493" w:type="dxa"/>
            <w:tcBorders>
              <w:top w:val="single" w:color="000000" w:sz="10" w:space="0"/>
            </w:tcBorders>
          </w:tcPr>
          <w:p w14:paraId="4AD39386">
            <w:pPr>
              <w:spacing w:before="93" w:line="228" w:lineRule="auto"/>
              <w:ind w:left="380"/>
              <w:rPr>
                <w:rFonts w:ascii="宋体" w:hAnsi="宋体" w:eastAsia="宋体" w:cs="宋体"/>
                <w:sz w:val="20"/>
                <w:szCs w:val="20"/>
              </w:rPr>
            </w:pPr>
            <w:r>
              <w:rPr>
                <w:rFonts w:ascii="宋体" w:hAnsi="宋体" w:eastAsia="宋体" w:cs="宋体"/>
                <w:spacing w:val="7"/>
                <w:sz w:val="20"/>
                <w:szCs w:val="20"/>
              </w:rPr>
              <w:t>类比条件</w:t>
            </w:r>
          </w:p>
        </w:tc>
        <w:tc>
          <w:tcPr>
            <w:tcW w:w="2248" w:type="dxa"/>
            <w:tcBorders>
              <w:top w:val="single" w:color="000000" w:sz="10" w:space="0"/>
            </w:tcBorders>
          </w:tcPr>
          <w:p w14:paraId="439A5F0D">
            <w:pPr>
              <w:spacing w:before="93" w:line="228" w:lineRule="auto"/>
              <w:ind w:left="706"/>
              <w:rPr>
                <w:rFonts w:ascii="宋体" w:hAnsi="宋体" w:eastAsia="宋体" w:cs="宋体"/>
                <w:sz w:val="20"/>
                <w:szCs w:val="20"/>
              </w:rPr>
            </w:pPr>
            <w:r>
              <w:rPr>
                <w:rFonts w:ascii="宋体" w:hAnsi="宋体" w:eastAsia="宋体" w:cs="宋体"/>
                <w:spacing w:val="7"/>
                <w:sz w:val="20"/>
                <w:szCs w:val="20"/>
              </w:rPr>
              <w:t>类比项目</w:t>
            </w:r>
          </w:p>
        </w:tc>
        <w:tc>
          <w:tcPr>
            <w:tcW w:w="2291" w:type="dxa"/>
            <w:tcBorders>
              <w:top w:val="single" w:color="000000" w:sz="10" w:space="0"/>
            </w:tcBorders>
          </w:tcPr>
          <w:p w14:paraId="01CD54DA">
            <w:pPr>
              <w:spacing w:before="93" w:line="227" w:lineRule="auto"/>
              <w:ind w:left="837"/>
              <w:rPr>
                <w:rFonts w:ascii="宋体" w:hAnsi="宋体" w:eastAsia="宋体" w:cs="宋体"/>
                <w:sz w:val="20"/>
                <w:szCs w:val="20"/>
              </w:rPr>
            </w:pPr>
            <w:r>
              <w:rPr>
                <w:rFonts w:ascii="宋体" w:hAnsi="宋体" w:eastAsia="宋体" w:cs="宋体"/>
                <w:spacing w:val="6"/>
                <w:sz w:val="20"/>
                <w:szCs w:val="20"/>
              </w:rPr>
              <w:t>本项目</w:t>
            </w:r>
          </w:p>
        </w:tc>
        <w:tc>
          <w:tcPr>
            <w:tcW w:w="2729" w:type="dxa"/>
            <w:tcBorders>
              <w:top w:val="single" w:color="000000" w:sz="10" w:space="0"/>
              <w:right w:val="single" w:color="000000" w:sz="6" w:space="0"/>
            </w:tcBorders>
          </w:tcPr>
          <w:p w14:paraId="6BCFD010">
            <w:pPr>
              <w:spacing w:before="93" w:line="228" w:lineRule="auto"/>
              <w:ind w:left="478"/>
              <w:rPr>
                <w:rFonts w:ascii="宋体" w:hAnsi="宋体" w:eastAsia="宋体" w:cs="宋体"/>
                <w:sz w:val="20"/>
                <w:szCs w:val="20"/>
              </w:rPr>
            </w:pPr>
            <w:r>
              <w:rPr>
                <w:rFonts w:ascii="宋体" w:hAnsi="宋体" w:eastAsia="宋体" w:cs="宋体"/>
                <w:spacing w:val="8"/>
                <w:sz w:val="20"/>
                <w:szCs w:val="20"/>
              </w:rPr>
              <w:t>是否具有可类比性</w:t>
            </w:r>
          </w:p>
        </w:tc>
      </w:tr>
      <w:tr w14:paraId="14B90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01" w:type="dxa"/>
            <w:vMerge w:val="continue"/>
            <w:tcBorders>
              <w:top w:val="nil"/>
              <w:left w:val="single" w:color="000000" w:sz="6" w:space="0"/>
              <w:bottom w:val="nil"/>
            </w:tcBorders>
          </w:tcPr>
          <w:p w14:paraId="0333A7E7">
            <w:pPr>
              <w:rPr>
                <w:rFonts w:ascii="Arial"/>
                <w:sz w:val="21"/>
              </w:rPr>
            </w:pPr>
          </w:p>
        </w:tc>
        <w:tc>
          <w:tcPr>
            <w:tcW w:w="1493" w:type="dxa"/>
          </w:tcPr>
          <w:p w14:paraId="0309D569">
            <w:pPr>
              <w:spacing w:before="101" w:line="228" w:lineRule="auto"/>
              <w:ind w:left="390"/>
              <w:rPr>
                <w:rFonts w:ascii="宋体" w:hAnsi="宋体" w:eastAsia="宋体" w:cs="宋体"/>
                <w:sz w:val="20"/>
                <w:szCs w:val="20"/>
              </w:rPr>
            </w:pPr>
            <w:r>
              <w:rPr>
                <w:rFonts w:ascii="宋体" w:hAnsi="宋体" w:eastAsia="宋体" w:cs="宋体"/>
                <w:spacing w:val="4"/>
                <w:sz w:val="20"/>
                <w:szCs w:val="20"/>
              </w:rPr>
              <w:t>医院规模</w:t>
            </w:r>
          </w:p>
        </w:tc>
        <w:tc>
          <w:tcPr>
            <w:tcW w:w="2248" w:type="dxa"/>
          </w:tcPr>
          <w:p w14:paraId="718C3717">
            <w:pPr>
              <w:spacing w:before="101" w:line="228" w:lineRule="auto"/>
              <w:ind w:left="623"/>
              <w:rPr>
                <w:rFonts w:ascii="宋体" w:hAnsi="宋体" w:eastAsia="宋体" w:cs="宋体"/>
                <w:sz w:val="20"/>
                <w:szCs w:val="20"/>
              </w:rPr>
            </w:pPr>
            <w:r>
              <w:rPr>
                <w:rFonts w:ascii="Times New Roman" w:hAnsi="Times New Roman" w:eastAsia="Times New Roman" w:cs="Times New Roman"/>
                <w:spacing w:val="4"/>
                <w:sz w:val="20"/>
                <w:szCs w:val="20"/>
              </w:rPr>
              <w:t>280</w:t>
            </w:r>
            <w:r>
              <w:rPr>
                <w:rFonts w:ascii="Times New Roman" w:hAnsi="Times New Roman" w:eastAsia="Times New Roman" w:cs="Times New Roman"/>
                <w:spacing w:val="16"/>
                <w:w w:val="101"/>
                <w:sz w:val="20"/>
                <w:szCs w:val="20"/>
              </w:rPr>
              <w:t xml:space="preserve"> </w:t>
            </w:r>
            <w:r>
              <w:rPr>
                <w:rFonts w:ascii="宋体" w:hAnsi="宋体" w:eastAsia="宋体" w:cs="宋体"/>
                <w:spacing w:val="4"/>
                <w:sz w:val="20"/>
                <w:szCs w:val="20"/>
              </w:rPr>
              <w:t>张床位</w:t>
            </w:r>
          </w:p>
        </w:tc>
        <w:tc>
          <w:tcPr>
            <w:tcW w:w="2291" w:type="dxa"/>
          </w:tcPr>
          <w:p w14:paraId="32E74F21">
            <w:pPr>
              <w:spacing w:before="101" w:line="228" w:lineRule="auto"/>
              <w:ind w:left="647"/>
              <w:rPr>
                <w:rFonts w:ascii="宋体" w:hAnsi="宋体" w:eastAsia="宋体" w:cs="宋体"/>
                <w:sz w:val="20"/>
                <w:szCs w:val="20"/>
              </w:rPr>
            </w:pPr>
            <w:r>
              <w:rPr>
                <w:rFonts w:ascii="Times New Roman" w:hAnsi="Times New Roman" w:eastAsia="Times New Roman" w:cs="Times New Roman"/>
                <w:spacing w:val="4"/>
                <w:sz w:val="20"/>
                <w:szCs w:val="20"/>
              </w:rPr>
              <w:t>450</w:t>
            </w:r>
            <w:r>
              <w:rPr>
                <w:rFonts w:ascii="Times New Roman" w:hAnsi="Times New Roman" w:eastAsia="Times New Roman" w:cs="Times New Roman"/>
                <w:spacing w:val="17"/>
                <w:w w:val="101"/>
                <w:sz w:val="20"/>
                <w:szCs w:val="20"/>
              </w:rPr>
              <w:t xml:space="preserve"> </w:t>
            </w:r>
            <w:r>
              <w:rPr>
                <w:rFonts w:ascii="宋体" w:hAnsi="宋体" w:eastAsia="宋体" w:cs="宋体"/>
                <w:spacing w:val="4"/>
                <w:sz w:val="20"/>
                <w:szCs w:val="20"/>
              </w:rPr>
              <w:t>张床位</w:t>
            </w:r>
          </w:p>
        </w:tc>
        <w:tc>
          <w:tcPr>
            <w:tcW w:w="2729" w:type="dxa"/>
            <w:tcBorders>
              <w:right w:val="single" w:color="000000" w:sz="6" w:space="0"/>
            </w:tcBorders>
          </w:tcPr>
          <w:p w14:paraId="1D24755B">
            <w:pPr>
              <w:spacing w:before="102" w:line="231" w:lineRule="auto"/>
              <w:ind w:left="1213"/>
              <w:rPr>
                <w:rFonts w:ascii="宋体" w:hAnsi="宋体" w:eastAsia="宋体" w:cs="宋体"/>
                <w:sz w:val="20"/>
                <w:szCs w:val="20"/>
              </w:rPr>
            </w:pPr>
            <w:r>
              <w:rPr>
                <w:rFonts w:ascii="宋体" w:hAnsi="宋体" w:eastAsia="宋体" w:cs="宋体"/>
                <w:sz w:val="20"/>
                <w:szCs w:val="20"/>
              </w:rPr>
              <w:t>是</w:t>
            </w:r>
          </w:p>
        </w:tc>
      </w:tr>
      <w:tr w14:paraId="5AFC6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01" w:type="dxa"/>
            <w:vMerge w:val="continue"/>
            <w:tcBorders>
              <w:top w:val="nil"/>
              <w:left w:val="single" w:color="000000" w:sz="6" w:space="0"/>
              <w:bottom w:val="nil"/>
            </w:tcBorders>
          </w:tcPr>
          <w:p w14:paraId="7C4EC0B3">
            <w:pPr>
              <w:rPr>
                <w:rFonts w:ascii="Arial"/>
                <w:sz w:val="21"/>
              </w:rPr>
            </w:pPr>
          </w:p>
        </w:tc>
        <w:tc>
          <w:tcPr>
            <w:tcW w:w="1493" w:type="dxa"/>
          </w:tcPr>
          <w:p w14:paraId="4F9A9EAD">
            <w:pPr>
              <w:spacing w:before="219" w:line="258" w:lineRule="auto"/>
              <w:ind w:left="697" w:right="172" w:hanging="421"/>
              <w:rPr>
                <w:rFonts w:ascii="宋体" w:hAnsi="宋体" w:eastAsia="宋体" w:cs="宋体"/>
                <w:sz w:val="20"/>
                <w:szCs w:val="20"/>
              </w:rPr>
            </w:pPr>
            <w:r>
              <w:rPr>
                <w:rFonts w:ascii="宋体" w:hAnsi="宋体" w:eastAsia="宋体" w:cs="宋体"/>
                <w:spacing w:val="7"/>
                <w:sz w:val="20"/>
                <w:szCs w:val="20"/>
              </w:rPr>
              <w:t>污水处理能</w:t>
            </w:r>
            <w:r>
              <w:rPr>
                <w:rFonts w:ascii="宋体" w:hAnsi="宋体" w:eastAsia="宋体" w:cs="宋体"/>
                <w:spacing w:val="3"/>
                <w:sz w:val="20"/>
                <w:szCs w:val="20"/>
              </w:rPr>
              <w:t xml:space="preserve"> </w:t>
            </w:r>
            <w:r>
              <w:rPr>
                <w:rFonts w:ascii="宋体" w:hAnsi="宋体" w:eastAsia="宋体" w:cs="宋体"/>
                <w:sz w:val="20"/>
                <w:szCs w:val="20"/>
              </w:rPr>
              <w:t>力</w:t>
            </w:r>
          </w:p>
        </w:tc>
        <w:tc>
          <w:tcPr>
            <w:tcW w:w="2248" w:type="dxa"/>
          </w:tcPr>
          <w:p w14:paraId="44764E60">
            <w:pPr>
              <w:spacing w:line="331" w:lineRule="auto"/>
              <w:rPr>
                <w:rFonts w:ascii="Arial"/>
                <w:sz w:val="21"/>
              </w:rPr>
            </w:pPr>
          </w:p>
          <w:p w14:paraId="4ABBC62D">
            <w:pPr>
              <w:spacing w:before="58" w:line="216"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/d</w:t>
            </w:r>
          </w:p>
        </w:tc>
        <w:tc>
          <w:tcPr>
            <w:tcW w:w="2291" w:type="dxa"/>
          </w:tcPr>
          <w:p w14:paraId="23B4B8C1">
            <w:pPr>
              <w:spacing w:line="331" w:lineRule="auto"/>
              <w:rPr>
                <w:rFonts w:ascii="Arial"/>
                <w:sz w:val="21"/>
              </w:rPr>
            </w:pPr>
          </w:p>
          <w:p w14:paraId="0E37EF3E">
            <w:pPr>
              <w:spacing w:before="58" w:line="216"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p>
        </w:tc>
        <w:tc>
          <w:tcPr>
            <w:tcW w:w="2729" w:type="dxa"/>
            <w:tcBorders>
              <w:right w:val="single" w:color="000000" w:sz="6" w:space="0"/>
            </w:tcBorders>
          </w:tcPr>
          <w:p w14:paraId="5784390F">
            <w:pPr>
              <w:spacing w:before="63" w:line="227" w:lineRule="auto"/>
              <w:ind w:left="162"/>
              <w:rPr>
                <w:rFonts w:ascii="宋体" w:hAnsi="宋体" w:eastAsia="宋体" w:cs="宋体"/>
                <w:sz w:val="20"/>
                <w:szCs w:val="20"/>
              </w:rPr>
            </w:pPr>
            <w:r>
              <w:rPr>
                <w:rFonts w:ascii="宋体" w:hAnsi="宋体" w:eastAsia="宋体" w:cs="宋体"/>
                <w:spacing w:val="8"/>
                <w:sz w:val="20"/>
                <w:szCs w:val="20"/>
              </w:rPr>
              <w:t>是，本项目废水产生量为</w:t>
            </w:r>
          </w:p>
          <w:p w14:paraId="10EE8E3F">
            <w:pPr>
              <w:spacing w:before="65" w:line="228" w:lineRule="auto"/>
              <w:ind w:left="123"/>
              <w:rPr>
                <w:rFonts w:ascii="宋体" w:hAnsi="宋体" w:eastAsia="宋体" w:cs="宋体"/>
                <w:sz w:val="20"/>
                <w:szCs w:val="20"/>
              </w:rPr>
            </w:pPr>
            <w:r>
              <w:rPr>
                <w:rFonts w:ascii="Times New Roman" w:hAnsi="Times New Roman" w:eastAsia="Times New Roman" w:cs="Times New Roman"/>
                <w:spacing w:val="4"/>
                <w:sz w:val="20"/>
                <w:szCs w:val="20"/>
              </w:rPr>
              <w:t>258.876t/d</w:t>
            </w:r>
            <w:r>
              <w:rPr>
                <w:rFonts w:ascii="Times New Roman" w:hAnsi="Times New Roman" w:eastAsia="Times New Roman" w:cs="Times New Roman"/>
                <w:spacing w:val="-11"/>
                <w:sz w:val="20"/>
                <w:szCs w:val="20"/>
              </w:rPr>
              <w:t xml:space="preserve"> </w:t>
            </w:r>
            <w:r>
              <w:rPr>
                <w:rFonts w:ascii="宋体" w:hAnsi="宋体" w:eastAsia="宋体" w:cs="宋体"/>
                <w:spacing w:val="4"/>
                <w:sz w:val="20"/>
                <w:szCs w:val="20"/>
              </w:rPr>
              <w:t>，与类比项目接</w:t>
            </w:r>
          </w:p>
          <w:p w14:paraId="6239A0C7">
            <w:pPr>
              <w:spacing w:before="65" w:line="224" w:lineRule="auto"/>
              <w:ind w:left="1209"/>
              <w:rPr>
                <w:rFonts w:ascii="宋体" w:hAnsi="宋体" w:eastAsia="宋体" w:cs="宋体"/>
                <w:sz w:val="20"/>
                <w:szCs w:val="20"/>
              </w:rPr>
            </w:pPr>
            <w:r>
              <w:rPr>
                <w:rFonts w:ascii="宋体" w:hAnsi="宋体" w:eastAsia="宋体" w:cs="宋体"/>
                <w:spacing w:val="1"/>
                <w:sz w:val="20"/>
                <w:szCs w:val="20"/>
              </w:rPr>
              <w:t>近</w:t>
            </w:r>
          </w:p>
        </w:tc>
      </w:tr>
      <w:tr w14:paraId="7BA1E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01" w:type="dxa"/>
            <w:vMerge w:val="continue"/>
            <w:tcBorders>
              <w:top w:val="nil"/>
              <w:left w:val="single" w:color="000000" w:sz="6" w:space="0"/>
              <w:bottom w:val="nil"/>
            </w:tcBorders>
          </w:tcPr>
          <w:p w14:paraId="12E43931">
            <w:pPr>
              <w:rPr>
                <w:rFonts w:ascii="Arial"/>
                <w:sz w:val="21"/>
              </w:rPr>
            </w:pPr>
          </w:p>
        </w:tc>
        <w:tc>
          <w:tcPr>
            <w:tcW w:w="1493" w:type="dxa"/>
          </w:tcPr>
          <w:p w14:paraId="665F8F23">
            <w:pPr>
              <w:spacing w:before="220" w:line="259" w:lineRule="auto"/>
              <w:ind w:left="693" w:right="172" w:hanging="420"/>
              <w:rPr>
                <w:rFonts w:ascii="宋体" w:hAnsi="宋体" w:eastAsia="宋体" w:cs="宋体"/>
                <w:sz w:val="20"/>
                <w:szCs w:val="20"/>
              </w:rPr>
            </w:pPr>
            <w:r>
              <w:rPr>
                <w:rFonts w:ascii="宋体" w:hAnsi="宋体" w:eastAsia="宋体" w:cs="宋体"/>
                <w:spacing w:val="8"/>
                <w:sz w:val="20"/>
                <w:szCs w:val="20"/>
              </w:rPr>
              <w:t>废水处理措</w:t>
            </w:r>
            <w:r>
              <w:rPr>
                <w:rFonts w:ascii="宋体" w:hAnsi="宋体" w:eastAsia="宋体" w:cs="宋体"/>
                <w:sz w:val="20"/>
                <w:szCs w:val="20"/>
              </w:rPr>
              <w:t xml:space="preserve"> </w:t>
            </w:r>
            <w:r>
              <w:rPr>
                <w:rFonts w:ascii="宋体" w:hAnsi="宋体" w:eastAsia="宋体" w:cs="宋体"/>
                <w:spacing w:val="1"/>
                <w:sz w:val="20"/>
                <w:szCs w:val="20"/>
              </w:rPr>
              <w:t>施</w:t>
            </w:r>
          </w:p>
        </w:tc>
        <w:tc>
          <w:tcPr>
            <w:tcW w:w="2248" w:type="dxa"/>
          </w:tcPr>
          <w:p w14:paraId="772D7424">
            <w:pPr>
              <w:spacing w:before="63" w:line="228" w:lineRule="auto"/>
              <w:ind w:left="109"/>
              <w:rPr>
                <w:rFonts w:ascii="Times New Roman" w:hAnsi="Times New Roman" w:eastAsia="Times New Roman" w:cs="Times New Roman"/>
                <w:sz w:val="20"/>
                <w:szCs w:val="20"/>
              </w:rPr>
            </w:pPr>
            <w:r>
              <w:rPr>
                <w:rFonts w:ascii="宋体" w:hAnsi="宋体" w:eastAsia="宋体" w:cs="宋体"/>
                <w:spacing w:val="7"/>
                <w:sz w:val="20"/>
                <w:szCs w:val="20"/>
              </w:rPr>
              <w:t>化粪池</w:t>
            </w:r>
            <w:r>
              <w:rPr>
                <w:rFonts w:ascii="Times New Roman" w:hAnsi="Times New Roman" w:eastAsia="Times New Roman" w:cs="Times New Roman"/>
                <w:spacing w:val="7"/>
                <w:sz w:val="20"/>
                <w:szCs w:val="20"/>
              </w:rPr>
              <w:t>+</w:t>
            </w:r>
            <w:r>
              <w:rPr>
                <w:rFonts w:ascii="宋体" w:hAnsi="宋体" w:eastAsia="宋体" w:cs="宋体"/>
                <w:spacing w:val="7"/>
                <w:sz w:val="20"/>
                <w:szCs w:val="20"/>
              </w:rPr>
              <w:t>格栅</w:t>
            </w:r>
            <w:r>
              <w:rPr>
                <w:rFonts w:ascii="Times New Roman" w:hAnsi="Times New Roman" w:eastAsia="Times New Roman" w:cs="Times New Roman"/>
                <w:spacing w:val="7"/>
                <w:sz w:val="20"/>
                <w:szCs w:val="20"/>
              </w:rPr>
              <w:t>+</w:t>
            </w:r>
            <w:r>
              <w:rPr>
                <w:rFonts w:ascii="宋体" w:hAnsi="宋体" w:eastAsia="宋体" w:cs="宋体"/>
                <w:spacing w:val="7"/>
                <w:sz w:val="20"/>
                <w:szCs w:val="20"/>
              </w:rPr>
              <w:t>调节池</w:t>
            </w:r>
            <w:r>
              <w:rPr>
                <w:rFonts w:ascii="Times New Roman" w:hAnsi="Times New Roman" w:eastAsia="Times New Roman" w:cs="Times New Roman"/>
                <w:spacing w:val="7"/>
                <w:sz w:val="20"/>
                <w:szCs w:val="20"/>
              </w:rPr>
              <w:t>+</w:t>
            </w:r>
          </w:p>
          <w:p w14:paraId="7F892D12">
            <w:pPr>
              <w:spacing w:before="65" w:line="227" w:lineRule="auto"/>
              <w:ind w:left="165"/>
              <w:rPr>
                <w:rFonts w:ascii="Times New Roman" w:hAnsi="Times New Roman" w:eastAsia="Times New Roman" w:cs="Times New Roman"/>
                <w:sz w:val="20"/>
                <w:szCs w:val="20"/>
              </w:rPr>
            </w:pPr>
            <w:r>
              <w:rPr>
                <w:rFonts w:ascii="宋体" w:hAnsi="宋体" w:eastAsia="宋体" w:cs="宋体"/>
                <w:spacing w:val="8"/>
                <w:sz w:val="20"/>
                <w:szCs w:val="20"/>
              </w:rPr>
              <w:t>接触氧化池</w:t>
            </w:r>
            <w:r>
              <w:rPr>
                <w:rFonts w:ascii="Times New Roman" w:hAnsi="Times New Roman" w:eastAsia="Times New Roman" w:cs="Times New Roman"/>
                <w:spacing w:val="8"/>
                <w:sz w:val="20"/>
                <w:szCs w:val="20"/>
              </w:rPr>
              <w:t>+</w:t>
            </w:r>
            <w:r>
              <w:rPr>
                <w:rFonts w:ascii="宋体" w:hAnsi="宋体" w:eastAsia="宋体" w:cs="宋体"/>
                <w:spacing w:val="8"/>
                <w:sz w:val="20"/>
                <w:szCs w:val="20"/>
              </w:rPr>
              <w:t>二沉池</w:t>
            </w:r>
            <w:r>
              <w:rPr>
                <w:rFonts w:ascii="Times New Roman" w:hAnsi="Times New Roman" w:eastAsia="Times New Roman" w:cs="Times New Roman"/>
                <w:spacing w:val="8"/>
                <w:sz w:val="20"/>
                <w:szCs w:val="20"/>
              </w:rPr>
              <w:t>+</w:t>
            </w:r>
          </w:p>
          <w:p w14:paraId="3C2D3872">
            <w:pPr>
              <w:spacing w:before="66" w:line="223" w:lineRule="auto"/>
              <w:ind w:left="503"/>
              <w:rPr>
                <w:rFonts w:ascii="宋体" w:hAnsi="宋体" w:eastAsia="宋体" w:cs="宋体"/>
                <w:sz w:val="20"/>
                <w:szCs w:val="20"/>
              </w:rPr>
            </w:pPr>
            <w:r>
              <w:rPr>
                <w:rFonts w:ascii="宋体" w:hAnsi="宋体" w:eastAsia="宋体" w:cs="宋体"/>
                <w:spacing w:val="7"/>
                <w:sz w:val="20"/>
                <w:szCs w:val="20"/>
              </w:rPr>
              <w:t>次氯酸钠消毒</w:t>
            </w:r>
          </w:p>
        </w:tc>
        <w:tc>
          <w:tcPr>
            <w:tcW w:w="2291" w:type="dxa"/>
          </w:tcPr>
          <w:p w14:paraId="4BB086B4">
            <w:pPr>
              <w:spacing w:before="63" w:line="228" w:lineRule="auto"/>
              <w:ind w:left="183"/>
              <w:rPr>
                <w:rFonts w:ascii="宋体" w:hAnsi="宋体" w:eastAsia="宋体" w:cs="宋体"/>
                <w:sz w:val="20"/>
                <w:szCs w:val="20"/>
              </w:rPr>
            </w:pPr>
            <w:r>
              <w:rPr>
                <w:rFonts w:ascii="宋体" w:hAnsi="宋体" w:eastAsia="宋体" w:cs="宋体"/>
                <w:spacing w:val="8"/>
                <w:sz w:val="20"/>
                <w:szCs w:val="20"/>
              </w:rPr>
              <w:t>“化粪池</w:t>
            </w:r>
            <w:r>
              <w:rPr>
                <w:rFonts w:ascii="Times New Roman" w:hAnsi="Times New Roman" w:eastAsia="Times New Roman" w:cs="Times New Roman"/>
                <w:spacing w:val="8"/>
                <w:sz w:val="20"/>
                <w:szCs w:val="20"/>
              </w:rPr>
              <w:t>+</w:t>
            </w:r>
            <w:r>
              <w:rPr>
                <w:rFonts w:ascii="宋体" w:hAnsi="宋体" w:eastAsia="宋体" w:cs="宋体"/>
                <w:spacing w:val="8"/>
                <w:sz w:val="20"/>
                <w:szCs w:val="20"/>
              </w:rPr>
              <w:t>格栅</w:t>
            </w:r>
            <w:r>
              <w:rPr>
                <w:rFonts w:ascii="Times New Roman" w:hAnsi="Times New Roman" w:eastAsia="Times New Roman" w:cs="Times New Roman"/>
                <w:spacing w:val="8"/>
                <w:sz w:val="20"/>
                <w:szCs w:val="20"/>
              </w:rPr>
              <w:t>+</w:t>
            </w:r>
            <w:r>
              <w:rPr>
                <w:rFonts w:ascii="宋体" w:hAnsi="宋体" w:eastAsia="宋体" w:cs="宋体"/>
                <w:spacing w:val="8"/>
                <w:sz w:val="20"/>
                <w:szCs w:val="20"/>
              </w:rPr>
              <w:t>调节</w:t>
            </w:r>
          </w:p>
          <w:p w14:paraId="0E1BD880">
            <w:pPr>
              <w:spacing w:before="65" w:line="227" w:lineRule="auto"/>
              <w:ind w:left="133"/>
              <w:rPr>
                <w:rFonts w:ascii="宋体" w:hAnsi="宋体" w:eastAsia="宋体" w:cs="宋体"/>
                <w:sz w:val="20"/>
                <w:szCs w:val="20"/>
              </w:rPr>
            </w:pPr>
            <w:r>
              <w:rPr>
                <w:rFonts w:ascii="宋体" w:hAnsi="宋体" w:eastAsia="宋体" w:cs="宋体"/>
                <w:spacing w:val="8"/>
                <w:sz w:val="20"/>
                <w:szCs w:val="20"/>
              </w:rPr>
              <w:t>池</w:t>
            </w:r>
            <w:r>
              <w:rPr>
                <w:rFonts w:ascii="Times New Roman" w:hAnsi="Times New Roman" w:eastAsia="Times New Roman" w:cs="Times New Roman"/>
                <w:spacing w:val="8"/>
                <w:sz w:val="20"/>
                <w:szCs w:val="20"/>
              </w:rPr>
              <w:t>+</w:t>
            </w:r>
            <w:r>
              <w:rPr>
                <w:rFonts w:ascii="宋体" w:hAnsi="宋体" w:eastAsia="宋体" w:cs="宋体"/>
                <w:spacing w:val="8"/>
                <w:sz w:val="20"/>
                <w:szCs w:val="20"/>
              </w:rPr>
              <w:t>好氧</w:t>
            </w:r>
            <w:r>
              <w:rPr>
                <w:rFonts w:ascii="Times New Roman" w:hAnsi="Times New Roman" w:eastAsia="Times New Roman" w:cs="Times New Roman"/>
                <w:spacing w:val="8"/>
                <w:sz w:val="20"/>
                <w:szCs w:val="20"/>
              </w:rPr>
              <w:t>+</w:t>
            </w:r>
            <w:r>
              <w:rPr>
                <w:rFonts w:ascii="宋体" w:hAnsi="宋体" w:eastAsia="宋体" w:cs="宋体"/>
                <w:spacing w:val="8"/>
                <w:sz w:val="20"/>
                <w:szCs w:val="20"/>
              </w:rPr>
              <w:t>沉淀</w:t>
            </w:r>
            <w:r>
              <w:rPr>
                <w:rFonts w:ascii="Times New Roman" w:hAnsi="Times New Roman" w:eastAsia="Times New Roman" w:cs="Times New Roman"/>
                <w:spacing w:val="8"/>
                <w:sz w:val="20"/>
                <w:szCs w:val="20"/>
              </w:rPr>
              <w:t>+</w:t>
            </w:r>
            <w:r>
              <w:rPr>
                <w:rFonts w:ascii="宋体" w:hAnsi="宋体" w:eastAsia="宋体" w:cs="宋体"/>
                <w:spacing w:val="8"/>
                <w:sz w:val="20"/>
                <w:szCs w:val="20"/>
              </w:rPr>
              <w:t>次氯酸</w:t>
            </w:r>
          </w:p>
          <w:p w14:paraId="34108A00">
            <w:pPr>
              <w:spacing w:before="66" w:line="223" w:lineRule="auto"/>
              <w:ind w:left="730"/>
              <w:rPr>
                <w:rFonts w:ascii="宋体" w:hAnsi="宋体" w:eastAsia="宋体" w:cs="宋体"/>
                <w:sz w:val="20"/>
                <w:szCs w:val="20"/>
              </w:rPr>
            </w:pPr>
            <w:r>
              <w:rPr>
                <w:rFonts w:ascii="宋体" w:hAnsi="宋体" w:eastAsia="宋体" w:cs="宋体"/>
                <w:spacing w:val="25"/>
                <w:sz w:val="20"/>
                <w:szCs w:val="20"/>
              </w:rPr>
              <w:t>钠消毒</w:t>
            </w:r>
            <w:r>
              <w:rPr>
                <w:rFonts w:ascii="宋体" w:hAnsi="宋体" w:eastAsia="宋体" w:cs="宋体"/>
                <w:spacing w:val="-69"/>
                <w:sz w:val="20"/>
                <w:szCs w:val="20"/>
              </w:rPr>
              <w:t xml:space="preserve"> </w:t>
            </w:r>
            <w:r>
              <w:rPr>
                <w:rFonts w:ascii="宋体" w:hAnsi="宋体" w:eastAsia="宋体" w:cs="宋体"/>
                <w:spacing w:val="25"/>
                <w:sz w:val="20"/>
                <w:szCs w:val="20"/>
              </w:rPr>
              <w:t>”</w:t>
            </w:r>
          </w:p>
        </w:tc>
        <w:tc>
          <w:tcPr>
            <w:tcW w:w="2729" w:type="dxa"/>
            <w:tcBorders>
              <w:right w:val="single" w:color="000000" w:sz="6" w:space="0"/>
            </w:tcBorders>
          </w:tcPr>
          <w:p w14:paraId="0DB25CF2">
            <w:pPr>
              <w:spacing w:line="309" w:lineRule="auto"/>
              <w:rPr>
                <w:rFonts w:ascii="Arial"/>
                <w:sz w:val="21"/>
              </w:rPr>
            </w:pPr>
          </w:p>
          <w:p w14:paraId="2AC9F7EF">
            <w:pPr>
              <w:spacing w:before="65" w:line="231" w:lineRule="auto"/>
              <w:ind w:left="1213"/>
              <w:rPr>
                <w:rFonts w:ascii="宋体" w:hAnsi="宋体" w:eastAsia="宋体" w:cs="宋体"/>
                <w:sz w:val="20"/>
                <w:szCs w:val="20"/>
              </w:rPr>
            </w:pPr>
            <w:r>
              <w:rPr>
                <w:rFonts w:ascii="宋体" w:hAnsi="宋体" w:eastAsia="宋体" w:cs="宋体"/>
                <w:sz w:val="20"/>
                <w:szCs w:val="20"/>
              </w:rPr>
              <w:t>是</w:t>
            </w:r>
          </w:p>
        </w:tc>
      </w:tr>
      <w:tr w14:paraId="60D5F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1" w:type="dxa"/>
            <w:vMerge w:val="continue"/>
            <w:tcBorders>
              <w:top w:val="nil"/>
              <w:left w:val="single" w:color="000000" w:sz="6" w:space="0"/>
              <w:bottom w:val="nil"/>
            </w:tcBorders>
          </w:tcPr>
          <w:p w14:paraId="5EB862D2">
            <w:pPr>
              <w:rPr>
                <w:rFonts w:ascii="Arial"/>
                <w:sz w:val="21"/>
              </w:rPr>
            </w:pPr>
          </w:p>
        </w:tc>
        <w:tc>
          <w:tcPr>
            <w:tcW w:w="1493" w:type="dxa"/>
          </w:tcPr>
          <w:p w14:paraId="2E412E6D">
            <w:pPr>
              <w:spacing w:before="105" w:line="227" w:lineRule="auto"/>
              <w:ind w:left="487"/>
              <w:rPr>
                <w:rFonts w:ascii="宋体" w:hAnsi="宋体" w:eastAsia="宋体" w:cs="宋体"/>
                <w:sz w:val="20"/>
                <w:szCs w:val="20"/>
              </w:rPr>
            </w:pPr>
            <w:r>
              <w:rPr>
                <w:rFonts w:ascii="宋体" w:hAnsi="宋体" w:eastAsia="宋体" w:cs="宋体"/>
                <w:spacing w:val="5"/>
                <w:sz w:val="20"/>
                <w:szCs w:val="20"/>
              </w:rPr>
              <w:t>消毒剂</w:t>
            </w:r>
          </w:p>
        </w:tc>
        <w:tc>
          <w:tcPr>
            <w:tcW w:w="2248" w:type="dxa"/>
          </w:tcPr>
          <w:p w14:paraId="7661E351">
            <w:pPr>
              <w:spacing w:before="105" w:line="228" w:lineRule="auto"/>
              <w:ind w:left="712"/>
              <w:rPr>
                <w:rFonts w:ascii="宋体" w:hAnsi="宋体" w:eastAsia="宋体" w:cs="宋体"/>
                <w:sz w:val="20"/>
                <w:szCs w:val="20"/>
              </w:rPr>
            </w:pPr>
            <w:r>
              <w:rPr>
                <w:rFonts w:ascii="宋体" w:hAnsi="宋体" w:eastAsia="宋体" w:cs="宋体"/>
                <w:spacing w:val="5"/>
                <w:sz w:val="20"/>
                <w:szCs w:val="20"/>
              </w:rPr>
              <w:t>次氯酸钠</w:t>
            </w:r>
          </w:p>
        </w:tc>
        <w:tc>
          <w:tcPr>
            <w:tcW w:w="2291" w:type="dxa"/>
          </w:tcPr>
          <w:p w14:paraId="47427BDC">
            <w:pPr>
              <w:spacing w:before="105" w:line="228" w:lineRule="auto"/>
              <w:ind w:left="736"/>
              <w:rPr>
                <w:rFonts w:ascii="宋体" w:hAnsi="宋体" w:eastAsia="宋体" w:cs="宋体"/>
                <w:sz w:val="20"/>
                <w:szCs w:val="20"/>
              </w:rPr>
            </w:pPr>
            <w:r>
              <w:rPr>
                <w:rFonts w:ascii="宋体" w:hAnsi="宋体" w:eastAsia="宋体" w:cs="宋体"/>
                <w:spacing w:val="5"/>
                <w:sz w:val="20"/>
                <w:szCs w:val="20"/>
              </w:rPr>
              <w:t>次氯酸钠</w:t>
            </w:r>
          </w:p>
        </w:tc>
        <w:tc>
          <w:tcPr>
            <w:tcW w:w="2729" w:type="dxa"/>
            <w:tcBorders>
              <w:right w:val="single" w:color="000000" w:sz="6" w:space="0"/>
            </w:tcBorders>
          </w:tcPr>
          <w:p w14:paraId="3C491054">
            <w:pPr>
              <w:spacing w:before="105" w:line="231" w:lineRule="auto"/>
              <w:ind w:left="1213"/>
              <w:rPr>
                <w:rFonts w:ascii="宋体" w:hAnsi="宋体" w:eastAsia="宋体" w:cs="宋体"/>
                <w:sz w:val="20"/>
                <w:szCs w:val="20"/>
              </w:rPr>
            </w:pPr>
            <w:r>
              <w:rPr>
                <w:rFonts w:ascii="宋体" w:hAnsi="宋体" w:eastAsia="宋体" w:cs="宋体"/>
                <w:sz w:val="20"/>
                <w:szCs w:val="20"/>
              </w:rPr>
              <w:t>是</w:t>
            </w:r>
          </w:p>
        </w:tc>
      </w:tr>
      <w:tr w14:paraId="444F7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1" w:type="dxa"/>
            <w:vMerge w:val="continue"/>
            <w:tcBorders>
              <w:top w:val="nil"/>
              <w:left w:val="single" w:color="000000" w:sz="6" w:space="0"/>
              <w:bottom w:val="nil"/>
            </w:tcBorders>
          </w:tcPr>
          <w:p w14:paraId="38E39FD8">
            <w:pPr>
              <w:rPr>
                <w:rFonts w:ascii="Arial"/>
                <w:sz w:val="21"/>
              </w:rPr>
            </w:pPr>
          </w:p>
        </w:tc>
        <w:tc>
          <w:tcPr>
            <w:tcW w:w="1493" w:type="dxa"/>
          </w:tcPr>
          <w:p w14:paraId="5085B2E0">
            <w:pPr>
              <w:spacing w:before="63" w:line="256" w:lineRule="auto"/>
              <w:ind w:left="693" w:right="172" w:hanging="415"/>
              <w:rPr>
                <w:rFonts w:ascii="宋体" w:hAnsi="宋体" w:eastAsia="宋体" w:cs="宋体"/>
                <w:sz w:val="20"/>
                <w:szCs w:val="20"/>
              </w:rPr>
            </w:pPr>
            <w:r>
              <w:rPr>
                <w:rFonts w:ascii="宋体" w:hAnsi="宋体" w:eastAsia="宋体" w:cs="宋体"/>
                <w:spacing w:val="7"/>
                <w:sz w:val="20"/>
                <w:szCs w:val="20"/>
              </w:rPr>
              <w:t>消毒剂年用</w:t>
            </w:r>
            <w:r>
              <w:rPr>
                <w:rFonts w:ascii="宋体" w:hAnsi="宋体" w:eastAsia="宋体" w:cs="宋体"/>
                <w:sz w:val="20"/>
                <w:szCs w:val="20"/>
              </w:rPr>
              <w:t xml:space="preserve"> 量</w:t>
            </w:r>
          </w:p>
        </w:tc>
        <w:tc>
          <w:tcPr>
            <w:tcW w:w="2248" w:type="dxa"/>
          </w:tcPr>
          <w:p w14:paraId="2D64A941">
            <w:pPr>
              <w:spacing w:before="251" w:line="199" w:lineRule="auto"/>
              <w:ind w:left="8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2.5t/a</w:t>
            </w:r>
          </w:p>
        </w:tc>
        <w:tc>
          <w:tcPr>
            <w:tcW w:w="2291" w:type="dxa"/>
          </w:tcPr>
          <w:p w14:paraId="23517348">
            <w:pPr>
              <w:spacing w:before="251" w:line="199" w:lineRule="auto"/>
              <w:ind w:left="9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0.5t/a</w:t>
            </w:r>
          </w:p>
        </w:tc>
        <w:tc>
          <w:tcPr>
            <w:tcW w:w="2729" w:type="dxa"/>
            <w:tcBorders>
              <w:right w:val="single" w:color="000000" w:sz="6" w:space="0"/>
            </w:tcBorders>
          </w:tcPr>
          <w:p w14:paraId="55493663">
            <w:pPr>
              <w:spacing w:before="219" w:line="231" w:lineRule="auto"/>
              <w:ind w:left="1213"/>
              <w:rPr>
                <w:rFonts w:ascii="宋体" w:hAnsi="宋体" w:eastAsia="宋体" w:cs="宋体"/>
                <w:sz w:val="20"/>
                <w:szCs w:val="20"/>
              </w:rPr>
            </w:pPr>
            <w:r>
              <w:rPr>
                <w:rFonts w:ascii="宋体" w:hAnsi="宋体" w:eastAsia="宋体" w:cs="宋体"/>
                <w:sz w:val="20"/>
                <w:szCs w:val="20"/>
              </w:rPr>
              <w:t>是</w:t>
            </w:r>
          </w:p>
        </w:tc>
      </w:tr>
      <w:tr w14:paraId="3B7D9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301" w:type="dxa"/>
            <w:vMerge w:val="continue"/>
            <w:tcBorders>
              <w:top w:val="nil"/>
              <w:left w:val="single" w:color="000000" w:sz="6" w:space="0"/>
              <w:bottom w:val="single" w:color="000000" w:sz="6" w:space="0"/>
            </w:tcBorders>
          </w:tcPr>
          <w:p w14:paraId="05330ABD">
            <w:pPr>
              <w:rPr>
                <w:rFonts w:ascii="Arial"/>
                <w:sz w:val="21"/>
              </w:rPr>
            </w:pPr>
          </w:p>
        </w:tc>
        <w:tc>
          <w:tcPr>
            <w:tcW w:w="1493" w:type="dxa"/>
            <w:tcBorders>
              <w:bottom w:val="single" w:color="000000" w:sz="6" w:space="0"/>
            </w:tcBorders>
          </w:tcPr>
          <w:p w14:paraId="2A02DBAF">
            <w:pPr>
              <w:spacing w:before="106" w:line="230" w:lineRule="auto"/>
              <w:ind w:left="382"/>
              <w:rPr>
                <w:rFonts w:ascii="宋体" w:hAnsi="宋体" w:eastAsia="宋体" w:cs="宋体"/>
                <w:sz w:val="20"/>
                <w:szCs w:val="20"/>
              </w:rPr>
            </w:pPr>
            <w:r>
              <w:rPr>
                <w:rFonts w:ascii="宋体" w:hAnsi="宋体" w:eastAsia="宋体" w:cs="宋体"/>
                <w:spacing w:val="6"/>
                <w:sz w:val="20"/>
                <w:szCs w:val="20"/>
              </w:rPr>
              <w:t>污泥处理</w:t>
            </w:r>
          </w:p>
        </w:tc>
        <w:tc>
          <w:tcPr>
            <w:tcW w:w="2248" w:type="dxa"/>
            <w:tcBorders>
              <w:bottom w:val="single" w:color="000000" w:sz="6" w:space="0"/>
            </w:tcBorders>
          </w:tcPr>
          <w:p w14:paraId="2B3C4CF4">
            <w:pPr>
              <w:spacing w:before="107" w:line="228" w:lineRule="auto"/>
              <w:ind w:left="185"/>
              <w:rPr>
                <w:rFonts w:ascii="宋体" w:hAnsi="宋体" w:eastAsia="宋体" w:cs="宋体"/>
                <w:sz w:val="20"/>
                <w:szCs w:val="20"/>
              </w:rPr>
            </w:pPr>
            <w:r>
              <w:rPr>
                <w:rFonts w:ascii="宋体" w:hAnsi="宋体" w:eastAsia="宋体" w:cs="宋体"/>
                <w:spacing w:val="8"/>
                <w:sz w:val="20"/>
                <w:szCs w:val="20"/>
              </w:rPr>
              <w:t>定期清掏委托有资质</w:t>
            </w:r>
          </w:p>
        </w:tc>
        <w:tc>
          <w:tcPr>
            <w:tcW w:w="2291" w:type="dxa"/>
            <w:tcBorders>
              <w:bottom w:val="single" w:color="000000" w:sz="6" w:space="0"/>
            </w:tcBorders>
          </w:tcPr>
          <w:p w14:paraId="1F22047A">
            <w:pPr>
              <w:spacing w:before="107" w:line="228" w:lineRule="auto"/>
              <w:ind w:left="210"/>
              <w:rPr>
                <w:rFonts w:ascii="宋体" w:hAnsi="宋体" w:eastAsia="宋体" w:cs="宋体"/>
                <w:sz w:val="20"/>
                <w:szCs w:val="20"/>
              </w:rPr>
            </w:pPr>
            <w:r>
              <w:rPr>
                <w:rFonts w:ascii="宋体" w:hAnsi="宋体" w:eastAsia="宋体" w:cs="宋体"/>
                <w:spacing w:val="8"/>
                <w:sz w:val="20"/>
                <w:szCs w:val="20"/>
              </w:rPr>
              <w:t>定期清掏委托有资质</w:t>
            </w:r>
          </w:p>
        </w:tc>
        <w:tc>
          <w:tcPr>
            <w:tcW w:w="2729" w:type="dxa"/>
            <w:tcBorders>
              <w:bottom w:val="single" w:color="000000" w:sz="6" w:space="0"/>
              <w:right w:val="single" w:color="000000" w:sz="6" w:space="0"/>
            </w:tcBorders>
          </w:tcPr>
          <w:p w14:paraId="427CAA3A">
            <w:pPr>
              <w:spacing w:before="107" w:line="231" w:lineRule="auto"/>
              <w:ind w:left="1213"/>
              <w:rPr>
                <w:rFonts w:ascii="宋体" w:hAnsi="宋体" w:eastAsia="宋体" w:cs="宋体"/>
                <w:sz w:val="20"/>
                <w:szCs w:val="20"/>
              </w:rPr>
            </w:pPr>
            <w:r>
              <w:rPr>
                <w:rFonts w:ascii="宋体" w:hAnsi="宋体" w:eastAsia="宋体" w:cs="宋体"/>
                <w:sz w:val="20"/>
                <w:szCs w:val="20"/>
              </w:rPr>
              <w:t>是</w:t>
            </w:r>
          </w:p>
        </w:tc>
      </w:tr>
    </w:tbl>
    <w:p w14:paraId="32365383">
      <w:pPr>
        <w:rPr>
          <w:rFonts w:ascii="Arial"/>
          <w:sz w:val="21"/>
        </w:rPr>
      </w:pPr>
    </w:p>
    <w:p w14:paraId="6E20CF2A">
      <w:pPr>
        <w:rPr>
          <w:rFonts w:ascii="Arial" w:hAnsi="Arial" w:eastAsia="Arial" w:cs="Arial"/>
          <w:sz w:val="21"/>
          <w:szCs w:val="21"/>
        </w:rPr>
        <w:sectPr>
          <w:footerReference r:id="rId54" w:type="default"/>
          <w:pgSz w:w="11907" w:h="16840"/>
          <w:pgMar w:top="1431" w:right="1415" w:bottom="1014" w:left="1414" w:header="0" w:footer="856" w:gutter="0"/>
          <w:cols w:space="720" w:num="1"/>
        </w:sectPr>
      </w:pPr>
    </w:p>
    <w:p w14:paraId="188566EA">
      <w:pPr>
        <w:spacing w:before="28"/>
      </w:pPr>
    </w:p>
    <w:tbl>
      <w:tblPr>
        <w:tblStyle w:val="4"/>
        <w:tblW w:w="906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
        <w:gridCol w:w="749"/>
        <w:gridCol w:w="621"/>
        <w:gridCol w:w="123"/>
        <w:gridCol w:w="675"/>
        <w:gridCol w:w="80"/>
        <w:gridCol w:w="688"/>
        <w:gridCol w:w="146"/>
        <w:gridCol w:w="644"/>
        <w:gridCol w:w="240"/>
        <w:gridCol w:w="544"/>
        <w:gridCol w:w="369"/>
        <w:gridCol w:w="404"/>
        <w:gridCol w:w="195"/>
        <w:gridCol w:w="539"/>
        <w:gridCol w:w="269"/>
        <w:gridCol w:w="75"/>
        <w:gridCol w:w="720"/>
        <w:gridCol w:w="133"/>
        <w:gridCol w:w="647"/>
        <w:gridCol w:w="147"/>
        <w:gridCol w:w="753"/>
      </w:tblGrid>
      <w:tr w14:paraId="31FF3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301" w:type="dxa"/>
            <w:vMerge w:val="restart"/>
            <w:tcBorders>
              <w:top w:val="single" w:color="000000" w:sz="6" w:space="0"/>
              <w:left w:val="single" w:color="000000" w:sz="6" w:space="0"/>
              <w:bottom w:val="nil"/>
            </w:tcBorders>
          </w:tcPr>
          <w:p w14:paraId="585445B0">
            <w:pPr>
              <w:rPr>
                <w:rFonts w:ascii="Arial"/>
                <w:sz w:val="21"/>
              </w:rPr>
            </w:pPr>
          </w:p>
        </w:tc>
        <w:tc>
          <w:tcPr>
            <w:tcW w:w="1493" w:type="dxa"/>
            <w:gridSpan w:val="3"/>
            <w:tcBorders>
              <w:top w:val="single" w:color="000000" w:sz="6" w:space="0"/>
            </w:tcBorders>
          </w:tcPr>
          <w:p w14:paraId="5AC89B3B">
            <w:pPr>
              <w:rPr>
                <w:rFonts w:ascii="Arial"/>
                <w:sz w:val="21"/>
              </w:rPr>
            </w:pPr>
          </w:p>
        </w:tc>
        <w:tc>
          <w:tcPr>
            <w:tcW w:w="2233" w:type="dxa"/>
            <w:gridSpan w:val="5"/>
            <w:tcBorders>
              <w:top w:val="single" w:color="000000" w:sz="6" w:space="0"/>
            </w:tcBorders>
          </w:tcPr>
          <w:p w14:paraId="66FAF838">
            <w:pPr>
              <w:spacing w:before="57" w:line="228" w:lineRule="auto"/>
              <w:ind w:left="708"/>
              <w:rPr>
                <w:rFonts w:ascii="宋体" w:hAnsi="宋体" w:eastAsia="宋体" w:cs="宋体"/>
                <w:sz w:val="20"/>
                <w:szCs w:val="20"/>
              </w:rPr>
            </w:pPr>
            <w:r>
              <w:rPr>
                <w:rFonts w:ascii="宋体" w:hAnsi="宋体" w:eastAsia="宋体" w:cs="宋体"/>
                <w:spacing w:val="6"/>
                <w:sz w:val="20"/>
                <w:szCs w:val="20"/>
              </w:rPr>
              <w:t>单位处理</w:t>
            </w:r>
          </w:p>
        </w:tc>
        <w:tc>
          <w:tcPr>
            <w:tcW w:w="2291" w:type="dxa"/>
            <w:gridSpan w:val="6"/>
            <w:tcBorders>
              <w:top w:val="single" w:color="000000" w:sz="6" w:space="0"/>
            </w:tcBorders>
          </w:tcPr>
          <w:p w14:paraId="5B196CFE">
            <w:pPr>
              <w:spacing w:before="57" w:line="228" w:lineRule="auto"/>
              <w:ind w:left="748"/>
              <w:rPr>
                <w:rFonts w:ascii="宋体" w:hAnsi="宋体" w:eastAsia="宋体" w:cs="宋体"/>
                <w:sz w:val="20"/>
                <w:szCs w:val="20"/>
              </w:rPr>
            </w:pPr>
            <w:r>
              <w:rPr>
                <w:rFonts w:ascii="宋体" w:hAnsi="宋体" w:eastAsia="宋体" w:cs="宋体"/>
                <w:spacing w:val="6"/>
                <w:sz w:val="20"/>
                <w:szCs w:val="20"/>
              </w:rPr>
              <w:t>单位处理</w:t>
            </w:r>
          </w:p>
        </w:tc>
        <w:tc>
          <w:tcPr>
            <w:tcW w:w="2744" w:type="dxa"/>
            <w:gridSpan w:val="7"/>
            <w:tcBorders>
              <w:top w:val="single" w:color="000000" w:sz="6" w:space="0"/>
              <w:right w:val="single" w:color="000000" w:sz="6" w:space="0"/>
            </w:tcBorders>
          </w:tcPr>
          <w:p w14:paraId="43EC2BA4">
            <w:pPr>
              <w:rPr>
                <w:rFonts w:ascii="Arial"/>
                <w:sz w:val="21"/>
              </w:rPr>
            </w:pPr>
          </w:p>
        </w:tc>
      </w:tr>
      <w:tr w14:paraId="72F73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1" w:type="dxa"/>
            <w:vMerge w:val="continue"/>
            <w:tcBorders>
              <w:top w:val="nil"/>
              <w:left w:val="single" w:color="000000" w:sz="6" w:space="0"/>
              <w:bottom w:val="nil"/>
            </w:tcBorders>
          </w:tcPr>
          <w:p w14:paraId="70E5EA1E">
            <w:pPr>
              <w:rPr>
                <w:rFonts w:ascii="Arial"/>
                <w:sz w:val="21"/>
              </w:rPr>
            </w:pPr>
          </w:p>
        </w:tc>
        <w:tc>
          <w:tcPr>
            <w:tcW w:w="1493" w:type="dxa"/>
            <w:gridSpan w:val="3"/>
          </w:tcPr>
          <w:p w14:paraId="4E64CA90">
            <w:pPr>
              <w:spacing w:before="53" w:line="259" w:lineRule="auto"/>
              <w:ind w:left="693" w:right="172" w:hanging="417"/>
              <w:rPr>
                <w:rFonts w:ascii="宋体" w:hAnsi="宋体" w:eastAsia="宋体" w:cs="宋体"/>
                <w:sz w:val="20"/>
                <w:szCs w:val="20"/>
              </w:rPr>
            </w:pPr>
            <w:r>
              <w:rPr>
                <w:rFonts w:ascii="宋体" w:hAnsi="宋体" w:eastAsia="宋体" w:cs="宋体"/>
                <w:spacing w:val="7"/>
                <w:sz w:val="20"/>
                <w:szCs w:val="20"/>
              </w:rPr>
              <w:t>污泥消毒措</w:t>
            </w:r>
            <w:r>
              <w:rPr>
                <w:rFonts w:ascii="宋体" w:hAnsi="宋体" w:eastAsia="宋体" w:cs="宋体"/>
                <w:spacing w:val="3"/>
                <w:sz w:val="20"/>
                <w:szCs w:val="20"/>
              </w:rPr>
              <w:t xml:space="preserve"> </w:t>
            </w:r>
            <w:r>
              <w:rPr>
                <w:rFonts w:ascii="宋体" w:hAnsi="宋体" w:eastAsia="宋体" w:cs="宋体"/>
                <w:spacing w:val="1"/>
                <w:sz w:val="20"/>
                <w:szCs w:val="20"/>
              </w:rPr>
              <w:t>施</w:t>
            </w:r>
          </w:p>
        </w:tc>
        <w:tc>
          <w:tcPr>
            <w:tcW w:w="2233" w:type="dxa"/>
            <w:gridSpan w:val="5"/>
          </w:tcPr>
          <w:p w14:paraId="081A4BA4">
            <w:pPr>
              <w:spacing w:before="208" w:line="228" w:lineRule="auto"/>
              <w:ind w:left="709"/>
              <w:rPr>
                <w:rFonts w:ascii="宋体" w:hAnsi="宋体" w:eastAsia="宋体" w:cs="宋体"/>
                <w:sz w:val="20"/>
                <w:szCs w:val="20"/>
              </w:rPr>
            </w:pPr>
            <w:r>
              <w:rPr>
                <w:rFonts w:ascii="宋体" w:hAnsi="宋体" w:eastAsia="宋体" w:cs="宋体"/>
                <w:spacing w:val="6"/>
                <w:sz w:val="20"/>
                <w:szCs w:val="20"/>
              </w:rPr>
              <w:t>投加石灰</w:t>
            </w:r>
          </w:p>
        </w:tc>
        <w:tc>
          <w:tcPr>
            <w:tcW w:w="2291" w:type="dxa"/>
            <w:gridSpan w:val="6"/>
          </w:tcPr>
          <w:p w14:paraId="357092DA">
            <w:pPr>
              <w:spacing w:before="208" w:line="228" w:lineRule="auto"/>
              <w:ind w:left="748"/>
              <w:rPr>
                <w:rFonts w:ascii="宋体" w:hAnsi="宋体" w:eastAsia="宋体" w:cs="宋体"/>
                <w:sz w:val="20"/>
                <w:szCs w:val="20"/>
              </w:rPr>
            </w:pPr>
            <w:r>
              <w:rPr>
                <w:rFonts w:ascii="宋体" w:hAnsi="宋体" w:eastAsia="宋体" w:cs="宋体"/>
                <w:spacing w:val="6"/>
                <w:sz w:val="20"/>
                <w:szCs w:val="20"/>
              </w:rPr>
              <w:t>投加石灰</w:t>
            </w:r>
          </w:p>
        </w:tc>
        <w:tc>
          <w:tcPr>
            <w:tcW w:w="2744" w:type="dxa"/>
            <w:gridSpan w:val="7"/>
            <w:tcBorders>
              <w:right w:val="single" w:color="000000" w:sz="6" w:space="0"/>
            </w:tcBorders>
          </w:tcPr>
          <w:p w14:paraId="3013A6BC">
            <w:pPr>
              <w:spacing w:before="209" w:line="231" w:lineRule="auto"/>
              <w:ind w:left="1228"/>
              <w:rPr>
                <w:rFonts w:ascii="宋体" w:hAnsi="宋体" w:eastAsia="宋体" w:cs="宋体"/>
                <w:sz w:val="20"/>
                <w:szCs w:val="20"/>
              </w:rPr>
            </w:pPr>
            <w:r>
              <w:rPr>
                <w:rFonts w:ascii="宋体" w:hAnsi="宋体" w:eastAsia="宋体" w:cs="宋体"/>
                <w:sz w:val="20"/>
                <w:szCs w:val="20"/>
              </w:rPr>
              <w:t>是</w:t>
            </w:r>
          </w:p>
        </w:tc>
      </w:tr>
      <w:tr w14:paraId="1C102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301" w:type="dxa"/>
            <w:vMerge w:val="continue"/>
            <w:tcBorders>
              <w:top w:val="nil"/>
              <w:left w:val="single" w:color="000000" w:sz="6" w:space="0"/>
              <w:bottom w:val="nil"/>
            </w:tcBorders>
          </w:tcPr>
          <w:p w14:paraId="0376F2FD">
            <w:pPr>
              <w:rPr>
                <w:rFonts w:ascii="Arial"/>
                <w:sz w:val="21"/>
              </w:rPr>
            </w:pPr>
          </w:p>
        </w:tc>
        <w:tc>
          <w:tcPr>
            <w:tcW w:w="1493" w:type="dxa"/>
            <w:gridSpan w:val="3"/>
            <w:tcBorders>
              <w:bottom w:val="single" w:color="000000" w:sz="10" w:space="0"/>
            </w:tcBorders>
          </w:tcPr>
          <w:p w14:paraId="30C3BCFE">
            <w:pPr>
              <w:spacing w:before="209" w:line="229" w:lineRule="auto"/>
              <w:ind w:left="594"/>
              <w:rPr>
                <w:rFonts w:ascii="宋体" w:hAnsi="宋体" w:eastAsia="宋体" w:cs="宋体"/>
                <w:sz w:val="20"/>
                <w:szCs w:val="20"/>
              </w:rPr>
            </w:pPr>
            <w:r>
              <w:rPr>
                <w:rFonts w:ascii="宋体" w:hAnsi="宋体" w:eastAsia="宋体" w:cs="宋体"/>
                <w:spacing w:val="2"/>
                <w:sz w:val="20"/>
                <w:szCs w:val="20"/>
              </w:rPr>
              <w:t>小结</w:t>
            </w:r>
          </w:p>
        </w:tc>
        <w:tc>
          <w:tcPr>
            <w:tcW w:w="7268" w:type="dxa"/>
            <w:gridSpan w:val="18"/>
            <w:tcBorders>
              <w:bottom w:val="single" w:color="000000" w:sz="10" w:space="0"/>
              <w:right w:val="single" w:color="000000" w:sz="6" w:space="0"/>
            </w:tcBorders>
          </w:tcPr>
          <w:p w14:paraId="7E3E49F6">
            <w:pPr>
              <w:spacing w:before="53" w:line="258" w:lineRule="auto"/>
              <w:ind w:left="2953" w:right="123" w:hanging="2844"/>
              <w:rPr>
                <w:rFonts w:ascii="宋体" w:hAnsi="宋体" w:eastAsia="宋体" w:cs="宋体"/>
                <w:sz w:val="20"/>
                <w:szCs w:val="20"/>
              </w:rPr>
            </w:pPr>
            <w:r>
              <w:rPr>
                <w:rFonts w:ascii="宋体" w:hAnsi="宋体" w:eastAsia="宋体" w:cs="宋体"/>
                <w:spacing w:val="7"/>
                <w:sz w:val="20"/>
                <w:szCs w:val="20"/>
              </w:rPr>
              <w:t>本项目与《上海市崇明区长兴人民医院新建</w:t>
            </w:r>
            <w:r>
              <w:rPr>
                <w:rFonts w:ascii="宋体" w:hAnsi="宋体" w:eastAsia="宋体" w:cs="宋体"/>
                <w:spacing w:val="6"/>
                <w:sz w:val="20"/>
                <w:szCs w:val="20"/>
              </w:rPr>
              <w:t>工程竣工环境保护验收监测报告》</w:t>
            </w:r>
            <w:r>
              <w:rPr>
                <w:rFonts w:ascii="宋体" w:hAnsi="宋体" w:eastAsia="宋体" w:cs="宋体"/>
                <w:sz w:val="20"/>
                <w:szCs w:val="20"/>
              </w:rPr>
              <w:t xml:space="preserve"> </w:t>
            </w:r>
            <w:r>
              <w:rPr>
                <w:rFonts w:ascii="宋体" w:hAnsi="宋体" w:eastAsia="宋体" w:cs="宋体"/>
                <w:spacing w:val="7"/>
                <w:sz w:val="20"/>
                <w:szCs w:val="20"/>
              </w:rPr>
              <w:t>具有可类比性</w:t>
            </w:r>
          </w:p>
        </w:tc>
      </w:tr>
      <w:tr w14:paraId="084E3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7" w:hRule="atLeast"/>
        </w:trPr>
        <w:tc>
          <w:tcPr>
            <w:tcW w:w="301" w:type="dxa"/>
            <w:vMerge w:val="continue"/>
            <w:tcBorders>
              <w:top w:val="nil"/>
              <w:left w:val="single" w:color="000000" w:sz="6" w:space="0"/>
              <w:bottom w:val="nil"/>
            </w:tcBorders>
          </w:tcPr>
          <w:p w14:paraId="585A7F6B">
            <w:pPr>
              <w:rPr>
                <w:rFonts w:ascii="Arial"/>
                <w:sz w:val="21"/>
              </w:rPr>
            </w:pPr>
          </w:p>
        </w:tc>
        <w:tc>
          <w:tcPr>
            <w:tcW w:w="8761" w:type="dxa"/>
            <w:gridSpan w:val="21"/>
            <w:tcBorders>
              <w:top w:val="single" w:color="000000" w:sz="10" w:space="0"/>
              <w:bottom w:val="single" w:color="000000" w:sz="10" w:space="0"/>
              <w:right w:val="single" w:color="000000" w:sz="6" w:space="0"/>
            </w:tcBorders>
          </w:tcPr>
          <w:p w14:paraId="248EAC73">
            <w:pPr>
              <w:spacing w:before="107" w:line="468" w:lineRule="exact"/>
              <w:ind w:left="590"/>
              <w:rPr>
                <w:rFonts w:ascii="宋体" w:hAnsi="宋体" w:eastAsia="宋体" w:cs="宋体"/>
                <w:sz w:val="23"/>
                <w:szCs w:val="23"/>
              </w:rPr>
            </w:pPr>
            <w:r>
              <w:rPr>
                <w:rFonts w:ascii="宋体" w:hAnsi="宋体" w:eastAsia="宋体" w:cs="宋体"/>
                <w:spacing w:val="7"/>
                <w:position w:val="17"/>
                <w:sz w:val="23"/>
                <w:szCs w:val="23"/>
              </w:rPr>
              <w:t>综上，《上海市崇明区长兴人民医院新建工程竣工环境保护验收监测报</w:t>
            </w:r>
            <w:r>
              <w:rPr>
                <w:rFonts w:ascii="宋体" w:hAnsi="宋体" w:eastAsia="宋体" w:cs="宋体"/>
                <w:spacing w:val="6"/>
                <w:position w:val="17"/>
                <w:sz w:val="23"/>
                <w:szCs w:val="23"/>
              </w:rPr>
              <w:t>告》具</w:t>
            </w:r>
          </w:p>
          <w:p w14:paraId="7258855C">
            <w:pPr>
              <w:spacing w:line="227" w:lineRule="auto"/>
              <w:ind w:left="108"/>
              <w:rPr>
                <w:rFonts w:ascii="宋体" w:hAnsi="宋体" w:eastAsia="宋体" w:cs="宋体"/>
                <w:sz w:val="23"/>
                <w:szCs w:val="23"/>
              </w:rPr>
            </w:pPr>
            <w:r>
              <w:rPr>
                <w:rFonts w:ascii="宋体" w:hAnsi="宋体" w:eastAsia="宋体" w:cs="宋体"/>
                <w:spacing w:val="6"/>
                <w:sz w:val="23"/>
                <w:szCs w:val="23"/>
              </w:rPr>
              <w:t>有可类比性。</w:t>
            </w:r>
          </w:p>
          <w:p w14:paraId="0B1C3542">
            <w:pPr>
              <w:spacing w:before="184" w:line="228" w:lineRule="auto"/>
              <w:ind w:left="599"/>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3</w:t>
            </w:r>
            <w:r>
              <w:rPr>
                <w:rFonts w:ascii="宋体" w:hAnsi="宋体" w:eastAsia="宋体" w:cs="宋体"/>
                <w:spacing w:val="6"/>
                <w:sz w:val="23"/>
                <w:szCs w:val="23"/>
              </w:rPr>
              <w:t>）食堂油烟</w:t>
            </w:r>
          </w:p>
          <w:p w14:paraId="017C8E93">
            <w:pPr>
              <w:spacing w:before="183" w:line="468" w:lineRule="exact"/>
              <w:ind w:left="591"/>
              <w:rPr>
                <w:rFonts w:ascii="宋体" w:hAnsi="宋体" w:eastAsia="宋体" w:cs="宋体"/>
                <w:sz w:val="23"/>
                <w:szCs w:val="23"/>
              </w:rPr>
            </w:pPr>
            <w:r>
              <w:rPr>
                <w:rFonts w:ascii="宋体" w:hAnsi="宋体" w:eastAsia="宋体" w:cs="宋体"/>
                <w:spacing w:val="9"/>
                <w:position w:val="17"/>
                <w:sz w:val="23"/>
                <w:szCs w:val="23"/>
              </w:rPr>
              <w:t>项目食堂共设</w:t>
            </w:r>
            <w:r>
              <w:rPr>
                <w:rFonts w:ascii="宋体" w:hAnsi="宋体" w:eastAsia="宋体" w:cs="宋体"/>
                <w:spacing w:val="-45"/>
                <w:position w:val="17"/>
                <w:sz w:val="23"/>
                <w:szCs w:val="23"/>
              </w:rPr>
              <w:t xml:space="preserve"> </w:t>
            </w:r>
            <w:r>
              <w:rPr>
                <w:rFonts w:ascii="Times New Roman" w:hAnsi="Times New Roman" w:eastAsia="Times New Roman" w:cs="Times New Roman"/>
                <w:spacing w:val="9"/>
                <w:position w:val="17"/>
                <w:sz w:val="23"/>
                <w:szCs w:val="23"/>
              </w:rPr>
              <w:t>3</w:t>
            </w:r>
            <w:r>
              <w:rPr>
                <w:rFonts w:ascii="Times New Roman" w:hAnsi="Times New Roman" w:eastAsia="Times New Roman" w:cs="Times New Roman"/>
                <w:spacing w:val="11"/>
                <w:position w:val="17"/>
                <w:sz w:val="23"/>
                <w:szCs w:val="23"/>
              </w:rPr>
              <w:t xml:space="preserve"> </w:t>
            </w:r>
            <w:r>
              <w:rPr>
                <w:rFonts w:ascii="宋体" w:hAnsi="宋体" w:eastAsia="宋体" w:cs="宋体"/>
                <w:spacing w:val="9"/>
                <w:position w:val="17"/>
                <w:sz w:val="23"/>
                <w:szCs w:val="23"/>
              </w:rPr>
              <w:t>个灶头，根据《饮食业油烟</w:t>
            </w:r>
            <w:r>
              <w:rPr>
                <w:rFonts w:ascii="宋体" w:hAnsi="宋体" w:eastAsia="宋体" w:cs="宋体"/>
                <w:spacing w:val="8"/>
                <w:position w:val="17"/>
                <w:sz w:val="23"/>
                <w:szCs w:val="23"/>
              </w:rPr>
              <w:t>排放标准》（</w:t>
            </w:r>
            <w:r>
              <w:rPr>
                <w:rFonts w:ascii="Times New Roman" w:hAnsi="Times New Roman" w:eastAsia="Times New Roman" w:cs="Times New Roman"/>
                <w:position w:val="17"/>
                <w:sz w:val="23"/>
                <w:szCs w:val="23"/>
              </w:rPr>
              <w:t>GB</w:t>
            </w:r>
            <w:r>
              <w:rPr>
                <w:rFonts w:ascii="Times New Roman" w:hAnsi="Times New Roman" w:eastAsia="Times New Roman" w:cs="Times New Roman"/>
                <w:spacing w:val="8"/>
                <w:position w:val="17"/>
                <w:sz w:val="23"/>
                <w:szCs w:val="23"/>
              </w:rPr>
              <w:t>18483-2001</w:t>
            </w:r>
            <w:r>
              <w:rPr>
                <w:rFonts w:ascii="宋体" w:hAnsi="宋体" w:eastAsia="宋体" w:cs="宋体"/>
                <w:spacing w:val="8"/>
                <w:position w:val="17"/>
                <w:sz w:val="23"/>
                <w:szCs w:val="23"/>
              </w:rPr>
              <w:t>）中</w:t>
            </w:r>
          </w:p>
          <w:p w14:paraId="33CDC913">
            <w:pPr>
              <w:spacing w:before="1" w:line="227" w:lineRule="auto"/>
              <w:ind w:left="108"/>
              <w:rPr>
                <w:rFonts w:ascii="宋体" w:hAnsi="宋体" w:eastAsia="宋体" w:cs="宋体"/>
                <w:sz w:val="23"/>
                <w:szCs w:val="23"/>
              </w:rPr>
            </w:pPr>
            <w:r>
              <w:rPr>
                <w:rFonts w:ascii="宋体" w:hAnsi="宋体" w:eastAsia="宋体" w:cs="宋体"/>
                <w:spacing w:val="8"/>
                <w:sz w:val="23"/>
                <w:szCs w:val="23"/>
              </w:rPr>
              <w:t>规定，食堂规模为中型。</w:t>
            </w:r>
          </w:p>
          <w:p w14:paraId="378AAF7A">
            <w:pPr>
              <w:spacing w:before="184" w:line="376" w:lineRule="auto"/>
              <w:ind w:left="126" w:right="127" w:firstLine="461"/>
              <w:rPr>
                <w:rFonts w:ascii="宋体" w:hAnsi="宋体" w:eastAsia="宋体" w:cs="宋体"/>
                <w:sz w:val="23"/>
                <w:szCs w:val="23"/>
              </w:rPr>
            </w:pPr>
            <w:r>
              <w:rPr>
                <w:rFonts w:ascii="宋体" w:hAnsi="宋体" w:eastAsia="宋体" w:cs="宋体"/>
                <w:spacing w:val="7"/>
                <w:sz w:val="23"/>
                <w:szCs w:val="23"/>
              </w:rPr>
              <w:t>食堂烹饪过程中产生油烟，食用油按</w:t>
            </w:r>
            <w:r>
              <w:rPr>
                <w:rFonts w:ascii="宋体" w:hAnsi="宋体" w:eastAsia="宋体" w:cs="宋体"/>
                <w:spacing w:val="-30"/>
                <w:sz w:val="23"/>
                <w:szCs w:val="23"/>
              </w:rPr>
              <w:t xml:space="preserve"> </w:t>
            </w:r>
            <w:r>
              <w:rPr>
                <w:rFonts w:ascii="Times New Roman" w:hAnsi="Times New Roman" w:eastAsia="Times New Roman" w:cs="Times New Roman"/>
                <w:spacing w:val="7"/>
                <w:sz w:val="23"/>
                <w:szCs w:val="23"/>
              </w:rPr>
              <w:t>0.03</w:t>
            </w:r>
            <w:r>
              <w:rPr>
                <w:rFonts w:ascii="Times New Roman" w:hAnsi="Times New Roman" w:eastAsia="Times New Roman" w:cs="Times New Roman"/>
                <w:sz w:val="23"/>
                <w:szCs w:val="23"/>
              </w:rPr>
              <w:t>kg</w:t>
            </w:r>
            <w:r>
              <w:rPr>
                <w:rFonts w:ascii="Times New Roman" w:hAnsi="Times New Roman" w:eastAsia="Times New Roman" w:cs="Times New Roman"/>
                <w:spacing w:val="7"/>
                <w:sz w:val="23"/>
                <w:szCs w:val="23"/>
              </w:rPr>
              <w:t>/d</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7"/>
                <w:sz w:val="23"/>
                <w:szCs w:val="23"/>
              </w:rPr>
              <w:t>·</w:t>
            </w:r>
            <w:r>
              <w:rPr>
                <w:rFonts w:ascii="Times New Roman" w:hAnsi="Times New Roman" w:eastAsia="Times New Roman" w:cs="Times New Roman"/>
                <w:spacing w:val="-44"/>
                <w:sz w:val="23"/>
                <w:szCs w:val="23"/>
              </w:rPr>
              <w:t xml:space="preserve"> </w:t>
            </w:r>
            <w:r>
              <w:rPr>
                <w:rFonts w:ascii="宋体" w:hAnsi="宋体" w:eastAsia="宋体" w:cs="宋体"/>
                <w:spacing w:val="7"/>
                <w:sz w:val="23"/>
                <w:szCs w:val="23"/>
              </w:rPr>
              <w:t>人计，本项目医院职工人数共</w:t>
            </w:r>
            <w:r>
              <w:rPr>
                <w:rFonts w:ascii="宋体" w:hAnsi="宋体" w:eastAsia="宋体" w:cs="宋体"/>
                <w:sz w:val="23"/>
                <w:szCs w:val="23"/>
              </w:rPr>
              <w:t xml:space="preserve">  </w:t>
            </w:r>
            <w:r>
              <w:rPr>
                <w:rFonts w:ascii="Times New Roman" w:hAnsi="Times New Roman" w:eastAsia="Times New Roman" w:cs="Times New Roman"/>
                <w:spacing w:val="5"/>
                <w:sz w:val="23"/>
                <w:szCs w:val="23"/>
              </w:rPr>
              <w:t>1314</w:t>
            </w:r>
            <w:r>
              <w:rPr>
                <w:rFonts w:ascii="Times New Roman" w:hAnsi="Times New Roman" w:eastAsia="Times New Roman" w:cs="Times New Roman"/>
                <w:spacing w:val="13"/>
                <w:sz w:val="23"/>
                <w:szCs w:val="23"/>
              </w:rPr>
              <w:t xml:space="preserve"> </w:t>
            </w:r>
            <w:r>
              <w:rPr>
                <w:rFonts w:ascii="宋体" w:hAnsi="宋体" w:eastAsia="宋体" w:cs="宋体"/>
                <w:spacing w:val="5"/>
                <w:sz w:val="23"/>
                <w:szCs w:val="23"/>
              </w:rPr>
              <w:t>人，按三班制工作计，每日就餐人数为</w:t>
            </w:r>
            <w:r>
              <w:rPr>
                <w:rFonts w:ascii="宋体" w:hAnsi="宋体" w:eastAsia="宋体" w:cs="宋体"/>
                <w:spacing w:val="-51"/>
                <w:sz w:val="23"/>
                <w:szCs w:val="23"/>
              </w:rPr>
              <w:t xml:space="preserve"> </w:t>
            </w:r>
            <w:r>
              <w:rPr>
                <w:rFonts w:ascii="Times New Roman" w:hAnsi="Times New Roman" w:eastAsia="Times New Roman" w:cs="Times New Roman"/>
                <w:spacing w:val="5"/>
                <w:sz w:val="23"/>
                <w:szCs w:val="23"/>
              </w:rPr>
              <w:t>438</w:t>
            </w:r>
            <w:r>
              <w:rPr>
                <w:rFonts w:ascii="Times New Roman" w:hAnsi="Times New Roman" w:eastAsia="Times New Roman" w:cs="Times New Roman"/>
                <w:spacing w:val="14"/>
                <w:w w:val="101"/>
                <w:sz w:val="23"/>
                <w:szCs w:val="23"/>
              </w:rPr>
              <w:t xml:space="preserve"> </w:t>
            </w:r>
            <w:r>
              <w:rPr>
                <w:rFonts w:ascii="宋体" w:hAnsi="宋体" w:eastAsia="宋体" w:cs="宋体"/>
                <w:spacing w:val="5"/>
                <w:sz w:val="23"/>
                <w:szCs w:val="23"/>
              </w:rPr>
              <w:t>人计，总消耗量为</w:t>
            </w:r>
            <w:r>
              <w:rPr>
                <w:rFonts w:ascii="宋体" w:hAnsi="宋体" w:eastAsia="宋体" w:cs="宋体"/>
                <w:spacing w:val="-27"/>
                <w:sz w:val="23"/>
                <w:szCs w:val="23"/>
              </w:rPr>
              <w:t xml:space="preserve"> </w:t>
            </w:r>
            <w:r>
              <w:rPr>
                <w:rFonts w:ascii="Times New Roman" w:hAnsi="Times New Roman" w:eastAsia="Times New Roman" w:cs="Times New Roman"/>
                <w:spacing w:val="5"/>
                <w:sz w:val="23"/>
                <w:szCs w:val="23"/>
              </w:rPr>
              <w:t>13.</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5"/>
                <w:sz w:val="23"/>
                <w:szCs w:val="23"/>
              </w:rPr>
              <w:t>14</w:t>
            </w:r>
            <w:r>
              <w:rPr>
                <w:rFonts w:ascii="Times New Roman" w:hAnsi="Times New Roman" w:eastAsia="Times New Roman" w:cs="Times New Roman"/>
                <w:sz w:val="23"/>
                <w:szCs w:val="23"/>
              </w:rPr>
              <w:t>kg</w:t>
            </w:r>
            <w:r>
              <w:rPr>
                <w:rFonts w:ascii="Times New Roman" w:hAnsi="Times New Roman" w:eastAsia="Times New Roman" w:cs="Times New Roman"/>
                <w:spacing w:val="5"/>
                <w:sz w:val="23"/>
                <w:szCs w:val="23"/>
              </w:rPr>
              <w:t>/d</w:t>
            </w:r>
            <w:r>
              <w:rPr>
                <w:rFonts w:ascii="Times New Roman" w:hAnsi="Times New Roman" w:eastAsia="Times New Roman" w:cs="Times New Roman"/>
                <w:spacing w:val="-29"/>
                <w:sz w:val="23"/>
                <w:szCs w:val="23"/>
              </w:rPr>
              <w:t xml:space="preserve"> </w:t>
            </w:r>
            <w:r>
              <w:rPr>
                <w:rFonts w:ascii="宋体" w:hAnsi="宋体" w:eastAsia="宋体" w:cs="宋体"/>
                <w:spacing w:val="4"/>
                <w:sz w:val="23"/>
                <w:szCs w:val="23"/>
              </w:rPr>
              <w:t>，油</w:t>
            </w:r>
          </w:p>
          <w:p w14:paraId="1093B6C6">
            <w:pPr>
              <w:spacing w:before="1" w:line="220" w:lineRule="auto"/>
              <w:ind w:left="106"/>
              <w:rPr>
                <w:rFonts w:ascii="宋体" w:hAnsi="宋体" w:eastAsia="宋体" w:cs="宋体"/>
                <w:sz w:val="23"/>
                <w:szCs w:val="23"/>
              </w:rPr>
            </w:pPr>
            <w:r>
              <w:rPr>
                <w:rFonts w:ascii="宋体" w:hAnsi="宋体" w:eastAsia="宋体" w:cs="宋体"/>
                <w:spacing w:val="6"/>
                <w:sz w:val="23"/>
                <w:szCs w:val="23"/>
              </w:rPr>
              <w:t>挥发量按总量的</w:t>
            </w:r>
            <w:r>
              <w:rPr>
                <w:rFonts w:ascii="宋体" w:hAnsi="宋体" w:eastAsia="宋体" w:cs="宋体"/>
                <w:spacing w:val="-50"/>
                <w:sz w:val="23"/>
                <w:szCs w:val="23"/>
              </w:rPr>
              <w:t xml:space="preserve"> </w:t>
            </w:r>
            <w:r>
              <w:rPr>
                <w:rFonts w:ascii="Times New Roman" w:hAnsi="Times New Roman" w:eastAsia="Times New Roman" w:cs="Times New Roman"/>
                <w:spacing w:val="6"/>
                <w:sz w:val="23"/>
                <w:szCs w:val="23"/>
              </w:rPr>
              <w:t>2.83%</w:t>
            </w:r>
            <w:r>
              <w:rPr>
                <w:rFonts w:ascii="Times New Roman" w:hAnsi="Times New Roman" w:eastAsia="Times New Roman" w:cs="Times New Roman"/>
                <w:spacing w:val="-29"/>
                <w:sz w:val="23"/>
                <w:szCs w:val="23"/>
              </w:rPr>
              <w:t xml:space="preserve"> </w:t>
            </w:r>
            <w:r>
              <w:rPr>
                <w:rFonts w:ascii="宋体" w:hAnsi="宋体" w:eastAsia="宋体" w:cs="宋体"/>
                <w:spacing w:val="6"/>
                <w:sz w:val="23"/>
                <w:szCs w:val="23"/>
              </w:rPr>
              <w:t>，则挥发量为</w:t>
            </w:r>
            <w:r>
              <w:rPr>
                <w:rFonts w:ascii="宋体" w:hAnsi="宋体" w:eastAsia="宋体" w:cs="宋体"/>
                <w:spacing w:val="-47"/>
                <w:sz w:val="23"/>
                <w:szCs w:val="23"/>
              </w:rPr>
              <w:t xml:space="preserve"> </w:t>
            </w:r>
            <w:r>
              <w:rPr>
                <w:rFonts w:ascii="Times New Roman" w:hAnsi="Times New Roman" w:eastAsia="Times New Roman" w:cs="Times New Roman"/>
                <w:spacing w:val="6"/>
                <w:sz w:val="23"/>
                <w:szCs w:val="23"/>
              </w:rPr>
              <w:t>0.372</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/d</w:t>
            </w:r>
            <w:r>
              <w:rPr>
                <w:rFonts w:ascii="宋体" w:hAnsi="宋体" w:eastAsia="宋体" w:cs="宋体"/>
                <w:spacing w:val="6"/>
                <w:sz w:val="23"/>
                <w:szCs w:val="23"/>
              </w:rPr>
              <w:t>（</w:t>
            </w:r>
            <w:r>
              <w:rPr>
                <w:rFonts w:ascii="Times New Roman" w:hAnsi="Times New Roman" w:eastAsia="Times New Roman" w:cs="Times New Roman"/>
                <w:spacing w:val="6"/>
                <w:sz w:val="23"/>
                <w:szCs w:val="23"/>
              </w:rPr>
              <w:t>135.78</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/d</w:t>
            </w:r>
            <w:r>
              <w:rPr>
                <w:rFonts w:ascii="宋体" w:hAnsi="宋体" w:eastAsia="宋体" w:cs="宋体"/>
                <w:spacing w:val="22"/>
                <w:sz w:val="23"/>
                <w:szCs w:val="23"/>
              </w:rPr>
              <w:t>），</w:t>
            </w:r>
            <w:r>
              <w:rPr>
                <w:rFonts w:ascii="宋体" w:hAnsi="宋体" w:eastAsia="宋体" w:cs="宋体"/>
                <w:spacing w:val="6"/>
                <w:sz w:val="23"/>
                <w:szCs w:val="23"/>
              </w:rPr>
              <w:t>油烟挥发速率为</w:t>
            </w:r>
          </w:p>
          <w:p w14:paraId="4CE75BA7">
            <w:pPr>
              <w:spacing w:before="191" w:line="376" w:lineRule="auto"/>
              <w:ind w:left="107" w:right="4"/>
              <w:rPr>
                <w:rFonts w:ascii="宋体" w:hAnsi="宋体" w:eastAsia="宋体" w:cs="宋体"/>
                <w:sz w:val="23"/>
                <w:szCs w:val="23"/>
              </w:rPr>
            </w:pPr>
            <w:r>
              <w:rPr>
                <w:rFonts w:ascii="Times New Roman" w:hAnsi="Times New Roman" w:eastAsia="Times New Roman" w:cs="Times New Roman"/>
                <w:spacing w:val="5"/>
                <w:sz w:val="23"/>
                <w:szCs w:val="23"/>
              </w:rPr>
              <w:t>0.093</w:t>
            </w:r>
            <w:r>
              <w:rPr>
                <w:rFonts w:ascii="Times New Roman" w:hAnsi="Times New Roman" w:eastAsia="Times New Roman" w:cs="Times New Roman"/>
                <w:sz w:val="23"/>
                <w:szCs w:val="23"/>
              </w:rPr>
              <w:t>kg</w:t>
            </w:r>
            <w:r>
              <w:rPr>
                <w:rFonts w:ascii="Times New Roman" w:hAnsi="Times New Roman" w:eastAsia="Times New Roman" w:cs="Times New Roman"/>
                <w:spacing w:val="5"/>
                <w:sz w:val="23"/>
                <w:szCs w:val="23"/>
              </w:rPr>
              <w:t>/h</w:t>
            </w:r>
            <w:r>
              <w:rPr>
                <w:rFonts w:ascii="宋体" w:hAnsi="宋体" w:eastAsia="宋体" w:cs="宋体"/>
                <w:spacing w:val="5"/>
                <w:sz w:val="23"/>
                <w:szCs w:val="23"/>
              </w:rPr>
              <w:t>（每天按</w:t>
            </w:r>
            <w:r>
              <w:rPr>
                <w:rFonts w:ascii="宋体" w:hAnsi="宋体" w:eastAsia="宋体" w:cs="宋体"/>
                <w:spacing w:val="-51"/>
                <w:sz w:val="23"/>
                <w:szCs w:val="23"/>
              </w:rPr>
              <w:t xml:space="preserve"> </w:t>
            </w:r>
            <w:r>
              <w:rPr>
                <w:rFonts w:ascii="Times New Roman" w:hAnsi="Times New Roman" w:eastAsia="Times New Roman" w:cs="Times New Roman"/>
                <w:spacing w:val="5"/>
                <w:sz w:val="23"/>
                <w:szCs w:val="23"/>
              </w:rPr>
              <w:t>4h</w:t>
            </w:r>
            <w:r>
              <w:rPr>
                <w:rFonts w:ascii="Times New Roman" w:hAnsi="Times New Roman" w:eastAsia="Times New Roman" w:cs="Times New Roman"/>
                <w:spacing w:val="12"/>
                <w:sz w:val="23"/>
                <w:szCs w:val="23"/>
              </w:rPr>
              <w:t xml:space="preserve"> </w:t>
            </w:r>
            <w:r>
              <w:rPr>
                <w:rFonts w:ascii="宋体" w:hAnsi="宋体" w:eastAsia="宋体" w:cs="宋体"/>
                <w:spacing w:val="5"/>
                <w:sz w:val="23"/>
                <w:szCs w:val="23"/>
              </w:rPr>
              <w:t>计</w:t>
            </w:r>
            <w:r>
              <w:rPr>
                <w:rFonts w:ascii="宋体" w:hAnsi="宋体" w:eastAsia="宋体" w:cs="宋体"/>
                <w:spacing w:val="4"/>
                <w:sz w:val="23"/>
                <w:szCs w:val="23"/>
              </w:rPr>
              <w:t>），</w:t>
            </w:r>
            <w:r>
              <w:rPr>
                <w:rFonts w:ascii="宋体" w:hAnsi="宋体" w:eastAsia="宋体" w:cs="宋体"/>
                <w:spacing w:val="5"/>
                <w:sz w:val="23"/>
                <w:szCs w:val="23"/>
              </w:rPr>
              <w:t>厨房采用低噪声吸油烟机，引风风量为</w:t>
            </w:r>
            <w:r>
              <w:rPr>
                <w:rFonts w:ascii="宋体" w:hAnsi="宋体" w:eastAsia="宋体" w:cs="宋体"/>
                <w:spacing w:val="-40"/>
                <w:sz w:val="23"/>
                <w:szCs w:val="23"/>
              </w:rPr>
              <w:t xml:space="preserve"> </w:t>
            </w:r>
            <w:r>
              <w:rPr>
                <w:rFonts w:ascii="Times New Roman" w:hAnsi="Times New Roman" w:eastAsia="Times New Roman" w:cs="Times New Roman"/>
                <w:spacing w:val="5"/>
                <w:sz w:val="23"/>
                <w:szCs w:val="23"/>
              </w:rPr>
              <w:t>8000m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21"/>
                <w:w w:val="102"/>
                <w:position w:val="8"/>
                <w:sz w:val="15"/>
                <w:szCs w:val="15"/>
              </w:rPr>
              <w:t xml:space="preserve"> </w:t>
            </w:r>
            <w:r>
              <w:rPr>
                <w:rFonts w:ascii="Times New Roman" w:hAnsi="Times New Roman" w:eastAsia="Times New Roman" w:cs="Times New Roman"/>
                <w:spacing w:val="5"/>
                <w:sz w:val="23"/>
                <w:szCs w:val="23"/>
              </w:rPr>
              <w:t>/h</w:t>
            </w:r>
            <w:r>
              <w:rPr>
                <w:rFonts w:ascii="Times New Roman" w:hAnsi="Times New Roman" w:eastAsia="Times New Roman" w:cs="Times New Roman"/>
                <w:spacing w:val="-29"/>
                <w:sz w:val="23"/>
                <w:szCs w:val="23"/>
              </w:rPr>
              <w:t xml:space="preserve"> </w:t>
            </w:r>
            <w:r>
              <w:rPr>
                <w:rFonts w:ascii="宋体" w:hAnsi="宋体" w:eastAsia="宋体" w:cs="宋体"/>
                <w:spacing w:val="5"/>
                <w:sz w:val="23"/>
                <w:szCs w:val="23"/>
              </w:rPr>
              <w:t>，则</w:t>
            </w:r>
            <w:r>
              <w:rPr>
                <w:rFonts w:ascii="宋体" w:hAnsi="宋体" w:eastAsia="宋体" w:cs="宋体"/>
                <w:sz w:val="23"/>
                <w:szCs w:val="23"/>
              </w:rPr>
              <w:t xml:space="preserve">  </w:t>
            </w:r>
            <w:r>
              <w:rPr>
                <w:rFonts w:ascii="宋体" w:hAnsi="宋体" w:eastAsia="宋体" w:cs="宋体"/>
                <w:spacing w:val="7"/>
                <w:sz w:val="23"/>
                <w:szCs w:val="23"/>
              </w:rPr>
              <w:t>油烟产生浓度为</w:t>
            </w:r>
            <w:r>
              <w:rPr>
                <w:rFonts w:ascii="宋体" w:hAnsi="宋体" w:eastAsia="宋体" w:cs="宋体"/>
                <w:spacing w:val="-25"/>
                <w:sz w:val="23"/>
                <w:szCs w:val="23"/>
              </w:rPr>
              <w:t xml:space="preserve"> </w:t>
            </w:r>
            <w:r>
              <w:rPr>
                <w:rFonts w:ascii="Times New Roman" w:hAnsi="Times New Roman" w:eastAsia="Times New Roman" w:cs="Times New Roman"/>
                <w:spacing w:val="7"/>
                <w:sz w:val="23"/>
                <w:szCs w:val="23"/>
              </w:rPr>
              <w:t>11.625</w:t>
            </w:r>
            <w:r>
              <w:rPr>
                <w:rFonts w:ascii="Times New Roman" w:hAnsi="Times New Roman" w:eastAsia="Times New Roman" w:cs="Times New Roman"/>
                <w:sz w:val="23"/>
                <w:szCs w:val="23"/>
              </w:rPr>
              <w:t>mg</w:t>
            </w:r>
            <w:r>
              <w:rPr>
                <w:rFonts w:ascii="Times New Roman" w:hAnsi="Times New Roman" w:eastAsia="Times New Roman" w:cs="Times New Roman"/>
                <w:spacing w:val="7"/>
                <w:sz w:val="23"/>
                <w:szCs w:val="23"/>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6"/>
                <w:position w:val="8"/>
                <w:sz w:val="15"/>
                <w:szCs w:val="15"/>
              </w:rPr>
              <w:t xml:space="preserve"> </w:t>
            </w:r>
            <w:r>
              <w:rPr>
                <w:rFonts w:ascii="宋体" w:hAnsi="宋体" w:eastAsia="宋体" w:cs="宋体"/>
                <w:spacing w:val="7"/>
                <w:sz w:val="23"/>
                <w:szCs w:val="23"/>
              </w:rPr>
              <w:t>。环评要求食堂采用油烟净化装置进行油烟净化，油</w:t>
            </w:r>
            <w:r>
              <w:rPr>
                <w:rFonts w:ascii="宋体" w:hAnsi="宋体" w:eastAsia="宋体" w:cs="宋体"/>
                <w:sz w:val="23"/>
                <w:szCs w:val="23"/>
              </w:rPr>
              <w:t xml:space="preserve">  </w:t>
            </w:r>
            <w:r>
              <w:rPr>
                <w:rFonts w:ascii="宋体" w:hAnsi="宋体" w:eastAsia="宋体" w:cs="宋体"/>
                <w:spacing w:val="6"/>
                <w:sz w:val="23"/>
                <w:szCs w:val="23"/>
              </w:rPr>
              <w:t>烟净化效率不低于</w:t>
            </w:r>
            <w:r>
              <w:rPr>
                <w:rFonts w:ascii="宋体" w:hAnsi="宋体" w:eastAsia="宋体" w:cs="宋体"/>
                <w:spacing w:val="-40"/>
                <w:sz w:val="23"/>
                <w:szCs w:val="23"/>
              </w:rPr>
              <w:t xml:space="preserve"> </w:t>
            </w:r>
            <w:r>
              <w:rPr>
                <w:rFonts w:ascii="Times New Roman" w:hAnsi="Times New Roman" w:eastAsia="Times New Roman" w:cs="Times New Roman"/>
                <w:spacing w:val="6"/>
                <w:sz w:val="23"/>
                <w:szCs w:val="23"/>
              </w:rPr>
              <w:t>85%</w:t>
            </w:r>
            <w:r>
              <w:rPr>
                <w:rFonts w:ascii="Times New Roman" w:hAnsi="Times New Roman" w:eastAsia="Times New Roman" w:cs="Times New Roman"/>
                <w:spacing w:val="-30"/>
                <w:sz w:val="23"/>
                <w:szCs w:val="23"/>
              </w:rPr>
              <w:t xml:space="preserve"> </w:t>
            </w:r>
            <w:r>
              <w:rPr>
                <w:rFonts w:ascii="宋体" w:hAnsi="宋体" w:eastAsia="宋体" w:cs="宋体"/>
                <w:spacing w:val="6"/>
                <w:sz w:val="23"/>
                <w:szCs w:val="23"/>
              </w:rPr>
              <w:t>，则油烟排放量为</w:t>
            </w:r>
            <w:r>
              <w:rPr>
                <w:rFonts w:ascii="宋体" w:hAnsi="宋体" w:eastAsia="宋体" w:cs="宋体"/>
                <w:spacing w:val="-46"/>
                <w:sz w:val="23"/>
                <w:szCs w:val="23"/>
              </w:rPr>
              <w:t xml:space="preserve"> </w:t>
            </w:r>
            <w:r>
              <w:rPr>
                <w:rFonts w:ascii="Times New Roman" w:hAnsi="Times New Roman" w:eastAsia="Times New Roman" w:cs="Times New Roman"/>
                <w:spacing w:val="6"/>
                <w:sz w:val="23"/>
                <w:szCs w:val="23"/>
              </w:rPr>
              <w:t>0.0558</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/d</w:t>
            </w:r>
            <w:r>
              <w:rPr>
                <w:rFonts w:ascii="宋体" w:hAnsi="宋体" w:eastAsia="宋体" w:cs="宋体"/>
                <w:spacing w:val="6"/>
                <w:sz w:val="23"/>
                <w:szCs w:val="23"/>
              </w:rPr>
              <w:t>（</w:t>
            </w:r>
            <w:r>
              <w:rPr>
                <w:rFonts w:ascii="Times New Roman" w:hAnsi="Times New Roman" w:eastAsia="Times New Roman" w:cs="Times New Roman"/>
                <w:spacing w:val="6"/>
                <w:sz w:val="23"/>
                <w:szCs w:val="23"/>
              </w:rPr>
              <w:t>20.367</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/a</w:t>
            </w:r>
            <w:r>
              <w:rPr>
                <w:rFonts w:ascii="宋体" w:hAnsi="宋体" w:eastAsia="宋体" w:cs="宋体"/>
                <w:spacing w:val="20"/>
                <w:sz w:val="23"/>
                <w:szCs w:val="23"/>
              </w:rPr>
              <w:t>），</w:t>
            </w:r>
            <w:r>
              <w:rPr>
                <w:rFonts w:ascii="宋体" w:hAnsi="宋体" w:eastAsia="宋体" w:cs="宋体"/>
                <w:spacing w:val="6"/>
                <w:sz w:val="23"/>
                <w:szCs w:val="23"/>
              </w:rPr>
              <w:t>排放速率为</w:t>
            </w:r>
            <w:r>
              <w:rPr>
                <w:rFonts w:ascii="宋体" w:hAnsi="宋体" w:eastAsia="宋体" w:cs="宋体"/>
                <w:sz w:val="23"/>
                <w:szCs w:val="23"/>
              </w:rPr>
              <w:t xml:space="preserve">  </w:t>
            </w:r>
            <w:r>
              <w:rPr>
                <w:rFonts w:ascii="Times New Roman" w:hAnsi="Times New Roman" w:eastAsia="Times New Roman" w:cs="Times New Roman"/>
                <w:spacing w:val="3"/>
                <w:sz w:val="23"/>
                <w:szCs w:val="23"/>
              </w:rPr>
              <w:t>0.014</w:t>
            </w:r>
            <w:r>
              <w:rPr>
                <w:rFonts w:ascii="Times New Roman" w:hAnsi="Times New Roman" w:eastAsia="Times New Roman" w:cs="Times New Roman"/>
                <w:sz w:val="23"/>
                <w:szCs w:val="23"/>
              </w:rPr>
              <w:t>kg</w:t>
            </w:r>
            <w:r>
              <w:rPr>
                <w:rFonts w:ascii="Times New Roman" w:hAnsi="Times New Roman" w:eastAsia="Times New Roman" w:cs="Times New Roman"/>
                <w:spacing w:val="3"/>
                <w:sz w:val="23"/>
                <w:szCs w:val="23"/>
              </w:rPr>
              <w:t>/h</w:t>
            </w:r>
            <w:r>
              <w:rPr>
                <w:rFonts w:ascii="宋体" w:hAnsi="宋体" w:eastAsia="宋体" w:cs="宋体"/>
                <w:spacing w:val="3"/>
                <w:sz w:val="23"/>
                <w:szCs w:val="23"/>
              </w:rPr>
              <w:t>，排放浓度为</w:t>
            </w:r>
            <w:r>
              <w:rPr>
                <w:rFonts w:ascii="宋体" w:hAnsi="宋体" w:eastAsia="宋体" w:cs="宋体"/>
                <w:spacing w:val="-27"/>
                <w:sz w:val="23"/>
                <w:szCs w:val="23"/>
              </w:rPr>
              <w:t xml:space="preserve"> </w:t>
            </w:r>
            <w:r>
              <w:rPr>
                <w:rFonts w:ascii="Times New Roman" w:hAnsi="Times New Roman" w:eastAsia="Times New Roman" w:cs="Times New Roman"/>
                <w:spacing w:val="3"/>
                <w:sz w:val="23"/>
                <w:szCs w:val="23"/>
              </w:rPr>
              <w:t>1.75</w:t>
            </w:r>
            <w:r>
              <w:rPr>
                <w:rFonts w:ascii="Times New Roman" w:hAnsi="Times New Roman" w:eastAsia="Times New Roman" w:cs="Times New Roman"/>
                <w:sz w:val="23"/>
                <w:szCs w:val="23"/>
              </w:rPr>
              <w:t>mg</w:t>
            </w:r>
            <w:r>
              <w:rPr>
                <w:rFonts w:ascii="Times New Roman" w:hAnsi="Times New Roman" w:eastAsia="Times New Roman" w:cs="Times New Roman"/>
                <w:spacing w:val="3"/>
                <w:sz w:val="23"/>
                <w:szCs w:val="23"/>
              </w:rPr>
              <w:t>/m</w:t>
            </w:r>
            <w:r>
              <w:rPr>
                <w:rFonts w:ascii="Times New Roman" w:hAnsi="Times New Roman" w:eastAsia="Times New Roman" w:cs="Times New Roman"/>
                <w:spacing w:val="3"/>
                <w:position w:val="8"/>
                <w:sz w:val="15"/>
                <w:szCs w:val="15"/>
              </w:rPr>
              <w:t>3</w:t>
            </w:r>
            <w:r>
              <w:rPr>
                <w:rFonts w:ascii="宋体" w:hAnsi="宋体" w:eastAsia="宋体" w:cs="宋体"/>
                <w:spacing w:val="3"/>
                <w:sz w:val="23"/>
                <w:szCs w:val="23"/>
              </w:rPr>
              <w:t>，满足《饮食</w:t>
            </w:r>
            <w:r>
              <w:rPr>
                <w:rFonts w:ascii="宋体" w:hAnsi="宋体" w:eastAsia="宋体" w:cs="宋体"/>
                <w:spacing w:val="2"/>
                <w:sz w:val="23"/>
                <w:szCs w:val="23"/>
              </w:rPr>
              <w:t>业油烟排放标准》（</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18483-2001</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7"/>
                <w:sz w:val="23"/>
                <w:szCs w:val="23"/>
              </w:rPr>
              <w:t>大型规模标准（净化设施最低去除效率为</w:t>
            </w:r>
            <w:r>
              <w:rPr>
                <w:rFonts w:ascii="宋体" w:hAnsi="宋体" w:eastAsia="宋体" w:cs="宋体"/>
                <w:spacing w:val="-40"/>
                <w:sz w:val="23"/>
                <w:szCs w:val="23"/>
              </w:rPr>
              <w:t xml:space="preserve"> </w:t>
            </w:r>
            <w:r>
              <w:rPr>
                <w:rFonts w:ascii="Times New Roman" w:hAnsi="Times New Roman" w:eastAsia="Times New Roman" w:cs="Times New Roman"/>
                <w:spacing w:val="7"/>
                <w:sz w:val="23"/>
                <w:szCs w:val="23"/>
              </w:rPr>
              <w:t>85%</w:t>
            </w:r>
            <w:r>
              <w:rPr>
                <w:rFonts w:ascii="Times New Roman" w:hAnsi="Times New Roman" w:eastAsia="Times New Roman" w:cs="Times New Roman"/>
                <w:spacing w:val="-29"/>
                <w:sz w:val="23"/>
                <w:szCs w:val="23"/>
              </w:rPr>
              <w:t xml:space="preserve"> </w:t>
            </w:r>
            <w:r>
              <w:rPr>
                <w:rFonts w:ascii="宋体" w:hAnsi="宋体" w:eastAsia="宋体" w:cs="宋体"/>
                <w:spacing w:val="7"/>
                <w:sz w:val="23"/>
                <w:szCs w:val="23"/>
              </w:rPr>
              <w:t>，最高允许排放浓度为</w:t>
            </w:r>
            <w:r>
              <w:rPr>
                <w:rFonts w:ascii="宋体" w:hAnsi="宋体" w:eastAsia="宋体" w:cs="宋体"/>
                <w:spacing w:val="-50"/>
                <w:sz w:val="23"/>
                <w:szCs w:val="23"/>
              </w:rPr>
              <w:t xml:space="preserve"> </w:t>
            </w:r>
            <w:r>
              <w:rPr>
                <w:rFonts w:ascii="Times New Roman" w:hAnsi="Times New Roman" w:eastAsia="Times New Roman" w:cs="Times New Roman"/>
                <w:spacing w:val="7"/>
                <w:sz w:val="23"/>
                <w:szCs w:val="23"/>
              </w:rPr>
              <w:t>2.0</w:t>
            </w:r>
            <w:r>
              <w:rPr>
                <w:rFonts w:ascii="Times New Roman" w:hAnsi="Times New Roman" w:eastAsia="Times New Roman" w:cs="Times New Roman"/>
                <w:sz w:val="23"/>
                <w:szCs w:val="23"/>
              </w:rPr>
              <w:t>mg</w:t>
            </w:r>
            <w:r>
              <w:rPr>
                <w:rFonts w:ascii="Times New Roman" w:hAnsi="Times New Roman" w:eastAsia="Times New Roman" w:cs="Times New Roman"/>
                <w:spacing w:val="7"/>
                <w:sz w:val="23"/>
                <w:szCs w:val="23"/>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4"/>
                <w:position w:val="8"/>
                <w:sz w:val="15"/>
                <w:szCs w:val="15"/>
              </w:rPr>
              <w:t xml:space="preserve"> </w:t>
            </w:r>
            <w:r>
              <w:rPr>
                <w:rFonts w:ascii="宋体" w:hAnsi="宋体" w:eastAsia="宋体" w:cs="宋体"/>
                <w:spacing w:val="-41"/>
                <w:sz w:val="23"/>
                <w:szCs w:val="23"/>
              </w:rPr>
              <w:t>），</w:t>
            </w:r>
          </w:p>
          <w:p w14:paraId="534B08B7">
            <w:pPr>
              <w:spacing w:line="227" w:lineRule="auto"/>
              <w:ind w:left="112"/>
              <w:rPr>
                <w:rFonts w:ascii="宋体" w:hAnsi="宋体" w:eastAsia="宋体" w:cs="宋体"/>
                <w:sz w:val="23"/>
                <w:szCs w:val="23"/>
              </w:rPr>
            </w:pPr>
            <w:r>
              <w:rPr>
                <w:rFonts w:ascii="宋体" w:hAnsi="宋体" w:eastAsia="宋体" w:cs="宋体"/>
                <w:spacing w:val="7"/>
                <w:sz w:val="23"/>
                <w:szCs w:val="23"/>
              </w:rPr>
              <w:t>处理后的油烟引风至楼顶高空排放，排放高度</w:t>
            </w:r>
            <w:r>
              <w:rPr>
                <w:rFonts w:ascii="宋体" w:hAnsi="宋体" w:eastAsia="宋体" w:cs="宋体"/>
                <w:spacing w:val="-27"/>
                <w:sz w:val="23"/>
                <w:szCs w:val="23"/>
              </w:rPr>
              <w:t xml:space="preserve"> </w:t>
            </w:r>
            <w:r>
              <w:rPr>
                <w:rFonts w:ascii="Times New Roman" w:hAnsi="Times New Roman" w:eastAsia="Times New Roman" w:cs="Times New Roman"/>
                <w:spacing w:val="7"/>
                <w:sz w:val="23"/>
                <w:szCs w:val="23"/>
              </w:rPr>
              <w:t>15m</w:t>
            </w:r>
            <w:r>
              <w:rPr>
                <w:rFonts w:ascii="Times New Roman" w:hAnsi="Times New Roman" w:eastAsia="Times New Roman" w:cs="Times New Roman"/>
                <w:spacing w:val="-27"/>
                <w:sz w:val="23"/>
                <w:szCs w:val="23"/>
              </w:rPr>
              <w:t xml:space="preserve"> </w:t>
            </w:r>
            <w:r>
              <w:rPr>
                <w:rFonts w:ascii="宋体" w:hAnsi="宋体" w:eastAsia="宋体" w:cs="宋体"/>
                <w:spacing w:val="7"/>
                <w:sz w:val="23"/>
                <w:szCs w:val="23"/>
              </w:rPr>
              <w:t>。食堂油烟产排情况</w:t>
            </w:r>
            <w:r>
              <w:rPr>
                <w:rFonts w:ascii="宋体" w:hAnsi="宋体" w:eastAsia="宋体" w:cs="宋体"/>
                <w:spacing w:val="6"/>
                <w:sz w:val="23"/>
                <w:szCs w:val="23"/>
              </w:rPr>
              <w:t>见表</w:t>
            </w:r>
            <w:r>
              <w:rPr>
                <w:rFonts w:ascii="宋体" w:hAnsi="宋体" w:eastAsia="宋体" w:cs="宋体"/>
                <w:spacing w:val="-51"/>
                <w:sz w:val="23"/>
                <w:szCs w:val="23"/>
              </w:rPr>
              <w:t xml:space="preserve"> </w:t>
            </w:r>
            <w:r>
              <w:rPr>
                <w:rFonts w:ascii="Times New Roman" w:hAnsi="Times New Roman" w:eastAsia="Times New Roman" w:cs="Times New Roman"/>
                <w:spacing w:val="6"/>
                <w:sz w:val="23"/>
                <w:szCs w:val="23"/>
              </w:rPr>
              <w:t>4-3</w:t>
            </w:r>
            <w:r>
              <w:rPr>
                <w:rFonts w:ascii="宋体" w:hAnsi="宋体" w:eastAsia="宋体" w:cs="宋体"/>
                <w:spacing w:val="6"/>
                <w:sz w:val="23"/>
                <w:szCs w:val="23"/>
              </w:rPr>
              <w:t>。</w:t>
            </w:r>
          </w:p>
          <w:p w14:paraId="0C7F366F">
            <w:pPr>
              <w:spacing w:before="199" w:line="228" w:lineRule="auto"/>
              <w:ind w:left="2897"/>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1"/>
                <w:sz w:val="20"/>
                <w:szCs w:val="20"/>
              </w:rPr>
              <w:t xml:space="preserve"> </w:t>
            </w:r>
            <w:r>
              <w:rPr>
                <w:rFonts w:ascii="Times New Roman" w:hAnsi="Times New Roman" w:eastAsia="Times New Roman" w:cs="Times New Roman"/>
                <w:b/>
                <w:bCs/>
                <w:spacing w:val="6"/>
                <w:sz w:val="20"/>
                <w:szCs w:val="20"/>
              </w:rPr>
              <w:t>4-4</w:t>
            </w:r>
            <w:r>
              <w:rPr>
                <w:rFonts w:ascii="Times New Roman" w:hAnsi="Times New Roman" w:eastAsia="Times New Roman" w:cs="Times New Roman"/>
                <w:b/>
                <w:bCs/>
                <w:spacing w:val="7"/>
                <w:sz w:val="20"/>
                <w:szCs w:val="20"/>
              </w:rPr>
              <w:t xml:space="preserve">  </w:t>
            </w:r>
            <w:r>
              <w:rPr>
                <w:rFonts w:ascii="宋体" w:hAnsi="宋体" w:eastAsia="宋体" w:cs="宋体"/>
                <w:b/>
                <w:bCs/>
                <w:spacing w:val="6"/>
                <w:sz w:val="20"/>
                <w:szCs w:val="20"/>
              </w:rPr>
              <w:t>食堂油烟产排情况一览表</w:t>
            </w:r>
          </w:p>
        </w:tc>
      </w:tr>
      <w:tr w14:paraId="35ADD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01" w:type="dxa"/>
            <w:vMerge w:val="continue"/>
            <w:tcBorders>
              <w:top w:val="nil"/>
              <w:left w:val="single" w:color="000000" w:sz="6" w:space="0"/>
              <w:bottom w:val="nil"/>
            </w:tcBorders>
          </w:tcPr>
          <w:p w14:paraId="43718D69">
            <w:pPr>
              <w:rPr>
                <w:rFonts w:ascii="Arial"/>
                <w:sz w:val="21"/>
              </w:rPr>
            </w:pPr>
          </w:p>
        </w:tc>
        <w:tc>
          <w:tcPr>
            <w:tcW w:w="749" w:type="dxa"/>
            <w:vMerge w:val="restart"/>
            <w:tcBorders>
              <w:top w:val="single" w:color="000000" w:sz="10" w:space="0"/>
              <w:bottom w:val="nil"/>
            </w:tcBorders>
          </w:tcPr>
          <w:p w14:paraId="38402CA3">
            <w:pPr>
              <w:spacing w:line="317" w:lineRule="auto"/>
              <w:rPr>
                <w:rFonts w:ascii="Arial"/>
                <w:sz w:val="21"/>
              </w:rPr>
            </w:pPr>
          </w:p>
          <w:p w14:paraId="14E9A88F">
            <w:pPr>
              <w:spacing w:before="65" w:line="258" w:lineRule="auto"/>
              <w:ind w:left="217" w:right="117"/>
              <w:rPr>
                <w:rFonts w:ascii="宋体" w:hAnsi="宋体" w:eastAsia="宋体" w:cs="宋体"/>
                <w:sz w:val="20"/>
                <w:szCs w:val="20"/>
              </w:rPr>
            </w:pPr>
            <w:r>
              <w:rPr>
                <w:rFonts w:ascii="宋体" w:hAnsi="宋体" w:eastAsia="宋体" w:cs="宋体"/>
                <w:spacing w:val="4"/>
                <w:sz w:val="20"/>
                <w:szCs w:val="20"/>
              </w:rPr>
              <w:t>产污</w:t>
            </w:r>
            <w:r>
              <w:rPr>
                <w:rFonts w:ascii="宋体" w:hAnsi="宋体" w:eastAsia="宋体" w:cs="宋体"/>
                <w:sz w:val="20"/>
                <w:szCs w:val="20"/>
              </w:rPr>
              <w:t xml:space="preserve"> </w:t>
            </w:r>
            <w:r>
              <w:rPr>
                <w:rFonts w:ascii="宋体" w:hAnsi="宋体" w:eastAsia="宋体" w:cs="宋体"/>
                <w:spacing w:val="4"/>
                <w:sz w:val="20"/>
                <w:szCs w:val="20"/>
              </w:rPr>
              <w:t>环节</w:t>
            </w:r>
          </w:p>
        </w:tc>
        <w:tc>
          <w:tcPr>
            <w:tcW w:w="621" w:type="dxa"/>
            <w:vMerge w:val="restart"/>
            <w:tcBorders>
              <w:top w:val="single" w:color="000000" w:sz="10" w:space="0"/>
              <w:bottom w:val="nil"/>
            </w:tcBorders>
            <w:textDirection w:val="tbRlV"/>
          </w:tcPr>
          <w:p w14:paraId="2085585B">
            <w:pPr>
              <w:spacing w:before="210" w:line="216" w:lineRule="auto"/>
              <w:ind w:left="227"/>
              <w:rPr>
                <w:rFonts w:ascii="宋体" w:hAnsi="宋体" w:eastAsia="宋体" w:cs="宋体"/>
                <w:sz w:val="20"/>
                <w:szCs w:val="20"/>
              </w:rPr>
            </w:pPr>
            <w:r>
              <w:rPr>
                <w:rFonts w:ascii="宋体" w:hAnsi="宋体" w:eastAsia="宋体" w:cs="宋体"/>
                <w:spacing w:val="8"/>
                <w:sz w:val="20"/>
                <w:szCs w:val="20"/>
              </w:rPr>
              <w:t>污</w:t>
            </w:r>
            <w:r>
              <w:rPr>
                <w:rFonts w:ascii="宋体" w:hAnsi="宋体" w:eastAsia="宋体" w:cs="宋体"/>
                <w:spacing w:val="4"/>
                <w:sz w:val="20"/>
                <w:szCs w:val="20"/>
              </w:rPr>
              <w:t xml:space="preserve"> </w:t>
            </w:r>
            <w:r>
              <w:rPr>
                <w:rFonts w:ascii="宋体" w:hAnsi="宋体" w:eastAsia="宋体" w:cs="宋体"/>
                <w:spacing w:val="8"/>
                <w:sz w:val="20"/>
                <w:szCs w:val="20"/>
              </w:rPr>
              <w:t>染</w:t>
            </w:r>
            <w:r>
              <w:rPr>
                <w:rFonts w:ascii="宋体" w:hAnsi="宋体" w:eastAsia="宋体" w:cs="宋体"/>
                <w:spacing w:val="3"/>
                <w:sz w:val="20"/>
                <w:szCs w:val="20"/>
              </w:rPr>
              <w:t xml:space="preserve"> </w:t>
            </w:r>
            <w:r>
              <w:rPr>
                <w:rFonts w:ascii="宋体" w:hAnsi="宋体" w:eastAsia="宋体" w:cs="宋体"/>
                <w:spacing w:val="8"/>
                <w:sz w:val="20"/>
                <w:szCs w:val="20"/>
              </w:rPr>
              <w:t>物</w:t>
            </w:r>
          </w:p>
        </w:tc>
        <w:tc>
          <w:tcPr>
            <w:tcW w:w="2356" w:type="dxa"/>
            <w:gridSpan w:val="6"/>
            <w:tcBorders>
              <w:top w:val="single" w:color="000000" w:sz="10" w:space="0"/>
            </w:tcBorders>
          </w:tcPr>
          <w:p w14:paraId="5EDBA5EF">
            <w:pPr>
              <w:spacing w:before="66" w:line="228" w:lineRule="auto"/>
              <w:ind w:left="651"/>
              <w:rPr>
                <w:rFonts w:ascii="宋体" w:hAnsi="宋体" w:eastAsia="宋体" w:cs="宋体"/>
                <w:sz w:val="20"/>
                <w:szCs w:val="20"/>
              </w:rPr>
            </w:pPr>
            <w:r>
              <w:rPr>
                <w:rFonts w:ascii="宋体" w:hAnsi="宋体" w:eastAsia="宋体" w:cs="宋体"/>
                <w:spacing w:val="7"/>
                <w:sz w:val="20"/>
                <w:szCs w:val="20"/>
              </w:rPr>
              <w:t>污染物产生</w:t>
            </w:r>
          </w:p>
        </w:tc>
        <w:tc>
          <w:tcPr>
            <w:tcW w:w="1557" w:type="dxa"/>
            <w:gridSpan w:val="4"/>
            <w:tcBorders>
              <w:top w:val="single" w:color="000000" w:sz="10" w:space="0"/>
            </w:tcBorders>
          </w:tcPr>
          <w:p w14:paraId="7B4A477C">
            <w:pPr>
              <w:spacing w:before="67" w:line="228" w:lineRule="auto"/>
              <w:ind w:left="357"/>
              <w:rPr>
                <w:rFonts w:ascii="宋体" w:hAnsi="宋体" w:eastAsia="宋体" w:cs="宋体"/>
                <w:sz w:val="20"/>
                <w:szCs w:val="20"/>
              </w:rPr>
            </w:pPr>
            <w:r>
              <w:rPr>
                <w:rFonts w:ascii="宋体" w:hAnsi="宋体" w:eastAsia="宋体" w:cs="宋体"/>
                <w:spacing w:val="6"/>
                <w:sz w:val="20"/>
                <w:szCs w:val="20"/>
              </w:rPr>
              <w:t>治理措施</w:t>
            </w:r>
          </w:p>
        </w:tc>
        <w:tc>
          <w:tcPr>
            <w:tcW w:w="2578" w:type="dxa"/>
            <w:gridSpan w:val="7"/>
            <w:tcBorders>
              <w:top w:val="single" w:color="000000" w:sz="10" w:space="0"/>
            </w:tcBorders>
          </w:tcPr>
          <w:p w14:paraId="0167AAE3">
            <w:pPr>
              <w:spacing w:before="67" w:line="228" w:lineRule="auto"/>
              <w:ind w:left="763"/>
              <w:rPr>
                <w:rFonts w:ascii="宋体" w:hAnsi="宋体" w:eastAsia="宋体" w:cs="宋体"/>
                <w:sz w:val="20"/>
                <w:szCs w:val="20"/>
              </w:rPr>
            </w:pPr>
            <w:r>
              <w:rPr>
                <w:rFonts w:ascii="宋体" w:hAnsi="宋体" w:eastAsia="宋体" w:cs="宋体"/>
                <w:spacing w:val="7"/>
                <w:sz w:val="20"/>
                <w:szCs w:val="20"/>
              </w:rPr>
              <w:t>污染物排放</w:t>
            </w:r>
          </w:p>
        </w:tc>
        <w:tc>
          <w:tcPr>
            <w:tcW w:w="900" w:type="dxa"/>
            <w:gridSpan w:val="2"/>
            <w:vMerge w:val="restart"/>
            <w:tcBorders>
              <w:top w:val="single" w:color="000000" w:sz="10" w:space="0"/>
              <w:bottom w:val="nil"/>
              <w:right w:val="single" w:color="000000" w:sz="6" w:space="0"/>
            </w:tcBorders>
          </w:tcPr>
          <w:p w14:paraId="708F6F25">
            <w:pPr>
              <w:spacing w:before="227" w:line="312" w:lineRule="exact"/>
              <w:ind w:left="187"/>
              <w:rPr>
                <w:rFonts w:ascii="宋体" w:hAnsi="宋体" w:eastAsia="宋体" w:cs="宋体"/>
                <w:sz w:val="20"/>
                <w:szCs w:val="20"/>
              </w:rPr>
            </w:pPr>
            <w:r>
              <w:rPr>
                <w:rFonts w:ascii="宋体" w:hAnsi="宋体" w:eastAsia="宋体" w:cs="宋体"/>
                <w:spacing w:val="4"/>
                <w:position w:val="7"/>
                <w:sz w:val="20"/>
                <w:szCs w:val="20"/>
              </w:rPr>
              <w:t>排放</w:t>
            </w:r>
          </w:p>
          <w:p w14:paraId="1AE034BB">
            <w:pPr>
              <w:spacing w:line="229" w:lineRule="auto"/>
              <w:ind w:left="197"/>
              <w:rPr>
                <w:rFonts w:ascii="宋体" w:hAnsi="宋体" w:eastAsia="宋体" w:cs="宋体"/>
                <w:sz w:val="20"/>
                <w:szCs w:val="20"/>
              </w:rPr>
            </w:pPr>
            <w:r>
              <w:rPr>
                <w:rFonts w:ascii="宋体" w:hAnsi="宋体" w:eastAsia="宋体" w:cs="宋体"/>
                <w:spacing w:val="-1"/>
                <w:sz w:val="20"/>
                <w:szCs w:val="20"/>
              </w:rPr>
              <w:t>时间</w:t>
            </w:r>
          </w:p>
          <w:p w14:paraId="6305B0F1">
            <w:pPr>
              <w:spacing w:before="95" w:line="199"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h/a</w:t>
            </w:r>
          </w:p>
        </w:tc>
      </w:tr>
      <w:tr w14:paraId="60E64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01" w:type="dxa"/>
            <w:vMerge w:val="continue"/>
            <w:tcBorders>
              <w:top w:val="nil"/>
              <w:left w:val="single" w:color="000000" w:sz="6" w:space="0"/>
              <w:bottom w:val="nil"/>
            </w:tcBorders>
          </w:tcPr>
          <w:p w14:paraId="42435C97">
            <w:pPr>
              <w:rPr>
                <w:rFonts w:ascii="Arial"/>
                <w:sz w:val="21"/>
              </w:rPr>
            </w:pPr>
          </w:p>
        </w:tc>
        <w:tc>
          <w:tcPr>
            <w:tcW w:w="749" w:type="dxa"/>
            <w:vMerge w:val="continue"/>
            <w:tcBorders>
              <w:top w:val="nil"/>
            </w:tcBorders>
          </w:tcPr>
          <w:p w14:paraId="7166A7EE">
            <w:pPr>
              <w:rPr>
                <w:rFonts w:ascii="Arial"/>
                <w:sz w:val="21"/>
              </w:rPr>
            </w:pPr>
          </w:p>
        </w:tc>
        <w:tc>
          <w:tcPr>
            <w:tcW w:w="621" w:type="dxa"/>
            <w:vMerge w:val="continue"/>
            <w:tcBorders>
              <w:top w:val="nil"/>
            </w:tcBorders>
            <w:textDirection w:val="tbRlV"/>
          </w:tcPr>
          <w:p w14:paraId="270B93CA">
            <w:pPr>
              <w:rPr>
                <w:rFonts w:ascii="Arial"/>
                <w:sz w:val="21"/>
              </w:rPr>
            </w:pPr>
          </w:p>
        </w:tc>
        <w:tc>
          <w:tcPr>
            <w:tcW w:w="878" w:type="dxa"/>
            <w:gridSpan w:val="3"/>
          </w:tcPr>
          <w:p w14:paraId="30BA60C6">
            <w:pPr>
              <w:spacing w:before="218" w:line="263" w:lineRule="auto"/>
              <w:ind w:left="250" w:right="128" w:hanging="127"/>
              <w:rPr>
                <w:rFonts w:ascii="Times New Roman" w:hAnsi="Times New Roman" w:eastAsia="Times New Roman" w:cs="Times New Roman"/>
                <w:sz w:val="20"/>
                <w:szCs w:val="20"/>
              </w:rPr>
            </w:pPr>
            <w:r>
              <w:rPr>
                <w:rFonts w:ascii="宋体" w:hAnsi="宋体" w:eastAsia="宋体" w:cs="宋体"/>
                <w:spacing w:val="6"/>
                <w:sz w:val="20"/>
                <w:szCs w:val="20"/>
              </w:rPr>
              <w:t>产生量</w:t>
            </w:r>
            <w:r>
              <w:rPr>
                <w:rFonts w:ascii="宋体" w:hAnsi="宋体" w:eastAsia="宋体" w:cs="宋体"/>
                <w:spacing w:val="1"/>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/a</w:t>
            </w:r>
          </w:p>
        </w:tc>
        <w:tc>
          <w:tcPr>
            <w:tcW w:w="688" w:type="dxa"/>
          </w:tcPr>
          <w:p w14:paraId="5C98C420">
            <w:pPr>
              <w:spacing w:before="62" w:line="312" w:lineRule="exact"/>
              <w:ind w:left="136"/>
              <w:rPr>
                <w:rFonts w:ascii="宋体" w:hAnsi="宋体" w:eastAsia="宋体" w:cs="宋体"/>
                <w:sz w:val="20"/>
                <w:szCs w:val="20"/>
              </w:rPr>
            </w:pPr>
            <w:r>
              <w:rPr>
                <w:rFonts w:ascii="宋体" w:hAnsi="宋体" w:eastAsia="宋体" w:cs="宋体"/>
                <w:spacing w:val="4"/>
                <w:position w:val="7"/>
                <w:sz w:val="20"/>
                <w:szCs w:val="20"/>
              </w:rPr>
              <w:t>产生</w:t>
            </w:r>
          </w:p>
          <w:p w14:paraId="7CE4984E">
            <w:pPr>
              <w:spacing w:line="227" w:lineRule="auto"/>
              <w:ind w:left="135"/>
              <w:rPr>
                <w:rFonts w:ascii="宋体" w:hAnsi="宋体" w:eastAsia="宋体" w:cs="宋体"/>
                <w:sz w:val="20"/>
                <w:szCs w:val="20"/>
              </w:rPr>
            </w:pPr>
            <w:r>
              <w:rPr>
                <w:rFonts w:ascii="宋体" w:hAnsi="宋体" w:eastAsia="宋体" w:cs="宋体"/>
                <w:spacing w:val="5"/>
                <w:sz w:val="20"/>
                <w:szCs w:val="20"/>
              </w:rPr>
              <w:t>速率</w:t>
            </w:r>
          </w:p>
          <w:p w14:paraId="3DB9E23E">
            <w:pPr>
              <w:spacing w:before="97" w:line="201" w:lineRule="auto"/>
              <w:ind w:left="153"/>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790" w:type="dxa"/>
            <w:gridSpan w:val="2"/>
          </w:tcPr>
          <w:p w14:paraId="169A6002">
            <w:pPr>
              <w:spacing w:before="61" w:line="272" w:lineRule="auto"/>
              <w:ind w:left="106" w:right="121" w:firstLine="76"/>
              <w:jc w:val="both"/>
              <w:rPr>
                <w:rFonts w:ascii="Times New Roman" w:hAnsi="Times New Roman" w:eastAsia="Times New Roman" w:cs="Times New Roman"/>
                <w:sz w:val="13"/>
                <w:szCs w:val="13"/>
              </w:rPr>
            </w:pPr>
            <w:r>
              <w:rPr>
                <w:rFonts w:ascii="宋体" w:hAnsi="宋体" w:eastAsia="宋体" w:cs="宋体"/>
                <w:spacing w:val="4"/>
                <w:sz w:val="20"/>
                <w:szCs w:val="20"/>
              </w:rPr>
              <w:t>产生</w:t>
            </w:r>
            <w:r>
              <w:rPr>
                <w:rFonts w:ascii="宋体" w:hAnsi="宋体" w:eastAsia="宋体" w:cs="宋体"/>
                <w:sz w:val="20"/>
                <w:szCs w:val="20"/>
              </w:rPr>
              <w:t xml:space="preserve"> </w:t>
            </w:r>
            <w:r>
              <w:rPr>
                <w:rFonts w:ascii="宋体" w:hAnsi="宋体" w:eastAsia="宋体" w:cs="宋体"/>
                <w:spacing w:val="42"/>
                <w:sz w:val="20"/>
                <w:szCs w:val="20"/>
              </w:rPr>
              <w:t>浓度</w:t>
            </w:r>
            <w:r>
              <w:rPr>
                <w:rFonts w:ascii="宋体" w:hAnsi="宋体" w:eastAsia="宋体" w:cs="宋体"/>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784" w:type="dxa"/>
            <w:gridSpan w:val="2"/>
          </w:tcPr>
          <w:p w14:paraId="319C56F4">
            <w:pPr>
              <w:spacing w:line="307" w:lineRule="auto"/>
              <w:rPr>
                <w:rFonts w:ascii="Arial"/>
                <w:sz w:val="21"/>
              </w:rPr>
            </w:pPr>
          </w:p>
          <w:p w14:paraId="504E6F10">
            <w:pPr>
              <w:spacing w:before="65" w:line="238" w:lineRule="auto"/>
              <w:ind w:left="177"/>
              <w:rPr>
                <w:rFonts w:ascii="宋体" w:hAnsi="宋体" w:eastAsia="宋体" w:cs="宋体"/>
                <w:sz w:val="20"/>
                <w:szCs w:val="20"/>
              </w:rPr>
            </w:pPr>
            <w:r>
              <w:rPr>
                <w:rFonts w:ascii="宋体" w:hAnsi="宋体" w:eastAsia="宋体" w:cs="宋体"/>
                <w:spacing w:val="3"/>
                <w:sz w:val="20"/>
                <w:szCs w:val="20"/>
              </w:rPr>
              <w:t>工艺</w:t>
            </w:r>
          </w:p>
        </w:tc>
        <w:tc>
          <w:tcPr>
            <w:tcW w:w="773" w:type="dxa"/>
            <w:gridSpan w:val="2"/>
          </w:tcPr>
          <w:p w14:paraId="190E9532">
            <w:pPr>
              <w:spacing w:before="218" w:line="348" w:lineRule="exact"/>
              <w:ind w:left="176"/>
              <w:rPr>
                <w:rFonts w:ascii="宋体" w:hAnsi="宋体" w:eastAsia="宋体" w:cs="宋体"/>
                <w:sz w:val="20"/>
                <w:szCs w:val="20"/>
              </w:rPr>
            </w:pPr>
            <w:r>
              <w:rPr>
                <w:rFonts w:ascii="宋体" w:hAnsi="宋体" w:eastAsia="宋体" w:cs="宋体"/>
                <w:spacing w:val="2"/>
                <w:position w:val="10"/>
                <w:sz w:val="20"/>
                <w:szCs w:val="20"/>
              </w:rPr>
              <w:t>效率</w:t>
            </w:r>
          </w:p>
          <w:p w14:paraId="50CF04D6">
            <w:pPr>
              <w:spacing w:line="194"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003" w:type="dxa"/>
            <w:gridSpan w:val="3"/>
          </w:tcPr>
          <w:p w14:paraId="31357B38">
            <w:pPr>
              <w:spacing w:before="218" w:line="263" w:lineRule="auto"/>
              <w:ind w:left="309" w:right="194" w:hanging="127"/>
              <w:rPr>
                <w:rFonts w:ascii="Times New Roman" w:hAnsi="Times New Roman" w:eastAsia="Times New Roman" w:cs="Times New Roman"/>
                <w:sz w:val="20"/>
                <w:szCs w:val="20"/>
              </w:rPr>
            </w:pPr>
            <w:r>
              <w:rPr>
                <w:rFonts w:ascii="宋体" w:hAnsi="宋体" w:eastAsia="宋体" w:cs="宋体"/>
                <w:spacing w:val="6"/>
                <w:sz w:val="20"/>
                <w:szCs w:val="20"/>
              </w:rPr>
              <w:t>排放量</w:t>
            </w:r>
            <w:r>
              <w:rPr>
                <w:rFonts w:ascii="宋体" w:hAnsi="宋体" w:eastAsia="宋体" w:cs="宋体"/>
                <w:spacing w:val="1"/>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/a</w:t>
            </w:r>
          </w:p>
        </w:tc>
        <w:tc>
          <w:tcPr>
            <w:tcW w:w="795" w:type="dxa"/>
            <w:gridSpan w:val="2"/>
          </w:tcPr>
          <w:p w14:paraId="1EA79044">
            <w:pPr>
              <w:spacing w:before="62" w:line="312" w:lineRule="exact"/>
              <w:ind w:left="185"/>
              <w:rPr>
                <w:rFonts w:ascii="宋体" w:hAnsi="宋体" w:eastAsia="宋体" w:cs="宋体"/>
                <w:sz w:val="20"/>
                <w:szCs w:val="20"/>
              </w:rPr>
            </w:pPr>
            <w:r>
              <w:rPr>
                <w:rFonts w:ascii="宋体" w:hAnsi="宋体" w:eastAsia="宋体" w:cs="宋体"/>
                <w:spacing w:val="4"/>
                <w:position w:val="7"/>
                <w:sz w:val="20"/>
                <w:szCs w:val="20"/>
              </w:rPr>
              <w:t>排放</w:t>
            </w:r>
          </w:p>
          <w:p w14:paraId="63C75BBA">
            <w:pPr>
              <w:spacing w:line="227" w:lineRule="auto"/>
              <w:ind w:left="184"/>
              <w:rPr>
                <w:rFonts w:ascii="宋体" w:hAnsi="宋体" w:eastAsia="宋体" w:cs="宋体"/>
                <w:sz w:val="20"/>
                <w:szCs w:val="20"/>
              </w:rPr>
            </w:pPr>
            <w:r>
              <w:rPr>
                <w:rFonts w:ascii="宋体" w:hAnsi="宋体" w:eastAsia="宋体" w:cs="宋体"/>
                <w:spacing w:val="5"/>
                <w:sz w:val="20"/>
                <w:szCs w:val="20"/>
              </w:rPr>
              <w:t>速率</w:t>
            </w:r>
          </w:p>
          <w:p w14:paraId="4D3F48A6">
            <w:pPr>
              <w:spacing w:before="97" w:line="201"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780" w:type="dxa"/>
            <w:gridSpan w:val="2"/>
          </w:tcPr>
          <w:p w14:paraId="11B5B3C4">
            <w:pPr>
              <w:spacing w:before="61" w:line="272" w:lineRule="auto"/>
              <w:ind w:left="104" w:right="114" w:firstLine="76"/>
              <w:jc w:val="both"/>
              <w:rPr>
                <w:rFonts w:ascii="Times New Roman" w:hAnsi="Times New Roman" w:eastAsia="Times New Roman" w:cs="Times New Roman"/>
                <w:sz w:val="13"/>
                <w:szCs w:val="13"/>
              </w:rPr>
            </w:pPr>
            <w:r>
              <w:rPr>
                <w:rFonts w:ascii="宋体" w:hAnsi="宋体" w:eastAsia="宋体" w:cs="宋体"/>
                <w:spacing w:val="4"/>
                <w:sz w:val="20"/>
                <w:szCs w:val="20"/>
              </w:rPr>
              <w:t>排放</w:t>
            </w:r>
            <w:r>
              <w:rPr>
                <w:rFonts w:ascii="宋体" w:hAnsi="宋体" w:eastAsia="宋体" w:cs="宋体"/>
                <w:sz w:val="20"/>
                <w:szCs w:val="20"/>
              </w:rPr>
              <w:t xml:space="preserve"> </w:t>
            </w:r>
            <w:r>
              <w:rPr>
                <w:rFonts w:ascii="宋体" w:hAnsi="宋体" w:eastAsia="宋体" w:cs="宋体"/>
                <w:spacing w:val="42"/>
                <w:sz w:val="20"/>
                <w:szCs w:val="20"/>
              </w:rPr>
              <w:t>浓度</w:t>
            </w:r>
            <w:r>
              <w:rPr>
                <w:rFonts w:ascii="宋体" w:hAnsi="宋体" w:eastAsia="宋体" w:cs="宋体"/>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900" w:type="dxa"/>
            <w:gridSpan w:val="2"/>
            <w:vMerge w:val="continue"/>
            <w:tcBorders>
              <w:top w:val="nil"/>
              <w:right w:val="single" w:color="000000" w:sz="6" w:space="0"/>
            </w:tcBorders>
          </w:tcPr>
          <w:p w14:paraId="3D610842">
            <w:pPr>
              <w:rPr>
                <w:rFonts w:ascii="Arial"/>
                <w:sz w:val="21"/>
              </w:rPr>
            </w:pPr>
          </w:p>
        </w:tc>
      </w:tr>
      <w:tr w14:paraId="48CBF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301" w:type="dxa"/>
            <w:vMerge w:val="continue"/>
            <w:tcBorders>
              <w:top w:val="nil"/>
              <w:left w:val="single" w:color="000000" w:sz="6" w:space="0"/>
              <w:bottom w:val="nil"/>
            </w:tcBorders>
          </w:tcPr>
          <w:p w14:paraId="3691D65E">
            <w:pPr>
              <w:rPr>
                <w:rFonts w:ascii="Arial"/>
                <w:sz w:val="21"/>
              </w:rPr>
            </w:pPr>
          </w:p>
        </w:tc>
        <w:tc>
          <w:tcPr>
            <w:tcW w:w="749" w:type="dxa"/>
            <w:tcBorders>
              <w:bottom w:val="single" w:color="000000" w:sz="10" w:space="0"/>
            </w:tcBorders>
          </w:tcPr>
          <w:p w14:paraId="1EB15B25">
            <w:pPr>
              <w:spacing w:line="308" w:lineRule="auto"/>
              <w:rPr>
                <w:rFonts w:ascii="Arial"/>
                <w:sz w:val="21"/>
              </w:rPr>
            </w:pPr>
          </w:p>
          <w:p w14:paraId="14C40FB4">
            <w:pPr>
              <w:spacing w:before="65" w:line="228" w:lineRule="auto"/>
              <w:ind w:left="217"/>
              <w:rPr>
                <w:rFonts w:ascii="宋体" w:hAnsi="宋体" w:eastAsia="宋体" w:cs="宋体"/>
                <w:sz w:val="20"/>
                <w:szCs w:val="20"/>
              </w:rPr>
            </w:pPr>
            <w:r>
              <w:rPr>
                <w:rFonts w:ascii="宋体" w:hAnsi="宋体" w:eastAsia="宋体" w:cs="宋体"/>
                <w:spacing w:val="4"/>
                <w:sz w:val="20"/>
                <w:szCs w:val="20"/>
              </w:rPr>
              <w:t>食堂</w:t>
            </w:r>
          </w:p>
        </w:tc>
        <w:tc>
          <w:tcPr>
            <w:tcW w:w="621" w:type="dxa"/>
            <w:tcBorders>
              <w:bottom w:val="single" w:color="000000" w:sz="10" w:space="0"/>
            </w:tcBorders>
            <w:textDirection w:val="tbRlV"/>
          </w:tcPr>
          <w:p w14:paraId="7EE50715">
            <w:pPr>
              <w:spacing w:before="210" w:line="216" w:lineRule="auto"/>
              <w:ind w:left="219"/>
              <w:rPr>
                <w:rFonts w:ascii="宋体" w:hAnsi="宋体" w:eastAsia="宋体" w:cs="宋体"/>
                <w:sz w:val="20"/>
                <w:szCs w:val="20"/>
              </w:rPr>
            </w:pPr>
            <w:r>
              <w:rPr>
                <w:rFonts w:ascii="宋体" w:hAnsi="宋体" w:eastAsia="宋体" w:cs="宋体"/>
                <w:spacing w:val="8"/>
                <w:sz w:val="20"/>
                <w:szCs w:val="20"/>
              </w:rPr>
              <w:t>油</w:t>
            </w:r>
            <w:r>
              <w:rPr>
                <w:rFonts w:ascii="宋体" w:hAnsi="宋体" w:eastAsia="宋体" w:cs="宋体"/>
                <w:spacing w:val="3"/>
                <w:sz w:val="20"/>
                <w:szCs w:val="20"/>
              </w:rPr>
              <w:t xml:space="preserve"> </w:t>
            </w:r>
            <w:r>
              <w:rPr>
                <w:rFonts w:ascii="宋体" w:hAnsi="宋体" w:eastAsia="宋体" w:cs="宋体"/>
                <w:spacing w:val="8"/>
                <w:sz w:val="20"/>
                <w:szCs w:val="20"/>
              </w:rPr>
              <w:t>烟</w:t>
            </w:r>
          </w:p>
        </w:tc>
        <w:tc>
          <w:tcPr>
            <w:tcW w:w="878" w:type="dxa"/>
            <w:gridSpan w:val="3"/>
            <w:tcBorders>
              <w:bottom w:val="single" w:color="000000" w:sz="10" w:space="0"/>
            </w:tcBorders>
          </w:tcPr>
          <w:p w14:paraId="725F9374">
            <w:pPr>
              <w:spacing w:line="351" w:lineRule="auto"/>
              <w:rPr>
                <w:rFonts w:ascii="Arial"/>
                <w:sz w:val="21"/>
              </w:rPr>
            </w:pPr>
          </w:p>
          <w:p w14:paraId="67AE0465">
            <w:pPr>
              <w:spacing w:before="58" w:line="195" w:lineRule="auto"/>
              <w:ind w:left="166"/>
              <w:rPr>
                <w:rFonts w:ascii="Times New Roman" w:hAnsi="Times New Roman" w:eastAsia="Times New Roman" w:cs="Times New Roman"/>
                <w:sz w:val="20"/>
                <w:szCs w:val="20"/>
              </w:rPr>
            </w:pPr>
            <w:r>
              <w:rPr>
                <w:rFonts w:ascii="Times New Roman" w:hAnsi="Times New Roman" w:eastAsia="Times New Roman" w:cs="Times New Roman"/>
                <w:sz w:val="20"/>
                <w:szCs w:val="20"/>
              </w:rPr>
              <w:t>135.78</w:t>
            </w:r>
          </w:p>
        </w:tc>
        <w:tc>
          <w:tcPr>
            <w:tcW w:w="688" w:type="dxa"/>
            <w:tcBorders>
              <w:bottom w:val="single" w:color="000000" w:sz="10" w:space="0"/>
            </w:tcBorders>
          </w:tcPr>
          <w:p w14:paraId="698C40A2">
            <w:pPr>
              <w:spacing w:line="351" w:lineRule="auto"/>
              <w:rPr>
                <w:rFonts w:ascii="Arial"/>
                <w:sz w:val="21"/>
              </w:rPr>
            </w:pPr>
          </w:p>
          <w:p w14:paraId="5519E6B0">
            <w:pPr>
              <w:spacing w:before="58"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0.093</w:t>
            </w:r>
          </w:p>
        </w:tc>
        <w:tc>
          <w:tcPr>
            <w:tcW w:w="790" w:type="dxa"/>
            <w:gridSpan w:val="2"/>
            <w:tcBorders>
              <w:bottom w:val="single" w:color="000000" w:sz="10" w:space="0"/>
            </w:tcBorders>
          </w:tcPr>
          <w:p w14:paraId="53F1347C">
            <w:pPr>
              <w:spacing w:before="255" w:line="31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11"/>
                <w:sz w:val="20"/>
                <w:szCs w:val="20"/>
              </w:rPr>
              <w:t>11.62</w:t>
            </w:r>
          </w:p>
          <w:p w14:paraId="45C978DA">
            <w:pPr>
              <w:spacing w:line="191"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84" w:type="dxa"/>
            <w:gridSpan w:val="2"/>
            <w:tcBorders>
              <w:bottom w:val="single" w:color="000000" w:sz="10" w:space="0"/>
            </w:tcBorders>
          </w:tcPr>
          <w:p w14:paraId="7FDF0732">
            <w:pPr>
              <w:spacing w:before="63" w:line="312" w:lineRule="exact"/>
              <w:ind w:left="178"/>
              <w:rPr>
                <w:rFonts w:ascii="宋体" w:hAnsi="宋体" w:eastAsia="宋体" w:cs="宋体"/>
                <w:sz w:val="20"/>
                <w:szCs w:val="20"/>
              </w:rPr>
            </w:pPr>
            <w:r>
              <w:rPr>
                <w:rFonts w:ascii="宋体" w:hAnsi="宋体" w:eastAsia="宋体" w:cs="宋体"/>
                <w:spacing w:val="3"/>
                <w:position w:val="7"/>
                <w:sz w:val="20"/>
                <w:szCs w:val="20"/>
              </w:rPr>
              <w:t>油烟</w:t>
            </w:r>
          </w:p>
          <w:p w14:paraId="2763FD2B">
            <w:pPr>
              <w:spacing w:line="228" w:lineRule="auto"/>
              <w:ind w:left="177"/>
              <w:rPr>
                <w:rFonts w:ascii="宋体" w:hAnsi="宋体" w:eastAsia="宋体" w:cs="宋体"/>
                <w:sz w:val="20"/>
                <w:szCs w:val="20"/>
              </w:rPr>
            </w:pPr>
            <w:r>
              <w:rPr>
                <w:rFonts w:ascii="宋体" w:hAnsi="宋体" w:eastAsia="宋体" w:cs="宋体"/>
                <w:spacing w:val="3"/>
                <w:sz w:val="20"/>
                <w:szCs w:val="20"/>
              </w:rPr>
              <w:t>净化</w:t>
            </w:r>
          </w:p>
          <w:p w14:paraId="7A43D712">
            <w:pPr>
              <w:spacing w:before="64" w:line="232" w:lineRule="auto"/>
              <w:ind w:left="280"/>
              <w:rPr>
                <w:rFonts w:ascii="宋体" w:hAnsi="宋体" w:eastAsia="宋体" w:cs="宋体"/>
                <w:sz w:val="20"/>
                <w:szCs w:val="20"/>
              </w:rPr>
            </w:pPr>
            <w:r>
              <w:rPr>
                <w:rFonts w:ascii="宋体" w:hAnsi="宋体" w:eastAsia="宋体" w:cs="宋体"/>
                <w:sz w:val="20"/>
                <w:szCs w:val="20"/>
              </w:rPr>
              <w:t>器</w:t>
            </w:r>
          </w:p>
        </w:tc>
        <w:tc>
          <w:tcPr>
            <w:tcW w:w="773" w:type="dxa"/>
            <w:gridSpan w:val="2"/>
            <w:tcBorders>
              <w:bottom w:val="single" w:color="000000" w:sz="10" w:space="0"/>
            </w:tcBorders>
          </w:tcPr>
          <w:p w14:paraId="7E44B26C">
            <w:pPr>
              <w:spacing w:line="351" w:lineRule="auto"/>
              <w:rPr>
                <w:rFonts w:ascii="Arial"/>
                <w:sz w:val="21"/>
              </w:rPr>
            </w:pPr>
          </w:p>
          <w:p w14:paraId="759BCF82">
            <w:pPr>
              <w:spacing w:before="5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003" w:type="dxa"/>
            <w:gridSpan w:val="3"/>
            <w:tcBorders>
              <w:bottom w:val="single" w:color="000000" w:sz="10" w:space="0"/>
            </w:tcBorders>
          </w:tcPr>
          <w:p w14:paraId="12F7A4FF">
            <w:pPr>
              <w:spacing w:line="351" w:lineRule="auto"/>
              <w:rPr>
                <w:rFonts w:ascii="Arial"/>
                <w:sz w:val="21"/>
              </w:rPr>
            </w:pPr>
          </w:p>
          <w:p w14:paraId="386DBD76">
            <w:pPr>
              <w:spacing w:before="58"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20.367</w:t>
            </w:r>
          </w:p>
        </w:tc>
        <w:tc>
          <w:tcPr>
            <w:tcW w:w="795" w:type="dxa"/>
            <w:gridSpan w:val="2"/>
            <w:tcBorders>
              <w:bottom w:val="single" w:color="000000" w:sz="10" w:space="0"/>
            </w:tcBorders>
          </w:tcPr>
          <w:p w14:paraId="194512AD">
            <w:pPr>
              <w:spacing w:line="351" w:lineRule="auto"/>
              <w:rPr>
                <w:rFonts w:ascii="Arial"/>
                <w:sz w:val="21"/>
              </w:rPr>
            </w:pPr>
          </w:p>
          <w:p w14:paraId="66B5DB5C">
            <w:pPr>
              <w:spacing w:before="58"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0.014</w:t>
            </w:r>
          </w:p>
        </w:tc>
        <w:tc>
          <w:tcPr>
            <w:tcW w:w="780" w:type="dxa"/>
            <w:gridSpan w:val="2"/>
            <w:tcBorders>
              <w:bottom w:val="single" w:color="000000" w:sz="10" w:space="0"/>
            </w:tcBorders>
          </w:tcPr>
          <w:p w14:paraId="5A4804BF">
            <w:pPr>
              <w:spacing w:line="351" w:lineRule="auto"/>
              <w:rPr>
                <w:rFonts w:ascii="Arial"/>
                <w:sz w:val="21"/>
              </w:rPr>
            </w:pPr>
          </w:p>
          <w:p w14:paraId="075B0AC3">
            <w:pPr>
              <w:spacing w:before="5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1.75</w:t>
            </w:r>
          </w:p>
        </w:tc>
        <w:tc>
          <w:tcPr>
            <w:tcW w:w="900" w:type="dxa"/>
            <w:gridSpan w:val="2"/>
            <w:tcBorders>
              <w:bottom w:val="single" w:color="000000" w:sz="10" w:space="0"/>
              <w:right w:val="single" w:color="000000" w:sz="6" w:space="0"/>
            </w:tcBorders>
          </w:tcPr>
          <w:p w14:paraId="54BD13FE">
            <w:pPr>
              <w:spacing w:line="351" w:lineRule="auto"/>
              <w:rPr>
                <w:rFonts w:ascii="Arial"/>
                <w:sz w:val="21"/>
              </w:rPr>
            </w:pPr>
          </w:p>
          <w:p w14:paraId="35C0DCFE">
            <w:pPr>
              <w:spacing w:before="58"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1460</w:t>
            </w:r>
          </w:p>
        </w:tc>
      </w:tr>
      <w:tr w14:paraId="72445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01" w:type="dxa"/>
            <w:vMerge w:val="continue"/>
            <w:tcBorders>
              <w:top w:val="nil"/>
              <w:left w:val="single" w:color="000000" w:sz="6" w:space="0"/>
              <w:bottom w:val="nil"/>
            </w:tcBorders>
          </w:tcPr>
          <w:p w14:paraId="249DB3AF">
            <w:pPr>
              <w:rPr>
                <w:rFonts w:ascii="Arial"/>
                <w:sz w:val="21"/>
              </w:rPr>
            </w:pPr>
          </w:p>
        </w:tc>
        <w:tc>
          <w:tcPr>
            <w:tcW w:w="8761" w:type="dxa"/>
            <w:gridSpan w:val="21"/>
            <w:tcBorders>
              <w:top w:val="single" w:color="000000" w:sz="10" w:space="0"/>
              <w:bottom w:val="single" w:color="000000" w:sz="10" w:space="0"/>
              <w:right w:val="single" w:color="000000" w:sz="6" w:space="0"/>
            </w:tcBorders>
          </w:tcPr>
          <w:p w14:paraId="481A2BAD">
            <w:pPr>
              <w:spacing w:before="118" w:line="227" w:lineRule="auto"/>
              <w:ind w:left="588"/>
              <w:rPr>
                <w:rFonts w:ascii="宋体" w:hAnsi="宋体" w:eastAsia="宋体" w:cs="宋体"/>
                <w:sz w:val="23"/>
                <w:szCs w:val="23"/>
              </w:rPr>
            </w:pPr>
            <w:r>
              <w:rPr>
                <w:rFonts w:ascii="宋体" w:hAnsi="宋体" w:eastAsia="宋体" w:cs="宋体"/>
                <w:spacing w:val="7"/>
                <w:sz w:val="23"/>
                <w:szCs w:val="23"/>
              </w:rPr>
              <w:t>本项目废气产排情况汇总见表</w:t>
            </w:r>
            <w:r>
              <w:rPr>
                <w:rFonts w:ascii="宋体" w:hAnsi="宋体" w:eastAsia="宋体" w:cs="宋体"/>
                <w:spacing w:val="-43"/>
                <w:sz w:val="23"/>
                <w:szCs w:val="23"/>
              </w:rPr>
              <w:t xml:space="preserve"> </w:t>
            </w:r>
            <w:r>
              <w:rPr>
                <w:rFonts w:ascii="Times New Roman" w:hAnsi="Times New Roman" w:eastAsia="Times New Roman" w:cs="Times New Roman"/>
                <w:spacing w:val="7"/>
                <w:sz w:val="23"/>
                <w:szCs w:val="23"/>
              </w:rPr>
              <w:t>4-5</w:t>
            </w:r>
            <w:r>
              <w:rPr>
                <w:rFonts w:ascii="宋体" w:hAnsi="宋体" w:eastAsia="宋体" w:cs="宋体"/>
                <w:spacing w:val="7"/>
                <w:sz w:val="23"/>
                <w:szCs w:val="23"/>
              </w:rPr>
              <w:t>。</w:t>
            </w:r>
          </w:p>
          <w:p w14:paraId="2D05D895">
            <w:pPr>
              <w:spacing w:before="199" w:line="228" w:lineRule="auto"/>
              <w:ind w:left="2897"/>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b/>
                <w:bCs/>
                <w:spacing w:val="5"/>
                <w:sz w:val="20"/>
                <w:szCs w:val="20"/>
              </w:rPr>
              <w:t>4-5</w:t>
            </w:r>
            <w:r>
              <w:rPr>
                <w:rFonts w:ascii="Times New Roman" w:hAnsi="Times New Roman" w:eastAsia="Times New Roman" w:cs="Times New Roman"/>
                <w:b/>
                <w:bCs/>
                <w:spacing w:val="9"/>
                <w:sz w:val="20"/>
                <w:szCs w:val="20"/>
              </w:rPr>
              <w:t xml:space="preserve">  </w:t>
            </w:r>
            <w:r>
              <w:rPr>
                <w:rFonts w:ascii="宋体" w:hAnsi="宋体" w:eastAsia="宋体" w:cs="宋体"/>
                <w:b/>
                <w:bCs/>
                <w:spacing w:val="5"/>
                <w:sz w:val="20"/>
                <w:szCs w:val="20"/>
              </w:rPr>
              <w:t>项目废气产排情况一览表</w:t>
            </w:r>
          </w:p>
        </w:tc>
      </w:tr>
      <w:tr w14:paraId="76784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01" w:type="dxa"/>
            <w:vMerge w:val="continue"/>
            <w:tcBorders>
              <w:top w:val="nil"/>
              <w:left w:val="single" w:color="000000" w:sz="6" w:space="0"/>
              <w:bottom w:val="nil"/>
            </w:tcBorders>
          </w:tcPr>
          <w:p w14:paraId="4D9D314A">
            <w:pPr>
              <w:rPr>
                <w:rFonts w:ascii="Arial"/>
                <w:sz w:val="21"/>
              </w:rPr>
            </w:pPr>
          </w:p>
        </w:tc>
        <w:tc>
          <w:tcPr>
            <w:tcW w:w="749" w:type="dxa"/>
            <w:vMerge w:val="restart"/>
            <w:tcBorders>
              <w:top w:val="single" w:color="000000" w:sz="10" w:space="0"/>
              <w:bottom w:val="nil"/>
            </w:tcBorders>
          </w:tcPr>
          <w:p w14:paraId="1EF1606E">
            <w:pPr>
              <w:spacing w:before="212" w:line="258" w:lineRule="auto"/>
              <w:ind w:left="217" w:right="117"/>
              <w:rPr>
                <w:rFonts w:ascii="宋体" w:hAnsi="宋体" w:eastAsia="宋体" w:cs="宋体"/>
                <w:sz w:val="20"/>
                <w:szCs w:val="20"/>
              </w:rPr>
            </w:pPr>
            <w:r>
              <w:rPr>
                <w:rFonts w:ascii="宋体" w:hAnsi="宋体" w:eastAsia="宋体" w:cs="宋体"/>
                <w:spacing w:val="4"/>
                <w:sz w:val="20"/>
                <w:szCs w:val="20"/>
              </w:rPr>
              <w:t>产污</w:t>
            </w:r>
            <w:r>
              <w:rPr>
                <w:rFonts w:ascii="宋体" w:hAnsi="宋体" w:eastAsia="宋体" w:cs="宋体"/>
                <w:sz w:val="20"/>
                <w:szCs w:val="20"/>
              </w:rPr>
              <w:t xml:space="preserve"> </w:t>
            </w:r>
            <w:r>
              <w:rPr>
                <w:rFonts w:ascii="宋体" w:hAnsi="宋体" w:eastAsia="宋体" w:cs="宋体"/>
                <w:spacing w:val="4"/>
                <w:sz w:val="20"/>
                <w:szCs w:val="20"/>
              </w:rPr>
              <w:t>环节</w:t>
            </w:r>
          </w:p>
        </w:tc>
        <w:tc>
          <w:tcPr>
            <w:tcW w:w="621" w:type="dxa"/>
            <w:vMerge w:val="restart"/>
            <w:tcBorders>
              <w:top w:val="single" w:color="000000" w:sz="10" w:space="0"/>
              <w:bottom w:val="nil"/>
            </w:tcBorders>
            <w:textDirection w:val="tbRlV"/>
          </w:tcPr>
          <w:p w14:paraId="3519E94A">
            <w:pPr>
              <w:spacing w:before="210" w:line="216" w:lineRule="auto"/>
              <w:ind w:left="56"/>
              <w:rPr>
                <w:rFonts w:ascii="宋体" w:hAnsi="宋体" w:eastAsia="宋体" w:cs="宋体"/>
                <w:sz w:val="20"/>
                <w:szCs w:val="20"/>
              </w:rPr>
            </w:pPr>
            <w:r>
              <w:rPr>
                <w:rFonts w:ascii="宋体" w:hAnsi="宋体" w:eastAsia="宋体" w:cs="宋体"/>
                <w:spacing w:val="8"/>
                <w:sz w:val="20"/>
                <w:szCs w:val="20"/>
              </w:rPr>
              <w:t>污</w:t>
            </w:r>
            <w:r>
              <w:rPr>
                <w:rFonts w:ascii="宋体" w:hAnsi="宋体" w:eastAsia="宋体" w:cs="宋体"/>
                <w:spacing w:val="4"/>
                <w:sz w:val="20"/>
                <w:szCs w:val="20"/>
              </w:rPr>
              <w:t xml:space="preserve"> </w:t>
            </w:r>
            <w:r>
              <w:rPr>
                <w:rFonts w:ascii="宋体" w:hAnsi="宋体" w:eastAsia="宋体" w:cs="宋体"/>
                <w:spacing w:val="8"/>
                <w:sz w:val="20"/>
                <w:szCs w:val="20"/>
              </w:rPr>
              <w:t>染</w:t>
            </w:r>
            <w:r>
              <w:rPr>
                <w:rFonts w:ascii="宋体" w:hAnsi="宋体" w:eastAsia="宋体" w:cs="宋体"/>
                <w:spacing w:val="3"/>
                <w:sz w:val="20"/>
                <w:szCs w:val="20"/>
              </w:rPr>
              <w:t xml:space="preserve"> </w:t>
            </w:r>
            <w:r>
              <w:rPr>
                <w:rFonts w:ascii="宋体" w:hAnsi="宋体" w:eastAsia="宋体" w:cs="宋体"/>
                <w:spacing w:val="8"/>
                <w:sz w:val="20"/>
                <w:szCs w:val="20"/>
              </w:rPr>
              <w:t>物</w:t>
            </w:r>
          </w:p>
        </w:tc>
        <w:tc>
          <w:tcPr>
            <w:tcW w:w="2596" w:type="dxa"/>
            <w:gridSpan w:val="7"/>
            <w:tcBorders>
              <w:top w:val="single" w:color="000000" w:sz="10" w:space="0"/>
            </w:tcBorders>
          </w:tcPr>
          <w:p w14:paraId="07FC9C79">
            <w:pPr>
              <w:spacing w:before="70" w:line="228" w:lineRule="auto"/>
              <w:ind w:left="776"/>
              <w:rPr>
                <w:rFonts w:ascii="宋体" w:hAnsi="宋体" w:eastAsia="宋体" w:cs="宋体"/>
                <w:sz w:val="20"/>
                <w:szCs w:val="20"/>
              </w:rPr>
            </w:pPr>
            <w:r>
              <w:rPr>
                <w:rFonts w:ascii="宋体" w:hAnsi="宋体" w:eastAsia="宋体" w:cs="宋体"/>
                <w:spacing w:val="7"/>
                <w:sz w:val="20"/>
                <w:szCs w:val="20"/>
              </w:rPr>
              <w:t>污染物产生</w:t>
            </w:r>
          </w:p>
        </w:tc>
        <w:tc>
          <w:tcPr>
            <w:tcW w:w="1512" w:type="dxa"/>
            <w:gridSpan w:val="4"/>
            <w:tcBorders>
              <w:top w:val="single" w:color="000000" w:sz="10" w:space="0"/>
            </w:tcBorders>
          </w:tcPr>
          <w:p w14:paraId="50E8984B">
            <w:pPr>
              <w:spacing w:before="71" w:line="228" w:lineRule="auto"/>
              <w:ind w:left="345"/>
              <w:rPr>
                <w:rFonts w:ascii="宋体" w:hAnsi="宋体" w:eastAsia="宋体" w:cs="宋体"/>
                <w:sz w:val="20"/>
                <w:szCs w:val="20"/>
              </w:rPr>
            </w:pPr>
            <w:r>
              <w:rPr>
                <w:rFonts w:ascii="宋体" w:hAnsi="宋体" w:eastAsia="宋体" w:cs="宋体"/>
                <w:spacing w:val="6"/>
                <w:sz w:val="20"/>
                <w:szCs w:val="20"/>
              </w:rPr>
              <w:t>治理措施</w:t>
            </w:r>
          </w:p>
        </w:tc>
        <w:tc>
          <w:tcPr>
            <w:tcW w:w="2530" w:type="dxa"/>
            <w:gridSpan w:val="7"/>
            <w:tcBorders>
              <w:top w:val="single" w:color="000000" w:sz="10" w:space="0"/>
            </w:tcBorders>
          </w:tcPr>
          <w:p w14:paraId="3C16F5F7">
            <w:pPr>
              <w:spacing w:before="71" w:line="228" w:lineRule="auto"/>
              <w:ind w:left="750"/>
              <w:rPr>
                <w:rFonts w:ascii="宋体" w:hAnsi="宋体" w:eastAsia="宋体" w:cs="宋体"/>
                <w:sz w:val="20"/>
                <w:szCs w:val="20"/>
              </w:rPr>
            </w:pPr>
            <w:r>
              <w:rPr>
                <w:rFonts w:ascii="宋体" w:hAnsi="宋体" w:eastAsia="宋体" w:cs="宋体"/>
                <w:spacing w:val="7"/>
                <w:sz w:val="20"/>
                <w:szCs w:val="20"/>
              </w:rPr>
              <w:t>污染物排放</w:t>
            </w:r>
          </w:p>
        </w:tc>
        <w:tc>
          <w:tcPr>
            <w:tcW w:w="753" w:type="dxa"/>
            <w:vMerge w:val="restart"/>
            <w:tcBorders>
              <w:top w:val="single" w:color="000000" w:sz="10" w:space="0"/>
              <w:bottom w:val="nil"/>
              <w:right w:val="single" w:color="000000" w:sz="6" w:space="0"/>
            </w:tcBorders>
          </w:tcPr>
          <w:p w14:paraId="615A6E4A">
            <w:pPr>
              <w:spacing w:before="212" w:line="312" w:lineRule="exact"/>
              <w:ind w:left="119"/>
              <w:rPr>
                <w:rFonts w:ascii="宋体" w:hAnsi="宋体" w:eastAsia="宋体" w:cs="宋体"/>
                <w:sz w:val="20"/>
                <w:szCs w:val="20"/>
              </w:rPr>
            </w:pPr>
            <w:r>
              <w:rPr>
                <w:rFonts w:ascii="宋体" w:hAnsi="宋体" w:eastAsia="宋体" w:cs="宋体"/>
                <w:spacing w:val="4"/>
                <w:position w:val="7"/>
                <w:sz w:val="20"/>
                <w:szCs w:val="20"/>
              </w:rPr>
              <w:t>排放</w:t>
            </w:r>
          </w:p>
          <w:p w14:paraId="2AA504F8">
            <w:pPr>
              <w:spacing w:line="229" w:lineRule="auto"/>
              <w:ind w:left="122"/>
              <w:rPr>
                <w:rFonts w:ascii="宋体" w:hAnsi="宋体" w:eastAsia="宋体" w:cs="宋体"/>
                <w:sz w:val="20"/>
                <w:szCs w:val="20"/>
              </w:rPr>
            </w:pPr>
            <w:r>
              <w:rPr>
                <w:rFonts w:ascii="宋体" w:hAnsi="宋体" w:eastAsia="宋体" w:cs="宋体"/>
                <w:spacing w:val="3"/>
                <w:sz w:val="20"/>
                <w:szCs w:val="20"/>
              </w:rPr>
              <w:t>形式</w:t>
            </w:r>
          </w:p>
        </w:tc>
      </w:tr>
      <w:tr w14:paraId="7B9FD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301" w:type="dxa"/>
            <w:vMerge w:val="continue"/>
            <w:tcBorders>
              <w:top w:val="nil"/>
              <w:left w:val="single" w:color="000000" w:sz="6" w:space="0"/>
              <w:bottom w:val="single" w:color="000000" w:sz="6" w:space="0"/>
            </w:tcBorders>
          </w:tcPr>
          <w:p w14:paraId="424ECCCF">
            <w:pPr>
              <w:rPr>
                <w:rFonts w:ascii="Arial"/>
                <w:sz w:val="21"/>
              </w:rPr>
            </w:pPr>
          </w:p>
        </w:tc>
        <w:tc>
          <w:tcPr>
            <w:tcW w:w="749" w:type="dxa"/>
            <w:vMerge w:val="continue"/>
            <w:tcBorders>
              <w:top w:val="nil"/>
              <w:bottom w:val="single" w:color="000000" w:sz="6" w:space="0"/>
            </w:tcBorders>
          </w:tcPr>
          <w:p w14:paraId="33183C33">
            <w:pPr>
              <w:rPr>
                <w:rFonts w:ascii="Arial"/>
                <w:sz w:val="21"/>
              </w:rPr>
            </w:pPr>
          </w:p>
        </w:tc>
        <w:tc>
          <w:tcPr>
            <w:tcW w:w="621" w:type="dxa"/>
            <w:vMerge w:val="continue"/>
            <w:tcBorders>
              <w:top w:val="nil"/>
              <w:bottom w:val="single" w:color="000000" w:sz="6" w:space="0"/>
            </w:tcBorders>
            <w:textDirection w:val="tbRlV"/>
          </w:tcPr>
          <w:p w14:paraId="3235C8D2">
            <w:pPr>
              <w:rPr>
                <w:rFonts w:ascii="Arial"/>
                <w:sz w:val="21"/>
              </w:rPr>
            </w:pPr>
          </w:p>
        </w:tc>
        <w:tc>
          <w:tcPr>
            <w:tcW w:w="798" w:type="dxa"/>
            <w:gridSpan w:val="2"/>
            <w:tcBorders>
              <w:bottom w:val="single" w:color="000000" w:sz="6" w:space="0"/>
            </w:tcBorders>
          </w:tcPr>
          <w:p w14:paraId="1DBB699B">
            <w:pPr>
              <w:spacing w:before="203" w:line="228" w:lineRule="auto"/>
              <w:ind w:left="188"/>
              <w:rPr>
                <w:rFonts w:ascii="宋体" w:hAnsi="宋体" w:eastAsia="宋体" w:cs="宋体"/>
                <w:sz w:val="20"/>
                <w:szCs w:val="20"/>
              </w:rPr>
            </w:pPr>
            <w:r>
              <w:rPr>
                <w:rFonts w:ascii="宋体" w:hAnsi="宋体" w:eastAsia="宋体" w:cs="宋体"/>
                <w:spacing w:val="4"/>
                <w:sz w:val="20"/>
                <w:szCs w:val="20"/>
              </w:rPr>
              <w:t>产生</w:t>
            </w:r>
          </w:p>
        </w:tc>
        <w:tc>
          <w:tcPr>
            <w:tcW w:w="914" w:type="dxa"/>
            <w:gridSpan w:val="3"/>
            <w:tcBorders>
              <w:bottom w:val="single" w:color="000000" w:sz="6" w:space="0"/>
            </w:tcBorders>
          </w:tcPr>
          <w:p w14:paraId="1D451C93">
            <w:pPr>
              <w:spacing w:before="203" w:line="228" w:lineRule="auto"/>
              <w:ind w:left="144"/>
              <w:rPr>
                <w:rFonts w:ascii="宋体" w:hAnsi="宋体" w:eastAsia="宋体" w:cs="宋体"/>
                <w:sz w:val="20"/>
                <w:szCs w:val="20"/>
              </w:rPr>
            </w:pPr>
            <w:r>
              <w:rPr>
                <w:rFonts w:ascii="宋体" w:hAnsi="宋体" w:eastAsia="宋体" w:cs="宋体"/>
                <w:spacing w:val="6"/>
                <w:sz w:val="20"/>
                <w:szCs w:val="20"/>
              </w:rPr>
              <w:t>产生速</w:t>
            </w:r>
          </w:p>
        </w:tc>
        <w:tc>
          <w:tcPr>
            <w:tcW w:w="884" w:type="dxa"/>
            <w:gridSpan w:val="2"/>
            <w:tcBorders>
              <w:bottom w:val="single" w:color="000000" w:sz="6" w:space="0"/>
            </w:tcBorders>
          </w:tcPr>
          <w:p w14:paraId="3826E3A7">
            <w:pPr>
              <w:spacing w:before="203" w:line="228" w:lineRule="auto"/>
              <w:ind w:left="233"/>
              <w:rPr>
                <w:rFonts w:ascii="宋体" w:hAnsi="宋体" w:eastAsia="宋体" w:cs="宋体"/>
                <w:sz w:val="20"/>
                <w:szCs w:val="20"/>
              </w:rPr>
            </w:pPr>
            <w:r>
              <w:rPr>
                <w:rFonts w:ascii="宋体" w:hAnsi="宋体" w:eastAsia="宋体" w:cs="宋体"/>
                <w:spacing w:val="4"/>
                <w:sz w:val="20"/>
                <w:szCs w:val="20"/>
              </w:rPr>
              <w:t>产生</w:t>
            </w:r>
          </w:p>
        </w:tc>
        <w:tc>
          <w:tcPr>
            <w:tcW w:w="913" w:type="dxa"/>
            <w:gridSpan w:val="2"/>
            <w:tcBorders>
              <w:bottom w:val="single" w:color="000000" w:sz="6" w:space="0"/>
            </w:tcBorders>
          </w:tcPr>
          <w:p w14:paraId="60461646">
            <w:pPr>
              <w:spacing w:before="203" w:line="238" w:lineRule="auto"/>
              <w:ind w:left="252"/>
              <w:rPr>
                <w:rFonts w:ascii="宋体" w:hAnsi="宋体" w:eastAsia="宋体" w:cs="宋体"/>
                <w:sz w:val="20"/>
                <w:szCs w:val="20"/>
              </w:rPr>
            </w:pPr>
            <w:r>
              <w:rPr>
                <w:rFonts w:ascii="宋体" w:hAnsi="宋体" w:eastAsia="宋体" w:cs="宋体"/>
                <w:spacing w:val="3"/>
                <w:sz w:val="20"/>
                <w:szCs w:val="20"/>
              </w:rPr>
              <w:t>工艺</w:t>
            </w:r>
          </w:p>
        </w:tc>
        <w:tc>
          <w:tcPr>
            <w:tcW w:w="599" w:type="dxa"/>
            <w:gridSpan w:val="2"/>
            <w:tcBorders>
              <w:bottom w:val="single" w:color="000000" w:sz="6" w:space="0"/>
            </w:tcBorders>
          </w:tcPr>
          <w:p w14:paraId="5DFDBF99">
            <w:pPr>
              <w:spacing w:before="204" w:line="228" w:lineRule="auto"/>
              <w:ind w:left="205"/>
              <w:rPr>
                <w:rFonts w:ascii="宋体" w:hAnsi="宋体" w:eastAsia="宋体" w:cs="宋体"/>
                <w:sz w:val="20"/>
                <w:szCs w:val="20"/>
              </w:rPr>
            </w:pPr>
            <w:r>
              <w:rPr>
                <w:rFonts w:ascii="宋体" w:hAnsi="宋体" w:eastAsia="宋体" w:cs="宋体"/>
                <w:sz w:val="20"/>
                <w:szCs w:val="20"/>
              </w:rPr>
              <w:t>效</w:t>
            </w:r>
          </w:p>
        </w:tc>
        <w:tc>
          <w:tcPr>
            <w:tcW w:w="883" w:type="dxa"/>
            <w:gridSpan w:val="3"/>
            <w:tcBorders>
              <w:bottom w:val="single" w:color="000000" w:sz="6" w:space="0"/>
            </w:tcBorders>
          </w:tcPr>
          <w:p w14:paraId="1DCFDB1D">
            <w:pPr>
              <w:spacing w:before="203" w:line="229" w:lineRule="auto"/>
              <w:ind w:left="134"/>
              <w:rPr>
                <w:rFonts w:ascii="宋体" w:hAnsi="宋体" w:eastAsia="宋体" w:cs="宋体"/>
                <w:sz w:val="20"/>
                <w:szCs w:val="20"/>
              </w:rPr>
            </w:pPr>
            <w:r>
              <w:rPr>
                <w:rFonts w:ascii="宋体" w:hAnsi="宋体" w:eastAsia="宋体" w:cs="宋体"/>
                <w:spacing w:val="6"/>
                <w:sz w:val="20"/>
                <w:szCs w:val="20"/>
              </w:rPr>
              <w:t>排放量</w:t>
            </w:r>
          </w:p>
        </w:tc>
        <w:tc>
          <w:tcPr>
            <w:tcW w:w="853" w:type="dxa"/>
            <w:gridSpan w:val="2"/>
            <w:tcBorders>
              <w:bottom w:val="single" w:color="000000" w:sz="6" w:space="0"/>
            </w:tcBorders>
          </w:tcPr>
          <w:p w14:paraId="7168D9F2">
            <w:pPr>
              <w:spacing w:before="203" w:line="229" w:lineRule="auto"/>
              <w:ind w:left="120"/>
              <w:rPr>
                <w:rFonts w:ascii="宋体" w:hAnsi="宋体" w:eastAsia="宋体" w:cs="宋体"/>
                <w:sz w:val="20"/>
                <w:szCs w:val="20"/>
              </w:rPr>
            </w:pPr>
            <w:r>
              <w:rPr>
                <w:rFonts w:ascii="宋体" w:hAnsi="宋体" w:eastAsia="宋体" w:cs="宋体"/>
                <w:spacing w:val="6"/>
                <w:sz w:val="20"/>
                <w:szCs w:val="20"/>
              </w:rPr>
              <w:t>排放速</w:t>
            </w:r>
          </w:p>
        </w:tc>
        <w:tc>
          <w:tcPr>
            <w:tcW w:w="794" w:type="dxa"/>
            <w:gridSpan w:val="2"/>
            <w:tcBorders>
              <w:bottom w:val="single" w:color="000000" w:sz="6" w:space="0"/>
            </w:tcBorders>
          </w:tcPr>
          <w:p w14:paraId="063F2AFE">
            <w:pPr>
              <w:spacing w:before="203" w:line="229" w:lineRule="auto"/>
              <w:ind w:left="198"/>
              <w:rPr>
                <w:rFonts w:ascii="宋体" w:hAnsi="宋体" w:eastAsia="宋体" w:cs="宋体"/>
                <w:sz w:val="20"/>
                <w:szCs w:val="20"/>
              </w:rPr>
            </w:pPr>
            <w:r>
              <w:rPr>
                <w:rFonts w:ascii="宋体" w:hAnsi="宋体" w:eastAsia="宋体" w:cs="宋体"/>
                <w:spacing w:val="4"/>
                <w:sz w:val="20"/>
                <w:szCs w:val="20"/>
              </w:rPr>
              <w:t>排放</w:t>
            </w:r>
          </w:p>
        </w:tc>
        <w:tc>
          <w:tcPr>
            <w:tcW w:w="753" w:type="dxa"/>
            <w:vMerge w:val="continue"/>
            <w:tcBorders>
              <w:top w:val="nil"/>
              <w:bottom w:val="single" w:color="000000" w:sz="6" w:space="0"/>
              <w:right w:val="single" w:color="000000" w:sz="6" w:space="0"/>
            </w:tcBorders>
          </w:tcPr>
          <w:p w14:paraId="0ABE2D48">
            <w:pPr>
              <w:rPr>
                <w:rFonts w:ascii="Arial"/>
                <w:sz w:val="21"/>
              </w:rPr>
            </w:pPr>
          </w:p>
        </w:tc>
      </w:tr>
    </w:tbl>
    <w:p w14:paraId="416A5A3D">
      <w:pPr>
        <w:rPr>
          <w:rFonts w:ascii="Arial"/>
          <w:sz w:val="21"/>
        </w:rPr>
      </w:pPr>
    </w:p>
    <w:p w14:paraId="06241652">
      <w:pPr>
        <w:rPr>
          <w:rFonts w:ascii="Arial" w:hAnsi="Arial" w:eastAsia="Arial" w:cs="Arial"/>
          <w:sz w:val="21"/>
          <w:szCs w:val="21"/>
        </w:rPr>
        <w:sectPr>
          <w:footerReference r:id="rId55" w:type="default"/>
          <w:pgSz w:w="11907" w:h="16840"/>
          <w:pgMar w:top="1431" w:right="1415" w:bottom="1014" w:left="1414" w:header="0" w:footer="856" w:gutter="0"/>
          <w:cols w:space="720" w:num="1"/>
        </w:sectPr>
      </w:pPr>
    </w:p>
    <w:p w14:paraId="3A07F378">
      <w:pPr>
        <w:spacing w:before="28"/>
      </w:pPr>
    </w:p>
    <w:tbl>
      <w:tblPr>
        <w:tblStyle w:val="4"/>
        <w:tblW w:w="906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
        <w:gridCol w:w="8761"/>
      </w:tblGrid>
      <w:tr w14:paraId="0575E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1" w:hRule="atLeast"/>
        </w:trPr>
        <w:tc>
          <w:tcPr>
            <w:tcW w:w="301" w:type="dxa"/>
            <w:vMerge w:val="restart"/>
            <w:tcBorders>
              <w:bottom w:val="nil"/>
              <w:right w:val="single" w:color="000000" w:sz="2" w:space="0"/>
            </w:tcBorders>
          </w:tcPr>
          <w:p w14:paraId="66A605E4">
            <w:pPr>
              <w:rPr>
                <w:rFonts w:ascii="Arial"/>
                <w:sz w:val="21"/>
              </w:rPr>
            </w:pPr>
          </w:p>
        </w:tc>
        <w:tc>
          <w:tcPr>
            <w:tcW w:w="8761" w:type="dxa"/>
            <w:tcBorders>
              <w:left w:val="single" w:color="000000" w:sz="2" w:space="0"/>
              <w:bottom w:val="single" w:color="000000" w:sz="10" w:space="0"/>
            </w:tcBorders>
          </w:tcPr>
          <w:p w14:paraId="6E5D657F">
            <w:pPr>
              <w:spacing w:line="23" w:lineRule="exact"/>
            </w:pPr>
          </w:p>
          <w:tbl>
            <w:tblPr>
              <w:tblStyle w:val="4"/>
              <w:tblW w:w="8549"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2"/>
              <w:gridCol w:w="622"/>
              <w:gridCol w:w="799"/>
              <w:gridCol w:w="915"/>
              <w:gridCol w:w="884"/>
              <w:gridCol w:w="915"/>
              <w:gridCol w:w="600"/>
              <w:gridCol w:w="885"/>
              <w:gridCol w:w="855"/>
              <w:gridCol w:w="795"/>
              <w:gridCol w:w="637"/>
            </w:tblGrid>
            <w:tr w14:paraId="24E43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42" w:type="dxa"/>
                  <w:tcBorders>
                    <w:top w:val="nil"/>
                    <w:left w:val="nil"/>
                  </w:tcBorders>
                </w:tcPr>
                <w:p w14:paraId="60D5A86A">
                  <w:pPr>
                    <w:rPr>
                      <w:rFonts w:ascii="Arial"/>
                      <w:sz w:val="21"/>
                    </w:rPr>
                  </w:pPr>
                </w:p>
              </w:tc>
              <w:tc>
                <w:tcPr>
                  <w:tcW w:w="622" w:type="dxa"/>
                  <w:tcBorders>
                    <w:top w:val="nil"/>
                  </w:tcBorders>
                </w:tcPr>
                <w:p w14:paraId="2486A6FD">
                  <w:pPr>
                    <w:rPr>
                      <w:rFonts w:ascii="Arial"/>
                      <w:sz w:val="21"/>
                    </w:rPr>
                  </w:pPr>
                </w:p>
              </w:tc>
              <w:tc>
                <w:tcPr>
                  <w:tcW w:w="799" w:type="dxa"/>
                  <w:tcBorders>
                    <w:top w:val="nil"/>
                  </w:tcBorders>
                </w:tcPr>
                <w:p w14:paraId="5A86D99D">
                  <w:pPr>
                    <w:spacing w:before="33" w:line="233" w:lineRule="auto"/>
                    <w:ind w:left="193"/>
                    <w:rPr>
                      <w:rFonts w:ascii="Times New Roman" w:hAnsi="Times New Roman" w:eastAsia="Times New Roman" w:cs="Times New Roman"/>
                      <w:sz w:val="20"/>
                      <w:szCs w:val="20"/>
                    </w:rPr>
                  </w:pPr>
                  <w:r>
                    <w:rPr>
                      <w:rFonts w:ascii="宋体" w:hAnsi="宋体" w:eastAsia="宋体" w:cs="宋体"/>
                      <w:spacing w:val="2"/>
                      <w:sz w:val="20"/>
                      <w:szCs w:val="20"/>
                    </w:rPr>
                    <w:t>量</w:t>
                  </w:r>
                  <w:r>
                    <w:rPr>
                      <w:rFonts w:ascii="Times New Roman" w:hAnsi="Times New Roman" w:eastAsia="Times New Roman" w:cs="Times New Roman"/>
                      <w:spacing w:val="2"/>
                      <w:sz w:val="20"/>
                      <w:szCs w:val="20"/>
                    </w:rPr>
                    <w:t>t/a</w:t>
                  </w:r>
                </w:p>
              </w:tc>
              <w:tc>
                <w:tcPr>
                  <w:tcW w:w="915" w:type="dxa"/>
                  <w:tcBorders>
                    <w:top w:val="nil"/>
                  </w:tcBorders>
                </w:tcPr>
                <w:p w14:paraId="03EDA145">
                  <w:pPr>
                    <w:spacing w:before="32" w:line="221" w:lineRule="auto"/>
                    <w:ind w:left="173"/>
                    <w:rPr>
                      <w:rFonts w:ascii="Times New Roman" w:hAnsi="Times New Roman" w:eastAsia="Times New Roman" w:cs="Times New Roman"/>
                      <w:sz w:val="20"/>
                      <w:szCs w:val="20"/>
                    </w:rPr>
                  </w:pPr>
                  <w:r>
                    <w:rPr>
                      <w:rFonts w:ascii="宋体" w:hAnsi="宋体" w:eastAsia="宋体" w:cs="宋体"/>
                      <w:spacing w:val="4"/>
                      <w:sz w:val="20"/>
                      <w:szCs w:val="20"/>
                    </w:rPr>
                    <w:t>率</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/h</w:t>
                  </w:r>
                </w:p>
              </w:tc>
              <w:tc>
                <w:tcPr>
                  <w:tcW w:w="884" w:type="dxa"/>
                  <w:tcBorders>
                    <w:top w:val="nil"/>
                  </w:tcBorders>
                </w:tcPr>
                <w:p w14:paraId="0C2C4606">
                  <w:pPr>
                    <w:spacing w:before="32" w:line="263" w:lineRule="auto"/>
                    <w:ind w:left="162" w:right="159" w:firstLine="73"/>
                    <w:rPr>
                      <w:rFonts w:ascii="Times New Roman" w:hAnsi="Times New Roman" w:eastAsia="Times New Roman" w:cs="Times New Roman"/>
                      <w:sz w:val="13"/>
                      <w:szCs w:val="13"/>
                    </w:rPr>
                  </w:pPr>
                  <w:r>
                    <w:rPr>
                      <w:rFonts w:ascii="宋体" w:hAnsi="宋体" w:eastAsia="宋体" w:cs="宋体"/>
                      <w:spacing w:val="4"/>
                      <w:sz w:val="20"/>
                      <w:szCs w:val="20"/>
                    </w:rPr>
                    <w:t>浓度</w:t>
                  </w:r>
                  <w:r>
                    <w:rPr>
                      <w:rFonts w:ascii="宋体" w:hAnsi="宋体" w:eastAsia="宋体" w:cs="宋体"/>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915" w:type="dxa"/>
                  <w:tcBorders>
                    <w:top w:val="nil"/>
                  </w:tcBorders>
                </w:tcPr>
                <w:p w14:paraId="0A8ABD8A">
                  <w:pPr>
                    <w:rPr>
                      <w:rFonts w:ascii="Arial"/>
                      <w:sz w:val="21"/>
                    </w:rPr>
                  </w:pPr>
                </w:p>
              </w:tc>
              <w:tc>
                <w:tcPr>
                  <w:tcW w:w="600" w:type="dxa"/>
                  <w:tcBorders>
                    <w:top w:val="nil"/>
                  </w:tcBorders>
                </w:tcPr>
                <w:p w14:paraId="78E061C4">
                  <w:pPr>
                    <w:spacing w:before="32" w:line="348" w:lineRule="exact"/>
                    <w:ind w:left="203"/>
                    <w:rPr>
                      <w:rFonts w:ascii="宋体" w:hAnsi="宋体" w:eastAsia="宋体" w:cs="宋体"/>
                      <w:sz w:val="20"/>
                      <w:szCs w:val="20"/>
                    </w:rPr>
                  </w:pPr>
                  <w:r>
                    <w:rPr>
                      <w:rFonts w:ascii="宋体" w:hAnsi="宋体" w:eastAsia="宋体" w:cs="宋体"/>
                      <w:position w:val="10"/>
                      <w:sz w:val="20"/>
                      <w:szCs w:val="20"/>
                    </w:rPr>
                    <w:t>率</w:t>
                  </w:r>
                </w:p>
                <w:p w14:paraId="21348DC6">
                  <w:pPr>
                    <w:spacing w:line="194"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885" w:type="dxa"/>
                  <w:tcBorders>
                    <w:top w:val="nil"/>
                  </w:tcBorders>
                </w:tcPr>
                <w:p w14:paraId="51481FE8">
                  <w:pPr>
                    <w:spacing w:before="64" w:line="199"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855" w:type="dxa"/>
                  <w:tcBorders>
                    <w:top w:val="nil"/>
                  </w:tcBorders>
                </w:tcPr>
                <w:p w14:paraId="371124B7">
                  <w:pPr>
                    <w:spacing w:before="32" w:line="221" w:lineRule="auto"/>
                    <w:ind w:left="143"/>
                    <w:rPr>
                      <w:rFonts w:ascii="Times New Roman" w:hAnsi="Times New Roman" w:eastAsia="Times New Roman" w:cs="Times New Roman"/>
                      <w:sz w:val="20"/>
                      <w:szCs w:val="20"/>
                    </w:rPr>
                  </w:pPr>
                  <w:r>
                    <w:rPr>
                      <w:rFonts w:ascii="宋体" w:hAnsi="宋体" w:eastAsia="宋体" w:cs="宋体"/>
                      <w:spacing w:val="5"/>
                      <w:sz w:val="20"/>
                      <w:szCs w:val="20"/>
                    </w:rPr>
                    <w:t>率</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/h</w:t>
                  </w:r>
                </w:p>
              </w:tc>
              <w:tc>
                <w:tcPr>
                  <w:tcW w:w="795" w:type="dxa"/>
                  <w:tcBorders>
                    <w:top w:val="nil"/>
                  </w:tcBorders>
                </w:tcPr>
                <w:p w14:paraId="2D1A3909">
                  <w:pPr>
                    <w:spacing w:before="32" w:line="263" w:lineRule="auto"/>
                    <w:ind w:left="118" w:right="115" w:firstLine="76"/>
                    <w:rPr>
                      <w:rFonts w:ascii="Times New Roman" w:hAnsi="Times New Roman" w:eastAsia="Times New Roman" w:cs="Times New Roman"/>
                      <w:sz w:val="13"/>
                      <w:szCs w:val="13"/>
                    </w:rPr>
                  </w:pPr>
                  <w:r>
                    <w:rPr>
                      <w:rFonts w:ascii="宋体" w:hAnsi="宋体" w:eastAsia="宋体" w:cs="宋体"/>
                      <w:spacing w:val="4"/>
                      <w:sz w:val="20"/>
                      <w:szCs w:val="20"/>
                    </w:rPr>
                    <w:t>浓度</w:t>
                  </w:r>
                  <w:r>
                    <w:rPr>
                      <w:rFonts w:ascii="宋体" w:hAnsi="宋体" w:eastAsia="宋体" w:cs="宋体"/>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637" w:type="dxa"/>
                  <w:tcBorders>
                    <w:top w:val="nil"/>
                    <w:right w:val="nil"/>
                  </w:tcBorders>
                </w:tcPr>
                <w:p w14:paraId="45F9D0F8">
                  <w:pPr>
                    <w:rPr>
                      <w:rFonts w:ascii="Arial"/>
                      <w:sz w:val="21"/>
                    </w:rPr>
                  </w:pPr>
                </w:p>
              </w:tc>
            </w:tr>
            <w:tr w14:paraId="5A433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642" w:type="dxa"/>
                  <w:tcBorders>
                    <w:left w:val="nil"/>
                  </w:tcBorders>
                </w:tcPr>
                <w:p w14:paraId="74B4BE27">
                  <w:pPr>
                    <w:spacing w:line="453" w:lineRule="auto"/>
                    <w:rPr>
                      <w:rFonts w:ascii="Arial"/>
                      <w:sz w:val="21"/>
                    </w:rPr>
                  </w:pPr>
                </w:p>
                <w:p w14:paraId="4D23810C">
                  <w:pPr>
                    <w:spacing w:before="65" w:line="228" w:lineRule="auto"/>
                    <w:ind w:left="120"/>
                    <w:rPr>
                      <w:rFonts w:ascii="宋体" w:hAnsi="宋体" w:eastAsia="宋体" w:cs="宋体"/>
                      <w:sz w:val="20"/>
                      <w:szCs w:val="20"/>
                    </w:rPr>
                  </w:pPr>
                  <w:r>
                    <w:rPr>
                      <w:rFonts w:ascii="宋体" w:hAnsi="宋体" w:eastAsia="宋体" w:cs="宋体"/>
                      <w:spacing w:val="3"/>
                      <w:sz w:val="20"/>
                      <w:szCs w:val="20"/>
                    </w:rPr>
                    <w:t>煎药</w:t>
                  </w:r>
                </w:p>
              </w:tc>
              <w:tc>
                <w:tcPr>
                  <w:tcW w:w="622" w:type="dxa"/>
                  <w:textDirection w:val="tbRlV"/>
                </w:tcPr>
                <w:p w14:paraId="43E3D561">
                  <w:pPr>
                    <w:spacing w:before="205" w:line="216" w:lineRule="auto"/>
                    <w:ind w:left="52"/>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5"/>
                      <w:sz w:val="20"/>
                      <w:szCs w:val="20"/>
                    </w:rPr>
                    <w:t xml:space="preserve"> </w:t>
                  </w:r>
                  <w:r>
                    <w:rPr>
                      <w:rFonts w:ascii="宋体" w:hAnsi="宋体" w:eastAsia="宋体" w:cs="宋体"/>
                      <w:spacing w:val="8"/>
                      <w:sz w:val="20"/>
                      <w:szCs w:val="20"/>
                    </w:rPr>
                    <w:t>气</w:t>
                  </w:r>
                  <w:r>
                    <w:rPr>
                      <w:rFonts w:ascii="宋体" w:hAnsi="宋体" w:eastAsia="宋体" w:cs="宋体"/>
                      <w:spacing w:val="3"/>
                      <w:sz w:val="20"/>
                      <w:szCs w:val="20"/>
                    </w:rPr>
                    <w:t xml:space="preserve"> </w:t>
                  </w:r>
                  <w:r>
                    <w:rPr>
                      <w:rFonts w:ascii="宋体" w:hAnsi="宋体" w:eastAsia="宋体" w:cs="宋体"/>
                      <w:spacing w:val="8"/>
                      <w:sz w:val="20"/>
                      <w:szCs w:val="20"/>
                    </w:rPr>
                    <w:t>浓</w:t>
                  </w:r>
                  <w:r>
                    <w:rPr>
                      <w:rFonts w:ascii="宋体" w:hAnsi="宋体" w:eastAsia="宋体" w:cs="宋体"/>
                      <w:spacing w:val="3"/>
                      <w:sz w:val="20"/>
                      <w:szCs w:val="20"/>
                    </w:rPr>
                    <w:t xml:space="preserve"> </w:t>
                  </w:r>
                  <w:r>
                    <w:rPr>
                      <w:rFonts w:ascii="宋体" w:hAnsi="宋体" w:eastAsia="宋体" w:cs="宋体"/>
                      <w:spacing w:val="8"/>
                      <w:sz w:val="20"/>
                      <w:szCs w:val="20"/>
                    </w:rPr>
                    <w:t>度</w:t>
                  </w:r>
                </w:p>
              </w:tc>
              <w:tc>
                <w:tcPr>
                  <w:tcW w:w="799" w:type="dxa"/>
                </w:tcPr>
                <w:p w14:paraId="2D3057AF">
                  <w:pPr>
                    <w:spacing w:line="246" w:lineRule="auto"/>
                    <w:rPr>
                      <w:rFonts w:ascii="Arial"/>
                      <w:sz w:val="21"/>
                    </w:rPr>
                  </w:pPr>
                </w:p>
                <w:p w14:paraId="20CBE79E">
                  <w:pPr>
                    <w:spacing w:line="246" w:lineRule="auto"/>
                    <w:rPr>
                      <w:rFonts w:ascii="Arial"/>
                      <w:sz w:val="21"/>
                    </w:rPr>
                  </w:pPr>
                </w:p>
                <w:p w14:paraId="6684FFF4">
                  <w:pPr>
                    <w:spacing w:before="57" w:line="199"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15" w:type="dxa"/>
                </w:tcPr>
                <w:p w14:paraId="0CFFB712">
                  <w:pPr>
                    <w:spacing w:line="246" w:lineRule="auto"/>
                    <w:rPr>
                      <w:rFonts w:ascii="Arial"/>
                      <w:sz w:val="21"/>
                    </w:rPr>
                  </w:pPr>
                </w:p>
                <w:p w14:paraId="486FD53E">
                  <w:pPr>
                    <w:spacing w:line="246" w:lineRule="auto"/>
                    <w:rPr>
                      <w:rFonts w:ascii="Arial"/>
                      <w:sz w:val="21"/>
                    </w:rPr>
                  </w:pPr>
                </w:p>
                <w:p w14:paraId="2584E441">
                  <w:pPr>
                    <w:spacing w:before="57" w:line="199"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84" w:type="dxa"/>
                </w:tcPr>
                <w:p w14:paraId="7E652903">
                  <w:pPr>
                    <w:spacing w:line="246" w:lineRule="auto"/>
                    <w:rPr>
                      <w:rFonts w:ascii="Arial"/>
                      <w:sz w:val="21"/>
                    </w:rPr>
                  </w:pPr>
                </w:p>
                <w:p w14:paraId="1F549558">
                  <w:pPr>
                    <w:spacing w:line="246" w:lineRule="auto"/>
                    <w:rPr>
                      <w:rFonts w:ascii="Arial"/>
                      <w:sz w:val="21"/>
                    </w:rPr>
                  </w:pPr>
                </w:p>
                <w:p w14:paraId="66396E17">
                  <w:pPr>
                    <w:spacing w:before="57" w:line="199"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15" w:type="dxa"/>
                </w:tcPr>
                <w:p w14:paraId="2532D52F">
                  <w:pPr>
                    <w:spacing w:before="209" w:line="268" w:lineRule="auto"/>
                    <w:ind w:left="152" w:right="139" w:firstLine="43"/>
                    <w:jc w:val="both"/>
                    <w:rPr>
                      <w:rFonts w:ascii="宋体" w:hAnsi="宋体" w:eastAsia="宋体" w:cs="宋体"/>
                      <w:sz w:val="20"/>
                      <w:szCs w:val="20"/>
                    </w:rPr>
                  </w:pPr>
                  <w:r>
                    <w:rPr>
                      <w:rFonts w:ascii="宋体" w:hAnsi="宋体" w:eastAsia="宋体" w:cs="宋体"/>
                      <w:spacing w:val="5"/>
                      <w:sz w:val="20"/>
                      <w:szCs w:val="20"/>
                    </w:rPr>
                    <w:t>冷凝</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rFonts w:ascii="宋体" w:hAnsi="宋体" w:eastAsia="宋体" w:cs="宋体"/>
                      <w:spacing w:val="5"/>
                      <w:sz w:val="20"/>
                      <w:szCs w:val="20"/>
                    </w:rPr>
                    <w:t>二级活</w:t>
                  </w:r>
                  <w:r>
                    <w:rPr>
                      <w:rFonts w:ascii="宋体" w:hAnsi="宋体" w:eastAsia="宋体" w:cs="宋体"/>
                      <w:spacing w:val="1"/>
                      <w:sz w:val="20"/>
                      <w:szCs w:val="20"/>
                    </w:rPr>
                    <w:t xml:space="preserve"> </w:t>
                  </w:r>
                  <w:r>
                    <w:rPr>
                      <w:rFonts w:ascii="宋体" w:hAnsi="宋体" w:eastAsia="宋体" w:cs="宋体"/>
                      <w:spacing w:val="18"/>
                      <w:w w:val="118"/>
                      <w:sz w:val="20"/>
                      <w:szCs w:val="20"/>
                    </w:rPr>
                    <w:t>性炭</w:t>
                  </w:r>
                </w:p>
              </w:tc>
              <w:tc>
                <w:tcPr>
                  <w:tcW w:w="600" w:type="dxa"/>
                </w:tcPr>
                <w:p w14:paraId="3386EE73">
                  <w:pPr>
                    <w:spacing w:line="249" w:lineRule="auto"/>
                    <w:rPr>
                      <w:rFonts w:ascii="Arial"/>
                      <w:sz w:val="21"/>
                    </w:rPr>
                  </w:pPr>
                </w:p>
                <w:p w14:paraId="7F30FA1A">
                  <w:pPr>
                    <w:spacing w:line="249" w:lineRule="auto"/>
                    <w:rPr>
                      <w:rFonts w:ascii="Arial"/>
                      <w:sz w:val="21"/>
                    </w:rPr>
                  </w:pPr>
                </w:p>
                <w:p w14:paraId="5909350D">
                  <w:pPr>
                    <w:spacing w:before="58" w:line="192"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885" w:type="dxa"/>
                </w:tcPr>
                <w:p w14:paraId="441A360C">
                  <w:pPr>
                    <w:spacing w:line="246" w:lineRule="auto"/>
                    <w:rPr>
                      <w:rFonts w:ascii="Arial"/>
                      <w:sz w:val="21"/>
                    </w:rPr>
                  </w:pPr>
                </w:p>
                <w:p w14:paraId="5D3390D3">
                  <w:pPr>
                    <w:spacing w:line="246" w:lineRule="auto"/>
                    <w:rPr>
                      <w:rFonts w:ascii="Arial"/>
                      <w:sz w:val="21"/>
                    </w:rPr>
                  </w:pPr>
                </w:p>
                <w:p w14:paraId="56F57FDA">
                  <w:pPr>
                    <w:spacing w:before="57" w:line="199"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5" w:type="dxa"/>
                </w:tcPr>
                <w:p w14:paraId="674DBC02">
                  <w:pPr>
                    <w:spacing w:line="246" w:lineRule="auto"/>
                    <w:rPr>
                      <w:rFonts w:ascii="Arial"/>
                      <w:sz w:val="21"/>
                    </w:rPr>
                  </w:pPr>
                </w:p>
                <w:p w14:paraId="3E1910CF">
                  <w:pPr>
                    <w:spacing w:line="246" w:lineRule="auto"/>
                    <w:rPr>
                      <w:rFonts w:ascii="Arial"/>
                      <w:sz w:val="21"/>
                    </w:rPr>
                  </w:pPr>
                </w:p>
                <w:p w14:paraId="69E0D570">
                  <w:pPr>
                    <w:spacing w:before="57" w:line="199"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95" w:type="dxa"/>
                </w:tcPr>
                <w:p w14:paraId="2126B93A">
                  <w:pPr>
                    <w:spacing w:line="246" w:lineRule="auto"/>
                    <w:rPr>
                      <w:rFonts w:ascii="Arial"/>
                      <w:sz w:val="21"/>
                    </w:rPr>
                  </w:pPr>
                </w:p>
                <w:p w14:paraId="0F4FE52A">
                  <w:pPr>
                    <w:spacing w:line="246" w:lineRule="auto"/>
                    <w:rPr>
                      <w:rFonts w:ascii="Arial"/>
                      <w:sz w:val="21"/>
                    </w:rPr>
                  </w:pPr>
                </w:p>
                <w:p w14:paraId="4FB5BC86">
                  <w:pPr>
                    <w:spacing w:before="57" w:line="199"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7" w:type="dxa"/>
                  <w:tcBorders>
                    <w:right w:val="nil"/>
                  </w:tcBorders>
                </w:tcPr>
                <w:p w14:paraId="334D60EF">
                  <w:pPr>
                    <w:spacing w:line="298" w:lineRule="auto"/>
                    <w:rPr>
                      <w:rFonts w:ascii="Arial"/>
                      <w:sz w:val="21"/>
                    </w:rPr>
                  </w:pPr>
                </w:p>
                <w:p w14:paraId="313F04A0">
                  <w:pPr>
                    <w:spacing w:before="65" w:line="228" w:lineRule="auto"/>
                    <w:ind w:left="115"/>
                    <w:rPr>
                      <w:rFonts w:ascii="宋体" w:hAnsi="宋体" w:eastAsia="宋体" w:cs="宋体"/>
                      <w:sz w:val="20"/>
                      <w:szCs w:val="20"/>
                    </w:rPr>
                  </w:pPr>
                  <w:r>
                    <w:rPr>
                      <w:rFonts w:ascii="宋体" w:hAnsi="宋体" w:eastAsia="宋体" w:cs="宋体"/>
                      <w:spacing w:val="4"/>
                      <w:sz w:val="20"/>
                      <w:szCs w:val="20"/>
                    </w:rPr>
                    <w:t>有组</w:t>
                  </w:r>
                </w:p>
                <w:p w14:paraId="0FD1AE02">
                  <w:pPr>
                    <w:spacing w:before="64" w:line="232" w:lineRule="auto"/>
                    <w:ind w:left="223"/>
                    <w:rPr>
                      <w:rFonts w:ascii="宋体" w:hAnsi="宋体" w:eastAsia="宋体" w:cs="宋体"/>
                      <w:sz w:val="20"/>
                      <w:szCs w:val="20"/>
                    </w:rPr>
                  </w:pPr>
                  <w:r>
                    <w:rPr>
                      <w:rFonts w:ascii="宋体" w:hAnsi="宋体" w:eastAsia="宋体" w:cs="宋体"/>
                      <w:sz w:val="20"/>
                      <w:szCs w:val="20"/>
                    </w:rPr>
                    <w:t>织</w:t>
                  </w:r>
                </w:p>
              </w:tc>
            </w:tr>
            <w:tr w14:paraId="21744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2" w:type="dxa"/>
                  <w:vMerge w:val="restart"/>
                  <w:tcBorders>
                    <w:left w:val="nil"/>
                    <w:bottom w:val="nil"/>
                  </w:tcBorders>
                </w:tcPr>
                <w:p w14:paraId="3F3FA057">
                  <w:pPr>
                    <w:spacing w:before="214" w:line="228" w:lineRule="auto"/>
                    <w:ind w:left="120"/>
                    <w:rPr>
                      <w:rFonts w:ascii="宋体" w:hAnsi="宋体" w:eastAsia="宋体" w:cs="宋体"/>
                      <w:sz w:val="20"/>
                      <w:szCs w:val="20"/>
                    </w:rPr>
                  </w:pPr>
                  <w:r>
                    <w:rPr>
                      <w:rFonts w:ascii="宋体" w:hAnsi="宋体" w:eastAsia="宋体" w:cs="宋体"/>
                      <w:spacing w:val="3"/>
                      <w:sz w:val="20"/>
                      <w:szCs w:val="20"/>
                    </w:rPr>
                    <w:t>污水</w:t>
                  </w:r>
                </w:p>
                <w:p w14:paraId="2A6007E1">
                  <w:pPr>
                    <w:spacing w:before="65" w:line="232" w:lineRule="auto"/>
                    <w:ind w:left="122"/>
                    <w:rPr>
                      <w:rFonts w:ascii="宋体" w:hAnsi="宋体" w:eastAsia="宋体" w:cs="宋体"/>
                      <w:sz w:val="20"/>
                      <w:szCs w:val="20"/>
                    </w:rPr>
                  </w:pPr>
                  <w:r>
                    <w:rPr>
                      <w:rFonts w:ascii="宋体" w:hAnsi="宋体" w:eastAsia="宋体" w:cs="宋体"/>
                      <w:spacing w:val="2"/>
                      <w:sz w:val="20"/>
                      <w:szCs w:val="20"/>
                    </w:rPr>
                    <w:t>处理</w:t>
                  </w:r>
                </w:p>
                <w:p w14:paraId="44BFBD21">
                  <w:pPr>
                    <w:spacing w:before="60" w:line="231" w:lineRule="auto"/>
                    <w:ind w:left="224"/>
                    <w:rPr>
                      <w:rFonts w:ascii="宋体" w:hAnsi="宋体" w:eastAsia="宋体" w:cs="宋体"/>
                      <w:sz w:val="20"/>
                      <w:szCs w:val="20"/>
                    </w:rPr>
                  </w:pPr>
                  <w:r>
                    <w:rPr>
                      <w:rFonts w:ascii="宋体" w:hAnsi="宋体" w:eastAsia="宋体" w:cs="宋体"/>
                      <w:sz w:val="20"/>
                      <w:szCs w:val="20"/>
                    </w:rPr>
                    <w:t>站</w:t>
                  </w:r>
                </w:p>
              </w:tc>
              <w:tc>
                <w:tcPr>
                  <w:tcW w:w="622" w:type="dxa"/>
                </w:tcPr>
                <w:p w14:paraId="2571AF6E">
                  <w:pPr>
                    <w:spacing w:before="248" w:line="199" w:lineRule="auto"/>
                    <w:ind w:left="120"/>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799" w:type="dxa"/>
                </w:tcPr>
                <w:p w14:paraId="1008408D">
                  <w:pPr>
                    <w:spacing w:before="245"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0.0195</w:t>
                  </w:r>
                </w:p>
              </w:tc>
              <w:tc>
                <w:tcPr>
                  <w:tcW w:w="915" w:type="dxa"/>
                </w:tcPr>
                <w:p w14:paraId="4BF0A926">
                  <w:pPr>
                    <w:spacing w:before="245"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0.0018</w:t>
                  </w:r>
                </w:p>
              </w:tc>
              <w:tc>
                <w:tcPr>
                  <w:tcW w:w="884" w:type="dxa"/>
                </w:tcPr>
                <w:p w14:paraId="4D3A976C">
                  <w:pPr>
                    <w:spacing w:before="242" w:line="199"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15" w:type="dxa"/>
                  <w:vMerge w:val="restart"/>
                  <w:tcBorders>
                    <w:bottom w:val="nil"/>
                  </w:tcBorders>
                </w:tcPr>
                <w:p w14:paraId="2AB6A996">
                  <w:pPr>
                    <w:spacing w:before="58" w:line="229" w:lineRule="auto"/>
                    <w:ind w:left="149"/>
                    <w:rPr>
                      <w:rFonts w:ascii="宋体" w:hAnsi="宋体" w:eastAsia="宋体" w:cs="宋体"/>
                      <w:sz w:val="20"/>
                      <w:szCs w:val="20"/>
                    </w:rPr>
                  </w:pPr>
                  <w:r>
                    <w:rPr>
                      <w:rFonts w:ascii="宋体" w:hAnsi="宋体" w:eastAsia="宋体" w:cs="宋体"/>
                      <w:spacing w:val="6"/>
                      <w:sz w:val="20"/>
                      <w:szCs w:val="20"/>
                    </w:rPr>
                    <w:t>池体密</w:t>
                  </w:r>
                </w:p>
                <w:p w14:paraId="553FB5F1">
                  <w:pPr>
                    <w:spacing w:before="64" w:line="228" w:lineRule="auto"/>
                    <w:ind w:left="169"/>
                    <w:rPr>
                      <w:rFonts w:ascii="宋体" w:hAnsi="宋体" w:eastAsia="宋体" w:cs="宋体"/>
                      <w:sz w:val="20"/>
                      <w:szCs w:val="20"/>
                    </w:rPr>
                  </w:pPr>
                  <w:r>
                    <w:rPr>
                      <w:rFonts w:ascii="宋体" w:hAnsi="宋体" w:eastAsia="宋体" w:cs="宋体"/>
                      <w:spacing w:val="2"/>
                      <w:sz w:val="20"/>
                      <w:szCs w:val="20"/>
                    </w:rPr>
                    <w:t>闭，喷</w:t>
                  </w:r>
                </w:p>
                <w:p w14:paraId="3FF62CFC">
                  <w:pPr>
                    <w:spacing w:before="64" w:line="228" w:lineRule="auto"/>
                    <w:ind w:left="151"/>
                    <w:rPr>
                      <w:rFonts w:ascii="宋体" w:hAnsi="宋体" w:eastAsia="宋体" w:cs="宋体"/>
                      <w:sz w:val="20"/>
                      <w:szCs w:val="20"/>
                    </w:rPr>
                  </w:pPr>
                  <w:r>
                    <w:rPr>
                      <w:rFonts w:ascii="宋体" w:hAnsi="宋体" w:eastAsia="宋体" w:cs="宋体"/>
                      <w:spacing w:val="6"/>
                      <w:sz w:val="20"/>
                      <w:szCs w:val="20"/>
                    </w:rPr>
                    <w:t>洒除臭</w:t>
                  </w:r>
                </w:p>
                <w:p w14:paraId="6FF71960">
                  <w:pPr>
                    <w:spacing w:before="65" w:line="227" w:lineRule="auto"/>
                    <w:ind w:left="358"/>
                    <w:rPr>
                      <w:rFonts w:ascii="宋体" w:hAnsi="宋体" w:eastAsia="宋体" w:cs="宋体"/>
                      <w:sz w:val="20"/>
                      <w:szCs w:val="20"/>
                    </w:rPr>
                  </w:pPr>
                  <w:r>
                    <w:rPr>
                      <w:rFonts w:ascii="宋体" w:hAnsi="宋体" w:eastAsia="宋体" w:cs="宋体"/>
                      <w:sz w:val="20"/>
                      <w:szCs w:val="20"/>
                    </w:rPr>
                    <w:t>剂</w:t>
                  </w:r>
                </w:p>
              </w:tc>
              <w:tc>
                <w:tcPr>
                  <w:tcW w:w="600" w:type="dxa"/>
                  <w:vMerge w:val="restart"/>
                  <w:tcBorders>
                    <w:bottom w:val="nil"/>
                  </w:tcBorders>
                </w:tcPr>
                <w:p w14:paraId="62E10061">
                  <w:pPr>
                    <w:spacing w:line="251" w:lineRule="auto"/>
                    <w:rPr>
                      <w:rFonts w:ascii="Arial"/>
                      <w:sz w:val="21"/>
                    </w:rPr>
                  </w:pPr>
                </w:p>
                <w:p w14:paraId="47492AA1">
                  <w:pPr>
                    <w:spacing w:line="251" w:lineRule="auto"/>
                    <w:rPr>
                      <w:rFonts w:ascii="Arial"/>
                      <w:sz w:val="21"/>
                    </w:rPr>
                  </w:pPr>
                </w:p>
                <w:p w14:paraId="36DE1C10">
                  <w:pPr>
                    <w:spacing w:before="57"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85" w:type="dxa"/>
                </w:tcPr>
                <w:p w14:paraId="24B6CE96">
                  <w:pPr>
                    <w:spacing w:before="90" w:line="31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11"/>
                      <w:sz w:val="20"/>
                      <w:szCs w:val="20"/>
                    </w:rPr>
                    <w:t>0.0079</w:t>
                  </w:r>
                </w:p>
                <w:p w14:paraId="394E300B">
                  <w:pPr>
                    <w:spacing w:line="191"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55" w:type="dxa"/>
                </w:tcPr>
                <w:p w14:paraId="01A4899C">
                  <w:pPr>
                    <w:spacing w:before="90" w:line="312"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11"/>
                      <w:sz w:val="20"/>
                      <w:szCs w:val="20"/>
                    </w:rPr>
                    <w:t>0.0003</w:t>
                  </w:r>
                </w:p>
                <w:p w14:paraId="0FD131E0">
                  <w:pPr>
                    <w:spacing w:line="194"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5" w:type="dxa"/>
                </w:tcPr>
                <w:p w14:paraId="7444CA4C">
                  <w:pPr>
                    <w:spacing w:before="245"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w:t>
                  </w:r>
                </w:p>
              </w:tc>
              <w:tc>
                <w:tcPr>
                  <w:tcW w:w="637" w:type="dxa"/>
                  <w:vMerge w:val="restart"/>
                  <w:tcBorders>
                    <w:bottom w:val="nil"/>
                    <w:right w:val="nil"/>
                  </w:tcBorders>
                </w:tcPr>
                <w:p w14:paraId="096A1BBA">
                  <w:pPr>
                    <w:spacing w:line="304" w:lineRule="auto"/>
                    <w:rPr>
                      <w:rFonts w:ascii="Arial"/>
                      <w:sz w:val="21"/>
                    </w:rPr>
                  </w:pPr>
                </w:p>
                <w:p w14:paraId="2A6267CC">
                  <w:pPr>
                    <w:spacing w:before="65" w:line="228" w:lineRule="auto"/>
                    <w:ind w:left="116"/>
                    <w:rPr>
                      <w:rFonts w:ascii="宋体" w:hAnsi="宋体" w:eastAsia="宋体" w:cs="宋体"/>
                      <w:sz w:val="20"/>
                      <w:szCs w:val="20"/>
                    </w:rPr>
                  </w:pPr>
                  <w:r>
                    <w:rPr>
                      <w:rFonts w:ascii="宋体" w:hAnsi="宋体" w:eastAsia="宋体" w:cs="宋体"/>
                      <w:spacing w:val="3"/>
                      <w:sz w:val="20"/>
                      <w:szCs w:val="20"/>
                    </w:rPr>
                    <w:t>无组</w:t>
                  </w:r>
                </w:p>
                <w:p w14:paraId="7FA97E12">
                  <w:pPr>
                    <w:spacing w:before="64" w:line="232" w:lineRule="auto"/>
                    <w:ind w:left="223"/>
                    <w:rPr>
                      <w:rFonts w:ascii="宋体" w:hAnsi="宋体" w:eastAsia="宋体" w:cs="宋体"/>
                      <w:sz w:val="20"/>
                      <w:szCs w:val="20"/>
                    </w:rPr>
                  </w:pPr>
                  <w:r>
                    <w:rPr>
                      <w:rFonts w:ascii="宋体" w:hAnsi="宋体" w:eastAsia="宋体" w:cs="宋体"/>
                      <w:sz w:val="20"/>
                      <w:szCs w:val="20"/>
                    </w:rPr>
                    <w:t>织</w:t>
                  </w:r>
                </w:p>
              </w:tc>
            </w:tr>
            <w:tr w14:paraId="713C0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2" w:type="dxa"/>
                  <w:vMerge w:val="continue"/>
                  <w:tcBorders>
                    <w:top w:val="nil"/>
                    <w:left w:val="nil"/>
                  </w:tcBorders>
                </w:tcPr>
                <w:p w14:paraId="1398E225">
                  <w:pPr>
                    <w:rPr>
                      <w:rFonts w:ascii="Arial"/>
                      <w:sz w:val="21"/>
                    </w:rPr>
                  </w:pPr>
                </w:p>
              </w:tc>
              <w:tc>
                <w:tcPr>
                  <w:tcW w:w="622" w:type="dxa"/>
                </w:tcPr>
                <w:p w14:paraId="4C17B5B3">
                  <w:pPr>
                    <w:spacing w:before="246" w:line="202"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c>
                <w:tcPr>
                  <w:tcW w:w="799" w:type="dxa"/>
                </w:tcPr>
                <w:p w14:paraId="30059818">
                  <w:pPr>
                    <w:spacing w:before="90" w:line="312" w:lineRule="exact"/>
                    <w:ind w:left="113"/>
                    <w:rPr>
                      <w:rFonts w:ascii="Times New Roman" w:hAnsi="Times New Roman" w:eastAsia="Times New Roman" w:cs="Times New Roman"/>
                      <w:sz w:val="20"/>
                      <w:szCs w:val="20"/>
                    </w:rPr>
                  </w:pPr>
                  <w:r>
                    <w:rPr>
                      <w:rFonts w:ascii="Times New Roman" w:hAnsi="Times New Roman" w:eastAsia="Times New Roman" w:cs="Times New Roman"/>
                      <w:spacing w:val="3"/>
                      <w:position w:val="11"/>
                      <w:sz w:val="20"/>
                      <w:szCs w:val="20"/>
                    </w:rPr>
                    <w:t>0.0006</w:t>
                  </w:r>
                </w:p>
                <w:p w14:paraId="084E4A18">
                  <w:pPr>
                    <w:spacing w:line="194"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15" w:type="dxa"/>
                </w:tcPr>
                <w:p w14:paraId="05172F12">
                  <w:pPr>
                    <w:spacing w:before="246"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0.00007</w:t>
                  </w:r>
                </w:p>
              </w:tc>
              <w:tc>
                <w:tcPr>
                  <w:tcW w:w="884" w:type="dxa"/>
                </w:tcPr>
                <w:p w14:paraId="6436FA82">
                  <w:pPr>
                    <w:spacing w:before="242" w:line="199"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15" w:type="dxa"/>
                  <w:vMerge w:val="continue"/>
                  <w:tcBorders>
                    <w:top w:val="nil"/>
                  </w:tcBorders>
                </w:tcPr>
                <w:p w14:paraId="74F75140">
                  <w:pPr>
                    <w:rPr>
                      <w:rFonts w:ascii="Arial"/>
                      <w:sz w:val="21"/>
                    </w:rPr>
                  </w:pPr>
                </w:p>
              </w:tc>
              <w:tc>
                <w:tcPr>
                  <w:tcW w:w="600" w:type="dxa"/>
                  <w:vMerge w:val="continue"/>
                  <w:tcBorders>
                    <w:top w:val="nil"/>
                  </w:tcBorders>
                </w:tcPr>
                <w:p w14:paraId="592855DD">
                  <w:pPr>
                    <w:rPr>
                      <w:rFonts w:ascii="Arial"/>
                      <w:sz w:val="21"/>
                    </w:rPr>
                  </w:pPr>
                </w:p>
              </w:tc>
              <w:tc>
                <w:tcPr>
                  <w:tcW w:w="885" w:type="dxa"/>
                </w:tcPr>
                <w:p w14:paraId="1BFFA0CD">
                  <w:pPr>
                    <w:spacing w:before="90" w:line="312"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11"/>
                      <w:sz w:val="20"/>
                      <w:szCs w:val="20"/>
                    </w:rPr>
                    <w:t>0.0003</w:t>
                  </w:r>
                </w:p>
                <w:p w14:paraId="76BBAE0B">
                  <w:pPr>
                    <w:spacing w:line="194" w:lineRule="auto"/>
                    <w:ind w:left="4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55" w:type="dxa"/>
                </w:tcPr>
                <w:p w14:paraId="093536E1">
                  <w:pPr>
                    <w:spacing w:before="90" w:line="312"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11"/>
                      <w:sz w:val="20"/>
                      <w:szCs w:val="20"/>
                    </w:rPr>
                    <w:t>0.0000</w:t>
                  </w:r>
                </w:p>
                <w:p w14:paraId="037C44CB">
                  <w:pPr>
                    <w:spacing w:line="194"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795" w:type="dxa"/>
                </w:tcPr>
                <w:p w14:paraId="21305BF7">
                  <w:pPr>
                    <w:spacing w:before="246"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w:t>
                  </w:r>
                </w:p>
              </w:tc>
              <w:tc>
                <w:tcPr>
                  <w:tcW w:w="637" w:type="dxa"/>
                  <w:vMerge w:val="continue"/>
                  <w:tcBorders>
                    <w:top w:val="nil"/>
                    <w:right w:val="nil"/>
                  </w:tcBorders>
                </w:tcPr>
                <w:p w14:paraId="28B0F4F8">
                  <w:pPr>
                    <w:rPr>
                      <w:rFonts w:ascii="Arial"/>
                      <w:sz w:val="21"/>
                    </w:rPr>
                  </w:pPr>
                </w:p>
              </w:tc>
            </w:tr>
            <w:tr w14:paraId="0CC4C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42" w:type="dxa"/>
                  <w:tcBorders>
                    <w:left w:val="nil"/>
                  </w:tcBorders>
                </w:tcPr>
                <w:p w14:paraId="198D12E0">
                  <w:pPr>
                    <w:spacing w:before="214" w:line="228" w:lineRule="auto"/>
                    <w:ind w:left="118"/>
                    <w:rPr>
                      <w:rFonts w:ascii="宋体" w:hAnsi="宋体" w:eastAsia="宋体" w:cs="宋体"/>
                      <w:sz w:val="20"/>
                      <w:szCs w:val="20"/>
                    </w:rPr>
                  </w:pPr>
                  <w:r>
                    <w:rPr>
                      <w:rFonts w:ascii="宋体" w:hAnsi="宋体" w:eastAsia="宋体" w:cs="宋体"/>
                      <w:spacing w:val="4"/>
                      <w:sz w:val="20"/>
                      <w:szCs w:val="20"/>
                    </w:rPr>
                    <w:t>食堂</w:t>
                  </w:r>
                </w:p>
              </w:tc>
              <w:tc>
                <w:tcPr>
                  <w:tcW w:w="622" w:type="dxa"/>
                  <w:textDirection w:val="tbRlV"/>
                </w:tcPr>
                <w:p w14:paraId="1AD4FCC7">
                  <w:pPr>
                    <w:spacing w:before="205" w:line="216" w:lineRule="auto"/>
                    <w:ind w:left="57"/>
                    <w:rPr>
                      <w:rFonts w:ascii="宋体" w:hAnsi="宋体" w:eastAsia="宋体" w:cs="宋体"/>
                      <w:sz w:val="20"/>
                      <w:szCs w:val="20"/>
                    </w:rPr>
                  </w:pPr>
                  <w:r>
                    <w:rPr>
                      <w:rFonts w:ascii="宋体" w:hAnsi="宋体" w:eastAsia="宋体" w:cs="宋体"/>
                      <w:spacing w:val="8"/>
                      <w:sz w:val="20"/>
                      <w:szCs w:val="20"/>
                    </w:rPr>
                    <w:t>油</w:t>
                  </w:r>
                  <w:r>
                    <w:rPr>
                      <w:rFonts w:ascii="宋体" w:hAnsi="宋体" w:eastAsia="宋体" w:cs="宋体"/>
                      <w:spacing w:val="3"/>
                      <w:sz w:val="20"/>
                      <w:szCs w:val="20"/>
                    </w:rPr>
                    <w:t xml:space="preserve"> </w:t>
                  </w:r>
                  <w:r>
                    <w:rPr>
                      <w:rFonts w:ascii="宋体" w:hAnsi="宋体" w:eastAsia="宋体" w:cs="宋体"/>
                      <w:spacing w:val="8"/>
                      <w:sz w:val="20"/>
                      <w:szCs w:val="20"/>
                    </w:rPr>
                    <w:t>烟</w:t>
                  </w:r>
                </w:p>
              </w:tc>
              <w:tc>
                <w:tcPr>
                  <w:tcW w:w="799" w:type="dxa"/>
                </w:tcPr>
                <w:p w14:paraId="0C68C9C4">
                  <w:pPr>
                    <w:spacing w:before="249"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0.135</w:t>
                  </w:r>
                </w:p>
              </w:tc>
              <w:tc>
                <w:tcPr>
                  <w:tcW w:w="915" w:type="dxa"/>
                </w:tcPr>
                <w:p w14:paraId="5901B615">
                  <w:pPr>
                    <w:spacing w:before="24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0.093</w:t>
                  </w:r>
                </w:p>
              </w:tc>
              <w:tc>
                <w:tcPr>
                  <w:tcW w:w="884" w:type="dxa"/>
                </w:tcPr>
                <w:p w14:paraId="413E1248">
                  <w:pPr>
                    <w:spacing w:before="249"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11.625</w:t>
                  </w:r>
                </w:p>
              </w:tc>
              <w:tc>
                <w:tcPr>
                  <w:tcW w:w="915" w:type="dxa"/>
                </w:tcPr>
                <w:p w14:paraId="31315C70">
                  <w:pPr>
                    <w:spacing w:before="56" w:line="259" w:lineRule="auto"/>
                    <w:ind w:left="252" w:right="139" w:hanging="100"/>
                    <w:rPr>
                      <w:rFonts w:ascii="宋体" w:hAnsi="宋体" w:eastAsia="宋体" w:cs="宋体"/>
                      <w:sz w:val="20"/>
                      <w:szCs w:val="20"/>
                    </w:rPr>
                  </w:pPr>
                  <w:r>
                    <w:rPr>
                      <w:rFonts w:ascii="宋体" w:hAnsi="宋体" w:eastAsia="宋体" w:cs="宋体"/>
                      <w:spacing w:val="5"/>
                      <w:sz w:val="20"/>
                      <w:szCs w:val="20"/>
                    </w:rPr>
                    <w:t>油烟净</w:t>
                  </w:r>
                  <w:r>
                    <w:rPr>
                      <w:rFonts w:ascii="宋体" w:hAnsi="宋体" w:eastAsia="宋体" w:cs="宋体"/>
                      <w:spacing w:val="1"/>
                      <w:sz w:val="20"/>
                      <w:szCs w:val="20"/>
                    </w:rPr>
                    <w:t xml:space="preserve"> </w:t>
                  </w:r>
                  <w:r>
                    <w:rPr>
                      <w:rFonts w:ascii="宋体" w:hAnsi="宋体" w:eastAsia="宋体" w:cs="宋体"/>
                      <w:spacing w:val="4"/>
                      <w:sz w:val="20"/>
                      <w:szCs w:val="20"/>
                    </w:rPr>
                    <w:t>化器</w:t>
                  </w:r>
                </w:p>
              </w:tc>
              <w:tc>
                <w:tcPr>
                  <w:tcW w:w="600" w:type="dxa"/>
                </w:tcPr>
                <w:p w14:paraId="3D35F4AC">
                  <w:pPr>
                    <w:spacing w:before="249"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885" w:type="dxa"/>
                </w:tcPr>
                <w:p w14:paraId="42950868">
                  <w:pPr>
                    <w:spacing w:before="249"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855" w:type="dxa"/>
                </w:tcPr>
                <w:p w14:paraId="11D20CC0">
                  <w:pPr>
                    <w:spacing w:before="249"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0.014</w:t>
                  </w:r>
                </w:p>
              </w:tc>
              <w:tc>
                <w:tcPr>
                  <w:tcW w:w="795" w:type="dxa"/>
                </w:tcPr>
                <w:p w14:paraId="342FB697">
                  <w:pPr>
                    <w:spacing w:before="249"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1.75</w:t>
                  </w:r>
                </w:p>
              </w:tc>
              <w:tc>
                <w:tcPr>
                  <w:tcW w:w="637" w:type="dxa"/>
                  <w:tcBorders>
                    <w:right w:val="nil"/>
                  </w:tcBorders>
                </w:tcPr>
                <w:p w14:paraId="5C4169A3">
                  <w:pPr>
                    <w:spacing w:before="58" w:line="228" w:lineRule="auto"/>
                    <w:ind w:left="115"/>
                    <w:rPr>
                      <w:rFonts w:ascii="宋体" w:hAnsi="宋体" w:eastAsia="宋体" w:cs="宋体"/>
                      <w:sz w:val="20"/>
                      <w:szCs w:val="20"/>
                    </w:rPr>
                  </w:pPr>
                  <w:r>
                    <w:rPr>
                      <w:rFonts w:ascii="宋体" w:hAnsi="宋体" w:eastAsia="宋体" w:cs="宋体"/>
                      <w:spacing w:val="4"/>
                      <w:sz w:val="20"/>
                      <w:szCs w:val="20"/>
                    </w:rPr>
                    <w:t>有组</w:t>
                  </w:r>
                </w:p>
                <w:p w14:paraId="7607FBD9">
                  <w:pPr>
                    <w:spacing w:before="64" w:line="232" w:lineRule="auto"/>
                    <w:ind w:left="223"/>
                    <w:rPr>
                      <w:rFonts w:ascii="宋体" w:hAnsi="宋体" w:eastAsia="宋体" w:cs="宋体"/>
                      <w:sz w:val="20"/>
                      <w:szCs w:val="20"/>
                    </w:rPr>
                  </w:pPr>
                  <w:r>
                    <w:rPr>
                      <w:rFonts w:ascii="宋体" w:hAnsi="宋体" w:eastAsia="宋体" w:cs="宋体"/>
                      <w:sz w:val="20"/>
                      <w:szCs w:val="20"/>
                    </w:rPr>
                    <w:t>织</w:t>
                  </w:r>
                </w:p>
              </w:tc>
            </w:tr>
          </w:tbl>
          <w:p w14:paraId="2C3E0618">
            <w:pPr>
              <w:spacing w:before="57" w:line="226" w:lineRule="auto"/>
              <w:ind w:left="217"/>
              <w:rPr>
                <w:rFonts w:ascii="宋体" w:hAnsi="宋体" w:eastAsia="宋体" w:cs="宋体"/>
                <w:sz w:val="20"/>
                <w:szCs w:val="20"/>
              </w:rPr>
            </w:pPr>
            <w:r>
              <w:rPr>
                <w:rFonts w:ascii="宋体" w:hAnsi="宋体" w:eastAsia="宋体" w:cs="宋体"/>
                <w:spacing w:val="7"/>
                <w:sz w:val="20"/>
                <w:szCs w:val="20"/>
              </w:rPr>
              <w:t>备注：</w:t>
            </w:r>
            <w:r>
              <w:rPr>
                <w:rFonts w:ascii="Times New Roman" w:hAnsi="Times New Roman" w:eastAsia="Times New Roman" w:cs="Times New Roman"/>
                <w:sz w:val="20"/>
                <w:szCs w:val="20"/>
              </w:rPr>
              <w:t>NH</w:t>
            </w:r>
            <w:r>
              <w:rPr>
                <w:rFonts w:ascii="Times New Roman" w:hAnsi="Times New Roman" w:eastAsia="Times New Roman" w:cs="Times New Roman"/>
                <w:spacing w:val="7"/>
                <w:position w:val="-1"/>
                <w:sz w:val="13"/>
                <w:szCs w:val="13"/>
              </w:rPr>
              <w:t xml:space="preserve">3 </w:t>
            </w:r>
            <w:r>
              <w:rPr>
                <w:rFonts w:ascii="宋体" w:hAnsi="宋体" w:eastAsia="宋体" w:cs="宋体"/>
                <w:spacing w:val="7"/>
                <w:sz w:val="20"/>
                <w:szCs w:val="20"/>
              </w:rPr>
              <w:t>、</w:t>
            </w:r>
            <w:r>
              <w:rPr>
                <w:rFonts w:ascii="Times New Roman" w:hAnsi="Times New Roman" w:eastAsia="Times New Roman" w:cs="Times New Roman"/>
                <w:spacing w:val="7"/>
                <w:sz w:val="20"/>
                <w:szCs w:val="20"/>
              </w:rPr>
              <w:t>H</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pacing w:val="7"/>
                <w:sz w:val="20"/>
                <w:szCs w:val="20"/>
              </w:rPr>
              <w:t>S</w:t>
            </w:r>
            <w:r>
              <w:rPr>
                <w:rFonts w:ascii="宋体" w:hAnsi="宋体" w:eastAsia="宋体" w:cs="宋体"/>
                <w:spacing w:val="7"/>
                <w:sz w:val="20"/>
                <w:szCs w:val="20"/>
              </w:rPr>
              <w:t>排放浓度为估算模型计算值</w:t>
            </w:r>
          </w:p>
        </w:tc>
      </w:tr>
      <w:tr w14:paraId="36B14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3" w:hRule="atLeast"/>
        </w:trPr>
        <w:tc>
          <w:tcPr>
            <w:tcW w:w="301" w:type="dxa"/>
            <w:vMerge w:val="continue"/>
            <w:tcBorders>
              <w:top w:val="nil"/>
              <w:bottom w:val="nil"/>
              <w:right w:val="single" w:color="000000" w:sz="2" w:space="0"/>
            </w:tcBorders>
          </w:tcPr>
          <w:p w14:paraId="3E2BBD51">
            <w:pPr>
              <w:rPr>
                <w:rFonts w:ascii="Arial"/>
                <w:sz w:val="21"/>
              </w:rPr>
            </w:pPr>
          </w:p>
        </w:tc>
        <w:tc>
          <w:tcPr>
            <w:tcW w:w="8761" w:type="dxa"/>
            <w:tcBorders>
              <w:top w:val="single" w:color="000000" w:sz="10" w:space="0"/>
              <w:left w:val="single" w:color="000000" w:sz="2" w:space="0"/>
              <w:bottom w:val="nil"/>
            </w:tcBorders>
          </w:tcPr>
          <w:p w14:paraId="1EF700A4">
            <w:pPr>
              <w:spacing w:before="110" w:line="228" w:lineRule="auto"/>
              <w:ind w:left="584"/>
              <w:rPr>
                <w:rFonts w:ascii="宋体" w:hAnsi="宋体" w:eastAsia="宋体" w:cs="宋体"/>
                <w:sz w:val="23"/>
                <w:szCs w:val="23"/>
              </w:rPr>
            </w:pPr>
            <w:r>
              <w:rPr>
                <w:rFonts w:ascii="Times New Roman" w:hAnsi="Times New Roman" w:eastAsia="Times New Roman" w:cs="Times New Roman"/>
                <w:b/>
                <w:bCs/>
                <w:spacing w:val="2"/>
                <w:sz w:val="23"/>
                <w:szCs w:val="23"/>
              </w:rPr>
              <w:t>2</w:t>
            </w:r>
            <w:r>
              <w:rPr>
                <w:rFonts w:ascii="Times New Roman" w:hAnsi="Times New Roman" w:eastAsia="Times New Roman" w:cs="Times New Roman"/>
                <w:b/>
                <w:bCs/>
                <w:spacing w:val="-31"/>
                <w:sz w:val="23"/>
                <w:szCs w:val="23"/>
              </w:rPr>
              <w:t xml:space="preserve"> </w:t>
            </w:r>
            <w:r>
              <w:rPr>
                <w:rFonts w:ascii="宋体" w:hAnsi="宋体" w:eastAsia="宋体" w:cs="宋体"/>
                <w:b/>
                <w:bCs/>
                <w:spacing w:val="2"/>
                <w:sz w:val="23"/>
                <w:szCs w:val="23"/>
              </w:rPr>
              <w:t>、达标分析</w:t>
            </w:r>
          </w:p>
          <w:p w14:paraId="032FFC79">
            <w:pPr>
              <w:spacing w:before="183" w:line="468" w:lineRule="exact"/>
              <w:ind w:left="588"/>
              <w:rPr>
                <w:rFonts w:ascii="宋体" w:hAnsi="宋体" w:eastAsia="宋体" w:cs="宋体"/>
                <w:sz w:val="23"/>
                <w:szCs w:val="23"/>
              </w:rPr>
            </w:pPr>
            <w:r>
              <w:rPr>
                <w:rFonts w:ascii="宋体" w:hAnsi="宋体" w:eastAsia="宋体" w:cs="宋体"/>
                <w:spacing w:val="7"/>
                <w:position w:val="17"/>
                <w:sz w:val="23"/>
                <w:szCs w:val="23"/>
              </w:rPr>
              <w:t>本项目运营期内产生的有组织废气主要为食堂油烟，废气排放口基本情况见下</w:t>
            </w:r>
          </w:p>
          <w:p w14:paraId="1EF2488A">
            <w:pPr>
              <w:spacing w:line="228" w:lineRule="auto"/>
              <w:ind w:left="106"/>
              <w:rPr>
                <w:rFonts w:ascii="宋体" w:hAnsi="宋体" w:eastAsia="宋体" w:cs="宋体"/>
                <w:sz w:val="23"/>
                <w:szCs w:val="23"/>
              </w:rPr>
            </w:pPr>
            <w:r>
              <w:rPr>
                <w:rFonts w:ascii="宋体" w:hAnsi="宋体" w:eastAsia="宋体" w:cs="宋体"/>
                <w:spacing w:val="2"/>
                <w:sz w:val="23"/>
                <w:szCs w:val="23"/>
              </w:rPr>
              <w:t>表</w:t>
            </w:r>
            <w:r>
              <w:rPr>
                <w:rFonts w:ascii="Times New Roman" w:hAnsi="Times New Roman" w:eastAsia="Times New Roman" w:cs="Times New Roman"/>
                <w:spacing w:val="2"/>
                <w:sz w:val="23"/>
                <w:szCs w:val="23"/>
              </w:rPr>
              <w:t>4-6</w:t>
            </w:r>
            <w:r>
              <w:rPr>
                <w:rFonts w:ascii="宋体" w:hAnsi="宋体" w:eastAsia="宋体" w:cs="宋体"/>
                <w:spacing w:val="2"/>
                <w:sz w:val="23"/>
                <w:szCs w:val="23"/>
              </w:rPr>
              <w:t>。</w:t>
            </w:r>
          </w:p>
          <w:p w14:paraId="7B710079">
            <w:pPr>
              <w:spacing w:before="120" w:line="227" w:lineRule="auto"/>
              <w:ind w:left="2054"/>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3"/>
                <w:sz w:val="20"/>
                <w:szCs w:val="20"/>
              </w:rPr>
              <w:t xml:space="preserve"> </w:t>
            </w:r>
            <w:r>
              <w:rPr>
                <w:rFonts w:ascii="Times New Roman" w:hAnsi="Times New Roman" w:eastAsia="Times New Roman" w:cs="Times New Roman"/>
                <w:b/>
                <w:bCs/>
                <w:spacing w:val="7"/>
                <w:sz w:val="20"/>
                <w:szCs w:val="20"/>
              </w:rPr>
              <w:t>4-6</w:t>
            </w:r>
            <w:r>
              <w:rPr>
                <w:rFonts w:ascii="Times New Roman" w:hAnsi="Times New Roman" w:eastAsia="Times New Roman" w:cs="Times New Roman"/>
                <w:b/>
                <w:bCs/>
                <w:spacing w:val="8"/>
                <w:sz w:val="20"/>
                <w:szCs w:val="20"/>
              </w:rPr>
              <w:t xml:space="preserve">  </w:t>
            </w:r>
            <w:r>
              <w:rPr>
                <w:rFonts w:ascii="宋体" w:hAnsi="宋体" w:eastAsia="宋体" w:cs="宋体"/>
                <w:b/>
                <w:bCs/>
                <w:spacing w:val="7"/>
                <w:sz w:val="20"/>
                <w:szCs w:val="20"/>
              </w:rPr>
              <w:t>有组织废气排放口基本情况及达标性一览表</w:t>
            </w:r>
          </w:p>
          <w:p w14:paraId="3E5C0ADD">
            <w:pPr>
              <w:spacing w:line="14" w:lineRule="exact"/>
            </w:pPr>
          </w:p>
          <w:tbl>
            <w:tblPr>
              <w:tblStyle w:val="4"/>
              <w:tblW w:w="8550"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1045"/>
              <w:gridCol w:w="990"/>
              <w:gridCol w:w="465"/>
              <w:gridCol w:w="705"/>
              <w:gridCol w:w="311"/>
              <w:gridCol w:w="434"/>
              <w:gridCol w:w="660"/>
              <w:gridCol w:w="554"/>
              <w:gridCol w:w="645"/>
              <w:gridCol w:w="525"/>
              <w:gridCol w:w="480"/>
              <w:gridCol w:w="390"/>
              <w:gridCol w:w="676"/>
            </w:tblGrid>
            <w:tr w14:paraId="234CD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70" w:type="dxa"/>
                  <w:vMerge w:val="restart"/>
                  <w:tcBorders>
                    <w:top w:val="single" w:color="000000" w:sz="10" w:space="0"/>
                    <w:left w:val="nil"/>
                    <w:bottom w:val="nil"/>
                  </w:tcBorders>
                </w:tcPr>
                <w:p w14:paraId="4239CE72">
                  <w:pPr>
                    <w:spacing w:line="306" w:lineRule="auto"/>
                    <w:rPr>
                      <w:rFonts w:ascii="Arial"/>
                      <w:sz w:val="21"/>
                    </w:rPr>
                  </w:pPr>
                </w:p>
                <w:p w14:paraId="3C4D8094">
                  <w:pPr>
                    <w:spacing w:line="307" w:lineRule="auto"/>
                    <w:rPr>
                      <w:rFonts w:ascii="Arial"/>
                      <w:sz w:val="21"/>
                    </w:rPr>
                  </w:pPr>
                </w:p>
                <w:p w14:paraId="74483CD3">
                  <w:pPr>
                    <w:spacing w:line="307" w:lineRule="auto"/>
                    <w:rPr>
                      <w:rFonts w:ascii="Arial"/>
                      <w:sz w:val="21"/>
                    </w:rPr>
                  </w:pPr>
                </w:p>
                <w:p w14:paraId="33620B0F">
                  <w:pPr>
                    <w:spacing w:before="65" w:line="230" w:lineRule="auto"/>
                    <w:ind w:left="135"/>
                    <w:rPr>
                      <w:rFonts w:ascii="宋体" w:hAnsi="宋体" w:eastAsia="宋体" w:cs="宋体"/>
                      <w:sz w:val="20"/>
                      <w:szCs w:val="20"/>
                    </w:rPr>
                  </w:pPr>
                  <w:r>
                    <w:rPr>
                      <w:rFonts w:ascii="宋体" w:hAnsi="宋体" w:eastAsia="宋体" w:cs="宋体"/>
                      <w:spacing w:val="3"/>
                      <w:sz w:val="20"/>
                      <w:szCs w:val="20"/>
                    </w:rPr>
                    <w:t>名称</w:t>
                  </w:r>
                </w:p>
              </w:tc>
              <w:tc>
                <w:tcPr>
                  <w:tcW w:w="2035" w:type="dxa"/>
                  <w:gridSpan w:val="2"/>
                  <w:tcBorders>
                    <w:top w:val="single" w:color="000000" w:sz="10" w:space="0"/>
                    <w:bottom w:val="nil"/>
                  </w:tcBorders>
                </w:tcPr>
                <w:p w14:paraId="433A6964">
                  <w:pPr>
                    <w:spacing w:before="56" w:line="227" w:lineRule="auto"/>
                    <w:ind w:left="182"/>
                    <w:rPr>
                      <w:rFonts w:ascii="宋体" w:hAnsi="宋体" w:eastAsia="宋体" w:cs="宋体"/>
                      <w:sz w:val="20"/>
                      <w:szCs w:val="20"/>
                    </w:rPr>
                  </w:pPr>
                  <w:r>
                    <w:rPr>
                      <w:rFonts w:ascii="宋体" w:hAnsi="宋体" w:eastAsia="宋体" w:cs="宋体"/>
                      <w:spacing w:val="8"/>
                      <w:sz w:val="20"/>
                      <w:szCs w:val="20"/>
                    </w:rPr>
                    <w:t>排气筒底部中心坐</w:t>
                  </w:r>
                </w:p>
              </w:tc>
              <w:tc>
                <w:tcPr>
                  <w:tcW w:w="465" w:type="dxa"/>
                  <w:vMerge w:val="restart"/>
                  <w:tcBorders>
                    <w:top w:val="single" w:color="000000" w:sz="10" w:space="0"/>
                    <w:bottom w:val="nil"/>
                  </w:tcBorders>
                </w:tcPr>
                <w:p w14:paraId="55C98FB4">
                  <w:pPr>
                    <w:spacing w:before="211" w:line="312" w:lineRule="exact"/>
                    <w:ind w:left="132"/>
                    <w:rPr>
                      <w:rFonts w:ascii="宋体" w:hAnsi="宋体" w:eastAsia="宋体" w:cs="宋体"/>
                      <w:sz w:val="20"/>
                      <w:szCs w:val="20"/>
                    </w:rPr>
                  </w:pPr>
                  <w:r>
                    <w:rPr>
                      <w:rFonts w:ascii="宋体" w:hAnsi="宋体" w:eastAsia="宋体" w:cs="宋体"/>
                      <w:position w:val="7"/>
                      <w:sz w:val="20"/>
                      <w:szCs w:val="20"/>
                    </w:rPr>
                    <w:t>排</w:t>
                  </w:r>
                </w:p>
                <w:p w14:paraId="1BD02324">
                  <w:pPr>
                    <w:spacing w:line="229" w:lineRule="auto"/>
                    <w:ind w:left="133"/>
                    <w:rPr>
                      <w:rFonts w:ascii="宋体" w:hAnsi="宋体" w:eastAsia="宋体" w:cs="宋体"/>
                      <w:sz w:val="20"/>
                      <w:szCs w:val="20"/>
                    </w:rPr>
                  </w:pPr>
                  <w:r>
                    <w:rPr>
                      <w:rFonts w:ascii="宋体" w:hAnsi="宋体" w:eastAsia="宋体" w:cs="宋体"/>
                      <w:sz w:val="20"/>
                      <w:szCs w:val="20"/>
                    </w:rPr>
                    <w:t>气</w:t>
                  </w:r>
                </w:p>
                <w:p w14:paraId="15B33EE7">
                  <w:pPr>
                    <w:spacing w:before="63" w:line="228" w:lineRule="auto"/>
                    <w:ind w:left="135"/>
                    <w:rPr>
                      <w:rFonts w:ascii="宋体" w:hAnsi="宋体" w:eastAsia="宋体" w:cs="宋体"/>
                      <w:sz w:val="20"/>
                      <w:szCs w:val="20"/>
                    </w:rPr>
                  </w:pPr>
                  <w:r>
                    <w:rPr>
                      <w:rFonts w:ascii="宋体" w:hAnsi="宋体" w:eastAsia="宋体" w:cs="宋体"/>
                      <w:sz w:val="20"/>
                      <w:szCs w:val="20"/>
                    </w:rPr>
                    <w:t>筒</w:t>
                  </w:r>
                </w:p>
                <w:p w14:paraId="0F08C419">
                  <w:pPr>
                    <w:spacing w:before="64" w:line="228" w:lineRule="auto"/>
                    <w:ind w:left="138"/>
                    <w:rPr>
                      <w:rFonts w:ascii="宋体" w:hAnsi="宋体" w:eastAsia="宋体" w:cs="宋体"/>
                      <w:sz w:val="20"/>
                      <w:szCs w:val="20"/>
                    </w:rPr>
                  </w:pPr>
                  <w:r>
                    <w:rPr>
                      <w:rFonts w:ascii="宋体" w:hAnsi="宋体" w:eastAsia="宋体" w:cs="宋体"/>
                      <w:sz w:val="20"/>
                      <w:szCs w:val="20"/>
                    </w:rPr>
                    <w:t>高</w:t>
                  </w:r>
                </w:p>
                <w:p w14:paraId="1D96AD47">
                  <w:pPr>
                    <w:spacing w:before="65" w:line="228" w:lineRule="auto"/>
                    <w:ind w:left="131"/>
                    <w:rPr>
                      <w:rFonts w:ascii="宋体" w:hAnsi="宋体" w:eastAsia="宋体" w:cs="宋体"/>
                      <w:sz w:val="20"/>
                      <w:szCs w:val="20"/>
                    </w:rPr>
                  </w:pPr>
                  <w:r>
                    <w:rPr>
                      <w:rFonts w:ascii="宋体" w:hAnsi="宋体" w:eastAsia="宋体" w:cs="宋体"/>
                      <w:spacing w:val="1"/>
                      <w:sz w:val="20"/>
                      <w:szCs w:val="20"/>
                    </w:rPr>
                    <w:t>度</w:t>
                  </w:r>
                </w:p>
                <w:p w14:paraId="0E876C02">
                  <w:pPr>
                    <w:spacing w:before="97" w:line="199"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705" w:type="dxa"/>
                  <w:vMerge w:val="restart"/>
                  <w:tcBorders>
                    <w:top w:val="single" w:color="000000" w:sz="10" w:space="0"/>
                    <w:bottom w:val="nil"/>
                  </w:tcBorders>
                </w:tcPr>
                <w:p w14:paraId="5A00C925">
                  <w:pPr>
                    <w:spacing w:line="455" w:lineRule="auto"/>
                    <w:rPr>
                      <w:rFonts w:ascii="Arial"/>
                      <w:sz w:val="21"/>
                    </w:rPr>
                  </w:pPr>
                </w:p>
                <w:p w14:paraId="35B5DE79">
                  <w:pPr>
                    <w:spacing w:before="65" w:line="273" w:lineRule="auto"/>
                    <w:ind w:left="140" w:right="136" w:firstLine="7"/>
                    <w:jc w:val="both"/>
                    <w:rPr>
                      <w:rFonts w:ascii="Times New Roman" w:hAnsi="Times New Roman" w:eastAsia="Times New Roman" w:cs="Times New Roman"/>
                      <w:sz w:val="20"/>
                      <w:szCs w:val="20"/>
                    </w:rPr>
                  </w:pPr>
                  <w:r>
                    <w:rPr>
                      <w:rFonts w:ascii="宋体" w:hAnsi="宋体" w:eastAsia="宋体" w:cs="宋体"/>
                      <w:spacing w:val="4"/>
                      <w:sz w:val="20"/>
                      <w:szCs w:val="20"/>
                    </w:rPr>
                    <w:t>排气</w:t>
                  </w:r>
                  <w:r>
                    <w:rPr>
                      <w:rFonts w:ascii="宋体" w:hAnsi="宋体" w:eastAsia="宋体" w:cs="宋体"/>
                      <w:sz w:val="20"/>
                      <w:szCs w:val="20"/>
                    </w:rPr>
                    <w:t xml:space="preserve"> </w:t>
                  </w:r>
                  <w:r>
                    <w:rPr>
                      <w:rFonts w:ascii="宋体" w:hAnsi="宋体" w:eastAsia="宋体" w:cs="宋体"/>
                      <w:spacing w:val="8"/>
                      <w:sz w:val="20"/>
                      <w:szCs w:val="20"/>
                    </w:rPr>
                    <w:t>筒出</w:t>
                  </w:r>
                  <w:r>
                    <w:rPr>
                      <w:rFonts w:ascii="宋体" w:hAnsi="宋体" w:eastAsia="宋体" w:cs="宋体"/>
                      <w:sz w:val="20"/>
                      <w:szCs w:val="20"/>
                    </w:rPr>
                    <w:t xml:space="preserve"> </w:t>
                  </w:r>
                  <w:r>
                    <w:rPr>
                      <w:rFonts w:ascii="宋体" w:hAnsi="宋体" w:eastAsia="宋体" w:cs="宋体"/>
                      <w:spacing w:val="8"/>
                      <w:sz w:val="20"/>
                      <w:szCs w:val="20"/>
                    </w:rPr>
                    <w:t>口内</w:t>
                  </w:r>
                  <w:r>
                    <w:rPr>
                      <w:rFonts w:ascii="宋体" w:hAnsi="宋体" w:eastAsia="宋体" w:cs="宋体"/>
                      <w:sz w:val="20"/>
                      <w:szCs w:val="20"/>
                    </w:rPr>
                    <w:t xml:space="preserve"> </w:t>
                  </w:r>
                  <w:r>
                    <w:rPr>
                      <w:rFonts w:ascii="宋体" w:hAnsi="宋体" w:eastAsia="宋体" w:cs="宋体"/>
                      <w:spacing w:val="3"/>
                      <w:sz w:val="20"/>
                      <w:szCs w:val="20"/>
                    </w:rPr>
                    <w:t>径</w:t>
                  </w:r>
                  <w:r>
                    <w:rPr>
                      <w:rFonts w:ascii="Times New Roman" w:hAnsi="Times New Roman" w:eastAsia="Times New Roman" w:cs="Times New Roman"/>
                      <w:spacing w:val="3"/>
                      <w:sz w:val="20"/>
                      <w:szCs w:val="20"/>
                    </w:rPr>
                    <w:t>/m</w:t>
                  </w:r>
                </w:p>
              </w:tc>
              <w:tc>
                <w:tcPr>
                  <w:tcW w:w="311" w:type="dxa"/>
                  <w:vMerge w:val="restart"/>
                  <w:tcBorders>
                    <w:top w:val="single" w:color="000000" w:sz="10" w:space="0"/>
                    <w:bottom w:val="nil"/>
                  </w:tcBorders>
                </w:tcPr>
                <w:p w14:paraId="0F876D9A">
                  <w:pPr>
                    <w:spacing w:before="212" w:line="292" w:lineRule="auto"/>
                    <w:ind w:left="113" w:firstLine="1"/>
                    <w:jc w:val="both"/>
                    <w:rPr>
                      <w:rFonts w:ascii="Times New Roman" w:hAnsi="Times New Roman" w:eastAsia="Times New Roman" w:cs="Times New Roman"/>
                      <w:sz w:val="19"/>
                      <w:szCs w:val="19"/>
                    </w:rPr>
                  </w:pPr>
                  <w:r>
                    <w:rPr>
                      <w:rFonts w:ascii="宋体" w:hAnsi="宋体" w:eastAsia="宋体" w:cs="宋体"/>
                      <w:sz w:val="19"/>
                      <w:szCs w:val="19"/>
                    </w:rPr>
                    <w:t xml:space="preserve">烟 </w:t>
                  </w:r>
                  <w:r>
                    <w:rPr>
                      <w:rFonts w:ascii="宋体" w:hAnsi="宋体" w:eastAsia="宋体" w:cs="宋体"/>
                      <w:spacing w:val="2"/>
                      <w:sz w:val="19"/>
                      <w:szCs w:val="19"/>
                    </w:rPr>
                    <w:t>气</w:t>
                  </w:r>
                  <w:r>
                    <w:rPr>
                      <w:rFonts w:ascii="宋体" w:hAnsi="宋体" w:eastAsia="宋体" w:cs="宋体"/>
                      <w:sz w:val="19"/>
                      <w:szCs w:val="19"/>
                    </w:rPr>
                    <w:t xml:space="preserve"> </w:t>
                  </w:r>
                  <w:r>
                    <w:rPr>
                      <w:rFonts w:ascii="宋体" w:hAnsi="宋体" w:eastAsia="宋体" w:cs="宋体"/>
                      <w:spacing w:val="2"/>
                      <w:sz w:val="19"/>
                      <w:szCs w:val="19"/>
                    </w:rPr>
                    <w:t>温</w:t>
                  </w:r>
                  <w:r>
                    <w:rPr>
                      <w:rFonts w:ascii="宋体" w:hAnsi="宋体" w:eastAsia="宋体" w:cs="宋体"/>
                      <w:sz w:val="19"/>
                      <w:szCs w:val="19"/>
                    </w:rPr>
                    <w:t xml:space="preserve"> </w:t>
                  </w:r>
                  <w:r>
                    <w:rPr>
                      <w:rFonts w:ascii="宋体" w:hAnsi="宋体" w:eastAsia="宋体" w:cs="宋体"/>
                      <w:spacing w:val="2"/>
                      <w:sz w:val="19"/>
                      <w:szCs w:val="19"/>
                    </w:rPr>
                    <w:t>度</w:t>
                  </w:r>
                  <w:r>
                    <w:rPr>
                      <w:rFonts w:ascii="宋体" w:hAnsi="宋体" w:eastAsia="宋体" w:cs="宋体"/>
                      <w:sz w:val="19"/>
                      <w:szCs w:val="19"/>
                    </w:rPr>
                    <w:t xml:space="preserve"> </w:t>
                  </w:r>
                  <w:r>
                    <w:rPr>
                      <w:rFonts w:ascii="Times New Roman" w:hAnsi="Times New Roman" w:eastAsia="Times New Roman" w:cs="Times New Roman"/>
                      <w:spacing w:val="12"/>
                      <w:sz w:val="19"/>
                      <w:szCs w:val="19"/>
                    </w:rPr>
                    <w:t>/</w:t>
                  </w:r>
                </w:p>
                <w:p w14:paraId="51CD2F28">
                  <w:pPr>
                    <w:spacing w:before="127" w:line="203" w:lineRule="auto"/>
                    <w:jc w:val="right"/>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w:t>
                  </w:r>
                </w:p>
              </w:tc>
              <w:tc>
                <w:tcPr>
                  <w:tcW w:w="434" w:type="dxa"/>
                  <w:vMerge w:val="restart"/>
                  <w:tcBorders>
                    <w:top w:val="single" w:color="000000" w:sz="10" w:space="0"/>
                    <w:bottom w:val="nil"/>
                  </w:tcBorders>
                </w:tcPr>
                <w:p w14:paraId="5B454795">
                  <w:pPr>
                    <w:spacing w:before="55" w:line="312" w:lineRule="exact"/>
                    <w:ind w:left="118"/>
                    <w:rPr>
                      <w:rFonts w:ascii="宋体" w:hAnsi="宋体" w:eastAsia="宋体" w:cs="宋体"/>
                      <w:sz w:val="20"/>
                      <w:szCs w:val="20"/>
                    </w:rPr>
                  </w:pPr>
                  <w:r>
                    <w:rPr>
                      <w:rFonts w:ascii="宋体" w:hAnsi="宋体" w:eastAsia="宋体" w:cs="宋体"/>
                      <w:position w:val="7"/>
                      <w:sz w:val="20"/>
                      <w:szCs w:val="20"/>
                    </w:rPr>
                    <w:t>年</w:t>
                  </w:r>
                </w:p>
                <w:p w14:paraId="433F4D0B">
                  <w:pPr>
                    <w:spacing w:line="229" w:lineRule="auto"/>
                    <w:ind w:left="118"/>
                    <w:rPr>
                      <w:rFonts w:ascii="宋体" w:hAnsi="宋体" w:eastAsia="宋体" w:cs="宋体"/>
                      <w:sz w:val="20"/>
                      <w:szCs w:val="20"/>
                    </w:rPr>
                  </w:pPr>
                  <w:r>
                    <w:rPr>
                      <w:rFonts w:ascii="宋体" w:hAnsi="宋体" w:eastAsia="宋体" w:cs="宋体"/>
                      <w:sz w:val="20"/>
                      <w:szCs w:val="20"/>
                    </w:rPr>
                    <w:t>排</w:t>
                  </w:r>
                </w:p>
                <w:p w14:paraId="4AED77C0">
                  <w:pPr>
                    <w:spacing w:before="63" w:line="229" w:lineRule="auto"/>
                    <w:ind w:left="118"/>
                    <w:rPr>
                      <w:rFonts w:ascii="宋体" w:hAnsi="宋体" w:eastAsia="宋体" w:cs="宋体"/>
                      <w:sz w:val="20"/>
                      <w:szCs w:val="20"/>
                    </w:rPr>
                  </w:pPr>
                  <w:r>
                    <w:rPr>
                      <w:rFonts w:ascii="宋体" w:hAnsi="宋体" w:eastAsia="宋体" w:cs="宋体"/>
                      <w:sz w:val="20"/>
                      <w:szCs w:val="20"/>
                    </w:rPr>
                    <w:t>放</w:t>
                  </w:r>
                </w:p>
                <w:p w14:paraId="3E11C5EA">
                  <w:pPr>
                    <w:spacing w:before="63" w:line="230" w:lineRule="auto"/>
                    <w:ind w:left="123"/>
                    <w:rPr>
                      <w:rFonts w:ascii="宋体" w:hAnsi="宋体" w:eastAsia="宋体" w:cs="宋体"/>
                      <w:sz w:val="20"/>
                      <w:szCs w:val="20"/>
                    </w:rPr>
                  </w:pPr>
                  <w:r>
                    <w:rPr>
                      <w:rFonts w:ascii="宋体" w:hAnsi="宋体" w:eastAsia="宋体" w:cs="宋体"/>
                      <w:sz w:val="20"/>
                      <w:szCs w:val="20"/>
                    </w:rPr>
                    <w:t>小</w:t>
                  </w:r>
                </w:p>
                <w:p w14:paraId="6A07D87A">
                  <w:pPr>
                    <w:spacing w:before="63" w:line="230" w:lineRule="auto"/>
                    <w:ind w:left="127"/>
                    <w:rPr>
                      <w:rFonts w:ascii="宋体" w:hAnsi="宋体" w:eastAsia="宋体" w:cs="宋体"/>
                      <w:sz w:val="20"/>
                      <w:szCs w:val="20"/>
                    </w:rPr>
                  </w:pPr>
                  <w:r>
                    <w:rPr>
                      <w:rFonts w:ascii="宋体" w:hAnsi="宋体" w:eastAsia="宋体" w:cs="宋体"/>
                      <w:sz w:val="20"/>
                      <w:szCs w:val="20"/>
                    </w:rPr>
                    <w:t>时</w:t>
                  </w:r>
                </w:p>
                <w:p w14:paraId="16EA08A8">
                  <w:pPr>
                    <w:spacing w:before="62" w:line="228" w:lineRule="auto"/>
                    <w:ind w:left="119"/>
                    <w:rPr>
                      <w:rFonts w:ascii="宋体" w:hAnsi="宋体" w:eastAsia="宋体" w:cs="宋体"/>
                      <w:sz w:val="20"/>
                      <w:szCs w:val="20"/>
                    </w:rPr>
                  </w:pPr>
                  <w:r>
                    <w:rPr>
                      <w:rFonts w:ascii="宋体" w:hAnsi="宋体" w:eastAsia="宋体" w:cs="宋体"/>
                      <w:sz w:val="20"/>
                      <w:szCs w:val="20"/>
                    </w:rPr>
                    <w:t>数</w:t>
                  </w:r>
                </w:p>
                <w:p w14:paraId="65C8F06F">
                  <w:pPr>
                    <w:spacing w:before="98" w:line="199"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p>
              </w:tc>
              <w:tc>
                <w:tcPr>
                  <w:tcW w:w="660" w:type="dxa"/>
                  <w:vMerge w:val="restart"/>
                  <w:tcBorders>
                    <w:top w:val="single" w:color="000000" w:sz="10" w:space="0"/>
                    <w:bottom w:val="nil"/>
                  </w:tcBorders>
                </w:tcPr>
                <w:p w14:paraId="6D68A897">
                  <w:pPr>
                    <w:spacing w:line="305" w:lineRule="auto"/>
                    <w:rPr>
                      <w:rFonts w:ascii="Arial"/>
                      <w:sz w:val="21"/>
                    </w:rPr>
                  </w:pPr>
                </w:p>
                <w:p w14:paraId="4EE6F7D3">
                  <w:pPr>
                    <w:spacing w:line="306" w:lineRule="auto"/>
                    <w:rPr>
                      <w:rFonts w:ascii="Arial"/>
                      <w:sz w:val="21"/>
                    </w:rPr>
                  </w:pPr>
                </w:p>
                <w:p w14:paraId="5442F840">
                  <w:pPr>
                    <w:spacing w:before="65" w:line="228" w:lineRule="auto"/>
                    <w:ind w:left="127"/>
                    <w:rPr>
                      <w:rFonts w:ascii="宋体" w:hAnsi="宋体" w:eastAsia="宋体" w:cs="宋体"/>
                      <w:sz w:val="20"/>
                      <w:szCs w:val="20"/>
                    </w:rPr>
                  </w:pPr>
                  <w:r>
                    <w:rPr>
                      <w:rFonts w:ascii="宋体" w:hAnsi="宋体" w:eastAsia="宋体" w:cs="宋体"/>
                      <w:spacing w:val="3"/>
                      <w:sz w:val="20"/>
                      <w:szCs w:val="20"/>
                    </w:rPr>
                    <w:t>污染</w:t>
                  </w:r>
                </w:p>
                <w:p w14:paraId="5054C35D">
                  <w:pPr>
                    <w:spacing w:before="64" w:line="229" w:lineRule="auto"/>
                    <w:ind w:left="125"/>
                    <w:rPr>
                      <w:rFonts w:ascii="宋体" w:hAnsi="宋体" w:eastAsia="宋体" w:cs="宋体"/>
                      <w:sz w:val="20"/>
                      <w:szCs w:val="20"/>
                    </w:rPr>
                  </w:pPr>
                  <w:r>
                    <w:rPr>
                      <w:rFonts w:ascii="宋体" w:hAnsi="宋体" w:eastAsia="宋体" w:cs="宋体"/>
                      <w:spacing w:val="4"/>
                      <w:sz w:val="20"/>
                      <w:szCs w:val="20"/>
                    </w:rPr>
                    <w:t>物名</w:t>
                  </w:r>
                </w:p>
                <w:p w14:paraId="3743A60C">
                  <w:pPr>
                    <w:spacing w:before="63" w:line="230" w:lineRule="auto"/>
                    <w:ind w:left="230"/>
                    <w:rPr>
                      <w:rFonts w:ascii="宋体" w:hAnsi="宋体" w:eastAsia="宋体" w:cs="宋体"/>
                      <w:sz w:val="20"/>
                      <w:szCs w:val="20"/>
                    </w:rPr>
                  </w:pPr>
                  <w:r>
                    <w:rPr>
                      <w:rFonts w:ascii="宋体" w:hAnsi="宋体" w:eastAsia="宋体" w:cs="宋体"/>
                      <w:spacing w:val="1"/>
                      <w:sz w:val="20"/>
                      <w:szCs w:val="20"/>
                    </w:rPr>
                    <w:t>称</w:t>
                  </w:r>
                </w:p>
              </w:tc>
              <w:tc>
                <w:tcPr>
                  <w:tcW w:w="554" w:type="dxa"/>
                  <w:vMerge w:val="restart"/>
                  <w:tcBorders>
                    <w:top w:val="single" w:color="000000" w:sz="10" w:space="0"/>
                    <w:bottom w:val="nil"/>
                  </w:tcBorders>
                </w:tcPr>
                <w:p w14:paraId="15DF446C">
                  <w:pPr>
                    <w:spacing w:line="455" w:lineRule="auto"/>
                    <w:rPr>
                      <w:rFonts w:ascii="Arial"/>
                      <w:sz w:val="21"/>
                    </w:rPr>
                  </w:pPr>
                </w:p>
                <w:p w14:paraId="4F3FE166">
                  <w:pPr>
                    <w:spacing w:before="65" w:line="312" w:lineRule="exact"/>
                    <w:ind w:left="178"/>
                    <w:rPr>
                      <w:rFonts w:ascii="宋体" w:hAnsi="宋体" w:eastAsia="宋体" w:cs="宋体"/>
                      <w:sz w:val="20"/>
                      <w:szCs w:val="20"/>
                    </w:rPr>
                  </w:pPr>
                  <w:r>
                    <w:rPr>
                      <w:rFonts w:ascii="宋体" w:hAnsi="宋体" w:eastAsia="宋体" w:cs="宋体"/>
                      <w:position w:val="7"/>
                      <w:sz w:val="20"/>
                      <w:szCs w:val="20"/>
                    </w:rPr>
                    <w:t>排</w:t>
                  </w:r>
                </w:p>
                <w:p w14:paraId="20A383A5">
                  <w:pPr>
                    <w:spacing w:line="229" w:lineRule="auto"/>
                    <w:ind w:left="178"/>
                    <w:rPr>
                      <w:rFonts w:ascii="宋体" w:hAnsi="宋体" w:eastAsia="宋体" w:cs="宋体"/>
                      <w:sz w:val="20"/>
                      <w:szCs w:val="20"/>
                    </w:rPr>
                  </w:pPr>
                  <w:r>
                    <w:rPr>
                      <w:rFonts w:ascii="宋体" w:hAnsi="宋体" w:eastAsia="宋体" w:cs="宋体"/>
                      <w:sz w:val="20"/>
                      <w:szCs w:val="20"/>
                    </w:rPr>
                    <w:t>放</w:t>
                  </w:r>
                </w:p>
                <w:p w14:paraId="766D8609">
                  <w:pPr>
                    <w:spacing w:before="64" w:line="233" w:lineRule="auto"/>
                    <w:ind w:left="178"/>
                    <w:rPr>
                      <w:rFonts w:ascii="宋体" w:hAnsi="宋体" w:eastAsia="宋体" w:cs="宋体"/>
                      <w:sz w:val="20"/>
                      <w:szCs w:val="20"/>
                    </w:rPr>
                  </w:pPr>
                  <w:r>
                    <w:rPr>
                      <w:rFonts w:ascii="宋体" w:hAnsi="宋体" w:eastAsia="宋体" w:cs="宋体"/>
                      <w:sz w:val="20"/>
                      <w:szCs w:val="20"/>
                    </w:rPr>
                    <w:t>量</w:t>
                  </w:r>
                </w:p>
                <w:p w14:paraId="06D97261">
                  <w:pPr>
                    <w:spacing w:before="91" w:line="199"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645" w:type="dxa"/>
                  <w:vMerge w:val="restart"/>
                  <w:tcBorders>
                    <w:top w:val="single" w:color="000000" w:sz="10" w:space="0"/>
                    <w:bottom w:val="nil"/>
                  </w:tcBorders>
                </w:tcPr>
                <w:p w14:paraId="4BE8E794">
                  <w:pPr>
                    <w:spacing w:line="301" w:lineRule="auto"/>
                    <w:rPr>
                      <w:rFonts w:ascii="Arial"/>
                      <w:sz w:val="21"/>
                    </w:rPr>
                  </w:pPr>
                </w:p>
                <w:p w14:paraId="02723039">
                  <w:pPr>
                    <w:spacing w:before="65" w:line="228" w:lineRule="auto"/>
                    <w:ind w:left="118"/>
                    <w:rPr>
                      <w:rFonts w:ascii="宋体" w:hAnsi="宋体" w:eastAsia="宋体" w:cs="宋体"/>
                      <w:sz w:val="20"/>
                      <w:szCs w:val="20"/>
                    </w:rPr>
                  </w:pPr>
                  <w:r>
                    <w:rPr>
                      <w:rFonts w:ascii="宋体" w:hAnsi="宋体" w:eastAsia="宋体" w:cs="宋体"/>
                      <w:spacing w:val="3"/>
                      <w:sz w:val="20"/>
                      <w:szCs w:val="20"/>
                    </w:rPr>
                    <w:t>污染</w:t>
                  </w:r>
                </w:p>
                <w:p w14:paraId="188C9496">
                  <w:pPr>
                    <w:spacing w:before="64" w:line="229" w:lineRule="auto"/>
                    <w:ind w:left="116"/>
                    <w:rPr>
                      <w:rFonts w:ascii="宋体" w:hAnsi="宋体" w:eastAsia="宋体" w:cs="宋体"/>
                      <w:sz w:val="20"/>
                      <w:szCs w:val="20"/>
                    </w:rPr>
                  </w:pPr>
                  <w:r>
                    <w:rPr>
                      <w:rFonts w:ascii="宋体" w:hAnsi="宋体" w:eastAsia="宋体" w:cs="宋体"/>
                      <w:spacing w:val="4"/>
                      <w:sz w:val="20"/>
                      <w:szCs w:val="20"/>
                    </w:rPr>
                    <w:t>物排</w:t>
                  </w:r>
                </w:p>
                <w:p w14:paraId="554033AC">
                  <w:pPr>
                    <w:spacing w:before="63" w:line="229" w:lineRule="auto"/>
                    <w:ind w:left="116"/>
                    <w:rPr>
                      <w:rFonts w:ascii="宋体" w:hAnsi="宋体" w:eastAsia="宋体" w:cs="宋体"/>
                      <w:sz w:val="20"/>
                      <w:szCs w:val="20"/>
                    </w:rPr>
                  </w:pPr>
                  <w:r>
                    <w:rPr>
                      <w:rFonts w:ascii="宋体" w:hAnsi="宋体" w:eastAsia="宋体" w:cs="宋体"/>
                      <w:spacing w:val="4"/>
                      <w:sz w:val="20"/>
                      <w:szCs w:val="20"/>
                    </w:rPr>
                    <w:t>放速</w:t>
                  </w:r>
                </w:p>
                <w:p w14:paraId="6F2FEEBE">
                  <w:pPr>
                    <w:spacing w:before="63" w:line="228" w:lineRule="auto"/>
                    <w:ind w:left="223"/>
                    <w:rPr>
                      <w:rFonts w:ascii="宋体" w:hAnsi="宋体" w:eastAsia="宋体" w:cs="宋体"/>
                      <w:sz w:val="20"/>
                      <w:szCs w:val="20"/>
                    </w:rPr>
                  </w:pPr>
                  <w:r>
                    <w:rPr>
                      <w:rFonts w:ascii="宋体" w:hAnsi="宋体" w:eastAsia="宋体" w:cs="宋体"/>
                      <w:sz w:val="20"/>
                      <w:szCs w:val="20"/>
                    </w:rPr>
                    <w:t>率</w:t>
                  </w:r>
                </w:p>
                <w:p w14:paraId="3B7AEE40">
                  <w:pPr>
                    <w:spacing w:before="97" w:line="201"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525" w:type="dxa"/>
                  <w:vMerge w:val="restart"/>
                  <w:tcBorders>
                    <w:top w:val="single" w:color="000000" w:sz="10" w:space="0"/>
                    <w:bottom w:val="nil"/>
                  </w:tcBorders>
                </w:tcPr>
                <w:p w14:paraId="32754FDD">
                  <w:pPr>
                    <w:spacing w:before="211" w:line="312" w:lineRule="exact"/>
                    <w:ind w:left="162"/>
                    <w:rPr>
                      <w:rFonts w:ascii="宋体" w:hAnsi="宋体" w:eastAsia="宋体" w:cs="宋体"/>
                      <w:sz w:val="20"/>
                      <w:szCs w:val="20"/>
                    </w:rPr>
                  </w:pPr>
                  <w:r>
                    <w:rPr>
                      <w:rFonts w:ascii="宋体" w:hAnsi="宋体" w:eastAsia="宋体" w:cs="宋体"/>
                      <w:position w:val="7"/>
                      <w:sz w:val="20"/>
                      <w:szCs w:val="20"/>
                    </w:rPr>
                    <w:t>排</w:t>
                  </w:r>
                </w:p>
                <w:p w14:paraId="68383712">
                  <w:pPr>
                    <w:spacing w:line="229" w:lineRule="auto"/>
                    <w:ind w:left="162"/>
                    <w:rPr>
                      <w:rFonts w:ascii="宋体" w:hAnsi="宋体" w:eastAsia="宋体" w:cs="宋体"/>
                      <w:sz w:val="20"/>
                      <w:szCs w:val="20"/>
                    </w:rPr>
                  </w:pPr>
                  <w:r>
                    <w:rPr>
                      <w:rFonts w:ascii="宋体" w:hAnsi="宋体" w:eastAsia="宋体" w:cs="宋体"/>
                      <w:sz w:val="20"/>
                      <w:szCs w:val="20"/>
                    </w:rPr>
                    <w:t>放</w:t>
                  </w:r>
                </w:p>
                <w:p w14:paraId="66F932F3">
                  <w:pPr>
                    <w:spacing w:before="63" w:line="232" w:lineRule="auto"/>
                    <w:ind w:left="162"/>
                    <w:rPr>
                      <w:rFonts w:ascii="宋体" w:hAnsi="宋体" w:eastAsia="宋体" w:cs="宋体"/>
                      <w:sz w:val="20"/>
                      <w:szCs w:val="20"/>
                    </w:rPr>
                  </w:pPr>
                  <w:r>
                    <w:rPr>
                      <w:rFonts w:ascii="宋体" w:hAnsi="宋体" w:eastAsia="宋体" w:cs="宋体"/>
                      <w:sz w:val="20"/>
                      <w:szCs w:val="20"/>
                    </w:rPr>
                    <w:t>浓</w:t>
                  </w:r>
                </w:p>
                <w:p w14:paraId="540CDB5B">
                  <w:pPr>
                    <w:spacing w:before="61" w:line="228" w:lineRule="auto"/>
                    <w:ind w:left="161"/>
                    <w:rPr>
                      <w:rFonts w:ascii="宋体" w:hAnsi="宋体" w:eastAsia="宋体" w:cs="宋体"/>
                      <w:sz w:val="20"/>
                      <w:szCs w:val="20"/>
                    </w:rPr>
                  </w:pPr>
                  <w:r>
                    <w:rPr>
                      <w:rFonts w:ascii="宋体" w:hAnsi="宋体" w:eastAsia="宋体" w:cs="宋体"/>
                      <w:spacing w:val="1"/>
                      <w:sz w:val="20"/>
                      <w:szCs w:val="20"/>
                    </w:rPr>
                    <w:t>度</w:t>
                  </w:r>
                </w:p>
                <w:p w14:paraId="78E47DD1">
                  <w:pPr>
                    <w:spacing w:before="146" w:line="248" w:lineRule="exact"/>
                    <w:ind w:left="127"/>
                    <w:rPr>
                      <w:rFonts w:ascii="Times New Roman" w:hAnsi="Times New Roman" w:eastAsia="Times New Roman" w:cs="Times New Roman"/>
                      <w:sz w:val="20"/>
                      <w:szCs w:val="20"/>
                    </w:rPr>
                  </w:pPr>
                  <w:r>
                    <w:rPr>
                      <w:rFonts w:ascii="Times New Roman" w:hAnsi="Times New Roman" w:eastAsia="Times New Roman" w:cs="Times New Roman"/>
                      <w:spacing w:val="4"/>
                      <w:position w:val="10"/>
                      <w:sz w:val="20"/>
                      <w:szCs w:val="20"/>
                    </w:rPr>
                    <w:t>mg</w:t>
                  </w:r>
                </w:p>
                <w:p w14:paraId="1703B218">
                  <w:pPr>
                    <w:spacing w:line="213" w:lineRule="auto"/>
                    <w:ind w:left="11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/m</w:t>
                  </w:r>
                  <w:r>
                    <w:rPr>
                      <w:rFonts w:ascii="Times New Roman" w:hAnsi="Times New Roman" w:eastAsia="Times New Roman" w:cs="Times New Roman"/>
                      <w:spacing w:val="4"/>
                      <w:position w:val="5"/>
                      <w:sz w:val="13"/>
                      <w:szCs w:val="13"/>
                    </w:rPr>
                    <w:t>3</w:t>
                  </w:r>
                </w:p>
              </w:tc>
              <w:tc>
                <w:tcPr>
                  <w:tcW w:w="480" w:type="dxa"/>
                  <w:vMerge w:val="restart"/>
                  <w:tcBorders>
                    <w:top w:val="single" w:color="000000" w:sz="10" w:space="0"/>
                    <w:bottom w:val="nil"/>
                  </w:tcBorders>
                </w:tcPr>
                <w:p w14:paraId="637023F9">
                  <w:pPr>
                    <w:spacing w:before="55" w:line="312" w:lineRule="exact"/>
                    <w:ind w:left="141"/>
                    <w:rPr>
                      <w:rFonts w:ascii="宋体" w:hAnsi="宋体" w:eastAsia="宋体" w:cs="宋体"/>
                      <w:sz w:val="20"/>
                      <w:szCs w:val="20"/>
                    </w:rPr>
                  </w:pPr>
                  <w:r>
                    <w:rPr>
                      <w:rFonts w:ascii="宋体" w:hAnsi="宋体" w:eastAsia="宋体" w:cs="宋体"/>
                      <w:position w:val="7"/>
                      <w:sz w:val="20"/>
                      <w:szCs w:val="20"/>
                    </w:rPr>
                    <w:t>排</w:t>
                  </w:r>
                </w:p>
                <w:p w14:paraId="3087C7E3">
                  <w:pPr>
                    <w:spacing w:line="229" w:lineRule="auto"/>
                    <w:ind w:left="141"/>
                    <w:rPr>
                      <w:rFonts w:ascii="宋体" w:hAnsi="宋体" w:eastAsia="宋体" w:cs="宋体"/>
                      <w:sz w:val="20"/>
                      <w:szCs w:val="20"/>
                    </w:rPr>
                  </w:pPr>
                  <w:r>
                    <w:rPr>
                      <w:rFonts w:ascii="宋体" w:hAnsi="宋体" w:eastAsia="宋体" w:cs="宋体"/>
                      <w:sz w:val="20"/>
                      <w:szCs w:val="20"/>
                    </w:rPr>
                    <w:t>放</w:t>
                  </w:r>
                </w:p>
                <w:p w14:paraId="36442A5E">
                  <w:pPr>
                    <w:spacing w:before="64" w:line="228" w:lineRule="auto"/>
                    <w:ind w:left="142"/>
                    <w:rPr>
                      <w:rFonts w:ascii="宋体" w:hAnsi="宋体" w:eastAsia="宋体" w:cs="宋体"/>
                      <w:sz w:val="20"/>
                      <w:szCs w:val="20"/>
                    </w:rPr>
                  </w:pPr>
                  <w:r>
                    <w:rPr>
                      <w:rFonts w:ascii="宋体" w:hAnsi="宋体" w:eastAsia="宋体" w:cs="宋体"/>
                      <w:sz w:val="20"/>
                      <w:szCs w:val="20"/>
                    </w:rPr>
                    <w:t>标</w:t>
                  </w:r>
                </w:p>
                <w:p w14:paraId="0A0DFE8F">
                  <w:pPr>
                    <w:spacing w:before="64" w:line="229" w:lineRule="auto"/>
                    <w:ind w:left="143"/>
                    <w:rPr>
                      <w:rFonts w:ascii="宋体" w:hAnsi="宋体" w:eastAsia="宋体" w:cs="宋体"/>
                      <w:sz w:val="20"/>
                      <w:szCs w:val="20"/>
                    </w:rPr>
                  </w:pPr>
                  <w:r>
                    <w:rPr>
                      <w:rFonts w:ascii="宋体" w:hAnsi="宋体" w:eastAsia="宋体" w:cs="宋体"/>
                      <w:sz w:val="20"/>
                      <w:szCs w:val="20"/>
                    </w:rPr>
                    <w:t>准</w:t>
                  </w:r>
                </w:p>
                <w:p w14:paraId="514B4F64">
                  <w:pPr>
                    <w:spacing w:before="145" w:line="141"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p w14:paraId="15EA17A7">
                  <w:pPr>
                    <w:spacing w:before="121" w:line="201"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w:t>
                  </w:r>
                </w:p>
                <w:p w14:paraId="1E078F0C">
                  <w:pPr>
                    <w:spacing w:before="106" w:line="179" w:lineRule="auto"/>
                    <w:ind w:left="290"/>
                    <w:rPr>
                      <w:rFonts w:ascii="Times New Roman" w:hAnsi="Times New Roman" w:eastAsia="Times New Roman" w:cs="Times New Roman"/>
                      <w:sz w:val="13"/>
                      <w:szCs w:val="13"/>
                    </w:rPr>
                  </w:pPr>
                  <w:r>
                    <w:rPr>
                      <w:rFonts w:ascii="Times New Roman" w:hAnsi="Times New Roman" w:eastAsia="Times New Roman" w:cs="Times New Roman"/>
                      <w:sz w:val="13"/>
                      <w:szCs w:val="13"/>
                    </w:rPr>
                    <w:t>3</w:t>
                  </w:r>
                </w:p>
                <w:p w14:paraId="79275025">
                  <w:pPr>
                    <w:spacing w:line="93"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m</w:t>
                  </w:r>
                </w:p>
              </w:tc>
              <w:tc>
                <w:tcPr>
                  <w:tcW w:w="390" w:type="dxa"/>
                  <w:vMerge w:val="restart"/>
                  <w:tcBorders>
                    <w:top w:val="single" w:color="000000" w:sz="10" w:space="0"/>
                    <w:bottom w:val="nil"/>
                  </w:tcBorders>
                  <w:textDirection w:val="tbRlV"/>
                </w:tcPr>
                <w:p w14:paraId="70E64321">
                  <w:pPr>
                    <w:spacing w:before="71" w:line="217" w:lineRule="auto"/>
                    <w:ind w:left="523"/>
                    <w:rPr>
                      <w:rFonts w:ascii="宋体" w:hAnsi="宋体" w:eastAsia="宋体" w:cs="宋体"/>
                      <w:sz w:val="20"/>
                      <w:szCs w:val="20"/>
                    </w:rPr>
                  </w:pPr>
                  <w:r>
                    <w:rPr>
                      <w:rFonts w:ascii="宋体" w:hAnsi="宋体" w:eastAsia="宋体" w:cs="宋体"/>
                      <w:spacing w:val="8"/>
                      <w:sz w:val="20"/>
                      <w:szCs w:val="20"/>
                    </w:rPr>
                    <w:t>是</w:t>
                  </w:r>
                  <w:r>
                    <w:rPr>
                      <w:rFonts w:ascii="宋体" w:hAnsi="宋体" w:eastAsia="宋体" w:cs="宋体"/>
                      <w:spacing w:val="5"/>
                      <w:sz w:val="20"/>
                      <w:szCs w:val="20"/>
                    </w:rPr>
                    <w:t xml:space="preserve"> </w:t>
                  </w:r>
                  <w:r>
                    <w:rPr>
                      <w:rFonts w:ascii="宋体" w:hAnsi="宋体" w:eastAsia="宋体" w:cs="宋体"/>
                      <w:spacing w:val="8"/>
                      <w:sz w:val="20"/>
                      <w:szCs w:val="20"/>
                    </w:rPr>
                    <w:t>否</w:t>
                  </w:r>
                  <w:r>
                    <w:rPr>
                      <w:rFonts w:ascii="宋体" w:hAnsi="宋体" w:eastAsia="宋体" w:cs="宋体"/>
                      <w:spacing w:val="3"/>
                      <w:sz w:val="20"/>
                      <w:szCs w:val="20"/>
                    </w:rPr>
                    <w:t xml:space="preserve"> </w:t>
                  </w:r>
                  <w:r>
                    <w:rPr>
                      <w:rFonts w:ascii="宋体" w:hAnsi="宋体" w:eastAsia="宋体" w:cs="宋体"/>
                      <w:spacing w:val="8"/>
                      <w:sz w:val="20"/>
                      <w:szCs w:val="20"/>
                    </w:rPr>
                    <w:t>达</w:t>
                  </w:r>
                  <w:r>
                    <w:rPr>
                      <w:rFonts w:ascii="宋体" w:hAnsi="宋体" w:eastAsia="宋体" w:cs="宋体"/>
                      <w:spacing w:val="3"/>
                      <w:sz w:val="20"/>
                      <w:szCs w:val="20"/>
                    </w:rPr>
                    <w:t xml:space="preserve"> </w:t>
                  </w:r>
                  <w:r>
                    <w:rPr>
                      <w:rFonts w:ascii="宋体" w:hAnsi="宋体" w:eastAsia="宋体" w:cs="宋体"/>
                      <w:spacing w:val="8"/>
                      <w:sz w:val="20"/>
                      <w:szCs w:val="20"/>
                    </w:rPr>
                    <w:t>标</w:t>
                  </w:r>
                </w:p>
              </w:tc>
              <w:tc>
                <w:tcPr>
                  <w:tcW w:w="676" w:type="dxa"/>
                  <w:vMerge w:val="restart"/>
                  <w:tcBorders>
                    <w:top w:val="single" w:color="000000" w:sz="10" w:space="0"/>
                    <w:bottom w:val="nil"/>
                    <w:right w:val="nil"/>
                  </w:tcBorders>
                </w:tcPr>
                <w:p w14:paraId="5683A60F">
                  <w:pPr>
                    <w:spacing w:line="305" w:lineRule="auto"/>
                    <w:rPr>
                      <w:rFonts w:ascii="Arial"/>
                      <w:sz w:val="21"/>
                    </w:rPr>
                  </w:pPr>
                </w:p>
                <w:p w14:paraId="28B1DA33">
                  <w:pPr>
                    <w:spacing w:line="305" w:lineRule="auto"/>
                    <w:rPr>
                      <w:rFonts w:ascii="Arial"/>
                      <w:sz w:val="21"/>
                    </w:rPr>
                  </w:pPr>
                </w:p>
                <w:p w14:paraId="799658B6">
                  <w:pPr>
                    <w:spacing w:before="65" w:line="229" w:lineRule="auto"/>
                    <w:ind w:left="133"/>
                    <w:rPr>
                      <w:rFonts w:ascii="宋体" w:hAnsi="宋体" w:eastAsia="宋体" w:cs="宋体"/>
                      <w:sz w:val="20"/>
                      <w:szCs w:val="20"/>
                    </w:rPr>
                  </w:pPr>
                  <w:r>
                    <w:rPr>
                      <w:rFonts w:ascii="宋体" w:hAnsi="宋体" w:eastAsia="宋体" w:cs="宋体"/>
                      <w:spacing w:val="4"/>
                      <w:sz w:val="20"/>
                      <w:szCs w:val="20"/>
                    </w:rPr>
                    <w:t>排放</w:t>
                  </w:r>
                </w:p>
                <w:p w14:paraId="69125D34">
                  <w:pPr>
                    <w:spacing w:before="63" w:line="228" w:lineRule="auto"/>
                    <w:ind w:left="165"/>
                    <w:rPr>
                      <w:rFonts w:ascii="宋体" w:hAnsi="宋体" w:eastAsia="宋体" w:cs="宋体"/>
                      <w:sz w:val="20"/>
                      <w:szCs w:val="20"/>
                    </w:rPr>
                  </w:pPr>
                  <w:r>
                    <w:rPr>
                      <w:rFonts w:ascii="宋体" w:hAnsi="宋体" w:eastAsia="宋体" w:cs="宋体"/>
                      <w:spacing w:val="-12"/>
                      <w:sz w:val="20"/>
                      <w:szCs w:val="20"/>
                    </w:rPr>
                    <w:t>口类</w:t>
                  </w:r>
                </w:p>
                <w:p w14:paraId="4CF95451">
                  <w:pPr>
                    <w:spacing w:before="64" w:line="236" w:lineRule="auto"/>
                    <w:ind w:left="245"/>
                    <w:rPr>
                      <w:rFonts w:ascii="宋体" w:hAnsi="宋体" w:eastAsia="宋体" w:cs="宋体"/>
                      <w:sz w:val="20"/>
                      <w:szCs w:val="20"/>
                    </w:rPr>
                  </w:pPr>
                  <w:r>
                    <w:rPr>
                      <w:rFonts w:ascii="宋体" w:hAnsi="宋体" w:eastAsia="宋体" w:cs="宋体"/>
                      <w:sz w:val="20"/>
                      <w:szCs w:val="20"/>
                    </w:rPr>
                    <w:t>型</w:t>
                  </w:r>
                </w:p>
              </w:tc>
            </w:tr>
            <w:tr w14:paraId="54008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0" w:type="dxa"/>
                  <w:vMerge w:val="continue"/>
                  <w:tcBorders>
                    <w:top w:val="nil"/>
                    <w:left w:val="nil"/>
                    <w:bottom w:val="nil"/>
                  </w:tcBorders>
                </w:tcPr>
                <w:p w14:paraId="5E21183D">
                  <w:pPr>
                    <w:rPr>
                      <w:rFonts w:ascii="Arial"/>
                      <w:sz w:val="21"/>
                    </w:rPr>
                  </w:pPr>
                </w:p>
              </w:tc>
              <w:tc>
                <w:tcPr>
                  <w:tcW w:w="2035" w:type="dxa"/>
                  <w:gridSpan w:val="2"/>
                  <w:tcBorders>
                    <w:top w:val="nil"/>
                  </w:tcBorders>
                </w:tcPr>
                <w:p w14:paraId="475DD887">
                  <w:pPr>
                    <w:spacing w:before="56" w:line="228" w:lineRule="auto"/>
                    <w:ind w:left="918"/>
                    <w:rPr>
                      <w:rFonts w:ascii="宋体" w:hAnsi="宋体" w:eastAsia="宋体" w:cs="宋体"/>
                      <w:sz w:val="20"/>
                      <w:szCs w:val="20"/>
                    </w:rPr>
                  </w:pPr>
                  <w:r>
                    <w:rPr>
                      <w:rFonts w:ascii="宋体" w:hAnsi="宋体" w:eastAsia="宋体" w:cs="宋体"/>
                      <w:sz w:val="20"/>
                      <w:szCs w:val="20"/>
                    </w:rPr>
                    <w:t>标</w:t>
                  </w:r>
                </w:p>
              </w:tc>
              <w:tc>
                <w:tcPr>
                  <w:tcW w:w="465" w:type="dxa"/>
                  <w:vMerge w:val="continue"/>
                  <w:tcBorders>
                    <w:top w:val="nil"/>
                    <w:bottom w:val="nil"/>
                  </w:tcBorders>
                </w:tcPr>
                <w:p w14:paraId="21320CD5">
                  <w:pPr>
                    <w:rPr>
                      <w:rFonts w:ascii="Arial"/>
                      <w:sz w:val="21"/>
                    </w:rPr>
                  </w:pPr>
                </w:p>
              </w:tc>
              <w:tc>
                <w:tcPr>
                  <w:tcW w:w="705" w:type="dxa"/>
                  <w:vMerge w:val="continue"/>
                  <w:tcBorders>
                    <w:top w:val="nil"/>
                    <w:bottom w:val="nil"/>
                  </w:tcBorders>
                </w:tcPr>
                <w:p w14:paraId="722971A1">
                  <w:pPr>
                    <w:rPr>
                      <w:rFonts w:ascii="Arial"/>
                      <w:sz w:val="21"/>
                    </w:rPr>
                  </w:pPr>
                </w:p>
              </w:tc>
              <w:tc>
                <w:tcPr>
                  <w:tcW w:w="311" w:type="dxa"/>
                  <w:vMerge w:val="continue"/>
                  <w:tcBorders>
                    <w:top w:val="nil"/>
                    <w:bottom w:val="nil"/>
                  </w:tcBorders>
                </w:tcPr>
                <w:p w14:paraId="7F7FCDFE">
                  <w:pPr>
                    <w:rPr>
                      <w:rFonts w:ascii="Arial"/>
                      <w:sz w:val="21"/>
                    </w:rPr>
                  </w:pPr>
                </w:p>
              </w:tc>
              <w:tc>
                <w:tcPr>
                  <w:tcW w:w="434" w:type="dxa"/>
                  <w:vMerge w:val="continue"/>
                  <w:tcBorders>
                    <w:top w:val="nil"/>
                    <w:bottom w:val="nil"/>
                  </w:tcBorders>
                </w:tcPr>
                <w:p w14:paraId="45F0AFA3">
                  <w:pPr>
                    <w:rPr>
                      <w:rFonts w:ascii="Arial"/>
                      <w:sz w:val="21"/>
                    </w:rPr>
                  </w:pPr>
                </w:p>
              </w:tc>
              <w:tc>
                <w:tcPr>
                  <w:tcW w:w="660" w:type="dxa"/>
                  <w:vMerge w:val="continue"/>
                  <w:tcBorders>
                    <w:top w:val="nil"/>
                    <w:bottom w:val="nil"/>
                  </w:tcBorders>
                </w:tcPr>
                <w:p w14:paraId="754A3562">
                  <w:pPr>
                    <w:rPr>
                      <w:rFonts w:ascii="Arial"/>
                      <w:sz w:val="21"/>
                    </w:rPr>
                  </w:pPr>
                </w:p>
              </w:tc>
              <w:tc>
                <w:tcPr>
                  <w:tcW w:w="554" w:type="dxa"/>
                  <w:vMerge w:val="continue"/>
                  <w:tcBorders>
                    <w:top w:val="nil"/>
                    <w:bottom w:val="nil"/>
                  </w:tcBorders>
                </w:tcPr>
                <w:p w14:paraId="6B6636D8">
                  <w:pPr>
                    <w:rPr>
                      <w:rFonts w:ascii="Arial"/>
                      <w:sz w:val="21"/>
                    </w:rPr>
                  </w:pPr>
                </w:p>
              </w:tc>
              <w:tc>
                <w:tcPr>
                  <w:tcW w:w="645" w:type="dxa"/>
                  <w:vMerge w:val="continue"/>
                  <w:tcBorders>
                    <w:top w:val="nil"/>
                    <w:bottom w:val="nil"/>
                  </w:tcBorders>
                </w:tcPr>
                <w:p w14:paraId="35750F7E">
                  <w:pPr>
                    <w:rPr>
                      <w:rFonts w:ascii="Arial"/>
                      <w:sz w:val="21"/>
                    </w:rPr>
                  </w:pPr>
                </w:p>
              </w:tc>
              <w:tc>
                <w:tcPr>
                  <w:tcW w:w="525" w:type="dxa"/>
                  <w:vMerge w:val="continue"/>
                  <w:tcBorders>
                    <w:top w:val="nil"/>
                    <w:bottom w:val="nil"/>
                  </w:tcBorders>
                </w:tcPr>
                <w:p w14:paraId="444FF73B">
                  <w:pPr>
                    <w:rPr>
                      <w:rFonts w:ascii="Arial"/>
                      <w:sz w:val="21"/>
                    </w:rPr>
                  </w:pPr>
                </w:p>
              </w:tc>
              <w:tc>
                <w:tcPr>
                  <w:tcW w:w="480" w:type="dxa"/>
                  <w:vMerge w:val="continue"/>
                  <w:tcBorders>
                    <w:top w:val="nil"/>
                    <w:bottom w:val="nil"/>
                  </w:tcBorders>
                </w:tcPr>
                <w:p w14:paraId="4BBC7D92">
                  <w:pPr>
                    <w:rPr>
                      <w:rFonts w:ascii="Arial"/>
                      <w:sz w:val="21"/>
                    </w:rPr>
                  </w:pPr>
                </w:p>
              </w:tc>
              <w:tc>
                <w:tcPr>
                  <w:tcW w:w="390" w:type="dxa"/>
                  <w:vMerge w:val="continue"/>
                  <w:tcBorders>
                    <w:top w:val="nil"/>
                    <w:bottom w:val="nil"/>
                  </w:tcBorders>
                  <w:textDirection w:val="tbRlV"/>
                </w:tcPr>
                <w:p w14:paraId="62E067A1">
                  <w:pPr>
                    <w:rPr>
                      <w:rFonts w:ascii="Arial"/>
                      <w:sz w:val="21"/>
                    </w:rPr>
                  </w:pPr>
                </w:p>
              </w:tc>
              <w:tc>
                <w:tcPr>
                  <w:tcW w:w="676" w:type="dxa"/>
                  <w:vMerge w:val="continue"/>
                  <w:tcBorders>
                    <w:top w:val="nil"/>
                    <w:bottom w:val="nil"/>
                    <w:right w:val="nil"/>
                  </w:tcBorders>
                </w:tcPr>
                <w:p w14:paraId="50B55407">
                  <w:pPr>
                    <w:rPr>
                      <w:rFonts w:ascii="Arial"/>
                      <w:sz w:val="21"/>
                    </w:rPr>
                  </w:pPr>
                </w:p>
              </w:tc>
            </w:tr>
            <w:tr w14:paraId="0D25C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4" w:hRule="atLeast"/>
              </w:trPr>
              <w:tc>
                <w:tcPr>
                  <w:tcW w:w="670" w:type="dxa"/>
                  <w:vMerge w:val="continue"/>
                  <w:tcBorders>
                    <w:top w:val="nil"/>
                    <w:left w:val="nil"/>
                  </w:tcBorders>
                </w:tcPr>
                <w:p w14:paraId="3C5C4ACB">
                  <w:pPr>
                    <w:rPr>
                      <w:rFonts w:ascii="Arial"/>
                      <w:sz w:val="21"/>
                    </w:rPr>
                  </w:pPr>
                </w:p>
              </w:tc>
              <w:tc>
                <w:tcPr>
                  <w:tcW w:w="1045" w:type="dxa"/>
                </w:tcPr>
                <w:p w14:paraId="6F2EB6CC">
                  <w:pPr>
                    <w:spacing w:line="303" w:lineRule="auto"/>
                    <w:rPr>
                      <w:rFonts w:ascii="Arial"/>
                      <w:sz w:val="21"/>
                    </w:rPr>
                  </w:pPr>
                </w:p>
                <w:p w14:paraId="17719323">
                  <w:pPr>
                    <w:spacing w:line="303" w:lineRule="auto"/>
                    <w:rPr>
                      <w:rFonts w:ascii="Arial"/>
                      <w:sz w:val="21"/>
                    </w:rPr>
                  </w:pPr>
                </w:p>
                <w:p w14:paraId="5AFCEC3A">
                  <w:pPr>
                    <w:spacing w:before="65" w:line="228" w:lineRule="auto"/>
                    <w:ind w:left="318"/>
                    <w:rPr>
                      <w:rFonts w:ascii="宋体" w:hAnsi="宋体" w:eastAsia="宋体" w:cs="宋体"/>
                      <w:sz w:val="20"/>
                      <w:szCs w:val="20"/>
                    </w:rPr>
                  </w:pPr>
                  <w:r>
                    <w:rPr>
                      <w:rFonts w:ascii="宋体" w:hAnsi="宋体" w:eastAsia="宋体" w:cs="宋体"/>
                      <w:spacing w:val="3"/>
                      <w:sz w:val="20"/>
                      <w:szCs w:val="20"/>
                    </w:rPr>
                    <w:t>经度</w:t>
                  </w:r>
                </w:p>
              </w:tc>
              <w:tc>
                <w:tcPr>
                  <w:tcW w:w="990" w:type="dxa"/>
                </w:tcPr>
                <w:p w14:paraId="34F41A96">
                  <w:pPr>
                    <w:spacing w:line="303" w:lineRule="auto"/>
                    <w:rPr>
                      <w:rFonts w:ascii="Arial"/>
                      <w:sz w:val="21"/>
                    </w:rPr>
                  </w:pPr>
                </w:p>
                <w:p w14:paraId="0983B1D9">
                  <w:pPr>
                    <w:spacing w:line="303" w:lineRule="auto"/>
                    <w:rPr>
                      <w:rFonts w:ascii="Arial"/>
                      <w:sz w:val="21"/>
                    </w:rPr>
                  </w:pPr>
                </w:p>
                <w:p w14:paraId="2ACB2F49">
                  <w:pPr>
                    <w:spacing w:before="65" w:line="228" w:lineRule="auto"/>
                    <w:ind w:left="290"/>
                    <w:rPr>
                      <w:rFonts w:ascii="宋体" w:hAnsi="宋体" w:eastAsia="宋体" w:cs="宋体"/>
                      <w:sz w:val="20"/>
                      <w:szCs w:val="20"/>
                    </w:rPr>
                  </w:pPr>
                  <w:r>
                    <w:rPr>
                      <w:rFonts w:ascii="宋体" w:hAnsi="宋体" w:eastAsia="宋体" w:cs="宋体"/>
                      <w:spacing w:val="4"/>
                      <w:sz w:val="20"/>
                      <w:szCs w:val="20"/>
                    </w:rPr>
                    <w:t>纬度</w:t>
                  </w:r>
                </w:p>
              </w:tc>
              <w:tc>
                <w:tcPr>
                  <w:tcW w:w="465" w:type="dxa"/>
                  <w:vMerge w:val="continue"/>
                  <w:tcBorders>
                    <w:top w:val="nil"/>
                  </w:tcBorders>
                </w:tcPr>
                <w:p w14:paraId="778E735B">
                  <w:pPr>
                    <w:rPr>
                      <w:rFonts w:ascii="Arial"/>
                      <w:sz w:val="21"/>
                    </w:rPr>
                  </w:pPr>
                </w:p>
              </w:tc>
              <w:tc>
                <w:tcPr>
                  <w:tcW w:w="705" w:type="dxa"/>
                  <w:vMerge w:val="continue"/>
                  <w:tcBorders>
                    <w:top w:val="nil"/>
                  </w:tcBorders>
                </w:tcPr>
                <w:p w14:paraId="40A981D4">
                  <w:pPr>
                    <w:rPr>
                      <w:rFonts w:ascii="Arial"/>
                      <w:sz w:val="21"/>
                    </w:rPr>
                  </w:pPr>
                </w:p>
              </w:tc>
              <w:tc>
                <w:tcPr>
                  <w:tcW w:w="311" w:type="dxa"/>
                  <w:vMerge w:val="continue"/>
                  <w:tcBorders>
                    <w:top w:val="nil"/>
                  </w:tcBorders>
                </w:tcPr>
                <w:p w14:paraId="2BB1FA37">
                  <w:pPr>
                    <w:rPr>
                      <w:rFonts w:ascii="Arial"/>
                      <w:sz w:val="21"/>
                    </w:rPr>
                  </w:pPr>
                </w:p>
              </w:tc>
              <w:tc>
                <w:tcPr>
                  <w:tcW w:w="434" w:type="dxa"/>
                  <w:vMerge w:val="continue"/>
                  <w:tcBorders>
                    <w:top w:val="nil"/>
                  </w:tcBorders>
                </w:tcPr>
                <w:p w14:paraId="5FC7CD86">
                  <w:pPr>
                    <w:rPr>
                      <w:rFonts w:ascii="Arial"/>
                      <w:sz w:val="21"/>
                    </w:rPr>
                  </w:pPr>
                </w:p>
              </w:tc>
              <w:tc>
                <w:tcPr>
                  <w:tcW w:w="660" w:type="dxa"/>
                  <w:vMerge w:val="continue"/>
                  <w:tcBorders>
                    <w:top w:val="nil"/>
                  </w:tcBorders>
                </w:tcPr>
                <w:p w14:paraId="507466A4">
                  <w:pPr>
                    <w:rPr>
                      <w:rFonts w:ascii="Arial"/>
                      <w:sz w:val="21"/>
                    </w:rPr>
                  </w:pPr>
                </w:p>
              </w:tc>
              <w:tc>
                <w:tcPr>
                  <w:tcW w:w="554" w:type="dxa"/>
                  <w:vMerge w:val="continue"/>
                  <w:tcBorders>
                    <w:top w:val="nil"/>
                  </w:tcBorders>
                </w:tcPr>
                <w:p w14:paraId="1AB35D80">
                  <w:pPr>
                    <w:rPr>
                      <w:rFonts w:ascii="Arial"/>
                      <w:sz w:val="21"/>
                    </w:rPr>
                  </w:pPr>
                </w:p>
              </w:tc>
              <w:tc>
                <w:tcPr>
                  <w:tcW w:w="645" w:type="dxa"/>
                  <w:vMerge w:val="continue"/>
                  <w:tcBorders>
                    <w:top w:val="nil"/>
                  </w:tcBorders>
                </w:tcPr>
                <w:p w14:paraId="51F8A49D">
                  <w:pPr>
                    <w:rPr>
                      <w:rFonts w:ascii="Arial"/>
                      <w:sz w:val="21"/>
                    </w:rPr>
                  </w:pPr>
                </w:p>
              </w:tc>
              <w:tc>
                <w:tcPr>
                  <w:tcW w:w="525" w:type="dxa"/>
                  <w:vMerge w:val="continue"/>
                  <w:tcBorders>
                    <w:top w:val="nil"/>
                  </w:tcBorders>
                </w:tcPr>
                <w:p w14:paraId="75095FFA">
                  <w:pPr>
                    <w:rPr>
                      <w:rFonts w:ascii="Arial"/>
                      <w:sz w:val="21"/>
                    </w:rPr>
                  </w:pPr>
                </w:p>
              </w:tc>
              <w:tc>
                <w:tcPr>
                  <w:tcW w:w="480" w:type="dxa"/>
                  <w:vMerge w:val="continue"/>
                  <w:tcBorders>
                    <w:top w:val="nil"/>
                  </w:tcBorders>
                </w:tcPr>
                <w:p w14:paraId="7DD11389">
                  <w:pPr>
                    <w:rPr>
                      <w:rFonts w:ascii="Arial"/>
                      <w:sz w:val="21"/>
                    </w:rPr>
                  </w:pPr>
                </w:p>
              </w:tc>
              <w:tc>
                <w:tcPr>
                  <w:tcW w:w="390" w:type="dxa"/>
                  <w:vMerge w:val="continue"/>
                  <w:tcBorders>
                    <w:top w:val="nil"/>
                  </w:tcBorders>
                  <w:textDirection w:val="tbRlV"/>
                </w:tcPr>
                <w:p w14:paraId="0E62626E">
                  <w:pPr>
                    <w:rPr>
                      <w:rFonts w:ascii="Arial"/>
                      <w:sz w:val="21"/>
                    </w:rPr>
                  </w:pPr>
                </w:p>
              </w:tc>
              <w:tc>
                <w:tcPr>
                  <w:tcW w:w="676" w:type="dxa"/>
                  <w:vMerge w:val="continue"/>
                  <w:tcBorders>
                    <w:top w:val="nil"/>
                    <w:right w:val="nil"/>
                  </w:tcBorders>
                </w:tcPr>
                <w:p w14:paraId="74D10698">
                  <w:pPr>
                    <w:rPr>
                      <w:rFonts w:ascii="Arial"/>
                      <w:sz w:val="21"/>
                    </w:rPr>
                  </w:pPr>
                </w:p>
              </w:tc>
            </w:tr>
            <w:tr w14:paraId="49A4E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670" w:type="dxa"/>
                  <w:tcBorders>
                    <w:left w:val="nil"/>
                  </w:tcBorders>
                </w:tcPr>
                <w:p w14:paraId="42B53E98">
                  <w:pPr>
                    <w:spacing w:before="102" w:line="312" w:lineRule="exact"/>
                    <w:ind w:left="135"/>
                    <w:rPr>
                      <w:rFonts w:ascii="Times New Roman" w:hAnsi="Times New Roman" w:eastAsia="Times New Roman" w:cs="Times New Roman"/>
                      <w:sz w:val="20"/>
                      <w:szCs w:val="20"/>
                    </w:rPr>
                  </w:pPr>
                  <w:r>
                    <w:rPr>
                      <w:rFonts w:ascii="Times New Roman" w:hAnsi="Times New Roman" w:eastAsia="Times New Roman" w:cs="Times New Roman"/>
                      <w:position w:val="11"/>
                      <w:sz w:val="20"/>
                      <w:szCs w:val="20"/>
                    </w:rPr>
                    <w:t>DA</w:t>
                  </w:r>
                  <w:r>
                    <w:rPr>
                      <w:rFonts w:ascii="Times New Roman" w:hAnsi="Times New Roman" w:eastAsia="Times New Roman" w:cs="Times New Roman"/>
                      <w:spacing w:val="14"/>
                      <w:position w:val="11"/>
                      <w:sz w:val="20"/>
                      <w:szCs w:val="20"/>
                    </w:rPr>
                    <w:t>0</w:t>
                  </w:r>
                </w:p>
                <w:p w14:paraId="6DF43BD2">
                  <w:pPr>
                    <w:spacing w:line="194"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1045" w:type="dxa"/>
                </w:tcPr>
                <w:p w14:paraId="155BCD34">
                  <w:pPr>
                    <w:spacing w:before="102" w:line="300"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1"/>
                      <w:position w:val="10"/>
                      <w:sz w:val="20"/>
                      <w:szCs w:val="20"/>
                    </w:rPr>
                    <w:t>123.8665</w:t>
                  </w:r>
                </w:p>
                <w:p w14:paraId="289395F2">
                  <w:pPr>
                    <w:spacing w:line="195" w:lineRule="auto"/>
                    <w:ind w:left="165"/>
                    <w:rPr>
                      <w:rFonts w:ascii="宋体" w:hAnsi="宋体" w:eastAsia="宋体" w:cs="宋体"/>
                      <w:sz w:val="20"/>
                      <w:szCs w:val="20"/>
                    </w:rPr>
                  </w:pPr>
                  <w:r>
                    <w:rPr>
                      <w:rFonts w:ascii="Times New Roman" w:hAnsi="Times New Roman" w:eastAsia="Times New Roman" w:cs="Times New Roman"/>
                      <w:spacing w:val="1"/>
                      <w:sz w:val="20"/>
                      <w:szCs w:val="20"/>
                    </w:rPr>
                    <w:t>89727</w:t>
                  </w:r>
                  <w:r>
                    <w:rPr>
                      <w:rFonts w:ascii="Times New Roman" w:hAnsi="Times New Roman" w:eastAsia="Times New Roman" w:cs="Times New Roman"/>
                      <w:spacing w:val="-20"/>
                      <w:sz w:val="20"/>
                      <w:szCs w:val="20"/>
                    </w:rPr>
                    <w:t xml:space="preserve"> </w:t>
                  </w:r>
                  <w:r>
                    <w:rPr>
                      <w:rFonts w:ascii="宋体" w:hAnsi="宋体" w:eastAsia="宋体" w:cs="宋体"/>
                      <w:spacing w:val="1"/>
                      <w:sz w:val="20"/>
                      <w:szCs w:val="20"/>
                    </w:rPr>
                    <w:t>°</w:t>
                  </w:r>
                </w:p>
              </w:tc>
              <w:tc>
                <w:tcPr>
                  <w:tcW w:w="990" w:type="dxa"/>
                </w:tcPr>
                <w:p w14:paraId="05C19C28">
                  <w:pPr>
                    <w:spacing w:before="102" w:line="300"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4"/>
                      <w:position w:val="10"/>
                      <w:sz w:val="20"/>
                      <w:szCs w:val="20"/>
                    </w:rPr>
                    <w:t>41.8687</w:t>
                  </w:r>
                </w:p>
                <w:p w14:paraId="21CAB585">
                  <w:pPr>
                    <w:spacing w:line="195" w:lineRule="auto"/>
                    <w:ind w:left="136"/>
                    <w:rPr>
                      <w:rFonts w:ascii="宋体" w:hAnsi="宋体" w:eastAsia="宋体" w:cs="宋体"/>
                      <w:sz w:val="20"/>
                      <w:szCs w:val="20"/>
                    </w:rPr>
                  </w:pPr>
                  <w:r>
                    <w:rPr>
                      <w:rFonts w:ascii="Times New Roman" w:hAnsi="Times New Roman" w:eastAsia="Times New Roman" w:cs="Times New Roman"/>
                      <w:spacing w:val="1"/>
                      <w:sz w:val="20"/>
                      <w:szCs w:val="20"/>
                    </w:rPr>
                    <w:t>88155</w:t>
                  </w:r>
                  <w:r>
                    <w:rPr>
                      <w:rFonts w:ascii="Times New Roman" w:hAnsi="Times New Roman" w:eastAsia="Times New Roman" w:cs="Times New Roman"/>
                      <w:spacing w:val="-18"/>
                      <w:sz w:val="20"/>
                      <w:szCs w:val="20"/>
                    </w:rPr>
                    <w:t xml:space="preserve"> </w:t>
                  </w:r>
                  <w:r>
                    <w:rPr>
                      <w:rFonts w:ascii="宋体" w:hAnsi="宋体" w:eastAsia="宋体" w:cs="宋体"/>
                      <w:spacing w:val="1"/>
                      <w:sz w:val="20"/>
                      <w:szCs w:val="20"/>
                    </w:rPr>
                    <w:t>°</w:t>
                  </w:r>
                </w:p>
              </w:tc>
              <w:tc>
                <w:tcPr>
                  <w:tcW w:w="465" w:type="dxa"/>
                </w:tcPr>
                <w:p w14:paraId="575C3B05">
                  <w:pPr>
                    <w:spacing w:before="2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705" w:type="dxa"/>
                </w:tcPr>
                <w:p w14:paraId="6F78D15A">
                  <w:pPr>
                    <w:spacing w:before="25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311" w:type="dxa"/>
                </w:tcPr>
                <w:p w14:paraId="5C0C09C3">
                  <w:pPr>
                    <w:spacing w:before="10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p w14:paraId="5C791519">
                  <w:pPr>
                    <w:spacing w:before="125" w:line="195" w:lineRule="auto"/>
                    <w:ind w:left="11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434" w:type="dxa"/>
                </w:tcPr>
                <w:p w14:paraId="00CBF306">
                  <w:pPr>
                    <w:spacing w:before="10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p w14:paraId="18FF4851">
                  <w:pPr>
                    <w:spacing w:before="125" w:line="195" w:lineRule="auto"/>
                    <w:ind w:left="11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60" w:type="dxa"/>
                </w:tcPr>
                <w:p w14:paraId="029BF1EB">
                  <w:pPr>
                    <w:spacing w:before="222" w:line="229" w:lineRule="auto"/>
                    <w:ind w:left="128"/>
                    <w:rPr>
                      <w:rFonts w:ascii="宋体" w:hAnsi="宋体" w:eastAsia="宋体" w:cs="宋体"/>
                      <w:sz w:val="20"/>
                      <w:szCs w:val="20"/>
                    </w:rPr>
                  </w:pPr>
                  <w:r>
                    <w:rPr>
                      <w:rFonts w:ascii="宋体" w:hAnsi="宋体" w:eastAsia="宋体" w:cs="宋体"/>
                      <w:spacing w:val="3"/>
                      <w:sz w:val="20"/>
                      <w:szCs w:val="20"/>
                    </w:rPr>
                    <w:t>油烟</w:t>
                  </w:r>
                </w:p>
              </w:tc>
              <w:tc>
                <w:tcPr>
                  <w:tcW w:w="554" w:type="dxa"/>
                </w:tcPr>
                <w:p w14:paraId="0D56535D">
                  <w:pPr>
                    <w:spacing w:before="104"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p w14:paraId="05CA0EE0">
                  <w:pPr>
                    <w:spacing w:before="125"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45" w:type="dxa"/>
                </w:tcPr>
                <w:p w14:paraId="29B598FA">
                  <w:pPr>
                    <w:spacing w:before="104" w:line="312" w:lineRule="exact"/>
                    <w:ind w:left="142"/>
                    <w:rPr>
                      <w:rFonts w:ascii="Times New Roman" w:hAnsi="Times New Roman" w:eastAsia="Times New Roman" w:cs="Times New Roman"/>
                      <w:sz w:val="20"/>
                      <w:szCs w:val="20"/>
                    </w:rPr>
                  </w:pPr>
                  <w:r>
                    <w:rPr>
                      <w:rFonts w:ascii="Times New Roman" w:hAnsi="Times New Roman" w:eastAsia="Times New Roman" w:cs="Times New Roman"/>
                      <w:spacing w:val="2"/>
                      <w:position w:val="11"/>
                      <w:sz w:val="20"/>
                      <w:szCs w:val="20"/>
                    </w:rPr>
                    <w:t>0.01</w:t>
                  </w:r>
                </w:p>
                <w:p w14:paraId="0799BF7C">
                  <w:pPr>
                    <w:spacing w:line="194"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25" w:type="dxa"/>
                </w:tcPr>
                <w:p w14:paraId="57EEFF79">
                  <w:pPr>
                    <w:spacing w:before="104" w:line="315"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4"/>
                      <w:position w:val="11"/>
                      <w:sz w:val="20"/>
                      <w:szCs w:val="20"/>
                    </w:rPr>
                    <w:t>1.7</w:t>
                  </w:r>
                </w:p>
                <w:p w14:paraId="13F8AE1C">
                  <w:pPr>
                    <w:spacing w:line="191"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80" w:type="dxa"/>
                </w:tcPr>
                <w:p w14:paraId="52034F45">
                  <w:pPr>
                    <w:spacing w:before="258"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390" w:type="dxa"/>
                </w:tcPr>
                <w:p w14:paraId="08D6410C">
                  <w:pPr>
                    <w:spacing w:before="222" w:line="231" w:lineRule="auto"/>
                    <w:ind w:left="116"/>
                    <w:rPr>
                      <w:rFonts w:ascii="宋体" w:hAnsi="宋体" w:eastAsia="宋体" w:cs="宋体"/>
                      <w:sz w:val="20"/>
                      <w:szCs w:val="20"/>
                    </w:rPr>
                  </w:pPr>
                  <w:r>
                    <w:rPr>
                      <w:rFonts w:ascii="宋体" w:hAnsi="宋体" w:eastAsia="宋体" w:cs="宋体"/>
                      <w:sz w:val="20"/>
                      <w:szCs w:val="20"/>
                    </w:rPr>
                    <w:t>是</w:t>
                  </w:r>
                </w:p>
              </w:tc>
              <w:tc>
                <w:tcPr>
                  <w:tcW w:w="676" w:type="dxa"/>
                  <w:vMerge w:val="restart"/>
                  <w:tcBorders>
                    <w:bottom w:val="nil"/>
                    <w:right w:val="nil"/>
                  </w:tcBorders>
                </w:tcPr>
                <w:p w14:paraId="61A3D610">
                  <w:pPr>
                    <w:spacing w:before="229" w:line="229" w:lineRule="auto"/>
                    <w:ind w:left="136"/>
                    <w:rPr>
                      <w:rFonts w:ascii="宋体" w:hAnsi="宋体" w:eastAsia="宋体" w:cs="宋体"/>
                      <w:sz w:val="20"/>
                      <w:szCs w:val="20"/>
                    </w:rPr>
                  </w:pPr>
                  <w:r>
                    <w:rPr>
                      <w:rFonts w:ascii="宋体" w:hAnsi="宋体" w:eastAsia="宋体" w:cs="宋体"/>
                      <w:spacing w:val="3"/>
                      <w:sz w:val="20"/>
                      <w:szCs w:val="20"/>
                    </w:rPr>
                    <w:t>一般</w:t>
                  </w:r>
                </w:p>
                <w:p w14:paraId="25716957">
                  <w:pPr>
                    <w:spacing w:before="63" w:line="229" w:lineRule="auto"/>
                    <w:ind w:left="133"/>
                    <w:rPr>
                      <w:rFonts w:ascii="宋体" w:hAnsi="宋体" w:eastAsia="宋体" w:cs="宋体"/>
                      <w:sz w:val="20"/>
                      <w:szCs w:val="20"/>
                    </w:rPr>
                  </w:pPr>
                  <w:r>
                    <w:rPr>
                      <w:rFonts w:ascii="宋体" w:hAnsi="宋体" w:eastAsia="宋体" w:cs="宋体"/>
                      <w:spacing w:val="4"/>
                      <w:sz w:val="20"/>
                      <w:szCs w:val="20"/>
                    </w:rPr>
                    <w:t>排放</w:t>
                  </w:r>
                </w:p>
                <w:p w14:paraId="05273F0D">
                  <w:pPr>
                    <w:spacing w:before="63" w:line="266" w:lineRule="exact"/>
                    <w:ind w:left="270"/>
                    <w:rPr>
                      <w:rFonts w:ascii="宋体" w:hAnsi="宋体" w:eastAsia="宋体" w:cs="宋体"/>
                      <w:sz w:val="20"/>
                      <w:szCs w:val="20"/>
                    </w:rPr>
                  </w:pPr>
                  <w:r>
                    <w:rPr>
                      <w:rFonts w:ascii="宋体" w:hAnsi="宋体" w:eastAsia="宋体" w:cs="宋体"/>
                      <w:position w:val="1"/>
                      <w:sz w:val="20"/>
                      <w:szCs w:val="20"/>
                    </w:rPr>
                    <w:t>口</w:t>
                  </w:r>
                </w:p>
              </w:tc>
            </w:tr>
            <w:tr w14:paraId="71616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670" w:type="dxa"/>
                  <w:tcBorders>
                    <w:left w:val="nil"/>
                    <w:bottom w:val="single" w:color="000000" w:sz="10" w:space="0"/>
                  </w:tcBorders>
                </w:tcPr>
                <w:p w14:paraId="3C9789B7">
                  <w:pPr>
                    <w:spacing w:before="109" w:line="312" w:lineRule="exact"/>
                    <w:ind w:left="135"/>
                    <w:rPr>
                      <w:rFonts w:ascii="Times New Roman" w:hAnsi="Times New Roman" w:eastAsia="Times New Roman" w:cs="Times New Roman"/>
                      <w:sz w:val="20"/>
                      <w:szCs w:val="20"/>
                    </w:rPr>
                  </w:pPr>
                  <w:r>
                    <w:rPr>
                      <w:rFonts w:ascii="Times New Roman" w:hAnsi="Times New Roman" w:eastAsia="Times New Roman" w:cs="Times New Roman"/>
                      <w:position w:val="11"/>
                      <w:sz w:val="20"/>
                      <w:szCs w:val="20"/>
                    </w:rPr>
                    <w:t>DA</w:t>
                  </w:r>
                  <w:r>
                    <w:rPr>
                      <w:rFonts w:ascii="Times New Roman" w:hAnsi="Times New Roman" w:eastAsia="Times New Roman" w:cs="Times New Roman"/>
                      <w:spacing w:val="14"/>
                      <w:position w:val="11"/>
                      <w:sz w:val="20"/>
                      <w:szCs w:val="20"/>
                    </w:rPr>
                    <w:t>0</w:t>
                  </w:r>
                </w:p>
                <w:p w14:paraId="3D7B9A10">
                  <w:pPr>
                    <w:spacing w:line="194"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045" w:type="dxa"/>
                  <w:tcBorders>
                    <w:bottom w:val="single" w:color="000000" w:sz="10" w:space="0"/>
                  </w:tcBorders>
                </w:tcPr>
                <w:p w14:paraId="01F00DE9">
                  <w:pPr>
                    <w:spacing w:before="109" w:line="300"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1"/>
                      <w:position w:val="10"/>
                      <w:sz w:val="20"/>
                      <w:szCs w:val="20"/>
                    </w:rPr>
                    <w:t>123.8656</w:t>
                  </w:r>
                </w:p>
                <w:p w14:paraId="09E1AFFB">
                  <w:pPr>
                    <w:spacing w:line="197" w:lineRule="auto"/>
                    <w:ind w:left="161"/>
                    <w:rPr>
                      <w:rFonts w:ascii="宋体" w:hAnsi="宋体" w:eastAsia="宋体" w:cs="宋体"/>
                      <w:sz w:val="20"/>
                      <w:szCs w:val="20"/>
                    </w:rPr>
                  </w:pPr>
                  <w:r>
                    <w:rPr>
                      <w:rFonts w:ascii="Times New Roman" w:hAnsi="Times New Roman" w:eastAsia="Times New Roman" w:cs="Times New Roman"/>
                      <w:spacing w:val="2"/>
                      <w:sz w:val="20"/>
                      <w:szCs w:val="20"/>
                    </w:rPr>
                    <w:t>95210</w:t>
                  </w:r>
                  <w:r>
                    <w:rPr>
                      <w:rFonts w:ascii="Times New Roman" w:hAnsi="Times New Roman" w:eastAsia="Times New Roman" w:cs="Times New Roman"/>
                      <w:spacing w:val="-22"/>
                      <w:sz w:val="20"/>
                      <w:szCs w:val="20"/>
                    </w:rPr>
                    <w:t xml:space="preserve"> </w:t>
                  </w:r>
                  <w:r>
                    <w:rPr>
                      <w:rFonts w:ascii="宋体" w:hAnsi="宋体" w:eastAsia="宋体" w:cs="宋体"/>
                      <w:spacing w:val="2"/>
                      <w:sz w:val="20"/>
                      <w:szCs w:val="20"/>
                    </w:rPr>
                    <w:t>°</w:t>
                  </w:r>
                </w:p>
              </w:tc>
              <w:tc>
                <w:tcPr>
                  <w:tcW w:w="990" w:type="dxa"/>
                  <w:tcBorders>
                    <w:bottom w:val="single" w:color="000000" w:sz="10" w:space="0"/>
                  </w:tcBorders>
                </w:tcPr>
                <w:p w14:paraId="3FBC6445">
                  <w:pPr>
                    <w:spacing w:before="109" w:line="300"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4"/>
                      <w:position w:val="10"/>
                      <w:sz w:val="20"/>
                      <w:szCs w:val="20"/>
                    </w:rPr>
                    <w:t>41.8678</w:t>
                  </w:r>
                </w:p>
                <w:p w14:paraId="5193C7E8">
                  <w:pPr>
                    <w:spacing w:line="197" w:lineRule="auto"/>
                    <w:ind w:left="131"/>
                    <w:rPr>
                      <w:rFonts w:ascii="宋体" w:hAnsi="宋体" w:eastAsia="宋体" w:cs="宋体"/>
                      <w:sz w:val="20"/>
                      <w:szCs w:val="20"/>
                    </w:rPr>
                  </w:pPr>
                  <w:r>
                    <w:rPr>
                      <w:rFonts w:ascii="Times New Roman" w:hAnsi="Times New Roman" w:eastAsia="Times New Roman" w:cs="Times New Roman"/>
                      <w:spacing w:val="2"/>
                      <w:sz w:val="20"/>
                      <w:szCs w:val="20"/>
                    </w:rPr>
                    <w:t>78886</w:t>
                  </w:r>
                  <w:r>
                    <w:rPr>
                      <w:rFonts w:ascii="Times New Roman" w:hAnsi="Times New Roman" w:eastAsia="Times New Roman" w:cs="Times New Roman"/>
                      <w:spacing w:val="-19"/>
                      <w:sz w:val="20"/>
                      <w:szCs w:val="20"/>
                    </w:rPr>
                    <w:t xml:space="preserve"> </w:t>
                  </w:r>
                  <w:r>
                    <w:rPr>
                      <w:rFonts w:ascii="宋体" w:hAnsi="宋体" w:eastAsia="宋体" w:cs="宋体"/>
                      <w:spacing w:val="2"/>
                      <w:sz w:val="20"/>
                      <w:szCs w:val="20"/>
                    </w:rPr>
                    <w:t>°</w:t>
                  </w:r>
                </w:p>
              </w:tc>
              <w:tc>
                <w:tcPr>
                  <w:tcW w:w="465" w:type="dxa"/>
                  <w:tcBorders>
                    <w:bottom w:val="single" w:color="000000" w:sz="10" w:space="0"/>
                  </w:tcBorders>
                </w:tcPr>
                <w:p w14:paraId="54CFEF40">
                  <w:pPr>
                    <w:spacing w:before="109" w:line="315" w:lineRule="exact"/>
                    <w:ind w:left="127"/>
                    <w:rPr>
                      <w:rFonts w:ascii="Times New Roman" w:hAnsi="Times New Roman" w:eastAsia="Times New Roman" w:cs="Times New Roman"/>
                      <w:sz w:val="20"/>
                      <w:szCs w:val="20"/>
                    </w:rPr>
                  </w:pPr>
                  <w:r>
                    <w:rPr>
                      <w:rFonts w:ascii="Times New Roman" w:hAnsi="Times New Roman" w:eastAsia="Times New Roman" w:cs="Times New Roman"/>
                      <w:spacing w:val="3"/>
                      <w:position w:val="11"/>
                      <w:sz w:val="20"/>
                      <w:szCs w:val="20"/>
                    </w:rPr>
                    <w:t>45</w:t>
                  </w:r>
                </w:p>
                <w:p w14:paraId="4C4628FD">
                  <w:pPr>
                    <w:spacing w:line="191"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p>
              </w:tc>
              <w:tc>
                <w:tcPr>
                  <w:tcW w:w="705" w:type="dxa"/>
                  <w:tcBorders>
                    <w:bottom w:val="single" w:color="000000" w:sz="10" w:space="0"/>
                  </w:tcBorders>
                </w:tcPr>
                <w:p w14:paraId="4FE10B1D">
                  <w:pPr>
                    <w:spacing w:before="265"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311" w:type="dxa"/>
                  <w:tcBorders>
                    <w:bottom w:val="single" w:color="000000" w:sz="10" w:space="0"/>
                  </w:tcBorders>
                </w:tcPr>
                <w:p w14:paraId="55F6FC57">
                  <w:pPr>
                    <w:spacing w:before="109" w:line="195"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14:paraId="7BE641F3">
                  <w:pPr>
                    <w:spacing w:before="127" w:line="192"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34" w:type="dxa"/>
                  <w:tcBorders>
                    <w:bottom w:val="single" w:color="000000" w:sz="10" w:space="0"/>
                  </w:tcBorders>
                </w:tcPr>
                <w:p w14:paraId="10FE4604">
                  <w:pPr>
                    <w:spacing w:before="109"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p w14:paraId="4270DF82">
                  <w:pPr>
                    <w:spacing w:before="125"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60" w:type="dxa"/>
                  <w:tcBorders>
                    <w:bottom w:val="single" w:color="000000" w:sz="10" w:space="0"/>
                  </w:tcBorders>
                </w:tcPr>
                <w:p w14:paraId="1830F788">
                  <w:pPr>
                    <w:spacing w:before="73" w:line="258" w:lineRule="auto"/>
                    <w:ind w:left="125" w:right="119"/>
                    <w:rPr>
                      <w:rFonts w:ascii="宋体" w:hAnsi="宋体" w:eastAsia="宋体" w:cs="宋体"/>
                      <w:sz w:val="20"/>
                      <w:szCs w:val="20"/>
                    </w:rPr>
                  </w:pPr>
                  <w:r>
                    <w:rPr>
                      <w:rFonts w:ascii="宋体" w:hAnsi="宋体" w:eastAsia="宋体" w:cs="宋体"/>
                      <w:spacing w:val="4"/>
                      <w:sz w:val="20"/>
                      <w:szCs w:val="20"/>
                    </w:rPr>
                    <w:t>臭气</w:t>
                  </w:r>
                  <w:r>
                    <w:rPr>
                      <w:rFonts w:ascii="宋体" w:hAnsi="宋体" w:eastAsia="宋体" w:cs="宋体"/>
                      <w:sz w:val="20"/>
                      <w:szCs w:val="20"/>
                    </w:rPr>
                    <w:t xml:space="preserve"> </w:t>
                  </w:r>
                  <w:r>
                    <w:rPr>
                      <w:rFonts w:ascii="宋体" w:hAnsi="宋体" w:eastAsia="宋体" w:cs="宋体"/>
                      <w:spacing w:val="4"/>
                      <w:sz w:val="20"/>
                      <w:szCs w:val="20"/>
                    </w:rPr>
                    <w:t>浓度</w:t>
                  </w:r>
                </w:p>
              </w:tc>
              <w:tc>
                <w:tcPr>
                  <w:tcW w:w="554" w:type="dxa"/>
                  <w:tcBorders>
                    <w:bottom w:val="single" w:color="000000" w:sz="10" w:space="0"/>
                  </w:tcBorders>
                </w:tcPr>
                <w:p w14:paraId="121C5C77">
                  <w:pPr>
                    <w:spacing w:before="261" w:line="199"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45" w:type="dxa"/>
                  <w:tcBorders>
                    <w:bottom w:val="single" w:color="000000" w:sz="10" w:space="0"/>
                  </w:tcBorders>
                </w:tcPr>
                <w:p w14:paraId="19A3EBC3">
                  <w:pPr>
                    <w:spacing w:before="261" w:line="199"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25" w:type="dxa"/>
                  <w:tcBorders>
                    <w:bottom w:val="single" w:color="000000" w:sz="10" w:space="0"/>
                  </w:tcBorders>
                </w:tcPr>
                <w:p w14:paraId="6DD19958">
                  <w:pPr>
                    <w:spacing w:before="261" w:line="199"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0" w:type="dxa"/>
                  <w:tcBorders>
                    <w:bottom w:val="single" w:color="000000" w:sz="10" w:space="0"/>
                  </w:tcBorders>
                </w:tcPr>
                <w:p w14:paraId="0B146DF3">
                  <w:pPr>
                    <w:spacing w:before="109"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p w14:paraId="7D66D10C">
                  <w:pPr>
                    <w:spacing w:before="125"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390" w:type="dxa"/>
                  <w:tcBorders>
                    <w:bottom w:val="single" w:color="000000" w:sz="10" w:space="0"/>
                  </w:tcBorders>
                </w:tcPr>
                <w:p w14:paraId="25CFB764">
                  <w:pPr>
                    <w:spacing w:before="229" w:line="231" w:lineRule="auto"/>
                    <w:ind w:left="116"/>
                    <w:rPr>
                      <w:rFonts w:ascii="宋体" w:hAnsi="宋体" w:eastAsia="宋体" w:cs="宋体"/>
                      <w:sz w:val="20"/>
                      <w:szCs w:val="20"/>
                    </w:rPr>
                  </w:pPr>
                  <w:r>
                    <w:rPr>
                      <w:rFonts w:ascii="宋体" w:hAnsi="宋体" w:eastAsia="宋体" w:cs="宋体"/>
                      <w:sz w:val="20"/>
                      <w:szCs w:val="20"/>
                    </w:rPr>
                    <w:t>是</w:t>
                  </w:r>
                </w:p>
              </w:tc>
              <w:tc>
                <w:tcPr>
                  <w:tcW w:w="676" w:type="dxa"/>
                  <w:vMerge w:val="continue"/>
                  <w:tcBorders>
                    <w:top w:val="nil"/>
                    <w:bottom w:val="single" w:color="000000" w:sz="10" w:space="0"/>
                    <w:right w:val="nil"/>
                  </w:tcBorders>
                </w:tcPr>
                <w:p w14:paraId="48909B54">
                  <w:pPr>
                    <w:rPr>
                      <w:rFonts w:ascii="Arial"/>
                      <w:sz w:val="21"/>
                    </w:rPr>
                  </w:pPr>
                </w:p>
              </w:tc>
            </w:tr>
          </w:tbl>
          <w:p w14:paraId="13A1BACF">
            <w:pPr>
              <w:spacing w:before="117" w:line="468" w:lineRule="exact"/>
              <w:ind w:left="616"/>
              <w:rPr>
                <w:rFonts w:ascii="宋体" w:hAnsi="宋体" w:eastAsia="宋体" w:cs="宋体"/>
                <w:sz w:val="23"/>
                <w:szCs w:val="23"/>
              </w:rPr>
            </w:pPr>
            <w:r>
              <w:rPr>
                <w:rFonts w:ascii="宋体" w:hAnsi="宋体" w:eastAsia="宋体" w:cs="宋体"/>
                <w:spacing w:val="30"/>
                <w:position w:val="17"/>
                <w:sz w:val="23"/>
                <w:szCs w:val="23"/>
              </w:rPr>
              <w:t>由上表可知</w:t>
            </w:r>
            <w:r>
              <w:rPr>
                <w:rFonts w:ascii="宋体" w:hAnsi="宋体" w:eastAsia="宋体" w:cs="宋体"/>
                <w:spacing w:val="-58"/>
                <w:position w:val="17"/>
                <w:sz w:val="23"/>
                <w:szCs w:val="23"/>
              </w:rPr>
              <w:t xml:space="preserve"> </w:t>
            </w:r>
            <w:r>
              <w:rPr>
                <w:rFonts w:ascii="宋体" w:hAnsi="宋体" w:eastAsia="宋体" w:cs="宋体"/>
                <w:spacing w:val="30"/>
                <w:position w:val="17"/>
                <w:sz w:val="23"/>
                <w:szCs w:val="23"/>
              </w:rPr>
              <w:t>，</w:t>
            </w:r>
            <w:r>
              <w:rPr>
                <w:rFonts w:ascii="宋体" w:hAnsi="宋体" w:eastAsia="宋体" w:cs="宋体"/>
                <w:spacing w:val="-66"/>
                <w:position w:val="17"/>
                <w:sz w:val="23"/>
                <w:szCs w:val="23"/>
              </w:rPr>
              <w:t xml:space="preserve"> </w:t>
            </w:r>
            <w:r>
              <w:rPr>
                <w:rFonts w:ascii="宋体" w:hAnsi="宋体" w:eastAsia="宋体" w:cs="宋体"/>
                <w:spacing w:val="30"/>
                <w:position w:val="17"/>
                <w:sz w:val="23"/>
                <w:szCs w:val="23"/>
              </w:rPr>
              <w:t>本项</w:t>
            </w:r>
            <w:r>
              <w:rPr>
                <w:rFonts w:ascii="宋体" w:hAnsi="宋体" w:eastAsia="宋体" w:cs="宋体"/>
                <w:spacing w:val="-28"/>
                <w:position w:val="17"/>
                <w:sz w:val="23"/>
                <w:szCs w:val="23"/>
              </w:rPr>
              <w:t xml:space="preserve"> </w:t>
            </w:r>
            <w:r>
              <w:rPr>
                <w:rFonts w:ascii="宋体" w:hAnsi="宋体" w:eastAsia="宋体" w:cs="宋体"/>
                <w:spacing w:val="30"/>
                <w:position w:val="17"/>
                <w:sz w:val="23"/>
                <w:szCs w:val="23"/>
              </w:rPr>
              <w:t>目食堂油烟排放浓度满足《饮食业油烟</w:t>
            </w:r>
            <w:r>
              <w:rPr>
                <w:rFonts w:ascii="宋体" w:hAnsi="宋体" w:eastAsia="宋体" w:cs="宋体"/>
                <w:spacing w:val="29"/>
                <w:position w:val="17"/>
                <w:sz w:val="23"/>
                <w:szCs w:val="23"/>
              </w:rPr>
              <w:t>排放标准</w:t>
            </w:r>
            <w:r>
              <w:rPr>
                <w:rFonts w:ascii="宋体" w:hAnsi="宋体" w:eastAsia="宋体" w:cs="宋体"/>
                <w:spacing w:val="-62"/>
                <w:position w:val="17"/>
                <w:sz w:val="23"/>
                <w:szCs w:val="23"/>
              </w:rPr>
              <w:t xml:space="preserve"> </w:t>
            </w:r>
            <w:r>
              <w:rPr>
                <w:rFonts w:ascii="宋体" w:hAnsi="宋体" w:eastAsia="宋体" w:cs="宋体"/>
                <w:spacing w:val="29"/>
                <w:position w:val="17"/>
                <w:sz w:val="23"/>
                <w:szCs w:val="23"/>
              </w:rPr>
              <w:t>》</w:t>
            </w:r>
          </w:p>
          <w:p w14:paraId="3A394684">
            <w:pPr>
              <w:spacing w:before="1" w:line="227" w:lineRule="auto"/>
              <w:ind w:left="119"/>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18483-2001</w:t>
            </w:r>
            <w:r>
              <w:rPr>
                <w:rFonts w:ascii="宋体" w:hAnsi="宋体" w:eastAsia="宋体" w:cs="宋体"/>
                <w:spacing w:val="8"/>
                <w:sz w:val="23"/>
                <w:szCs w:val="23"/>
              </w:rPr>
              <w:t>）限值要求，煎药废气产量较小</w:t>
            </w:r>
            <w:r>
              <w:rPr>
                <w:rFonts w:ascii="宋体" w:hAnsi="宋体" w:eastAsia="宋体" w:cs="宋体"/>
                <w:spacing w:val="7"/>
                <w:sz w:val="23"/>
                <w:szCs w:val="23"/>
              </w:rPr>
              <w:t>仅做定性分析。</w:t>
            </w:r>
          </w:p>
          <w:p w14:paraId="5FFF1309">
            <w:pPr>
              <w:spacing w:before="120" w:line="196" w:lineRule="auto"/>
              <w:ind w:left="2633"/>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4-7</w:t>
            </w:r>
            <w:r>
              <w:rPr>
                <w:rFonts w:ascii="Times New Roman" w:hAnsi="Times New Roman" w:eastAsia="Times New Roman" w:cs="Times New Roman"/>
                <w:b/>
                <w:bCs/>
                <w:spacing w:val="3"/>
                <w:sz w:val="20"/>
                <w:szCs w:val="20"/>
              </w:rPr>
              <w:t xml:space="preserve">        </w:t>
            </w:r>
            <w:r>
              <w:rPr>
                <w:rFonts w:ascii="宋体" w:hAnsi="宋体" w:eastAsia="宋体" w:cs="宋体"/>
                <w:b/>
                <w:bCs/>
                <w:spacing w:val="6"/>
                <w:sz w:val="20"/>
                <w:szCs w:val="20"/>
              </w:rPr>
              <w:t>无组织废气排放基本情况表</w:t>
            </w:r>
          </w:p>
        </w:tc>
      </w:tr>
      <w:tr w14:paraId="5218E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5" w:hRule="atLeast"/>
        </w:trPr>
        <w:tc>
          <w:tcPr>
            <w:tcW w:w="301" w:type="dxa"/>
            <w:vMerge w:val="continue"/>
            <w:tcBorders>
              <w:top w:val="nil"/>
              <w:right w:val="single" w:color="000000" w:sz="2" w:space="0"/>
            </w:tcBorders>
          </w:tcPr>
          <w:p w14:paraId="729F4A89">
            <w:pPr>
              <w:rPr>
                <w:rFonts w:ascii="Arial"/>
                <w:sz w:val="21"/>
              </w:rPr>
            </w:pPr>
          </w:p>
        </w:tc>
        <w:tc>
          <w:tcPr>
            <w:tcW w:w="8761" w:type="dxa"/>
            <w:tcBorders>
              <w:top w:val="nil"/>
              <w:left w:val="single" w:color="000000" w:sz="2" w:space="0"/>
            </w:tcBorders>
          </w:tcPr>
          <w:p w14:paraId="394CE063">
            <w:pPr>
              <w:spacing w:before="120" w:line="280" w:lineRule="auto"/>
              <w:ind w:left="7133" w:right="1207"/>
              <w:rPr>
                <w:rFonts w:ascii="Times New Roman" w:hAnsi="Times New Roman" w:eastAsia="Times New Roman" w:cs="Times New Roman"/>
                <w:sz w:val="20"/>
                <w:szCs w:val="20"/>
              </w:rPr>
            </w:pPr>
            <w:r>
              <w:pict>
                <v:shape id="_x0000_s1202" o:spid="_x0000_s1202" o:spt="202" type="#_x0000_t202" style="position:absolute;left:0pt;margin-left:56.7pt;margin-top:5.6pt;height:14.3pt;width:149.4pt;z-index:251713536;mso-width-relative:page;mso-height-relative:page;" filled="f" stroked="f" coordsize="21600,21600">
                  <v:path/>
                  <v:fill on="f" focussize="0,0"/>
                  <v:stroke on="f"/>
                  <v:imagedata o:title=""/>
                  <o:lock v:ext="edit"/>
                  <v:textbox inset="0mm,0mm,0mm,0mm">
                    <w:txbxContent>
                      <w:p w14:paraId="42EF1DC5">
                        <w:pPr>
                          <w:spacing w:before="19" w:line="227" w:lineRule="auto"/>
                          <w:ind w:left="20"/>
                          <w:rPr>
                            <w:rFonts w:ascii="宋体" w:hAnsi="宋体" w:eastAsia="宋体" w:cs="宋体"/>
                            <w:sz w:val="20"/>
                            <w:szCs w:val="20"/>
                          </w:rPr>
                        </w:pPr>
                        <w:r>
                          <w:rPr>
                            <w:rFonts w:ascii="宋体" w:hAnsi="宋体" w:eastAsia="宋体" w:cs="宋体"/>
                            <w:b/>
                            <w:bCs/>
                            <w:spacing w:val="7"/>
                            <w:sz w:val="20"/>
                            <w:szCs w:val="20"/>
                          </w:rPr>
                          <w:t>左下角坐标(</w:t>
                        </w:r>
                        <w:r>
                          <w:rPr>
                            <w:rFonts w:ascii="宋体" w:hAnsi="宋体" w:eastAsia="宋体" w:cs="宋体"/>
                            <w:spacing w:val="-55"/>
                            <w:sz w:val="20"/>
                            <w:szCs w:val="20"/>
                          </w:rPr>
                          <w:t xml:space="preserve"> </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pacing w:val="-19"/>
                            <w:sz w:val="20"/>
                            <w:szCs w:val="20"/>
                          </w:rPr>
                          <w:t xml:space="preserve"> </w:t>
                        </w:r>
                        <w:r>
                          <w:rPr>
                            <w:rFonts w:ascii="宋体" w:hAnsi="宋体" w:eastAsia="宋体" w:cs="宋体"/>
                            <w:b/>
                            <w:bCs/>
                            <w:spacing w:val="7"/>
                            <w:sz w:val="20"/>
                            <w:szCs w:val="20"/>
                          </w:rPr>
                          <w:t>)</w:t>
                        </w:r>
                        <w:r>
                          <w:rPr>
                            <w:rFonts w:ascii="宋体" w:hAnsi="宋体" w:eastAsia="宋体" w:cs="宋体"/>
                            <w:spacing w:val="13"/>
                            <w:sz w:val="20"/>
                            <w:szCs w:val="20"/>
                          </w:rPr>
                          <w:t xml:space="preserve">      </w:t>
                        </w:r>
                        <w:r>
                          <w:rPr>
                            <w:rFonts w:ascii="宋体" w:hAnsi="宋体" w:eastAsia="宋体" w:cs="宋体"/>
                            <w:b/>
                            <w:bCs/>
                            <w:spacing w:val="7"/>
                            <w:sz w:val="20"/>
                            <w:szCs w:val="20"/>
                          </w:rPr>
                          <w:t>矩形面源</w:t>
                        </w:r>
                      </w:p>
                    </w:txbxContent>
                  </v:textbox>
                </v:shape>
              </w:pict>
            </w:r>
            <w:r>
              <w:pict>
                <v:shape id="_x0000_s1203" o:spid="_x0000_s1203" o:spt="202" type="#_x0000_t202" style="position:absolute;left:0pt;margin-left:390.35pt;margin-top:12.8pt;height:91.15pt;width:18.5pt;z-index:251722752;mso-width-relative:page;mso-height-relative:page;" filled="f" stroked="f" coordsize="21600,21600">
                  <v:path/>
                  <v:fill on="f" focussize="0,0"/>
                  <v:stroke on="f"/>
                  <v:imagedata o:title=""/>
                  <o:lock v:ext="edit"/>
                  <v:textbox inset="0mm,0mm,0mm,0mm">
                    <w:txbxContent>
                      <w:p w14:paraId="7301EA90">
                        <w:pPr>
                          <w:spacing w:before="21" w:line="278" w:lineRule="auto"/>
                          <w:ind w:left="20" w:right="20" w:firstLine="65"/>
                          <w:jc w:val="both"/>
                          <w:rPr>
                            <w:rFonts w:ascii="Times New Roman" w:hAnsi="Times New Roman" w:eastAsia="Times New Roman" w:cs="Times New Roman"/>
                            <w:sz w:val="20"/>
                            <w:szCs w:val="20"/>
                          </w:rPr>
                        </w:pPr>
                        <w:r>
                          <w:rPr>
                            <w:rFonts w:ascii="宋体" w:hAnsi="宋体" w:eastAsia="宋体" w:cs="宋体"/>
                            <w:b/>
                            <w:bCs/>
                            <w:spacing w:val="-2"/>
                            <w:sz w:val="20"/>
                            <w:szCs w:val="20"/>
                          </w:rPr>
                          <w:t>排</w:t>
                        </w:r>
                        <w:r>
                          <w:rPr>
                            <w:rFonts w:ascii="宋体" w:hAnsi="宋体" w:eastAsia="宋体" w:cs="宋体"/>
                            <w:sz w:val="20"/>
                            <w:szCs w:val="20"/>
                          </w:rPr>
                          <w:t xml:space="preserve"> </w:t>
                        </w:r>
                        <w:r>
                          <w:rPr>
                            <w:rFonts w:ascii="宋体" w:hAnsi="宋体" w:eastAsia="宋体" w:cs="宋体"/>
                            <w:b/>
                            <w:bCs/>
                            <w:spacing w:val="15"/>
                            <w:w w:val="124"/>
                            <w:sz w:val="20"/>
                            <w:szCs w:val="20"/>
                          </w:rPr>
                          <w:t>放</w:t>
                        </w:r>
                        <w:r>
                          <w:rPr>
                            <w:rFonts w:ascii="宋体" w:hAnsi="宋体" w:eastAsia="宋体" w:cs="宋体"/>
                            <w:sz w:val="20"/>
                            <w:szCs w:val="20"/>
                          </w:rPr>
                          <w:t xml:space="preserve"> </w:t>
                        </w:r>
                        <w:r>
                          <w:rPr>
                            <w:rFonts w:ascii="宋体" w:hAnsi="宋体" w:eastAsia="宋体" w:cs="宋体"/>
                            <w:b/>
                            <w:bCs/>
                            <w:spacing w:val="15"/>
                            <w:w w:val="124"/>
                            <w:sz w:val="20"/>
                            <w:szCs w:val="20"/>
                          </w:rPr>
                          <w:t>标</w:t>
                        </w:r>
                        <w:r>
                          <w:rPr>
                            <w:rFonts w:ascii="宋体" w:hAnsi="宋体" w:eastAsia="宋体" w:cs="宋体"/>
                            <w:sz w:val="20"/>
                            <w:szCs w:val="20"/>
                          </w:rPr>
                          <w:t xml:space="preserve"> </w:t>
                        </w:r>
                        <w:r>
                          <w:rPr>
                            <w:rFonts w:ascii="宋体" w:hAnsi="宋体" w:eastAsia="宋体" w:cs="宋体"/>
                            <w:b/>
                            <w:bCs/>
                            <w:spacing w:val="19"/>
                            <w:w w:val="122"/>
                            <w:sz w:val="20"/>
                            <w:szCs w:val="20"/>
                          </w:rPr>
                          <w:t>准</w:t>
                        </w:r>
                        <w:r>
                          <w:rPr>
                            <w:rFonts w:ascii="宋体" w:hAnsi="宋体" w:eastAsia="宋体" w:cs="宋体"/>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7"/>
                            <w:sz w:val="20"/>
                            <w:szCs w:val="20"/>
                          </w:rPr>
                          <w:t>/</w:t>
                        </w:r>
                      </w:p>
                      <w:p w14:paraId="42B695B3">
                        <w:pPr>
                          <w:spacing w:before="103" w:line="131" w:lineRule="auto"/>
                          <w:ind w:left="67" w:right="65" w:firstLine="169"/>
                          <w:rPr>
                            <w:rFonts w:ascii="Times New Roman" w:hAnsi="Times New Roman" w:eastAsia="Times New Roman" w:cs="Times New Roman"/>
                            <w:sz w:val="20"/>
                            <w:szCs w:val="20"/>
                          </w:rPr>
                        </w:pPr>
                        <w:r>
                          <w:rPr>
                            <w:rFonts w:ascii="Times New Roman" w:hAnsi="Times New Roman" w:eastAsia="Times New Roman" w:cs="Times New Roman"/>
                            <w:b/>
                            <w:bCs/>
                            <w:spacing w:val="1"/>
                            <w:sz w:val="13"/>
                            <w:szCs w:val="13"/>
                          </w:rPr>
                          <w:t>3</w:t>
                        </w:r>
                        <w:r>
                          <w:rPr>
                            <w:rFonts w:ascii="Times New Roman" w:hAnsi="Times New Roman" w:eastAsia="Times New Roman" w:cs="Times New Roman"/>
                            <w:b/>
                            <w:bCs/>
                            <w:sz w:val="13"/>
                            <w:szCs w:val="13"/>
                          </w:rPr>
                          <w:t xml:space="preserve"> </w:t>
                        </w:r>
                        <w:r>
                          <w:rPr>
                            <w:rFonts w:ascii="Times New Roman" w:hAnsi="Times New Roman" w:eastAsia="Times New Roman" w:cs="Times New Roman"/>
                            <w:b/>
                            <w:bCs/>
                            <w:sz w:val="20"/>
                            <w:szCs w:val="20"/>
                          </w:rPr>
                          <w:t>m</w:t>
                        </w:r>
                      </w:p>
                    </w:txbxContent>
                  </v:textbox>
                </v:shape>
              </w:pict>
            </w:r>
            <w:r>
              <w:pict>
                <v:shape id="_x0000_s1204" o:spid="_x0000_s1204" o:spt="202" type="#_x0000_t202" style="position:absolute;left:0pt;margin-left:202.15pt;margin-top:29.4pt;height:61.2pt;width:12.1pt;z-index:251720704;mso-width-relative:page;mso-height-relative:page;" filled="f" stroked="f" coordsize="21600,21600">
                  <v:path/>
                  <v:fill on="f" focussize="0,0"/>
                  <v:stroke on="f"/>
                  <v:imagedata o:title=""/>
                  <o:lock v:ext="edit"/>
                  <v:textbox inset="0mm,0mm,0mm,0mm">
                    <w:txbxContent>
                      <w:p w14:paraId="7AB36AC7">
                        <w:pPr>
                          <w:spacing w:before="20" w:line="273" w:lineRule="auto"/>
                          <w:ind w:left="20" w:right="20" w:firstLine="1"/>
                          <w:jc w:val="both"/>
                          <w:rPr>
                            <w:rFonts w:ascii="宋体" w:hAnsi="宋体" w:eastAsia="宋体" w:cs="宋体"/>
                            <w:sz w:val="20"/>
                            <w:szCs w:val="20"/>
                          </w:rPr>
                        </w:pPr>
                        <w:r>
                          <w:rPr>
                            <w:rFonts w:ascii="宋体" w:hAnsi="宋体" w:eastAsia="宋体" w:cs="宋体"/>
                            <w:b/>
                            <w:bCs/>
                            <w:spacing w:val="-3"/>
                            <w:sz w:val="20"/>
                            <w:szCs w:val="20"/>
                          </w:rPr>
                          <w:t>有</w:t>
                        </w:r>
                        <w:r>
                          <w:rPr>
                            <w:rFonts w:ascii="宋体" w:hAnsi="宋体" w:eastAsia="宋体" w:cs="宋体"/>
                            <w:sz w:val="20"/>
                            <w:szCs w:val="20"/>
                          </w:rPr>
                          <w:t xml:space="preserve"> </w:t>
                        </w:r>
                        <w:r>
                          <w:rPr>
                            <w:rFonts w:ascii="宋体" w:hAnsi="宋体" w:eastAsia="宋体" w:cs="宋体"/>
                            <w:b/>
                            <w:bCs/>
                            <w:spacing w:val="-1"/>
                            <w:sz w:val="20"/>
                            <w:szCs w:val="20"/>
                          </w:rPr>
                          <w:t>效</w:t>
                        </w:r>
                        <w:r>
                          <w:rPr>
                            <w:rFonts w:ascii="宋体" w:hAnsi="宋体" w:eastAsia="宋体" w:cs="宋体"/>
                            <w:sz w:val="20"/>
                            <w:szCs w:val="20"/>
                          </w:rPr>
                          <w:t xml:space="preserve"> </w:t>
                        </w:r>
                        <w:r>
                          <w:rPr>
                            <w:rFonts w:ascii="宋体" w:hAnsi="宋体" w:eastAsia="宋体" w:cs="宋体"/>
                            <w:b/>
                            <w:bCs/>
                            <w:spacing w:val="-1"/>
                            <w:sz w:val="20"/>
                            <w:szCs w:val="20"/>
                          </w:rPr>
                          <w:t>高</w:t>
                        </w:r>
                        <w:r>
                          <w:rPr>
                            <w:rFonts w:ascii="宋体" w:hAnsi="宋体" w:eastAsia="宋体" w:cs="宋体"/>
                            <w:sz w:val="20"/>
                            <w:szCs w:val="20"/>
                          </w:rPr>
                          <w:t xml:space="preserve"> </w:t>
                        </w:r>
                        <w:r>
                          <w:rPr>
                            <w:rFonts w:ascii="宋体" w:hAnsi="宋体" w:eastAsia="宋体" w:cs="宋体"/>
                            <w:b/>
                            <w:bCs/>
                            <w:spacing w:val="-1"/>
                            <w:sz w:val="20"/>
                            <w:szCs w:val="20"/>
                          </w:rPr>
                          <w:t>度</w:t>
                        </w:r>
                      </w:p>
                    </w:txbxContent>
                  </v:textbox>
                </v:shape>
              </w:pict>
            </w:r>
            <w:r>
              <w:pict>
                <v:shape id="_x0000_s1205" o:spid="_x0000_s1205" o:spt="202" type="#_x0000_t202" style="position:absolute;left:0pt;margin-left:13.75pt;margin-top:36.2pt;height:45.65pt;width:22.65pt;z-index:251721728;mso-width-relative:page;mso-height-relative:page;" filled="f" stroked="f" coordsize="21600,21600">
                  <v:path/>
                  <v:fill on="f" focussize="0,0"/>
                  <v:stroke on="f"/>
                  <v:imagedata o:title=""/>
                  <o:lock v:ext="edit"/>
                  <v:textbox inset="0mm,0mm,0mm,0mm">
                    <w:txbxContent>
                      <w:p w14:paraId="42136B30">
                        <w:pPr>
                          <w:spacing w:before="20" w:line="228" w:lineRule="auto"/>
                          <w:ind w:left="22"/>
                          <w:rPr>
                            <w:rFonts w:ascii="宋体" w:hAnsi="宋体" w:eastAsia="宋体" w:cs="宋体"/>
                            <w:sz w:val="20"/>
                            <w:szCs w:val="20"/>
                          </w:rPr>
                        </w:pPr>
                        <w:r>
                          <w:rPr>
                            <w:rFonts w:ascii="宋体" w:hAnsi="宋体" w:eastAsia="宋体" w:cs="宋体"/>
                            <w:b/>
                            <w:bCs/>
                            <w:spacing w:val="3"/>
                            <w:sz w:val="20"/>
                            <w:szCs w:val="20"/>
                          </w:rPr>
                          <w:t>污染</w:t>
                        </w:r>
                      </w:p>
                      <w:p w14:paraId="2D0CBAD2">
                        <w:pPr>
                          <w:spacing w:before="64" w:line="231" w:lineRule="auto"/>
                          <w:ind w:left="20"/>
                          <w:rPr>
                            <w:rFonts w:ascii="宋体" w:hAnsi="宋体" w:eastAsia="宋体" w:cs="宋体"/>
                            <w:sz w:val="20"/>
                            <w:szCs w:val="20"/>
                          </w:rPr>
                        </w:pPr>
                        <w:r>
                          <w:rPr>
                            <w:rFonts w:ascii="宋体" w:hAnsi="宋体" w:eastAsia="宋体" w:cs="宋体"/>
                            <w:b/>
                            <w:bCs/>
                            <w:spacing w:val="4"/>
                            <w:sz w:val="20"/>
                            <w:szCs w:val="20"/>
                          </w:rPr>
                          <w:t>源名</w:t>
                        </w:r>
                      </w:p>
                      <w:p w14:paraId="4CBE60CA">
                        <w:pPr>
                          <w:spacing w:before="62" w:line="230" w:lineRule="auto"/>
                          <w:ind w:left="125"/>
                          <w:rPr>
                            <w:rFonts w:ascii="宋体" w:hAnsi="宋体" w:eastAsia="宋体" w:cs="宋体"/>
                            <w:sz w:val="20"/>
                            <w:szCs w:val="20"/>
                          </w:rPr>
                        </w:pPr>
                        <w:r>
                          <w:rPr>
                            <w:rFonts w:ascii="宋体" w:hAnsi="宋体" w:eastAsia="宋体" w:cs="宋体"/>
                            <w:b/>
                            <w:bCs/>
                            <w:spacing w:val="-1"/>
                            <w:sz w:val="20"/>
                            <w:szCs w:val="20"/>
                          </w:rPr>
                          <w:t>称</w:t>
                        </w:r>
                      </w:p>
                    </w:txbxContent>
                  </v:textbox>
                </v:shape>
              </w:pict>
            </w:r>
            <w:r>
              <w:pict>
                <v:shape id="_x0000_s1206" o:spid="_x0000_s1206" o:spt="202" type="#_x0000_t202" style="position:absolute;left:0pt;margin-left:311.6pt;margin-top:36.2pt;height:44.45pt;width:22.65pt;z-index:251714560;mso-width-relative:page;mso-height-relative:page;" filled="f" stroked="f" coordsize="21600,21600">
                  <v:path/>
                  <v:fill on="f" focussize="0,0"/>
                  <v:stroke on="f"/>
                  <v:imagedata o:title=""/>
                  <o:lock v:ext="edit"/>
                  <v:textbox inset="0mm,0mm,0mm,0mm">
                    <w:txbxContent>
                      <w:p w14:paraId="4F705C98">
                        <w:pPr>
                          <w:spacing w:before="18" w:line="272" w:lineRule="auto"/>
                          <w:ind w:left="20" w:right="20"/>
                          <w:jc w:val="both"/>
                          <w:rPr>
                            <w:rFonts w:ascii="Times New Roman" w:hAnsi="Times New Roman" w:eastAsia="Times New Roman" w:cs="Times New Roman"/>
                            <w:sz w:val="20"/>
                            <w:szCs w:val="20"/>
                          </w:rPr>
                        </w:pPr>
                        <w:r>
                          <w:rPr>
                            <w:rFonts w:ascii="宋体" w:hAnsi="宋体" w:eastAsia="宋体" w:cs="宋体"/>
                            <w:b/>
                            <w:bCs/>
                            <w:spacing w:val="3"/>
                            <w:sz w:val="20"/>
                            <w:szCs w:val="20"/>
                          </w:rPr>
                          <w:t>排放</w:t>
                        </w:r>
                        <w:r>
                          <w:rPr>
                            <w:rFonts w:ascii="宋体" w:hAnsi="宋体" w:eastAsia="宋体" w:cs="宋体"/>
                            <w:sz w:val="20"/>
                            <w:szCs w:val="20"/>
                          </w:rPr>
                          <w:t xml:space="preserve"> </w:t>
                        </w:r>
                        <w:r>
                          <w:rPr>
                            <w:rFonts w:ascii="宋体" w:hAnsi="宋体" w:eastAsia="宋体" w:cs="宋体"/>
                            <w:b/>
                            <w:bCs/>
                            <w:spacing w:val="4"/>
                            <w:sz w:val="20"/>
                            <w:szCs w:val="20"/>
                          </w:rPr>
                          <w:t>速率</w:t>
                        </w:r>
                        <w:r>
                          <w:rPr>
                            <w:rFonts w:ascii="宋体" w:hAnsi="宋体" w:eastAsia="宋体" w:cs="宋体"/>
                            <w:sz w:val="20"/>
                            <w:szCs w:val="20"/>
                          </w:rPr>
                          <w:t xml:space="preserve"> </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10"/>
                            <w:sz w:val="20"/>
                            <w:szCs w:val="20"/>
                          </w:rPr>
                          <w:t>/h</w:t>
                        </w:r>
                      </w:p>
                    </w:txbxContent>
                  </v:textbox>
                </v:shape>
              </w:pict>
            </w:r>
            <w:r>
              <w:pict>
                <v:shape id="_x0000_s1207" o:spid="_x0000_s1207" o:spt="202" type="#_x0000_t202" style="position:absolute;left:0pt;margin-left:225.8pt;margin-top:44pt;height:30.05pt;width:22.55pt;z-index:251719680;mso-width-relative:page;mso-height-relative:page;" filled="f" stroked="f" coordsize="21600,21600">
                  <v:path/>
                  <v:fill on="f" focussize="0,0"/>
                  <v:stroke on="f"/>
                  <v:imagedata o:title=""/>
                  <o:lock v:ext="edit"/>
                  <v:textbox inset="0mm,0mm,0mm,0mm">
                    <w:txbxContent>
                      <w:p w14:paraId="561BC390">
                        <w:pPr>
                          <w:spacing w:before="18" w:line="259" w:lineRule="auto"/>
                          <w:ind w:left="123" w:right="20" w:hanging="103"/>
                          <w:rPr>
                            <w:rFonts w:ascii="宋体" w:hAnsi="宋体" w:eastAsia="宋体" w:cs="宋体"/>
                            <w:sz w:val="20"/>
                            <w:szCs w:val="20"/>
                          </w:rPr>
                        </w:pPr>
                        <w:r>
                          <w:rPr>
                            <w:rFonts w:ascii="宋体" w:hAnsi="宋体" w:eastAsia="宋体" w:cs="宋体"/>
                            <w:b/>
                            <w:bCs/>
                            <w:spacing w:val="3"/>
                            <w:sz w:val="20"/>
                            <w:szCs w:val="20"/>
                          </w:rPr>
                          <w:t>污染</w:t>
                        </w:r>
                        <w:r>
                          <w:rPr>
                            <w:rFonts w:ascii="宋体" w:hAnsi="宋体" w:eastAsia="宋体" w:cs="宋体"/>
                            <w:sz w:val="20"/>
                            <w:szCs w:val="20"/>
                          </w:rPr>
                          <w:t xml:space="preserve"> </w:t>
                        </w:r>
                        <w:r>
                          <w:rPr>
                            <w:rFonts w:ascii="宋体" w:hAnsi="宋体" w:eastAsia="宋体" w:cs="宋体"/>
                            <w:b/>
                            <w:bCs/>
                            <w:spacing w:val="-2"/>
                            <w:sz w:val="20"/>
                            <w:szCs w:val="20"/>
                          </w:rPr>
                          <w:t>物</w:t>
                        </w:r>
                      </w:p>
                    </w:txbxContent>
                  </v:textbox>
                </v:shape>
              </w:pict>
            </w:r>
            <w:r>
              <w:pict>
                <v:shape id="_x0000_s1208" o:spid="_x0000_s1208" o:spt="202" type="#_x0000_t202" style="position:absolute;left:0pt;margin-left:258.7pt;margin-top:44pt;height:28.75pt;width:33.2pt;z-index:251717632;mso-width-relative:page;mso-height-relative:page;" filled="f" stroked="f" coordsize="21600,21600">
                  <v:path/>
                  <v:fill on="f" focussize="0,0"/>
                  <v:stroke on="f"/>
                  <v:imagedata o:title=""/>
                  <o:lock v:ext="edit"/>
                  <v:textbox inset="0mm,0mm,0mm,0mm">
                    <w:txbxContent>
                      <w:p w14:paraId="5D1524FB">
                        <w:pPr>
                          <w:spacing w:before="19" w:line="262" w:lineRule="auto"/>
                          <w:ind w:left="213" w:right="20" w:hanging="194"/>
                          <w:rPr>
                            <w:rFonts w:ascii="Times New Roman" w:hAnsi="Times New Roman" w:eastAsia="Times New Roman" w:cs="Times New Roman"/>
                            <w:sz w:val="20"/>
                            <w:szCs w:val="20"/>
                          </w:rPr>
                        </w:pPr>
                        <w:r>
                          <w:rPr>
                            <w:rFonts w:ascii="宋体" w:hAnsi="宋体" w:eastAsia="宋体" w:cs="宋体"/>
                            <w:b/>
                            <w:bCs/>
                            <w:spacing w:val="5"/>
                            <w:sz w:val="20"/>
                            <w:szCs w:val="20"/>
                          </w:rPr>
                          <w:t>排放量</w:t>
                        </w:r>
                        <w:r>
                          <w:rPr>
                            <w:rFonts w:ascii="宋体" w:hAnsi="宋体" w:eastAsia="宋体" w:cs="宋体"/>
                            <w:sz w:val="20"/>
                            <w:szCs w:val="20"/>
                          </w:rPr>
                          <w:t xml:space="preserve"> </w:t>
                        </w:r>
                        <w:r>
                          <w:rPr>
                            <w:rFonts w:ascii="Times New Roman" w:hAnsi="Times New Roman" w:eastAsia="Times New Roman" w:cs="Times New Roman"/>
                            <w:b/>
                            <w:bCs/>
                            <w:spacing w:val="1"/>
                            <w:sz w:val="20"/>
                            <w:szCs w:val="20"/>
                          </w:rPr>
                          <w:t>t/a</w:t>
                        </w:r>
                      </w:p>
                    </w:txbxContent>
                  </v:textbox>
                </v:shape>
              </w:pict>
            </w:r>
            <w:r>
              <w:pict>
                <v:shape id="_x0000_s1209" o:spid="_x0000_s1209" o:spt="202" type="#_x0000_t202" style="position:absolute;left:0pt;margin-left:154.15pt;margin-top:45pt;height:44.35pt;width:12.1pt;z-index:251715584;mso-width-relative:page;mso-height-relative:page;" filled="f" stroked="f" coordsize="21600,21600">
                  <v:path/>
                  <v:fill on="f" focussize="0,0"/>
                  <v:stroke on="f"/>
                  <v:imagedata o:title=""/>
                  <o:lock v:ext="edit"/>
                  <v:textbox inset="0mm,0mm,0mm,0mm">
                    <w:txbxContent>
                      <w:p w14:paraId="0C5F1A46">
                        <w:pPr>
                          <w:spacing w:before="20" w:line="258" w:lineRule="auto"/>
                          <w:ind w:left="20" w:right="20" w:firstLine="1"/>
                          <w:rPr>
                            <w:rFonts w:ascii="宋体" w:hAnsi="宋体" w:eastAsia="宋体" w:cs="宋体"/>
                            <w:sz w:val="20"/>
                            <w:szCs w:val="20"/>
                          </w:rPr>
                        </w:pPr>
                        <w:r>
                          <w:rPr>
                            <w:rFonts w:ascii="宋体" w:hAnsi="宋体" w:eastAsia="宋体" w:cs="宋体"/>
                            <w:b/>
                            <w:bCs/>
                            <w:spacing w:val="-3"/>
                            <w:sz w:val="20"/>
                            <w:szCs w:val="20"/>
                          </w:rPr>
                          <w:t>长</w:t>
                        </w:r>
                        <w:r>
                          <w:rPr>
                            <w:rFonts w:ascii="宋体" w:hAnsi="宋体" w:eastAsia="宋体" w:cs="宋体"/>
                            <w:sz w:val="20"/>
                            <w:szCs w:val="20"/>
                          </w:rPr>
                          <w:t xml:space="preserve"> </w:t>
                        </w:r>
                        <w:r>
                          <w:rPr>
                            <w:rFonts w:ascii="宋体" w:hAnsi="宋体" w:eastAsia="宋体" w:cs="宋体"/>
                            <w:b/>
                            <w:bCs/>
                            <w:spacing w:val="-1"/>
                            <w:sz w:val="20"/>
                            <w:szCs w:val="20"/>
                          </w:rPr>
                          <w:t>度</w:t>
                        </w:r>
                      </w:p>
                      <w:p w14:paraId="119E6D0B">
                        <w:pPr>
                          <w:spacing w:before="144" w:line="143" w:lineRule="exact"/>
                          <w:ind w:left="3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m</w:t>
                        </w:r>
                      </w:p>
                    </w:txbxContent>
                  </v:textbox>
                </v:shape>
              </w:pict>
            </w:r>
            <w:r>
              <w:pict>
                <v:shape id="_x0000_s1210" o:spid="_x0000_s1210" o:spt="202" type="#_x0000_t202" style="position:absolute;left:0pt;margin-left:178.15pt;margin-top:45pt;height:44.35pt;width:12.1pt;z-index:251716608;mso-width-relative:page;mso-height-relative:page;" filled="f" stroked="f" coordsize="21600,21600">
                  <v:path/>
                  <v:fill on="f" focussize="0,0"/>
                  <v:stroke on="f"/>
                  <v:imagedata o:title=""/>
                  <o:lock v:ext="edit"/>
                  <v:textbox inset="0mm,0mm,0mm,0mm">
                    <w:txbxContent>
                      <w:p w14:paraId="49FB0747">
                        <w:pPr>
                          <w:spacing w:before="20" w:line="258" w:lineRule="auto"/>
                          <w:ind w:left="20" w:right="20" w:firstLine="11"/>
                          <w:rPr>
                            <w:rFonts w:ascii="宋体" w:hAnsi="宋体" w:eastAsia="宋体" w:cs="宋体"/>
                            <w:sz w:val="20"/>
                            <w:szCs w:val="20"/>
                          </w:rPr>
                        </w:pPr>
                        <w:r>
                          <w:rPr>
                            <w:rFonts w:ascii="宋体" w:hAnsi="宋体" w:eastAsia="宋体" w:cs="宋体"/>
                            <w:b/>
                            <w:bCs/>
                            <w:spacing w:val="-12"/>
                            <w:sz w:val="20"/>
                            <w:szCs w:val="20"/>
                          </w:rPr>
                          <w:t>宽</w:t>
                        </w:r>
                        <w:r>
                          <w:rPr>
                            <w:rFonts w:ascii="宋体" w:hAnsi="宋体" w:eastAsia="宋体" w:cs="宋体"/>
                            <w:sz w:val="20"/>
                            <w:szCs w:val="20"/>
                          </w:rPr>
                          <w:t xml:space="preserve"> </w:t>
                        </w:r>
                        <w:r>
                          <w:rPr>
                            <w:rFonts w:ascii="宋体" w:hAnsi="宋体" w:eastAsia="宋体" w:cs="宋体"/>
                            <w:b/>
                            <w:bCs/>
                            <w:spacing w:val="-1"/>
                            <w:sz w:val="20"/>
                            <w:szCs w:val="20"/>
                          </w:rPr>
                          <w:t>度</w:t>
                        </w:r>
                      </w:p>
                      <w:p w14:paraId="7BAAD8A0">
                        <w:pPr>
                          <w:spacing w:before="144" w:line="143" w:lineRule="exact"/>
                          <w:ind w:left="3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m</w:t>
                        </w:r>
                      </w:p>
                    </w:txbxContent>
                  </v:textbox>
                </v:shape>
              </w:pict>
            </w:r>
            <w:r>
              <w:pict>
                <v:shape id="_x0000_s1211" o:spid="_x0000_s1211" o:spt="202" type="#_x0000_t202" style="position:absolute;left:0pt;margin-left:59.7pt;margin-top:60.6pt;height:14.4pt;width:73.9pt;z-index:251712512;mso-width-relative:page;mso-height-relative:page;" filled="f" stroked="f" coordsize="21600,21600">
                  <v:path/>
                  <v:fill on="f" focussize="0,0"/>
                  <v:stroke on="f"/>
                  <v:imagedata o:title=""/>
                  <o:lock v:ext="edit"/>
                  <v:textbox inset="0mm,0mm,0mm,0mm">
                    <w:txbxContent>
                      <w:p w14:paraId="155DB94A">
                        <w:pPr>
                          <w:spacing w:before="20" w:line="228" w:lineRule="auto"/>
                          <w:ind w:left="20"/>
                          <w:rPr>
                            <w:rFonts w:ascii="宋体" w:hAnsi="宋体" w:eastAsia="宋体" w:cs="宋体"/>
                            <w:sz w:val="20"/>
                            <w:szCs w:val="20"/>
                          </w:rPr>
                        </w:pPr>
                        <w:r>
                          <w:rPr>
                            <w:rFonts w:ascii="宋体" w:hAnsi="宋体" w:eastAsia="宋体" w:cs="宋体"/>
                            <w:b/>
                            <w:bCs/>
                            <w:spacing w:val="3"/>
                            <w:sz w:val="20"/>
                            <w:szCs w:val="20"/>
                          </w:rPr>
                          <w:t>经度</w:t>
                        </w:r>
                        <w:r>
                          <w:rPr>
                            <w:rFonts w:ascii="宋体" w:hAnsi="宋体" w:eastAsia="宋体" w:cs="宋体"/>
                            <w:spacing w:val="2"/>
                            <w:sz w:val="20"/>
                            <w:szCs w:val="20"/>
                          </w:rPr>
                          <w:t xml:space="preserve">      </w:t>
                        </w:r>
                        <w:r>
                          <w:rPr>
                            <w:rFonts w:ascii="宋体" w:hAnsi="宋体" w:eastAsia="宋体" w:cs="宋体"/>
                            <w:b/>
                            <w:bCs/>
                            <w:spacing w:val="3"/>
                            <w:sz w:val="20"/>
                            <w:szCs w:val="20"/>
                          </w:rPr>
                          <w:t>经度</w:t>
                        </w:r>
                      </w:p>
                    </w:txbxContent>
                  </v:textbox>
                </v:shape>
              </w:pict>
            </w:r>
            <w:r>
              <w:pict>
                <v:rect id="_x0000_s1212" o:spid="_x0000_s1212" o:spt="1" style="position:absolute;left:0pt;margin-left:44.85pt;margin-top:3.35pt;height:109.2pt;width:0.5pt;mso-position-horizontal-relative:page;mso-position-vertical-relative:page;z-index:251711488;mso-width-relative:page;mso-height-relative:page;" fillcolor="#000000" filled="t" stroked="f" coordsize="21600,21600">
                  <v:path/>
                  <v:fill on="t" focussize="0,0"/>
                  <v:stroke on="f"/>
                  <v:imagedata o:title=""/>
                  <o:lock v:ext="edit"/>
                </v:rect>
              </w:pict>
            </w:r>
            <w:r>
              <mc:AlternateContent>
                <mc:Choice Requires="wps">
                  <w:drawing>
                    <wp:anchor distT="0" distB="0" distL="0" distR="0" simplePos="0" relativeHeight="251708416" behindDoc="1" locked="0" layoutInCell="1" allowOverlap="1">
                      <wp:simplePos x="0" y="0"/>
                      <wp:positionH relativeFrom="rightMargin">
                        <wp:posOffset>-4989195</wp:posOffset>
                      </wp:positionH>
                      <wp:positionV relativeFrom="topMargin">
                        <wp:posOffset>259715</wp:posOffset>
                      </wp:positionV>
                      <wp:extent cx="2235200" cy="6350"/>
                      <wp:effectExtent l="0" t="0" r="0" b="0"/>
                      <wp:wrapNone/>
                      <wp:docPr id="12" name="_x0000_s10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35200" cy="6350"/>
                              </a:xfrm>
                              <a:prstGeom prst="rect">
                                <a:avLst/>
                              </a:prstGeom>
                              <a:solidFill>
                                <a:srgbClr val="000000"/>
                              </a:solidFill>
                              <a:ln>
                                <a:noFill/>
                              </a:ln>
                            </wps:spPr>
                            <wps:style>
                              <a:lnRef idx="0">
                                <a:srgbClr val="FFFFFF"/>
                              </a:lnRef>
                              <a:fillRef idx="0">
                                <a:srgbClr val="000000"/>
                              </a:fillRef>
                              <a:effectRef idx="0">
                                <a:schemeClr val="accent1"/>
                              </a:effectRef>
                              <a:fontRef idx="minor">
                                <a:schemeClr val="dk1"/>
                              </a:fontRef>
                            </wps:style>
                            <wps:bodyPr rot="0" spcFirstLastPara="0" vertOverflow="overflow" horzOverflow="overflow" vert="horz" wrap="square" lIns="0" tIns="0" rIns="0" bIns="0" anchor="t" upright="1">
                              <a:noAutofit/>
                            </wps:bodyPr>
                          </wps:wsp>
                        </a:graphicData>
                      </a:graphic>
                    </wp:anchor>
                  </w:drawing>
                </mc:Choice>
                <mc:Fallback>
                  <w:pict>
                    <v:rect id="_x0000_s1067" o:spid="_x0000_s1026" o:spt="1" style="position:absolute;left:0pt;margin-left:44.85pt;margin-top:20.45pt;height:0.5pt;width:176pt;mso-position-horizontal-relative:page;mso-position-vertical-relative:page;z-index:-251608064;mso-width-relative:page;mso-height-relative:page;" fillcolor="#000000" filled="t" stroked="f" coordsize="21600,21600" o:gfxdata="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fn893AAAAAsBAAAPAAAA&#10;AAAAAAEAIAAAACIAAABkcnMvZG93bnJldi54bWxQSwECFAAUAAAACACHTuJADS4BkRECAAA+BAAA&#10;DgAAAAAAAAABACAAAAArAQAAZHJzL2Uyb0RvYy54bWxQSwUGAAAAAAYABgBZAQAArgUAAAAA&#10;">
                      <v:fill on="t" focussize="0,0"/>
                      <v:stroke on="f"/>
                      <v:imagedata o:title=""/>
                      <o:lock v:ext="edit" aspectratio="t"/>
                      <v:textbox inset="0mm,0mm,0mm,0mm"/>
                    </v:rect>
                  </w:pict>
                </mc:Fallback>
              </mc:AlternateContent>
            </w:r>
            <w:r>
              <w:pict>
                <v:rect id="_x0000_s1214" o:spid="_x0000_s1214" o:spt="1" style="position:absolute;left:0pt;margin-left:5.15pt;margin-top:1.95pt;height:1.45pt;width:427.35pt;mso-position-horizontal-relative:page;mso-position-vertical-relative:page;z-index:251710464;mso-width-relative:page;mso-height-relative:page;" fillcolor="#000000" filled="t" stroked="f" coordsize="21600,21600">
                  <v:path/>
                  <v:fill on="t" focussize="0,0"/>
                  <v:stroke on="f"/>
                  <v:imagedata o:title=""/>
                  <o:lock v:ext="edit"/>
                </v:rect>
              </w:pict>
            </w:r>
            <w:r>
              <w:pict>
                <v:shape id="_x0000_s1215" o:spid="_x0000_s1215" o:spt="202" type="#_x0000_t202" style="position:absolute;left:0pt;margin-left:417.15pt;margin-top:28.45pt;height:59.25pt;width:14.1pt;mso-position-horizontal-relative:page;mso-position-vertical-relative:page;z-index:251718656;mso-width-relative:page;mso-height-relative:page;" filled="f" stroked="f" coordsize="21600,21600">
                  <v:path/>
                  <v:fill on="f" focussize="0,0"/>
                  <v:stroke on="f"/>
                  <v:imagedata o:title=""/>
                  <o:lock v:ext="edit"/>
                  <v:textbox inset="0mm,0mm,0mm,0mm" style="layout-flow:vertical-ideographic;">
                    <w:txbxContent>
                      <w:p w14:paraId="4D885E7F">
                        <w:pPr>
                          <w:spacing w:before="20" w:line="217" w:lineRule="auto"/>
                          <w:ind w:left="20"/>
                          <w:rPr>
                            <w:rFonts w:ascii="宋体" w:hAnsi="宋体" w:eastAsia="宋体" w:cs="宋体"/>
                            <w:sz w:val="20"/>
                            <w:szCs w:val="20"/>
                          </w:rPr>
                        </w:pPr>
                        <w:r>
                          <w:rPr>
                            <w:rFonts w:ascii="宋体" w:hAnsi="宋体" w:eastAsia="宋体" w:cs="宋体"/>
                            <w:b/>
                            <w:bCs/>
                            <w:spacing w:val="6"/>
                            <w:sz w:val="20"/>
                            <w:szCs w:val="20"/>
                          </w:rPr>
                          <w:t>是</w:t>
                        </w:r>
                        <w:r>
                          <w:rPr>
                            <w:rFonts w:ascii="宋体" w:hAnsi="宋体" w:eastAsia="宋体" w:cs="宋体"/>
                            <w:spacing w:val="4"/>
                            <w:sz w:val="20"/>
                            <w:szCs w:val="20"/>
                          </w:rPr>
                          <w:t xml:space="preserve"> </w:t>
                        </w:r>
                        <w:r>
                          <w:rPr>
                            <w:rFonts w:ascii="宋体" w:hAnsi="宋体" w:eastAsia="宋体" w:cs="宋体"/>
                            <w:b/>
                            <w:bCs/>
                            <w:spacing w:val="6"/>
                            <w:sz w:val="20"/>
                            <w:szCs w:val="20"/>
                          </w:rPr>
                          <w:t>否</w:t>
                        </w:r>
                        <w:r>
                          <w:rPr>
                            <w:rFonts w:ascii="宋体" w:hAnsi="宋体" w:eastAsia="宋体" w:cs="宋体"/>
                            <w:spacing w:val="4"/>
                            <w:sz w:val="20"/>
                            <w:szCs w:val="20"/>
                          </w:rPr>
                          <w:t xml:space="preserve"> </w:t>
                        </w:r>
                        <w:r>
                          <w:rPr>
                            <w:rFonts w:ascii="宋体" w:hAnsi="宋体" w:eastAsia="宋体" w:cs="宋体"/>
                            <w:b/>
                            <w:bCs/>
                            <w:spacing w:val="6"/>
                            <w:sz w:val="20"/>
                            <w:szCs w:val="20"/>
                          </w:rPr>
                          <w:t>达</w:t>
                        </w:r>
                        <w:r>
                          <w:rPr>
                            <w:rFonts w:ascii="宋体" w:hAnsi="宋体" w:eastAsia="宋体" w:cs="宋体"/>
                            <w:spacing w:val="3"/>
                            <w:sz w:val="20"/>
                            <w:szCs w:val="20"/>
                          </w:rPr>
                          <w:t xml:space="preserve"> </w:t>
                        </w:r>
                        <w:r>
                          <w:rPr>
                            <w:rFonts w:ascii="宋体" w:hAnsi="宋体" w:eastAsia="宋体" w:cs="宋体"/>
                            <w:b/>
                            <w:bCs/>
                            <w:spacing w:val="6"/>
                            <w:sz w:val="20"/>
                            <w:szCs w:val="20"/>
                          </w:rPr>
                          <w:t>标</w:t>
                        </w:r>
                      </w:p>
                    </w:txbxContent>
                  </v:textbox>
                </v:shape>
              </w:pict>
            </w:r>
            <w:r>
              <w:pict>
                <v:shape id="_x0000_s1216" o:spid="_x0000_s1216" style="position:absolute;left:0pt;margin-left:96.6pt;margin-top:3.35pt;height:109.2pt;width:318.05pt;mso-position-horizontal-relative:page;mso-position-vertical-relative:page;z-index:-251607040;mso-width-relative:page;mso-height-relative:page;" filled="f" stroked="t" coordsize="6360,2183" path="m4,341l4,2183m1024,0l1024,2183m1519,341l1519,2183m1984,341l1984,2183m2479,0l2479,2183m3139,0l3139,2183m4009,0l4009,2183m5044,0l5044,2183m5764,0l5764,2183m6355,0l6355,2183e">
                  <v:fill on="f" focussize="0,0"/>
                  <v:stroke weight="0.48pt" color="#000000" joinstyle="bevel"/>
                  <v:imagedata o:title=""/>
                  <o:lock v:ext="edit"/>
                </v:shape>
              </w:pict>
            </w:r>
            <w:r>
              <w:rPr>
                <w:rFonts w:ascii="宋体" w:hAnsi="宋体" w:eastAsia="宋体" w:cs="宋体"/>
                <w:b/>
                <w:bCs/>
                <w:spacing w:val="2"/>
                <w:sz w:val="20"/>
                <w:szCs w:val="20"/>
              </w:rPr>
              <w:t>厂界</w:t>
            </w:r>
            <w:r>
              <w:rPr>
                <w:rFonts w:ascii="宋体" w:hAnsi="宋体" w:eastAsia="宋体" w:cs="宋体"/>
                <w:sz w:val="20"/>
                <w:szCs w:val="20"/>
              </w:rPr>
              <w:t xml:space="preserve"> </w:t>
            </w:r>
            <w:r>
              <w:rPr>
                <w:rFonts w:ascii="宋体" w:hAnsi="宋体" w:eastAsia="宋体" w:cs="宋体"/>
                <w:b/>
                <w:bCs/>
                <w:spacing w:val="3"/>
                <w:sz w:val="20"/>
                <w:szCs w:val="20"/>
              </w:rPr>
              <w:t>最大</w:t>
            </w:r>
            <w:r>
              <w:rPr>
                <w:rFonts w:ascii="宋体" w:hAnsi="宋体" w:eastAsia="宋体" w:cs="宋体"/>
                <w:sz w:val="20"/>
                <w:szCs w:val="20"/>
              </w:rPr>
              <w:t xml:space="preserve"> </w:t>
            </w:r>
            <w:r>
              <w:rPr>
                <w:rFonts w:ascii="宋体" w:hAnsi="宋体" w:eastAsia="宋体" w:cs="宋体"/>
                <w:b/>
                <w:bCs/>
                <w:spacing w:val="3"/>
                <w:sz w:val="20"/>
                <w:szCs w:val="20"/>
              </w:rPr>
              <w:t>落地</w:t>
            </w:r>
            <w:r>
              <w:rPr>
                <w:rFonts w:ascii="宋体" w:hAnsi="宋体" w:eastAsia="宋体" w:cs="宋体"/>
                <w:sz w:val="20"/>
                <w:szCs w:val="20"/>
              </w:rPr>
              <w:t xml:space="preserve"> </w:t>
            </w:r>
            <w:r>
              <w:rPr>
                <w:rFonts w:ascii="宋体" w:hAnsi="宋体" w:eastAsia="宋体" w:cs="宋体"/>
                <w:b/>
                <w:bCs/>
                <w:spacing w:val="3"/>
                <w:sz w:val="20"/>
                <w:szCs w:val="20"/>
              </w:rPr>
              <w:t>点浓</w:t>
            </w:r>
            <w:r>
              <w:rPr>
                <w:rFonts w:ascii="宋体" w:hAnsi="宋体" w:eastAsia="宋体" w:cs="宋体"/>
                <w:sz w:val="20"/>
                <w:szCs w:val="20"/>
              </w:rPr>
              <w:t xml:space="preserve"> </w:t>
            </w:r>
            <w:r>
              <w:rPr>
                <w:rFonts w:ascii="宋体" w:hAnsi="宋体" w:eastAsia="宋体" w:cs="宋体"/>
                <w:b/>
                <w:bCs/>
                <w:spacing w:val="28"/>
                <w:w w:val="136"/>
                <w:sz w:val="20"/>
                <w:szCs w:val="20"/>
              </w:rPr>
              <w:t>度</w:t>
            </w:r>
            <w:r>
              <w:rPr>
                <w:rFonts w:ascii="宋体" w:hAnsi="宋体" w:eastAsia="宋体" w:cs="宋体"/>
                <w:sz w:val="20"/>
                <w:szCs w:val="20"/>
              </w:rPr>
              <w:t xml:space="preserve">  </w:t>
            </w:r>
            <w:r>
              <w:rPr>
                <w:rFonts w:ascii="Times New Roman" w:hAnsi="Times New Roman" w:eastAsia="Times New Roman" w:cs="Times New Roman"/>
                <w:b/>
                <w:bCs/>
                <w:spacing w:val="15"/>
                <w:sz w:val="20"/>
                <w:szCs w:val="20"/>
              </w:rPr>
              <w:t>mg/</w:t>
            </w:r>
          </w:p>
          <w:p w14:paraId="632B2D29">
            <w:pPr>
              <w:spacing w:before="30" w:line="86" w:lineRule="exact"/>
              <w:ind w:left="4080"/>
              <w:rPr>
                <w:rFonts w:ascii="Times New Roman" w:hAnsi="Times New Roman" w:eastAsia="Times New Roman" w:cs="Times New Roman"/>
                <w:sz w:val="18"/>
                <w:szCs w:val="18"/>
              </w:rPr>
            </w:pPr>
            <w:r>
              <w:rPr>
                <w:rFonts w:ascii="Times New Roman" w:hAnsi="Times New Roman" w:eastAsia="Times New Roman" w:cs="Times New Roman"/>
                <w:b/>
                <w:bCs/>
                <w:spacing w:val="16"/>
                <w:position w:val="-2"/>
                <w:sz w:val="18"/>
                <w:szCs w:val="18"/>
              </w:rPr>
              <w:t>m</w:t>
            </w:r>
          </w:p>
          <w:p w14:paraId="28B623F3">
            <w:pPr>
              <w:spacing w:before="1" w:line="128" w:lineRule="auto"/>
              <w:ind w:left="7219" w:right="1297" w:firstLine="167"/>
              <w:rPr>
                <w:rFonts w:ascii="Times New Roman" w:hAnsi="Times New Roman" w:eastAsia="Times New Roman" w:cs="Times New Roman"/>
                <w:sz w:val="19"/>
                <w:szCs w:val="19"/>
              </w:rPr>
            </w:pPr>
            <w:r>
              <w:rPr>
                <w:rFonts w:ascii="Times New Roman" w:hAnsi="Times New Roman" w:eastAsia="Times New Roman" w:cs="Times New Roman"/>
                <w:b/>
                <w:bCs/>
                <w:spacing w:val="6"/>
                <w:sz w:val="12"/>
                <w:szCs w:val="12"/>
              </w:rPr>
              <w:t>3</w:t>
            </w:r>
            <w:r>
              <w:rPr>
                <w:rFonts w:ascii="Times New Roman" w:hAnsi="Times New Roman" w:eastAsia="Times New Roman" w:cs="Times New Roman"/>
                <w:b/>
                <w:bCs/>
                <w:sz w:val="12"/>
                <w:szCs w:val="12"/>
              </w:rPr>
              <w:t xml:space="preserve"> </w:t>
            </w:r>
            <w:r>
              <w:rPr>
                <w:rFonts w:ascii="Times New Roman" w:hAnsi="Times New Roman" w:eastAsia="Times New Roman" w:cs="Times New Roman"/>
                <w:b/>
                <w:bCs/>
                <w:spacing w:val="8"/>
                <w:sz w:val="19"/>
                <w:szCs w:val="19"/>
              </w:rPr>
              <w:t>m</w:t>
            </w:r>
          </w:p>
        </w:tc>
      </w:tr>
    </w:tbl>
    <w:p w14:paraId="71BBD8A7">
      <w:pPr>
        <w:rPr>
          <w:rFonts w:ascii="Arial"/>
          <w:sz w:val="21"/>
        </w:rPr>
      </w:pPr>
    </w:p>
    <w:p w14:paraId="10475726">
      <w:pPr>
        <w:rPr>
          <w:rFonts w:ascii="Arial" w:hAnsi="Arial" w:eastAsia="Arial" w:cs="Arial"/>
          <w:sz w:val="21"/>
          <w:szCs w:val="21"/>
        </w:rPr>
        <w:sectPr>
          <w:footerReference r:id="rId56" w:type="default"/>
          <w:pgSz w:w="11907" w:h="16840"/>
          <w:pgMar w:top="1431" w:right="1415" w:bottom="1014" w:left="1414" w:header="0" w:footer="856" w:gutter="0"/>
          <w:cols w:space="720" w:num="1"/>
        </w:sectPr>
      </w:pPr>
    </w:p>
    <w:p w14:paraId="07CB058C">
      <w:pPr>
        <w:spacing w:before="28"/>
      </w:pPr>
    </w:p>
    <w:tbl>
      <w:tblPr>
        <w:tblStyle w:val="4"/>
        <w:tblW w:w="906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
        <w:gridCol w:w="907"/>
        <w:gridCol w:w="1033"/>
        <w:gridCol w:w="1018"/>
        <w:gridCol w:w="494"/>
        <w:gridCol w:w="464"/>
        <w:gridCol w:w="494"/>
        <w:gridCol w:w="659"/>
        <w:gridCol w:w="869"/>
        <w:gridCol w:w="1033"/>
        <w:gridCol w:w="719"/>
        <w:gridCol w:w="590"/>
        <w:gridCol w:w="481"/>
      </w:tblGrid>
      <w:tr w14:paraId="5788F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301" w:type="dxa"/>
            <w:vMerge w:val="restart"/>
            <w:tcBorders>
              <w:top w:val="single" w:color="000000" w:sz="6" w:space="0"/>
              <w:left w:val="single" w:color="000000" w:sz="6" w:space="0"/>
              <w:bottom w:val="nil"/>
            </w:tcBorders>
          </w:tcPr>
          <w:p w14:paraId="69313756">
            <w:pPr>
              <w:rPr>
                <w:rFonts w:ascii="Arial"/>
                <w:sz w:val="21"/>
              </w:rPr>
            </w:pPr>
          </w:p>
        </w:tc>
        <w:tc>
          <w:tcPr>
            <w:tcW w:w="907" w:type="dxa"/>
            <w:vMerge w:val="restart"/>
            <w:tcBorders>
              <w:top w:val="single" w:color="000000" w:sz="6" w:space="0"/>
              <w:bottom w:val="nil"/>
            </w:tcBorders>
          </w:tcPr>
          <w:p w14:paraId="6D1CB896">
            <w:pPr>
              <w:spacing w:before="236" w:line="228" w:lineRule="auto"/>
              <w:ind w:left="298"/>
              <w:rPr>
                <w:rFonts w:ascii="宋体" w:hAnsi="宋体" w:eastAsia="宋体" w:cs="宋体"/>
                <w:sz w:val="20"/>
                <w:szCs w:val="20"/>
              </w:rPr>
            </w:pPr>
            <w:r>
              <w:rPr>
                <w:rFonts w:ascii="宋体" w:hAnsi="宋体" w:eastAsia="宋体" w:cs="宋体"/>
                <w:spacing w:val="3"/>
                <w:sz w:val="20"/>
                <w:szCs w:val="20"/>
              </w:rPr>
              <w:t>污水</w:t>
            </w:r>
          </w:p>
          <w:p w14:paraId="4A8AB35E">
            <w:pPr>
              <w:spacing w:before="65" w:line="232" w:lineRule="auto"/>
              <w:ind w:left="300"/>
              <w:rPr>
                <w:rFonts w:ascii="宋体" w:hAnsi="宋体" w:eastAsia="宋体" w:cs="宋体"/>
                <w:sz w:val="20"/>
                <w:szCs w:val="20"/>
              </w:rPr>
            </w:pPr>
            <w:r>
              <w:rPr>
                <w:rFonts w:ascii="宋体" w:hAnsi="宋体" w:eastAsia="宋体" w:cs="宋体"/>
                <w:spacing w:val="2"/>
                <w:sz w:val="20"/>
                <w:szCs w:val="20"/>
              </w:rPr>
              <w:t>处理</w:t>
            </w:r>
          </w:p>
          <w:p w14:paraId="29ED51E5">
            <w:pPr>
              <w:spacing w:before="60" w:line="231" w:lineRule="auto"/>
              <w:ind w:left="402"/>
              <w:rPr>
                <w:rFonts w:ascii="宋体" w:hAnsi="宋体" w:eastAsia="宋体" w:cs="宋体"/>
                <w:sz w:val="20"/>
                <w:szCs w:val="20"/>
              </w:rPr>
            </w:pPr>
            <w:r>
              <w:rPr>
                <w:rFonts w:ascii="宋体" w:hAnsi="宋体" w:eastAsia="宋体" w:cs="宋体"/>
                <w:sz w:val="20"/>
                <w:szCs w:val="20"/>
              </w:rPr>
              <w:t>站</w:t>
            </w:r>
          </w:p>
        </w:tc>
        <w:tc>
          <w:tcPr>
            <w:tcW w:w="1033" w:type="dxa"/>
            <w:vMerge w:val="restart"/>
            <w:tcBorders>
              <w:top w:val="single" w:color="000000" w:sz="6" w:space="0"/>
              <w:bottom w:val="nil"/>
            </w:tcBorders>
          </w:tcPr>
          <w:p w14:paraId="0AD9DBCE">
            <w:pPr>
              <w:spacing w:line="369" w:lineRule="auto"/>
              <w:rPr>
                <w:rFonts w:ascii="Arial"/>
                <w:sz w:val="21"/>
              </w:rPr>
            </w:pPr>
          </w:p>
          <w:p w14:paraId="4838F53C">
            <w:pPr>
              <w:spacing w:before="57" w:line="300"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1"/>
                <w:position w:val="10"/>
                <w:sz w:val="20"/>
                <w:szCs w:val="20"/>
              </w:rPr>
              <w:t>123.8650</w:t>
            </w:r>
          </w:p>
          <w:p w14:paraId="635C764C">
            <w:pPr>
              <w:spacing w:line="197" w:lineRule="auto"/>
              <w:ind w:left="166"/>
              <w:rPr>
                <w:rFonts w:ascii="宋体" w:hAnsi="宋体" w:eastAsia="宋体" w:cs="宋体"/>
                <w:sz w:val="20"/>
                <w:szCs w:val="20"/>
              </w:rPr>
            </w:pPr>
            <w:r>
              <w:rPr>
                <w:rFonts w:ascii="Times New Roman" w:hAnsi="Times New Roman" w:eastAsia="Times New Roman" w:cs="Times New Roman"/>
                <w:sz w:val="20"/>
                <w:szCs w:val="20"/>
              </w:rPr>
              <w:t>19122</w:t>
            </w:r>
            <w:r>
              <w:rPr>
                <w:rFonts w:ascii="Times New Roman" w:hAnsi="Times New Roman" w:eastAsia="Times New Roman" w:cs="Times New Roman"/>
                <w:spacing w:val="-22"/>
                <w:sz w:val="20"/>
                <w:szCs w:val="20"/>
              </w:rPr>
              <w:t xml:space="preserve"> </w:t>
            </w:r>
            <w:r>
              <w:rPr>
                <w:rFonts w:ascii="宋体" w:hAnsi="宋体" w:eastAsia="宋体" w:cs="宋体"/>
                <w:sz w:val="20"/>
                <w:szCs w:val="20"/>
              </w:rPr>
              <w:t>°</w:t>
            </w:r>
          </w:p>
        </w:tc>
        <w:tc>
          <w:tcPr>
            <w:tcW w:w="1018" w:type="dxa"/>
            <w:vMerge w:val="restart"/>
            <w:tcBorders>
              <w:top w:val="single" w:color="000000" w:sz="6" w:space="0"/>
              <w:bottom w:val="nil"/>
            </w:tcBorders>
          </w:tcPr>
          <w:p w14:paraId="4AB964C5">
            <w:pPr>
              <w:spacing w:line="369" w:lineRule="auto"/>
              <w:rPr>
                <w:rFonts w:ascii="Arial"/>
                <w:sz w:val="21"/>
              </w:rPr>
            </w:pPr>
          </w:p>
          <w:p w14:paraId="68FD11D9">
            <w:pPr>
              <w:spacing w:before="57" w:line="300" w:lineRule="exact"/>
              <w:ind w:left="113"/>
              <w:rPr>
                <w:rFonts w:ascii="Times New Roman" w:hAnsi="Times New Roman" w:eastAsia="Times New Roman" w:cs="Times New Roman"/>
                <w:sz w:val="20"/>
                <w:szCs w:val="20"/>
              </w:rPr>
            </w:pPr>
            <w:r>
              <w:rPr>
                <w:rFonts w:ascii="Times New Roman" w:hAnsi="Times New Roman" w:eastAsia="Times New Roman" w:cs="Times New Roman"/>
                <w:spacing w:val="4"/>
                <w:position w:val="10"/>
                <w:sz w:val="20"/>
                <w:szCs w:val="20"/>
              </w:rPr>
              <w:t>41.86734</w:t>
            </w:r>
          </w:p>
          <w:p w14:paraId="1FBBB61A">
            <w:pPr>
              <w:spacing w:line="197" w:lineRule="auto"/>
              <w:ind w:left="215"/>
              <w:rPr>
                <w:rFonts w:ascii="宋体" w:hAnsi="宋体" w:eastAsia="宋体" w:cs="宋体"/>
                <w:sz w:val="20"/>
                <w:szCs w:val="20"/>
              </w:rPr>
            </w:pPr>
            <w:r>
              <w:rPr>
                <w:rFonts w:ascii="Times New Roman" w:hAnsi="Times New Roman" w:eastAsia="Times New Roman" w:cs="Times New Roman"/>
                <w:spacing w:val="-3"/>
                <w:sz w:val="20"/>
                <w:szCs w:val="20"/>
              </w:rPr>
              <w:t>1158</w:t>
            </w:r>
            <w:r>
              <w:rPr>
                <w:rFonts w:ascii="Times New Roman" w:hAnsi="Times New Roman" w:eastAsia="Times New Roman" w:cs="Times New Roman"/>
                <w:spacing w:val="-21"/>
                <w:sz w:val="20"/>
                <w:szCs w:val="20"/>
              </w:rPr>
              <w:t xml:space="preserve"> </w:t>
            </w:r>
            <w:r>
              <w:rPr>
                <w:rFonts w:ascii="宋体" w:hAnsi="宋体" w:eastAsia="宋体" w:cs="宋体"/>
                <w:spacing w:val="-3"/>
                <w:sz w:val="20"/>
                <w:szCs w:val="20"/>
              </w:rPr>
              <w:t>°</w:t>
            </w:r>
          </w:p>
        </w:tc>
        <w:tc>
          <w:tcPr>
            <w:tcW w:w="494" w:type="dxa"/>
            <w:vMerge w:val="restart"/>
            <w:tcBorders>
              <w:top w:val="single" w:color="000000" w:sz="6" w:space="0"/>
              <w:bottom w:val="nil"/>
            </w:tcBorders>
          </w:tcPr>
          <w:p w14:paraId="7E330A10">
            <w:pPr>
              <w:spacing w:line="261" w:lineRule="auto"/>
              <w:rPr>
                <w:rFonts w:ascii="Arial"/>
                <w:sz w:val="21"/>
              </w:rPr>
            </w:pPr>
          </w:p>
          <w:p w14:paraId="6AFF0063">
            <w:pPr>
              <w:spacing w:line="262" w:lineRule="auto"/>
              <w:rPr>
                <w:rFonts w:ascii="Arial"/>
                <w:sz w:val="21"/>
              </w:rPr>
            </w:pPr>
          </w:p>
          <w:p w14:paraId="72AEA9F6">
            <w:pPr>
              <w:spacing w:before="58"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64" w:type="dxa"/>
            <w:vMerge w:val="restart"/>
            <w:tcBorders>
              <w:top w:val="single" w:color="000000" w:sz="6" w:space="0"/>
              <w:bottom w:val="nil"/>
            </w:tcBorders>
          </w:tcPr>
          <w:p w14:paraId="0703B50D">
            <w:pPr>
              <w:spacing w:line="261" w:lineRule="auto"/>
              <w:rPr>
                <w:rFonts w:ascii="Arial"/>
                <w:sz w:val="21"/>
              </w:rPr>
            </w:pPr>
          </w:p>
          <w:p w14:paraId="38367A0A">
            <w:pPr>
              <w:spacing w:line="262" w:lineRule="auto"/>
              <w:rPr>
                <w:rFonts w:ascii="Arial"/>
                <w:sz w:val="21"/>
              </w:rPr>
            </w:pPr>
          </w:p>
          <w:p w14:paraId="0B235545">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494" w:type="dxa"/>
            <w:vMerge w:val="restart"/>
            <w:tcBorders>
              <w:top w:val="single" w:color="000000" w:sz="6" w:space="0"/>
              <w:bottom w:val="nil"/>
            </w:tcBorders>
          </w:tcPr>
          <w:p w14:paraId="2DF07AF0">
            <w:pPr>
              <w:spacing w:line="261" w:lineRule="auto"/>
              <w:rPr>
                <w:rFonts w:ascii="Arial"/>
                <w:sz w:val="21"/>
              </w:rPr>
            </w:pPr>
          </w:p>
          <w:p w14:paraId="35D69693">
            <w:pPr>
              <w:spacing w:line="262" w:lineRule="auto"/>
              <w:rPr>
                <w:rFonts w:ascii="Arial"/>
                <w:sz w:val="21"/>
              </w:rPr>
            </w:pPr>
          </w:p>
          <w:p w14:paraId="35AC6D51">
            <w:pPr>
              <w:spacing w:before="58"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59" w:type="dxa"/>
            <w:tcBorders>
              <w:top w:val="single" w:color="000000" w:sz="6" w:space="0"/>
            </w:tcBorders>
          </w:tcPr>
          <w:p w14:paraId="705AAD10">
            <w:pPr>
              <w:spacing w:before="270" w:line="199" w:lineRule="auto"/>
              <w:ind w:left="140"/>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869" w:type="dxa"/>
            <w:tcBorders>
              <w:top w:val="single" w:color="000000" w:sz="6" w:space="0"/>
            </w:tcBorders>
          </w:tcPr>
          <w:p w14:paraId="417AD4E5">
            <w:pPr>
              <w:spacing w:before="112" w:line="31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11"/>
                <w:sz w:val="20"/>
                <w:szCs w:val="20"/>
              </w:rPr>
              <w:t>0.0079</w:t>
            </w:r>
          </w:p>
          <w:p w14:paraId="1E83E8BC">
            <w:pPr>
              <w:spacing w:line="191"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33" w:type="dxa"/>
            <w:tcBorders>
              <w:top w:val="single" w:color="000000" w:sz="6" w:space="0"/>
            </w:tcBorders>
          </w:tcPr>
          <w:p w14:paraId="7824A36A">
            <w:pPr>
              <w:spacing w:before="26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0.00031</w:t>
            </w:r>
          </w:p>
        </w:tc>
        <w:tc>
          <w:tcPr>
            <w:tcW w:w="719" w:type="dxa"/>
            <w:tcBorders>
              <w:top w:val="single" w:color="000000" w:sz="6" w:space="0"/>
            </w:tcBorders>
          </w:tcPr>
          <w:p w14:paraId="180C4326">
            <w:pPr>
              <w:spacing w:before="267"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0.013</w:t>
            </w:r>
          </w:p>
        </w:tc>
        <w:tc>
          <w:tcPr>
            <w:tcW w:w="590" w:type="dxa"/>
            <w:tcBorders>
              <w:top w:val="single" w:color="000000" w:sz="6" w:space="0"/>
            </w:tcBorders>
          </w:tcPr>
          <w:p w14:paraId="55FAE352">
            <w:pPr>
              <w:spacing w:before="26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481" w:type="dxa"/>
            <w:tcBorders>
              <w:top w:val="single" w:color="000000" w:sz="6" w:space="0"/>
              <w:right w:val="single" w:color="000000" w:sz="6" w:space="0"/>
            </w:tcBorders>
            <w:textDirection w:val="tbRlV"/>
          </w:tcPr>
          <w:p w14:paraId="2D269EB9">
            <w:pPr>
              <w:spacing w:before="149" w:line="217" w:lineRule="auto"/>
              <w:ind w:left="75"/>
              <w:rPr>
                <w:rFonts w:ascii="宋体" w:hAnsi="宋体" w:eastAsia="宋体" w:cs="宋体"/>
                <w:sz w:val="20"/>
                <w:szCs w:val="20"/>
              </w:rPr>
            </w:pPr>
            <w:r>
              <w:rPr>
                <w:rFonts w:ascii="宋体" w:hAnsi="宋体" w:eastAsia="宋体" w:cs="宋体"/>
                <w:spacing w:val="8"/>
                <w:sz w:val="20"/>
                <w:szCs w:val="20"/>
              </w:rPr>
              <w:t>达</w:t>
            </w:r>
            <w:r>
              <w:rPr>
                <w:rFonts w:ascii="宋体" w:hAnsi="宋体" w:eastAsia="宋体" w:cs="宋体"/>
                <w:spacing w:val="3"/>
                <w:sz w:val="20"/>
                <w:szCs w:val="20"/>
              </w:rPr>
              <w:t xml:space="preserve"> </w:t>
            </w:r>
            <w:r>
              <w:rPr>
                <w:rFonts w:ascii="宋体" w:hAnsi="宋体" w:eastAsia="宋体" w:cs="宋体"/>
                <w:spacing w:val="8"/>
                <w:sz w:val="20"/>
                <w:szCs w:val="20"/>
              </w:rPr>
              <w:t>标</w:t>
            </w:r>
          </w:p>
        </w:tc>
      </w:tr>
      <w:tr w14:paraId="76767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301" w:type="dxa"/>
            <w:vMerge w:val="continue"/>
            <w:tcBorders>
              <w:top w:val="nil"/>
              <w:left w:val="single" w:color="000000" w:sz="6" w:space="0"/>
              <w:bottom w:val="nil"/>
            </w:tcBorders>
          </w:tcPr>
          <w:p w14:paraId="48DB1B23">
            <w:pPr>
              <w:rPr>
                <w:rFonts w:ascii="Arial"/>
                <w:sz w:val="21"/>
              </w:rPr>
            </w:pPr>
          </w:p>
        </w:tc>
        <w:tc>
          <w:tcPr>
            <w:tcW w:w="907" w:type="dxa"/>
            <w:vMerge w:val="continue"/>
            <w:tcBorders>
              <w:top w:val="nil"/>
              <w:bottom w:val="single" w:color="000000" w:sz="10" w:space="0"/>
            </w:tcBorders>
          </w:tcPr>
          <w:p w14:paraId="5D8563A3">
            <w:pPr>
              <w:rPr>
                <w:rFonts w:ascii="Arial"/>
                <w:sz w:val="21"/>
              </w:rPr>
            </w:pPr>
          </w:p>
        </w:tc>
        <w:tc>
          <w:tcPr>
            <w:tcW w:w="1033" w:type="dxa"/>
            <w:vMerge w:val="continue"/>
            <w:tcBorders>
              <w:top w:val="nil"/>
              <w:bottom w:val="single" w:color="000000" w:sz="10" w:space="0"/>
            </w:tcBorders>
          </w:tcPr>
          <w:p w14:paraId="0D851878">
            <w:pPr>
              <w:rPr>
                <w:rFonts w:ascii="Arial"/>
                <w:sz w:val="21"/>
              </w:rPr>
            </w:pPr>
          </w:p>
        </w:tc>
        <w:tc>
          <w:tcPr>
            <w:tcW w:w="1018" w:type="dxa"/>
            <w:vMerge w:val="continue"/>
            <w:tcBorders>
              <w:top w:val="nil"/>
              <w:bottom w:val="single" w:color="000000" w:sz="10" w:space="0"/>
            </w:tcBorders>
          </w:tcPr>
          <w:p w14:paraId="0633B855">
            <w:pPr>
              <w:rPr>
                <w:rFonts w:ascii="Arial"/>
                <w:sz w:val="21"/>
              </w:rPr>
            </w:pPr>
          </w:p>
        </w:tc>
        <w:tc>
          <w:tcPr>
            <w:tcW w:w="494" w:type="dxa"/>
            <w:vMerge w:val="continue"/>
            <w:tcBorders>
              <w:top w:val="nil"/>
              <w:bottom w:val="single" w:color="000000" w:sz="10" w:space="0"/>
            </w:tcBorders>
          </w:tcPr>
          <w:p w14:paraId="5631DCA0">
            <w:pPr>
              <w:rPr>
                <w:rFonts w:ascii="Arial"/>
                <w:sz w:val="21"/>
              </w:rPr>
            </w:pPr>
          </w:p>
        </w:tc>
        <w:tc>
          <w:tcPr>
            <w:tcW w:w="464" w:type="dxa"/>
            <w:vMerge w:val="continue"/>
            <w:tcBorders>
              <w:top w:val="nil"/>
              <w:bottom w:val="single" w:color="000000" w:sz="10" w:space="0"/>
            </w:tcBorders>
          </w:tcPr>
          <w:p w14:paraId="0761840F">
            <w:pPr>
              <w:rPr>
                <w:rFonts w:ascii="Arial"/>
                <w:sz w:val="21"/>
              </w:rPr>
            </w:pPr>
          </w:p>
        </w:tc>
        <w:tc>
          <w:tcPr>
            <w:tcW w:w="494" w:type="dxa"/>
            <w:vMerge w:val="continue"/>
            <w:tcBorders>
              <w:top w:val="nil"/>
              <w:bottom w:val="single" w:color="000000" w:sz="10" w:space="0"/>
            </w:tcBorders>
          </w:tcPr>
          <w:p w14:paraId="5073C90B">
            <w:pPr>
              <w:rPr>
                <w:rFonts w:ascii="Arial"/>
                <w:sz w:val="21"/>
              </w:rPr>
            </w:pPr>
          </w:p>
        </w:tc>
        <w:tc>
          <w:tcPr>
            <w:tcW w:w="659" w:type="dxa"/>
            <w:tcBorders>
              <w:bottom w:val="single" w:color="000000" w:sz="10" w:space="0"/>
            </w:tcBorders>
          </w:tcPr>
          <w:p w14:paraId="7F49F51D">
            <w:pPr>
              <w:spacing w:before="243" w:line="202"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pacing w:val="4"/>
                <w:sz w:val="20"/>
                <w:szCs w:val="20"/>
              </w:rPr>
              <w:t>S</w:t>
            </w:r>
          </w:p>
        </w:tc>
        <w:tc>
          <w:tcPr>
            <w:tcW w:w="869" w:type="dxa"/>
            <w:tcBorders>
              <w:bottom w:val="single" w:color="000000" w:sz="10" w:space="0"/>
            </w:tcBorders>
          </w:tcPr>
          <w:p w14:paraId="619863C1">
            <w:pPr>
              <w:spacing w:before="87" w:line="312"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11"/>
                <w:sz w:val="20"/>
                <w:szCs w:val="20"/>
              </w:rPr>
              <w:t>0.0003</w:t>
            </w:r>
          </w:p>
          <w:p w14:paraId="670CFA92">
            <w:pPr>
              <w:spacing w:line="194"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33" w:type="dxa"/>
            <w:tcBorders>
              <w:bottom w:val="single" w:color="000000" w:sz="10" w:space="0"/>
            </w:tcBorders>
          </w:tcPr>
          <w:p w14:paraId="36CED5B0">
            <w:pPr>
              <w:spacing w:before="243"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0.000035</w:t>
            </w:r>
          </w:p>
        </w:tc>
        <w:tc>
          <w:tcPr>
            <w:tcW w:w="719" w:type="dxa"/>
            <w:tcBorders>
              <w:bottom w:val="single" w:color="000000" w:sz="10" w:space="0"/>
            </w:tcBorders>
          </w:tcPr>
          <w:p w14:paraId="7DCD0719">
            <w:pPr>
              <w:spacing w:before="87" w:line="312"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11"/>
                <w:sz w:val="20"/>
                <w:szCs w:val="20"/>
              </w:rPr>
              <w:t>0.000</w:t>
            </w:r>
          </w:p>
          <w:p w14:paraId="190440F8">
            <w:pPr>
              <w:spacing w:line="194"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90" w:type="dxa"/>
            <w:tcBorders>
              <w:bottom w:val="single" w:color="000000" w:sz="10" w:space="0"/>
            </w:tcBorders>
          </w:tcPr>
          <w:p w14:paraId="67340D56">
            <w:pPr>
              <w:spacing w:before="243"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481" w:type="dxa"/>
            <w:tcBorders>
              <w:bottom w:val="single" w:color="000000" w:sz="10" w:space="0"/>
              <w:right w:val="single" w:color="000000" w:sz="6" w:space="0"/>
            </w:tcBorders>
            <w:textDirection w:val="tbRlV"/>
          </w:tcPr>
          <w:p w14:paraId="2437C161">
            <w:pPr>
              <w:spacing w:before="149" w:line="217" w:lineRule="auto"/>
              <w:ind w:left="51"/>
              <w:rPr>
                <w:rFonts w:ascii="宋体" w:hAnsi="宋体" w:eastAsia="宋体" w:cs="宋体"/>
                <w:sz w:val="20"/>
                <w:szCs w:val="20"/>
              </w:rPr>
            </w:pPr>
            <w:r>
              <w:rPr>
                <w:rFonts w:ascii="宋体" w:hAnsi="宋体" w:eastAsia="宋体" w:cs="宋体"/>
                <w:spacing w:val="8"/>
                <w:sz w:val="20"/>
                <w:szCs w:val="20"/>
              </w:rPr>
              <w:t>达</w:t>
            </w:r>
            <w:r>
              <w:rPr>
                <w:rFonts w:ascii="宋体" w:hAnsi="宋体" w:eastAsia="宋体" w:cs="宋体"/>
                <w:spacing w:val="3"/>
                <w:sz w:val="20"/>
                <w:szCs w:val="20"/>
              </w:rPr>
              <w:t xml:space="preserve"> </w:t>
            </w:r>
            <w:r>
              <w:rPr>
                <w:rFonts w:ascii="宋体" w:hAnsi="宋体" w:eastAsia="宋体" w:cs="宋体"/>
                <w:spacing w:val="8"/>
                <w:sz w:val="20"/>
                <w:szCs w:val="20"/>
              </w:rPr>
              <w:t>标</w:t>
            </w:r>
          </w:p>
        </w:tc>
      </w:tr>
      <w:tr w14:paraId="10902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6" w:hRule="atLeast"/>
        </w:trPr>
        <w:tc>
          <w:tcPr>
            <w:tcW w:w="301" w:type="dxa"/>
            <w:vMerge w:val="continue"/>
            <w:tcBorders>
              <w:top w:val="nil"/>
              <w:left w:val="single" w:color="000000" w:sz="6" w:space="0"/>
              <w:bottom w:val="single" w:color="000000" w:sz="6" w:space="0"/>
            </w:tcBorders>
          </w:tcPr>
          <w:p w14:paraId="3C3C08AD">
            <w:pPr>
              <w:rPr>
                <w:rFonts w:ascii="Arial"/>
                <w:sz w:val="21"/>
              </w:rPr>
            </w:pPr>
          </w:p>
        </w:tc>
        <w:tc>
          <w:tcPr>
            <w:tcW w:w="8761" w:type="dxa"/>
            <w:gridSpan w:val="12"/>
            <w:tcBorders>
              <w:top w:val="single" w:color="000000" w:sz="10" w:space="0"/>
              <w:bottom w:val="single" w:color="000000" w:sz="6" w:space="0"/>
              <w:right w:val="single" w:color="000000" w:sz="6" w:space="0"/>
            </w:tcBorders>
          </w:tcPr>
          <w:p w14:paraId="3D63A68E">
            <w:pPr>
              <w:spacing w:before="104" w:line="376" w:lineRule="auto"/>
              <w:ind w:left="108" w:right="42" w:firstLine="480"/>
              <w:rPr>
                <w:rFonts w:ascii="宋体" w:hAnsi="宋体" w:eastAsia="宋体" w:cs="宋体"/>
                <w:sz w:val="23"/>
                <w:szCs w:val="23"/>
              </w:rPr>
            </w:pPr>
            <w:r>
              <w:rPr>
                <w:rFonts w:ascii="宋体" w:hAnsi="宋体" w:eastAsia="宋体" w:cs="宋体"/>
                <w:spacing w:val="18"/>
                <w:sz w:val="23"/>
                <w:szCs w:val="23"/>
              </w:rPr>
              <w:t>本项目通过</w:t>
            </w:r>
            <w:r>
              <w:rPr>
                <w:rFonts w:ascii="宋体" w:hAnsi="宋体" w:eastAsia="宋体" w:cs="宋体"/>
                <w:spacing w:val="16"/>
                <w:sz w:val="23"/>
                <w:szCs w:val="23"/>
              </w:rPr>
              <w:t xml:space="preserve"> </w:t>
            </w:r>
            <w:r>
              <w:rPr>
                <w:rFonts w:ascii="Times New Roman" w:hAnsi="Times New Roman" w:eastAsia="Times New Roman" w:cs="Times New Roman"/>
                <w:sz w:val="23"/>
                <w:szCs w:val="23"/>
              </w:rPr>
              <w:t>ARESCREEN</w:t>
            </w:r>
            <w:r>
              <w:rPr>
                <w:rFonts w:ascii="Times New Roman" w:hAnsi="Times New Roman" w:eastAsia="Times New Roman" w:cs="Times New Roman"/>
                <w:spacing w:val="11"/>
                <w:sz w:val="23"/>
                <w:szCs w:val="23"/>
              </w:rPr>
              <w:t xml:space="preserve">  </w:t>
            </w:r>
            <w:r>
              <w:rPr>
                <w:rFonts w:ascii="宋体" w:hAnsi="宋体" w:eastAsia="宋体" w:cs="宋体"/>
                <w:spacing w:val="18"/>
                <w:sz w:val="23"/>
                <w:szCs w:val="23"/>
              </w:rPr>
              <w:t>估算模型计算无组织排放污染物对厂界的环境影</w:t>
            </w:r>
            <w:r>
              <w:rPr>
                <w:rFonts w:ascii="宋体" w:hAnsi="宋体" w:eastAsia="宋体" w:cs="宋体"/>
                <w:spacing w:val="1"/>
                <w:sz w:val="23"/>
                <w:szCs w:val="23"/>
              </w:rPr>
              <w:t xml:space="preserve"> </w:t>
            </w:r>
            <w:r>
              <w:rPr>
                <w:rFonts w:ascii="宋体" w:hAnsi="宋体" w:eastAsia="宋体" w:cs="宋体"/>
                <w:spacing w:val="5"/>
                <w:sz w:val="23"/>
                <w:szCs w:val="23"/>
              </w:rPr>
              <w:t>响，</w:t>
            </w:r>
            <w:r>
              <w:rPr>
                <w:rFonts w:ascii="Times New Roman" w:hAnsi="Times New Roman" w:eastAsia="Times New Roman" w:cs="Times New Roman"/>
                <w:sz w:val="23"/>
                <w:szCs w:val="23"/>
              </w:rPr>
              <w:t>NH</w:t>
            </w:r>
            <w:r>
              <w:rPr>
                <w:rFonts w:ascii="Times New Roman" w:hAnsi="Times New Roman" w:eastAsia="Times New Roman" w:cs="Times New Roman"/>
                <w:spacing w:val="5"/>
                <w:position w:val="-1"/>
                <w:sz w:val="15"/>
                <w:szCs w:val="15"/>
              </w:rPr>
              <w:t>3</w:t>
            </w:r>
            <w:r>
              <w:rPr>
                <w:rFonts w:ascii="Times New Roman" w:hAnsi="Times New Roman" w:eastAsia="Times New Roman" w:cs="Times New Roman"/>
                <w:spacing w:val="21"/>
                <w:w w:val="101"/>
                <w:position w:val="-1"/>
                <w:sz w:val="15"/>
                <w:szCs w:val="15"/>
              </w:rPr>
              <w:t xml:space="preserve"> </w:t>
            </w:r>
            <w:r>
              <w:rPr>
                <w:rFonts w:ascii="宋体" w:hAnsi="宋体" w:eastAsia="宋体" w:cs="宋体"/>
                <w:spacing w:val="5"/>
                <w:sz w:val="23"/>
                <w:szCs w:val="23"/>
              </w:rPr>
              <w:t>最大落地点浓度为</w:t>
            </w:r>
            <w:r>
              <w:rPr>
                <w:rFonts w:ascii="宋体" w:hAnsi="宋体" w:eastAsia="宋体" w:cs="宋体"/>
                <w:spacing w:val="-47"/>
                <w:sz w:val="23"/>
                <w:szCs w:val="23"/>
              </w:rPr>
              <w:t xml:space="preserve"> </w:t>
            </w:r>
            <w:r>
              <w:rPr>
                <w:rFonts w:ascii="Times New Roman" w:hAnsi="Times New Roman" w:eastAsia="Times New Roman" w:cs="Times New Roman"/>
                <w:spacing w:val="5"/>
                <w:sz w:val="23"/>
                <w:szCs w:val="23"/>
              </w:rPr>
              <w:t>0.013</w:t>
            </w:r>
            <w:r>
              <w:rPr>
                <w:rFonts w:ascii="Times New Roman" w:hAnsi="Times New Roman" w:eastAsia="Times New Roman" w:cs="Times New Roman"/>
                <w:sz w:val="23"/>
                <w:szCs w:val="23"/>
              </w:rPr>
              <w:t>mg</w:t>
            </w:r>
            <w:r>
              <w:rPr>
                <w:rFonts w:ascii="Times New Roman" w:hAnsi="Times New Roman" w:eastAsia="Times New Roman" w:cs="Times New Roman"/>
                <w:spacing w:val="5"/>
                <w:sz w:val="23"/>
                <w:szCs w:val="23"/>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7"/>
                <w:position w:val="7"/>
                <w:sz w:val="15"/>
                <w:szCs w:val="15"/>
              </w:rPr>
              <w:t xml:space="preserve"> </w:t>
            </w:r>
            <w:r>
              <w:rPr>
                <w:rFonts w:ascii="宋体" w:hAnsi="宋体" w:eastAsia="宋体" w:cs="宋体"/>
                <w:spacing w:val="5"/>
                <w:sz w:val="23"/>
                <w:szCs w:val="23"/>
              </w:rPr>
              <w:t>，</w:t>
            </w:r>
            <w:r>
              <w:rPr>
                <w:rFonts w:ascii="Times New Roman" w:hAnsi="Times New Roman" w:eastAsia="Times New Roman" w:cs="Times New Roman"/>
                <w:spacing w:val="5"/>
                <w:sz w:val="23"/>
                <w:szCs w:val="23"/>
              </w:rPr>
              <w:t>H</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5"/>
                <w:sz w:val="23"/>
                <w:szCs w:val="23"/>
              </w:rPr>
              <w:t>S</w:t>
            </w:r>
            <w:r>
              <w:rPr>
                <w:rFonts w:ascii="Times New Roman" w:hAnsi="Times New Roman" w:eastAsia="Times New Roman" w:cs="Times New Roman"/>
                <w:spacing w:val="13"/>
                <w:sz w:val="23"/>
                <w:szCs w:val="23"/>
              </w:rPr>
              <w:t xml:space="preserve"> </w:t>
            </w:r>
            <w:r>
              <w:rPr>
                <w:rFonts w:ascii="宋体" w:hAnsi="宋体" w:eastAsia="宋体" w:cs="宋体"/>
                <w:spacing w:val="5"/>
                <w:sz w:val="23"/>
                <w:szCs w:val="23"/>
              </w:rPr>
              <w:t>最大落地点浓度为</w:t>
            </w:r>
            <w:r>
              <w:rPr>
                <w:rFonts w:ascii="宋体" w:hAnsi="宋体" w:eastAsia="宋体" w:cs="宋体"/>
                <w:spacing w:val="-44"/>
                <w:sz w:val="23"/>
                <w:szCs w:val="23"/>
              </w:rPr>
              <w:t xml:space="preserve"> </w:t>
            </w:r>
            <w:r>
              <w:rPr>
                <w:rFonts w:ascii="Times New Roman" w:hAnsi="Times New Roman" w:eastAsia="Times New Roman" w:cs="Times New Roman"/>
                <w:spacing w:val="5"/>
                <w:sz w:val="23"/>
                <w:szCs w:val="23"/>
              </w:rPr>
              <w:t>0.0006</w:t>
            </w:r>
            <w:r>
              <w:rPr>
                <w:rFonts w:ascii="Times New Roman" w:hAnsi="Times New Roman" w:eastAsia="Times New Roman" w:cs="Times New Roman"/>
                <w:sz w:val="23"/>
                <w:szCs w:val="23"/>
              </w:rPr>
              <w:t>mg</w:t>
            </w:r>
            <w:r>
              <w:rPr>
                <w:rFonts w:ascii="Times New Roman" w:hAnsi="Times New Roman" w:eastAsia="Times New Roman" w:cs="Times New Roman"/>
                <w:spacing w:val="5"/>
                <w:sz w:val="23"/>
                <w:szCs w:val="23"/>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6"/>
                <w:position w:val="7"/>
                <w:sz w:val="15"/>
                <w:szCs w:val="15"/>
              </w:rPr>
              <w:t xml:space="preserve"> </w:t>
            </w:r>
            <w:r>
              <w:rPr>
                <w:rFonts w:ascii="宋体" w:hAnsi="宋体" w:eastAsia="宋体" w:cs="宋体"/>
                <w:spacing w:val="5"/>
                <w:sz w:val="23"/>
                <w:szCs w:val="23"/>
              </w:rPr>
              <w:t>。故</w:t>
            </w:r>
            <w:r>
              <w:rPr>
                <w:rFonts w:ascii="宋体" w:hAnsi="宋体" w:eastAsia="宋体" w:cs="宋体"/>
                <w:sz w:val="23"/>
                <w:szCs w:val="23"/>
              </w:rPr>
              <w:t xml:space="preserve"> </w:t>
            </w:r>
            <w:r>
              <w:rPr>
                <w:rFonts w:ascii="宋体" w:hAnsi="宋体" w:eastAsia="宋体" w:cs="宋体"/>
                <w:spacing w:val="7"/>
                <w:sz w:val="23"/>
                <w:szCs w:val="23"/>
              </w:rPr>
              <w:t>本项目无组织废气厂界浓度均符合《恶臭污染物排放标准》（</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14554-</w:t>
            </w:r>
            <w:r>
              <w:rPr>
                <w:rFonts w:ascii="Times New Roman" w:hAnsi="Times New Roman" w:eastAsia="Times New Roman" w:cs="Times New Roman"/>
                <w:spacing w:val="6"/>
                <w:sz w:val="23"/>
                <w:szCs w:val="23"/>
              </w:rPr>
              <w:t>93</w:t>
            </w:r>
            <w:r>
              <w:rPr>
                <w:rFonts w:ascii="宋体" w:hAnsi="宋体" w:eastAsia="宋体" w:cs="宋体"/>
                <w:spacing w:val="6"/>
                <w:sz w:val="23"/>
                <w:szCs w:val="23"/>
              </w:rPr>
              <w:t>）限值，</w:t>
            </w:r>
            <w:r>
              <w:rPr>
                <w:rFonts w:ascii="宋体" w:hAnsi="宋体" w:eastAsia="宋体" w:cs="宋体"/>
                <w:sz w:val="23"/>
                <w:szCs w:val="23"/>
              </w:rPr>
              <w:t xml:space="preserve"> </w:t>
            </w:r>
            <w:r>
              <w:rPr>
                <w:rFonts w:ascii="宋体" w:hAnsi="宋体" w:eastAsia="宋体" w:cs="宋体"/>
                <w:spacing w:val="28"/>
                <w:sz w:val="23"/>
                <w:szCs w:val="23"/>
              </w:rPr>
              <w:t>同时污水处理站周边氨和硫化氢最大浓度满足《医疗机构水污染排放标准》</w:t>
            </w:r>
          </w:p>
          <w:p w14:paraId="7EF40D0B">
            <w:pPr>
              <w:spacing w:line="227" w:lineRule="auto"/>
              <w:ind w:left="119"/>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18466-2005</w:t>
            </w:r>
            <w:r>
              <w:rPr>
                <w:rFonts w:ascii="宋体" w:hAnsi="宋体" w:eastAsia="宋体" w:cs="宋体"/>
                <w:spacing w:val="4"/>
                <w:sz w:val="23"/>
                <w:szCs w:val="23"/>
              </w:rPr>
              <w:t>）表</w:t>
            </w:r>
            <w:r>
              <w:rPr>
                <w:rFonts w:ascii="宋体" w:hAnsi="宋体" w:eastAsia="宋体" w:cs="宋体"/>
                <w:spacing w:val="-43"/>
                <w:sz w:val="23"/>
                <w:szCs w:val="23"/>
              </w:rPr>
              <w:t xml:space="preserve"> </w:t>
            </w:r>
            <w:r>
              <w:rPr>
                <w:rFonts w:ascii="Times New Roman" w:hAnsi="Times New Roman" w:eastAsia="Times New Roman" w:cs="Times New Roman"/>
                <w:spacing w:val="4"/>
                <w:sz w:val="23"/>
                <w:szCs w:val="23"/>
              </w:rPr>
              <w:t>3</w:t>
            </w:r>
            <w:r>
              <w:rPr>
                <w:rFonts w:ascii="Times New Roman" w:hAnsi="Times New Roman" w:eastAsia="Times New Roman" w:cs="Times New Roman"/>
                <w:spacing w:val="35"/>
                <w:sz w:val="23"/>
                <w:szCs w:val="23"/>
              </w:rPr>
              <w:t xml:space="preserve"> </w:t>
            </w:r>
            <w:r>
              <w:rPr>
                <w:rFonts w:ascii="宋体" w:hAnsi="宋体" w:eastAsia="宋体" w:cs="宋体"/>
                <w:spacing w:val="4"/>
                <w:sz w:val="23"/>
                <w:szCs w:val="23"/>
              </w:rPr>
              <w:t>中标准限值。</w:t>
            </w:r>
          </w:p>
          <w:p w14:paraId="75EDEC4A">
            <w:pPr>
              <w:spacing w:before="184" w:line="227" w:lineRule="auto"/>
              <w:ind w:left="588"/>
              <w:rPr>
                <w:rFonts w:ascii="宋体" w:hAnsi="宋体" w:eastAsia="宋体" w:cs="宋体"/>
                <w:sz w:val="23"/>
                <w:szCs w:val="23"/>
              </w:rPr>
            </w:pPr>
            <w:r>
              <w:rPr>
                <w:rFonts w:ascii="宋体" w:hAnsi="宋体" w:eastAsia="宋体" w:cs="宋体"/>
                <w:spacing w:val="8"/>
                <w:sz w:val="23"/>
                <w:szCs w:val="23"/>
              </w:rPr>
              <w:t>本项目废气排放防治措施：</w:t>
            </w:r>
          </w:p>
          <w:p w14:paraId="556B74E8">
            <w:pPr>
              <w:spacing w:before="185" w:line="225" w:lineRule="auto"/>
              <w:ind w:left="586"/>
              <w:rPr>
                <w:rFonts w:ascii="宋体" w:hAnsi="宋体" w:eastAsia="宋体" w:cs="宋体"/>
                <w:sz w:val="23"/>
                <w:szCs w:val="23"/>
              </w:rPr>
            </w:pPr>
            <w:r>
              <w:rPr>
                <w:rFonts w:ascii="宋体" w:hAnsi="宋体" w:eastAsia="宋体" w:cs="宋体"/>
                <w:spacing w:val="8"/>
                <w:sz w:val="23"/>
                <w:szCs w:val="23"/>
              </w:rPr>
              <w:t>①活性炭吸附装置</w:t>
            </w:r>
          </w:p>
          <w:p w14:paraId="69086666">
            <w:pPr>
              <w:spacing w:before="185" w:line="376" w:lineRule="auto"/>
              <w:ind w:left="106" w:right="103" w:firstLine="483"/>
              <w:rPr>
                <w:rFonts w:ascii="宋体" w:hAnsi="宋体" w:eastAsia="宋体" w:cs="宋体"/>
                <w:sz w:val="23"/>
                <w:szCs w:val="23"/>
              </w:rPr>
            </w:pPr>
            <w:r>
              <w:rPr>
                <w:rFonts w:ascii="宋体" w:hAnsi="宋体" w:eastAsia="宋体" w:cs="宋体"/>
                <w:spacing w:val="7"/>
                <w:sz w:val="23"/>
                <w:szCs w:val="23"/>
              </w:rPr>
              <w:t>工作原理：由于蜂窝活性炭表面上存在着未平衡和未饱和的分子引力或</w:t>
            </w:r>
            <w:r>
              <w:rPr>
                <w:rFonts w:ascii="宋体" w:hAnsi="宋体" w:eastAsia="宋体" w:cs="宋体"/>
                <w:spacing w:val="6"/>
                <w:sz w:val="23"/>
                <w:szCs w:val="23"/>
              </w:rPr>
              <w:t>化学键</w:t>
            </w:r>
            <w:r>
              <w:rPr>
                <w:rFonts w:ascii="宋体" w:hAnsi="宋体" w:eastAsia="宋体" w:cs="宋体"/>
                <w:sz w:val="23"/>
                <w:szCs w:val="23"/>
              </w:rPr>
              <w:t xml:space="preserve"> </w:t>
            </w:r>
            <w:r>
              <w:rPr>
                <w:rFonts w:ascii="宋体" w:hAnsi="宋体" w:eastAsia="宋体" w:cs="宋体"/>
                <w:spacing w:val="7"/>
                <w:sz w:val="23"/>
                <w:szCs w:val="23"/>
              </w:rPr>
              <w:t>力，因此表面与气体接触时，就能吸引气体分子，使其浓聚并保持在固体表面，使 废气与大表面的多孔性固体物质相接触，废气中的污染物被吸附在固体表面上，使 其与气体混合物分离，达到净化目的。更适用于大风量低浓度的有机废气治理，它 能有效地净化环境、消除污染、改善劳动操作条件，对苯、醇、酮、酯、汽油类等</w:t>
            </w:r>
          </w:p>
          <w:p w14:paraId="2209C511">
            <w:pPr>
              <w:spacing w:line="226" w:lineRule="auto"/>
              <w:ind w:left="108"/>
              <w:rPr>
                <w:rFonts w:ascii="宋体" w:hAnsi="宋体" w:eastAsia="宋体" w:cs="宋体"/>
                <w:sz w:val="23"/>
                <w:szCs w:val="23"/>
              </w:rPr>
            </w:pPr>
            <w:r>
              <w:rPr>
                <w:rFonts w:ascii="宋体" w:hAnsi="宋体" w:eastAsia="宋体" w:cs="宋体"/>
                <w:spacing w:val="9"/>
                <w:sz w:val="23"/>
                <w:szCs w:val="23"/>
              </w:rPr>
              <w:t>有机溶剂的废气吸附，确保工人身体健康，并能回收再生利用，降低成本。</w:t>
            </w:r>
          </w:p>
          <w:p w14:paraId="32CBEAEB">
            <w:pPr>
              <w:spacing w:before="186" w:line="225" w:lineRule="auto"/>
              <w:ind w:left="586"/>
              <w:rPr>
                <w:rFonts w:ascii="宋体" w:hAnsi="宋体" w:eastAsia="宋体" w:cs="宋体"/>
                <w:sz w:val="23"/>
                <w:szCs w:val="23"/>
              </w:rPr>
            </w:pPr>
            <w:r>
              <w:rPr>
                <w:rFonts w:ascii="宋体" w:hAnsi="宋体" w:eastAsia="宋体" w:cs="宋体"/>
                <w:spacing w:val="8"/>
                <w:sz w:val="23"/>
                <w:szCs w:val="23"/>
              </w:rPr>
              <w:t>②生物除臭剂</w:t>
            </w:r>
          </w:p>
          <w:p w14:paraId="11702ECD">
            <w:pPr>
              <w:spacing w:before="185" w:line="376" w:lineRule="auto"/>
              <w:ind w:left="106" w:right="103" w:firstLine="481"/>
              <w:rPr>
                <w:rFonts w:ascii="宋体" w:hAnsi="宋体" w:eastAsia="宋体" w:cs="宋体"/>
                <w:sz w:val="23"/>
                <w:szCs w:val="23"/>
              </w:rPr>
            </w:pPr>
            <w:r>
              <w:rPr>
                <w:rFonts w:ascii="宋体" w:hAnsi="宋体" w:eastAsia="宋体" w:cs="宋体"/>
                <w:spacing w:val="7"/>
                <w:sz w:val="23"/>
                <w:szCs w:val="23"/>
              </w:rPr>
              <w:t>作用原理：生物除臭剂富含好氧、兼氧、厌氧等多种益生菌，利用益生菌吸收</w:t>
            </w:r>
            <w:r>
              <w:rPr>
                <w:rFonts w:ascii="宋体" w:hAnsi="宋体" w:eastAsia="宋体" w:cs="宋体"/>
                <w:sz w:val="23"/>
                <w:szCs w:val="23"/>
              </w:rPr>
              <w:t xml:space="preserve"> </w:t>
            </w:r>
            <w:r>
              <w:rPr>
                <w:rFonts w:ascii="宋体" w:hAnsi="宋体" w:eastAsia="宋体" w:cs="宋体"/>
                <w:spacing w:val="7"/>
                <w:sz w:val="23"/>
                <w:szCs w:val="23"/>
              </w:rPr>
              <w:t>恶臭物质，变恶臭物质为自身营养，通过益生菌的代谢活动使其降解，益生菌在繁 殖（发酵）过程中会产生多种活性生物酶，活性生物酶具有转化、分解、催化、重 组恶臭分子的作用，氨、硫化氢、甲硫醇、甲硫醚等物质发出的难闻气味，其实质 也是一种物质分子或分子团，它们一部分可以被益生菌作为营养物质吸收利用并降 解，一部分可以被生物酶催化分解为其他无害物质，从而使臭气浓度大大降低，达</w:t>
            </w:r>
          </w:p>
          <w:p w14:paraId="61F1F8C8">
            <w:pPr>
              <w:spacing w:line="227" w:lineRule="auto"/>
              <w:ind w:left="114"/>
              <w:rPr>
                <w:rFonts w:ascii="宋体" w:hAnsi="宋体" w:eastAsia="宋体" w:cs="宋体"/>
                <w:sz w:val="23"/>
                <w:szCs w:val="23"/>
              </w:rPr>
            </w:pPr>
            <w:r>
              <w:rPr>
                <w:rFonts w:ascii="宋体" w:hAnsi="宋体" w:eastAsia="宋体" w:cs="宋体"/>
                <w:spacing w:val="7"/>
                <w:sz w:val="23"/>
                <w:szCs w:val="23"/>
              </w:rPr>
              <w:t>到消除恶臭的目的。</w:t>
            </w:r>
          </w:p>
          <w:p w14:paraId="25AA7D52">
            <w:pPr>
              <w:spacing w:before="185" w:line="225" w:lineRule="auto"/>
              <w:ind w:left="586"/>
              <w:rPr>
                <w:rFonts w:ascii="宋体" w:hAnsi="宋体" w:eastAsia="宋体" w:cs="宋体"/>
                <w:sz w:val="23"/>
                <w:szCs w:val="23"/>
              </w:rPr>
            </w:pPr>
            <w:r>
              <w:rPr>
                <w:rFonts w:ascii="宋体" w:hAnsi="宋体" w:eastAsia="宋体" w:cs="宋体"/>
                <w:spacing w:val="9"/>
                <w:sz w:val="23"/>
                <w:szCs w:val="23"/>
              </w:rPr>
              <w:t>③煎药废气冷凝装置</w:t>
            </w:r>
          </w:p>
          <w:p w14:paraId="27AD091C">
            <w:pPr>
              <w:spacing w:before="188" w:line="468" w:lineRule="exact"/>
              <w:jc w:val="right"/>
              <w:rPr>
                <w:rFonts w:ascii="宋体" w:hAnsi="宋体" w:eastAsia="宋体" w:cs="宋体"/>
                <w:sz w:val="23"/>
                <w:szCs w:val="23"/>
              </w:rPr>
            </w:pPr>
            <w:r>
              <w:rPr>
                <w:rFonts w:ascii="宋体" w:hAnsi="宋体" w:eastAsia="宋体" w:cs="宋体"/>
                <w:spacing w:val="2"/>
                <w:position w:val="17"/>
                <w:sz w:val="23"/>
                <w:szCs w:val="23"/>
              </w:rPr>
              <w:t>作用原理：由于煎药废气中水蒸汽含量较高，因此需经过冷凝装置去除水蒸</w:t>
            </w:r>
            <w:r>
              <w:rPr>
                <w:rFonts w:ascii="宋体" w:hAnsi="宋体" w:eastAsia="宋体" w:cs="宋体"/>
                <w:spacing w:val="1"/>
                <w:position w:val="17"/>
                <w:sz w:val="23"/>
                <w:szCs w:val="23"/>
              </w:rPr>
              <w:t>汽，</w:t>
            </w:r>
          </w:p>
          <w:p w14:paraId="0ED10A62">
            <w:pPr>
              <w:spacing w:before="1" w:line="226" w:lineRule="auto"/>
              <w:ind w:left="126"/>
              <w:rPr>
                <w:rFonts w:ascii="宋体" w:hAnsi="宋体" w:eastAsia="宋体" w:cs="宋体"/>
                <w:sz w:val="23"/>
                <w:szCs w:val="23"/>
              </w:rPr>
            </w:pPr>
            <w:r>
              <w:rPr>
                <w:rFonts w:ascii="宋体" w:hAnsi="宋体" w:eastAsia="宋体" w:cs="宋体"/>
                <w:spacing w:val="7"/>
                <w:sz w:val="23"/>
                <w:szCs w:val="23"/>
              </w:rPr>
              <w:t>降低废气湿度和温度，确保活性炭装置处理效率。冷</w:t>
            </w:r>
            <w:r>
              <w:rPr>
                <w:rFonts w:ascii="宋体" w:hAnsi="宋体" w:eastAsia="宋体" w:cs="宋体"/>
                <w:spacing w:val="6"/>
                <w:sz w:val="23"/>
                <w:szCs w:val="23"/>
              </w:rPr>
              <w:t>凝装置风机启动时形成负压区</w:t>
            </w:r>
          </w:p>
        </w:tc>
      </w:tr>
    </w:tbl>
    <w:p w14:paraId="76BF5B32">
      <w:pPr>
        <w:rPr>
          <w:rFonts w:ascii="Arial"/>
          <w:sz w:val="21"/>
        </w:rPr>
      </w:pPr>
    </w:p>
    <w:p w14:paraId="0F77127C">
      <w:pPr>
        <w:rPr>
          <w:rFonts w:ascii="Arial" w:hAnsi="Arial" w:eastAsia="Arial" w:cs="Arial"/>
          <w:sz w:val="21"/>
          <w:szCs w:val="21"/>
        </w:rPr>
        <w:sectPr>
          <w:footerReference r:id="rId57" w:type="default"/>
          <w:pgSz w:w="11907" w:h="16840"/>
          <w:pgMar w:top="1431" w:right="1415" w:bottom="1014" w:left="1414" w:header="0" w:footer="856" w:gutter="0"/>
          <w:cols w:space="720" w:num="1"/>
        </w:sectPr>
      </w:pPr>
    </w:p>
    <w:p w14:paraId="58FEC2A9">
      <w:pPr>
        <w:spacing w:before="28"/>
      </w:pPr>
    </w:p>
    <w:tbl>
      <w:tblPr>
        <w:tblStyle w:val="4"/>
        <w:tblW w:w="906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
        <w:gridCol w:w="8761"/>
      </w:tblGrid>
      <w:tr w14:paraId="6CDF8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25" w:hRule="atLeast"/>
        </w:trPr>
        <w:tc>
          <w:tcPr>
            <w:tcW w:w="301" w:type="dxa"/>
            <w:tcBorders>
              <w:right w:val="single" w:color="000000" w:sz="2" w:space="0"/>
            </w:tcBorders>
          </w:tcPr>
          <w:p w14:paraId="7CEB0C7F">
            <w:pPr>
              <w:rPr>
                <w:rFonts w:ascii="Arial"/>
                <w:sz w:val="21"/>
              </w:rPr>
            </w:pPr>
          </w:p>
        </w:tc>
        <w:tc>
          <w:tcPr>
            <w:tcW w:w="8761" w:type="dxa"/>
            <w:tcBorders>
              <w:left w:val="single" w:color="000000" w:sz="2" w:space="0"/>
            </w:tcBorders>
          </w:tcPr>
          <w:p w14:paraId="004A6DA0">
            <w:pPr>
              <w:spacing w:before="108" w:line="376" w:lineRule="auto"/>
              <w:ind w:left="108" w:right="103"/>
              <w:jc w:val="both"/>
              <w:rPr>
                <w:rFonts w:ascii="宋体" w:hAnsi="宋体" w:eastAsia="宋体" w:cs="宋体"/>
                <w:sz w:val="23"/>
                <w:szCs w:val="23"/>
              </w:rPr>
            </w:pPr>
            <w:r>
              <w:rPr>
                <w:rFonts w:ascii="宋体" w:hAnsi="宋体" w:eastAsia="宋体" w:cs="宋体"/>
                <w:spacing w:val="7"/>
                <w:sz w:val="23"/>
                <w:szCs w:val="23"/>
              </w:rPr>
              <w:t>域，将废气抽至冷凝器装置内，其中的冷凝热交换回行管路通入冷却水，水蒸汽遇</w:t>
            </w:r>
            <w:r>
              <w:rPr>
                <w:rFonts w:ascii="宋体" w:hAnsi="宋体" w:eastAsia="宋体" w:cs="宋体"/>
                <w:spacing w:val="5"/>
                <w:sz w:val="23"/>
                <w:szCs w:val="23"/>
              </w:rPr>
              <w:t xml:space="preserve"> </w:t>
            </w:r>
            <w:r>
              <w:rPr>
                <w:rFonts w:ascii="宋体" w:hAnsi="宋体" w:eastAsia="宋体" w:cs="宋体"/>
                <w:spacing w:val="7"/>
                <w:sz w:val="23"/>
                <w:szCs w:val="23"/>
              </w:rPr>
              <w:t>冷凝结成水分，汇集至下方冷凝水收集管路，冷凝水与其他废水一同进入污水处理</w:t>
            </w:r>
          </w:p>
          <w:p w14:paraId="0E40BB27">
            <w:pPr>
              <w:spacing w:line="227" w:lineRule="auto"/>
              <w:ind w:left="108"/>
              <w:rPr>
                <w:rFonts w:ascii="宋体" w:hAnsi="宋体" w:eastAsia="宋体" w:cs="宋体"/>
                <w:sz w:val="23"/>
                <w:szCs w:val="23"/>
              </w:rPr>
            </w:pPr>
            <w:r>
              <w:rPr>
                <w:rFonts w:ascii="宋体" w:hAnsi="宋体" w:eastAsia="宋体" w:cs="宋体"/>
                <w:spacing w:val="5"/>
                <w:sz w:val="23"/>
                <w:szCs w:val="23"/>
              </w:rPr>
              <w:t>站内处理。</w:t>
            </w:r>
          </w:p>
          <w:p w14:paraId="2690FF61">
            <w:pPr>
              <w:spacing w:before="105" w:line="227" w:lineRule="auto"/>
              <w:ind w:left="582"/>
              <w:rPr>
                <w:rFonts w:ascii="宋体" w:hAnsi="宋体" w:eastAsia="宋体" w:cs="宋体"/>
                <w:sz w:val="23"/>
                <w:szCs w:val="23"/>
              </w:rPr>
            </w:pPr>
            <w:r>
              <w:rPr>
                <w:rFonts w:ascii="Times New Roman" w:hAnsi="Times New Roman" w:eastAsia="Times New Roman" w:cs="Times New Roman"/>
                <w:b/>
                <w:bCs/>
                <w:spacing w:val="6"/>
                <w:sz w:val="23"/>
                <w:szCs w:val="23"/>
              </w:rPr>
              <w:t>3</w:t>
            </w:r>
            <w:r>
              <w:rPr>
                <w:rFonts w:ascii="Times New Roman" w:hAnsi="Times New Roman" w:eastAsia="Times New Roman" w:cs="Times New Roman"/>
                <w:b/>
                <w:bCs/>
                <w:spacing w:val="-28"/>
                <w:sz w:val="23"/>
                <w:szCs w:val="23"/>
              </w:rPr>
              <w:t xml:space="preserve"> </w:t>
            </w:r>
            <w:r>
              <w:rPr>
                <w:rFonts w:ascii="宋体" w:hAnsi="宋体" w:eastAsia="宋体" w:cs="宋体"/>
                <w:b/>
                <w:bCs/>
                <w:spacing w:val="6"/>
                <w:sz w:val="23"/>
                <w:szCs w:val="23"/>
              </w:rPr>
              <w:t>、本项目废气处理措施可行性分析</w:t>
            </w:r>
          </w:p>
          <w:p w14:paraId="43FCF21F">
            <w:pPr>
              <w:spacing w:before="261" w:line="376" w:lineRule="auto"/>
              <w:ind w:left="96" w:right="103" w:firstLine="491"/>
              <w:jc w:val="both"/>
              <w:rPr>
                <w:rFonts w:ascii="宋体" w:hAnsi="宋体" w:eastAsia="宋体" w:cs="宋体"/>
                <w:sz w:val="23"/>
                <w:szCs w:val="23"/>
              </w:rPr>
            </w:pPr>
            <w:r>
              <w:rPr>
                <w:rFonts w:ascii="宋体" w:hAnsi="宋体" w:eastAsia="宋体" w:cs="宋体"/>
                <w:spacing w:val="5"/>
                <w:sz w:val="23"/>
                <w:szCs w:val="23"/>
              </w:rPr>
              <w:t>根据《排污许可申请与核发技术规范</w:t>
            </w:r>
            <w:r>
              <w:rPr>
                <w:rFonts w:ascii="宋体" w:hAnsi="宋体" w:eastAsia="宋体" w:cs="宋体"/>
                <w:spacing w:val="26"/>
                <w:sz w:val="23"/>
                <w:szCs w:val="23"/>
              </w:rPr>
              <w:t xml:space="preserve"> </w:t>
            </w:r>
            <w:r>
              <w:rPr>
                <w:rFonts w:ascii="宋体" w:hAnsi="宋体" w:eastAsia="宋体" w:cs="宋体"/>
                <w:spacing w:val="5"/>
                <w:sz w:val="23"/>
                <w:szCs w:val="23"/>
              </w:rPr>
              <w:t>医疗机构》（</w:t>
            </w:r>
            <w:r>
              <w:rPr>
                <w:rFonts w:ascii="Times New Roman" w:hAnsi="Times New Roman" w:eastAsia="Times New Roman" w:cs="Times New Roman"/>
                <w:sz w:val="23"/>
                <w:szCs w:val="23"/>
              </w:rPr>
              <w:t>HJ</w:t>
            </w:r>
            <w:r>
              <w:rPr>
                <w:rFonts w:ascii="Times New Roman" w:hAnsi="Times New Roman" w:eastAsia="Times New Roman" w:cs="Times New Roman"/>
                <w:spacing w:val="5"/>
                <w:sz w:val="23"/>
                <w:szCs w:val="23"/>
              </w:rPr>
              <w:t>11</w:t>
            </w:r>
            <w:r>
              <w:rPr>
                <w:rFonts w:ascii="Times New Roman" w:hAnsi="Times New Roman" w:eastAsia="Times New Roman" w:cs="Times New Roman"/>
                <w:spacing w:val="4"/>
                <w:sz w:val="23"/>
                <w:szCs w:val="23"/>
              </w:rPr>
              <w:t>05-2020</w:t>
            </w:r>
            <w:r>
              <w:rPr>
                <w:rFonts w:ascii="宋体" w:hAnsi="宋体" w:eastAsia="宋体" w:cs="宋体"/>
                <w:spacing w:val="4"/>
                <w:sz w:val="23"/>
                <w:szCs w:val="23"/>
              </w:rPr>
              <w:t>）附录</w:t>
            </w:r>
            <w:r>
              <w:rPr>
                <w:rFonts w:ascii="Times New Roman" w:hAnsi="Times New Roman" w:eastAsia="Times New Roman" w:cs="Times New Roman"/>
                <w:spacing w:val="4"/>
                <w:sz w:val="23"/>
                <w:szCs w:val="23"/>
              </w:rPr>
              <w:t>A</w:t>
            </w:r>
            <w:r>
              <w:rPr>
                <w:rFonts w:ascii="宋体" w:hAnsi="宋体" w:eastAsia="宋体" w:cs="宋体"/>
                <w:spacing w:val="4"/>
                <w:sz w:val="23"/>
                <w:szCs w:val="23"/>
              </w:rPr>
              <w:t>表</w:t>
            </w:r>
            <w:r>
              <w:rPr>
                <w:rFonts w:ascii="Times New Roman" w:hAnsi="Times New Roman" w:eastAsia="Times New Roman" w:cs="Times New Roman"/>
                <w:spacing w:val="4"/>
                <w:sz w:val="23"/>
                <w:szCs w:val="23"/>
              </w:rPr>
              <w:t>A.1</w:t>
            </w:r>
            <w:r>
              <w:rPr>
                <w:rFonts w:ascii="Times New Roman" w:hAnsi="Times New Roman" w:eastAsia="Times New Roman" w:cs="Times New Roman"/>
                <w:sz w:val="23"/>
                <w:szCs w:val="23"/>
              </w:rPr>
              <w:t xml:space="preserve"> </w:t>
            </w:r>
            <w:r>
              <w:rPr>
                <w:rFonts w:ascii="宋体" w:hAnsi="宋体" w:eastAsia="宋体" w:cs="宋体"/>
                <w:spacing w:val="7"/>
                <w:sz w:val="23"/>
                <w:szCs w:val="23"/>
              </w:rPr>
              <w:t>“医疗机构排污单位废气治理可行技术参照表</w:t>
            </w:r>
            <w:r>
              <w:rPr>
                <w:rFonts w:ascii="宋体" w:hAnsi="宋体" w:eastAsia="宋体" w:cs="宋体"/>
                <w:spacing w:val="-83"/>
                <w:sz w:val="23"/>
                <w:szCs w:val="23"/>
              </w:rPr>
              <w:t xml:space="preserve"> </w:t>
            </w:r>
            <w:r>
              <w:rPr>
                <w:rFonts w:ascii="宋体" w:hAnsi="宋体" w:eastAsia="宋体" w:cs="宋体"/>
                <w:spacing w:val="7"/>
                <w:sz w:val="23"/>
                <w:szCs w:val="23"/>
              </w:rPr>
              <w:t>”，</w:t>
            </w:r>
            <w:r>
              <w:rPr>
                <w:rFonts w:ascii="宋体" w:hAnsi="宋体" w:eastAsia="宋体" w:cs="宋体"/>
                <w:spacing w:val="6"/>
                <w:sz w:val="23"/>
                <w:szCs w:val="23"/>
              </w:rPr>
              <w:t>本项目废气处理措施可行性如下</w:t>
            </w:r>
          </w:p>
          <w:p w14:paraId="500DD9A3">
            <w:pPr>
              <w:spacing w:line="228" w:lineRule="auto"/>
              <w:ind w:left="106"/>
              <w:rPr>
                <w:rFonts w:ascii="宋体" w:hAnsi="宋体" w:eastAsia="宋体" w:cs="宋体"/>
                <w:sz w:val="23"/>
                <w:szCs w:val="23"/>
              </w:rPr>
            </w:pPr>
            <w:r>
              <w:rPr>
                <w:rFonts w:ascii="宋体" w:hAnsi="宋体" w:eastAsia="宋体" w:cs="宋体"/>
                <w:spacing w:val="4"/>
                <w:sz w:val="23"/>
                <w:szCs w:val="23"/>
              </w:rPr>
              <w:t>表</w:t>
            </w:r>
            <w:r>
              <w:rPr>
                <w:rFonts w:ascii="Times New Roman" w:hAnsi="Times New Roman" w:eastAsia="Times New Roman" w:cs="Times New Roman"/>
                <w:spacing w:val="4"/>
                <w:sz w:val="23"/>
                <w:szCs w:val="23"/>
              </w:rPr>
              <w:t>4-8</w:t>
            </w:r>
            <w:r>
              <w:rPr>
                <w:rFonts w:ascii="宋体" w:hAnsi="宋体" w:eastAsia="宋体" w:cs="宋体"/>
                <w:spacing w:val="4"/>
                <w:sz w:val="23"/>
                <w:szCs w:val="23"/>
              </w:rPr>
              <w:t>所示。</w:t>
            </w:r>
          </w:p>
          <w:p w14:paraId="71F17BDD">
            <w:pPr>
              <w:spacing w:before="121" w:line="227" w:lineRule="auto"/>
              <w:ind w:left="1286"/>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4-8</w:t>
            </w:r>
            <w:r>
              <w:rPr>
                <w:rFonts w:ascii="宋体" w:hAnsi="宋体" w:eastAsia="宋体" w:cs="宋体"/>
                <w:b/>
                <w:bCs/>
                <w:spacing w:val="6"/>
                <w:sz w:val="20"/>
                <w:szCs w:val="20"/>
              </w:rPr>
              <w:t>《排污许可申请与核发技术规范</w:t>
            </w:r>
            <w:r>
              <w:rPr>
                <w:rFonts w:ascii="宋体" w:hAnsi="宋体" w:eastAsia="宋体" w:cs="宋体"/>
                <w:spacing w:val="29"/>
                <w:sz w:val="20"/>
                <w:szCs w:val="20"/>
              </w:rPr>
              <w:t xml:space="preserve"> </w:t>
            </w:r>
            <w:r>
              <w:rPr>
                <w:rFonts w:ascii="宋体" w:hAnsi="宋体" w:eastAsia="宋体" w:cs="宋体"/>
                <w:b/>
                <w:bCs/>
                <w:spacing w:val="6"/>
                <w:sz w:val="20"/>
                <w:szCs w:val="20"/>
              </w:rPr>
              <w:t>医疗机构》（</w:t>
            </w:r>
            <w:r>
              <w:rPr>
                <w:rFonts w:ascii="Times New Roman" w:hAnsi="Times New Roman" w:eastAsia="Times New Roman" w:cs="Times New Roman"/>
                <w:b/>
                <w:bCs/>
                <w:sz w:val="20"/>
                <w:szCs w:val="20"/>
              </w:rPr>
              <w:t>HJ</w:t>
            </w:r>
            <w:r>
              <w:rPr>
                <w:rFonts w:ascii="Times New Roman" w:hAnsi="Times New Roman" w:eastAsia="Times New Roman" w:cs="Times New Roman"/>
                <w:b/>
                <w:bCs/>
                <w:spacing w:val="6"/>
                <w:sz w:val="20"/>
                <w:szCs w:val="20"/>
              </w:rPr>
              <w:t>1105-2020</w:t>
            </w:r>
            <w:r>
              <w:rPr>
                <w:rFonts w:ascii="宋体" w:hAnsi="宋体" w:eastAsia="宋体" w:cs="宋体"/>
                <w:b/>
                <w:bCs/>
                <w:spacing w:val="6"/>
                <w:sz w:val="20"/>
                <w:szCs w:val="20"/>
              </w:rPr>
              <w:t>）</w:t>
            </w:r>
          </w:p>
          <w:p w14:paraId="1CFA1A82">
            <w:pPr>
              <w:spacing w:line="15" w:lineRule="exact"/>
            </w:pPr>
          </w:p>
          <w:tbl>
            <w:tblPr>
              <w:tblStyle w:val="4"/>
              <w:tblW w:w="8549"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4"/>
              <w:gridCol w:w="1830"/>
              <w:gridCol w:w="1067"/>
              <w:gridCol w:w="1678"/>
              <w:gridCol w:w="2135"/>
              <w:gridCol w:w="575"/>
            </w:tblGrid>
            <w:tr w14:paraId="01277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264" w:type="dxa"/>
                  <w:tcBorders>
                    <w:top w:val="single" w:color="000000" w:sz="10" w:space="0"/>
                    <w:left w:val="nil"/>
                  </w:tcBorders>
                </w:tcPr>
                <w:p w14:paraId="52CB5C24">
                  <w:pPr>
                    <w:spacing w:before="34" w:line="231" w:lineRule="auto"/>
                    <w:ind w:left="431" w:right="104" w:hanging="316"/>
                    <w:rPr>
                      <w:rFonts w:ascii="宋体" w:hAnsi="宋体" w:eastAsia="宋体" w:cs="宋体"/>
                      <w:sz w:val="20"/>
                      <w:szCs w:val="20"/>
                    </w:rPr>
                  </w:pPr>
                  <w:r>
                    <w:rPr>
                      <w:rFonts w:ascii="宋体" w:hAnsi="宋体" w:eastAsia="宋体" w:cs="宋体"/>
                      <w:b/>
                      <w:bCs/>
                      <w:spacing w:val="6"/>
                      <w:sz w:val="20"/>
                      <w:szCs w:val="20"/>
                    </w:rPr>
                    <w:t>污染物产生</w:t>
                  </w:r>
                  <w:r>
                    <w:rPr>
                      <w:rFonts w:ascii="宋体" w:hAnsi="宋体" w:eastAsia="宋体" w:cs="宋体"/>
                      <w:sz w:val="20"/>
                      <w:szCs w:val="20"/>
                    </w:rPr>
                    <w:t xml:space="preserve"> </w:t>
                  </w:r>
                  <w:r>
                    <w:rPr>
                      <w:rFonts w:ascii="宋体" w:hAnsi="宋体" w:eastAsia="宋体" w:cs="宋体"/>
                      <w:b/>
                      <w:bCs/>
                      <w:spacing w:val="2"/>
                      <w:sz w:val="20"/>
                      <w:szCs w:val="20"/>
                    </w:rPr>
                    <w:t>设施</w:t>
                  </w:r>
                </w:p>
              </w:tc>
              <w:tc>
                <w:tcPr>
                  <w:tcW w:w="1830" w:type="dxa"/>
                  <w:tcBorders>
                    <w:top w:val="single" w:color="000000" w:sz="10" w:space="0"/>
                  </w:tcBorders>
                </w:tcPr>
                <w:p w14:paraId="44B0BF16">
                  <w:pPr>
                    <w:spacing w:before="169" w:line="228" w:lineRule="auto"/>
                    <w:ind w:left="183"/>
                    <w:rPr>
                      <w:rFonts w:ascii="宋体" w:hAnsi="宋体" w:eastAsia="宋体" w:cs="宋体"/>
                      <w:sz w:val="20"/>
                      <w:szCs w:val="20"/>
                    </w:rPr>
                  </w:pPr>
                  <w:r>
                    <w:rPr>
                      <w:rFonts w:ascii="宋体" w:hAnsi="宋体" w:eastAsia="宋体" w:cs="宋体"/>
                      <w:b/>
                      <w:bCs/>
                      <w:spacing w:val="7"/>
                      <w:sz w:val="20"/>
                      <w:szCs w:val="20"/>
                    </w:rPr>
                    <w:t>污染物产生种类</w:t>
                  </w:r>
                </w:p>
              </w:tc>
              <w:tc>
                <w:tcPr>
                  <w:tcW w:w="1067" w:type="dxa"/>
                  <w:tcBorders>
                    <w:top w:val="single" w:color="000000" w:sz="10" w:space="0"/>
                  </w:tcBorders>
                </w:tcPr>
                <w:p w14:paraId="462AF6E2">
                  <w:pPr>
                    <w:spacing w:before="169" w:line="229" w:lineRule="auto"/>
                    <w:ind w:left="118"/>
                    <w:rPr>
                      <w:rFonts w:ascii="宋体" w:hAnsi="宋体" w:eastAsia="宋体" w:cs="宋体"/>
                      <w:sz w:val="20"/>
                      <w:szCs w:val="20"/>
                    </w:rPr>
                  </w:pPr>
                  <w:r>
                    <w:rPr>
                      <w:rFonts w:ascii="宋体" w:hAnsi="宋体" w:eastAsia="宋体" w:cs="宋体"/>
                      <w:b/>
                      <w:bCs/>
                      <w:spacing w:val="6"/>
                      <w:sz w:val="20"/>
                      <w:szCs w:val="20"/>
                    </w:rPr>
                    <w:t>排放形式</w:t>
                  </w:r>
                </w:p>
              </w:tc>
              <w:tc>
                <w:tcPr>
                  <w:tcW w:w="1678" w:type="dxa"/>
                  <w:tcBorders>
                    <w:top w:val="single" w:color="000000" w:sz="10" w:space="0"/>
                  </w:tcBorders>
                </w:tcPr>
                <w:p w14:paraId="37C25C81">
                  <w:pPr>
                    <w:spacing w:before="169" w:line="228" w:lineRule="auto"/>
                    <w:ind w:left="423"/>
                    <w:rPr>
                      <w:rFonts w:ascii="宋体" w:hAnsi="宋体" w:eastAsia="宋体" w:cs="宋体"/>
                      <w:sz w:val="20"/>
                      <w:szCs w:val="20"/>
                    </w:rPr>
                  </w:pPr>
                  <w:r>
                    <w:rPr>
                      <w:rFonts w:ascii="宋体" w:hAnsi="宋体" w:eastAsia="宋体" w:cs="宋体"/>
                      <w:b/>
                      <w:bCs/>
                      <w:spacing w:val="6"/>
                      <w:sz w:val="20"/>
                      <w:szCs w:val="20"/>
                    </w:rPr>
                    <w:t>可行技术</w:t>
                  </w:r>
                </w:p>
              </w:tc>
              <w:tc>
                <w:tcPr>
                  <w:tcW w:w="2135" w:type="dxa"/>
                  <w:tcBorders>
                    <w:top w:val="single" w:color="000000" w:sz="10" w:space="0"/>
                  </w:tcBorders>
                </w:tcPr>
                <w:p w14:paraId="4E61AC44">
                  <w:pPr>
                    <w:spacing w:before="169" w:line="227" w:lineRule="auto"/>
                    <w:ind w:left="546"/>
                    <w:rPr>
                      <w:rFonts w:ascii="宋体" w:hAnsi="宋体" w:eastAsia="宋体" w:cs="宋体"/>
                      <w:sz w:val="20"/>
                      <w:szCs w:val="20"/>
                    </w:rPr>
                  </w:pPr>
                  <w:r>
                    <w:rPr>
                      <w:rFonts w:ascii="宋体" w:hAnsi="宋体" w:eastAsia="宋体" w:cs="宋体"/>
                      <w:b/>
                      <w:bCs/>
                      <w:spacing w:val="6"/>
                      <w:sz w:val="20"/>
                      <w:szCs w:val="20"/>
                    </w:rPr>
                    <w:t>本项目情况</w:t>
                  </w:r>
                </w:p>
              </w:tc>
              <w:tc>
                <w:tcPr>
                  <w:tcW w:w="575" w:type="dxa"/>
                  <w:tcBorders>
                    <w:top w:val="single" w:color="000000" w:sz="10" w:space="0"/>
                    <w:right w:val="nil"/>
                  </w:tcBorders>
                </w:tcPr>
                <w:p w14:paraId="6CCCB0CF">
                  <w:pPr>
                    <w:spacing w:before="34" w:line="231" w:lineRule="auto"/>
                    <w:ind w:left="85" w:right="76" w:firstLine="1"/>
                    <w:rPr>
                      <w:rFonts w:ascii="宋体" w:hAnsi="宋体" w:eastAsia="宋体" w:cs="宋体"/>
                      <w:sz w:val="20"/>
                      <w:szCs w:val="20"/>
                    </w:rPr>
                  </w:pPr>
                  <w:r>
                    <w:rPr>
                      <w:rFonts w:ascii="宋体" w:hAnsi="宋体" w:eastAsia="宋体" w:cs="宋体"/>
                      <w:b/>
                      <w:bCs/>
                      <w:spacing w:val="2"/>
                      <w:sz w:val="20"/>
                      <w:szCs w:val="20"/>
                    </w:rPr>
                    <w:t>是否</w:t>
                  </w:r>
                  <w:r>
                    <w:rPr>
                      <w:rFonts w:ascii="宋体" w:hAnsi="宋体" w:eastAsia="宋体" w:cs="宋体"/>
                      <w:sz w:val="20"/>
                      <w:szCs w:val="20"/>
                    </w:rPr>
                    <w:t xml:space="preserve"> </w:t>
                  </w:r>
                  <w:r>
                    <w:rPr>
                      <w:rFonts w:ascii="宋体" w:hAnsi="宋体" w:eastAsia="宋体" w:cs="宋体"/>
                      <w:b/>
                      <w:bCs/>
                      <w:spacing w:val="3"/>
                      <w:sz w:val="20"/>
                      <w:szCs w:val="20"/>
                    </w:rPr>
                    <w:t>符合</w:t>
                  </w:r>
                </w:p>
              </w:tc>
            </w:tr>
            <w:tr w14:paraId="6ABF8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1264" w:type="dxa"/>
                  <w:tcBorders>
                    <w:left w:val="nil"/>
                    <w:bottom w:val="single" w:color="000000" w:sz="10" w:space="0"/>
                  </w:tcBorders>
                </w:tcPr>
                <w:p w14:paraId="5ECCC8A8">
                  <w:pPr>
                    <w:spacing w:line="303" w:lineRule="auto"/>
                    <w:rPr>
                      <w:rFonts w:ascii="Arial"/>
                      <w:sz w:val="21"/>
                    </w:rPr>
                  </w:pPr>
                </w:p>
                <w:p w14:paraId="6A020642">
                  <w:pPr>
                    <w:spacing w:before="65" w:line="228" w:lineRule="auto"/>
                    <w:ind w:left="117"/>
                    <w:rPr>
                      <w:rFonts w:ascii="宋体" w:hAnsi="宋体" w:eastAsia="宋体" w:cs="宋体"/>
                      <w:sz w:val="20"/>
                      <w:szCs w:val="20"/>
                    </w:rPr>
                  </w:pPr>
                  <w:r>
                    <w:rPr>
                      <w:rFonts w:ascii="宋体" w:hAnsi="宋体" w:eastAsia="宋体" w:cs="宋体"/>
                      <w:spacing w:val="7"/>
                      <w:sz w:val="20"/>
                      <w:szCs w:val="20"/>
                    </w:rPr>
                    <w:t>污水处理站</w:t>
                  </w:r>
                </w:p>
              </w:tc>
              <w:tc>
                <w:tcPr>
                  <w:tcW w:w="1830" w:type="dxa"/>
                  <w:tcBorders>
                    <w:bottom w:val="single" w:color="000000" w:sz="10" w:space="0"/>
                  </w:tcBorders>
                </w:tcPr>
                <w:p w14:paraId="113B4497">
                  <w:pPr>
                    <w:spacing w:before="217" w:line="258" w:lineRule="auto"/>
                    <w:ind w:left="708" w:right="74" w:hanging="628"/>
                    <w:rPr>
                      <w:rFonts w:ascii="宋体" w:hAnsi="宋体" w:eastAsia="宋体" w:cs="宋体"/>
                      <w:sz w:val="20"/>
                      <w:szCs w:val="20"/>
                    </w:rPr>
                  </w:pPr>
                  <w:r>
                    <w:rPr>
                      <w:rFonts w:ascii="宋体" w:hAnsi="宋体" w:eastAsia="宋体" w:cs="宋体"/>
                      <w:spacing w:val="8"/>
                      <w:sz w:val="20"/>
                      <w:szCs w:val="20"/>
                    </w:rPr>
                    <w:t>氨、硫化氢、臭气</w:t>
                  </w:r>
                  <w:r>
                    <w:rPr>
                      <w:rFonts w:ascii="宋体" w:hAnsi="宋体" w:eastAsia="宋体" w:cs="宋体"/>
                      <w:spacing w:val="4"/>
                      <w:sz w:val="20"/>
                      <w:szCs w:val="20"/>
                    </w:rPr>
                    <w:t xml:space="preserve"> 浓度</w:t>
                  </w:r>
                </w:p>
              </w:tc>
              <w:tc>
                <w:tcPr>
                  <w:tcW w:w="1067" w:type="dxa"/>
                  <w:tcBorders>
                    <w:bottom w:val="single" w:color="000000" w:sz="10" w:space="0"/>
                  </w:tcBorders>
                </w:tcPr>
                <w:p w14:paraId="7AF5FD62">
                  <w:pPr>
                    <w:spacing w:line="306" w:lineRule="auto"/>
                    <w:rPr>
                      <w:rFonts w:ascii="Arial"/>
                      <w:sz w:val="21"/>
                    </w:rPr>
                  </w:pPr>
                </w:p>
                <w:p w14:paraId="7BF4AFE3">
                  <w:pPr>
                    <w:spacing w:before="65" w:line="228" w:lineRule="auto"/>
                    <w:ind w:left="225"/>
                    <w:rPr>
                      <w:rFonts w:ascii="宋体" w:hAnsi="宋体" w:eastAsia="宋体" w:cs="宋体"/>
                      <w:sz w:val="20"/>
                      <w:szCs w:val="20"/>
                    </w:rPr>
                  </w:pPr>
                  <w:r>
                    <w:rPr>
                      <w:rFonts w:ascii="宋体" w:hAnsi="宋体" w:eastAsia="宋体" w:cs="宋体"/>
                      <w:spacing w:val="6"/>
                      <w:sz w:val="20"/>
                      <w:szCs w:val="20"/>
                    </w:rPr>
                    <w:t>无组织</w:t>
                  </w:r>
                </w:p>
              </w:tc>
              <w:tc>
                <w:tcPr>
                  <w:tcW w:w="1678" w:type="dxa"/>
                  <w:tcBorders>
                    <w:bottom w:val="single" w:color="000000" w:sz="10" w:space="0"/>
                  </w:tcBorders>
                </w:tcPr>
                <w:p w14:paraId="20EF5D24">
                  <w:pPr>
                    <w:spacing w:before="60" w:line="228" w:lineRule="auto"/>
                    <w:ind w:left="109"/>
                    <w:rPr>
                      <w:rFonts w:ascii="宋体" w:hAnsi="宋体" w:eastAsia="宋体" w:cs="宋体"/>
                      <w:sz w:val="20"/>
                      <w:szCs w:val="20"/>
                    </w:rPr>
                  </w:pPr>
                  <w:r>
                    <w:rPr>
                      <w:rFonts w:ascii="宋体" w:hAnsi="宋体" w:eastAsia="宋体" w:cs="宋体"/>
                      <w:spacing w:val="8"/>
                      <w:sz w:val="20"/>
                      <w:szCs w:val="20"/>
                    </w:rPr>
                    <w:t>产生恶臭区域加</w:t>
                  </w:r>
                </w:p>
                <w:p w14:paraId="69160CD9">
                  <w:pPr>
                    <w:spacing w:before="65" w:line="228" w:lineRule="auto"/>
                    <w:ind w:left="27"/>
                    <w:rPr>
                      <w:rFonts w:ascii="宋体" w:hAnsi="宋体" w:eastAsia="宋体" w:cs="宋体"/>
                      <w:sz w:val="20"/>
                      <w:szCs w:val="20"/>
                    </w:rPr>
                  </w:pPr>
                  <w:r>
                    <w:rPr>
                      <w:rFonts w:ascii="宋体" w:hAnsi="宋体" w:eastAsia="宋体" w:cs="宋体"/>
                      <w:spacing w:val="3"/>
                      <w:sz w:val="20"/>
                      <w:szCs w:val="20"/>
                    </w:rPr>
                    <w:t>罩或加盖，投放除</w:t>
                  </w:r>
                </w:p>
                <w:p w14:paraId="1FF3B3EA">
                  <w:pPr>
                    <w:spacing w:before="65" w:line="227" w:lineRule="auto"/>
                    <w:ind w:left="635"/>
                    <w:rPr>
                      <w:rFonts w:ascii="宋体" w:hAnsi="宋体" w:eastAsia="宋体" w:cs="宋体"/>
                      <w:sz w:val="20"/>
                      <w:szCs w:val="20"/>
                    </w:rPr>
                  </w:pPr>
                  <w:r>
                    <w:rPr>
                      <w:rFonts w:ascii="宋体" w:hAnsi="宋体" w:eastAsia="宋体" w:cs="宋体"/>
                      <w:spacing w:val="4"/>
                      <w:sz w:val="20"/>
                      <w:szCs w:val="20"/>
                    </w:rPr>
                    <w:t>臭剂</w:t>
                  </w:r>
                </w:p>
              </w:tc>
              <w:tc>
                <w:tcPr>
                  <w:tcW w:w="2135" w:type="dxa"/>
                  <w:tcBorders>
                    <w:bottom w:val="single" w:color="000000" w:sz="10" w:space="0"/>
                  </w:tcBorders>
                </w:tcPr>
                <w:p w14:paraId="1B2C4A6E">
                  <w:pPr>
                    <w:spacing w:before="60" w:line="228" w:lineRule="auto"/>
                    <w:ind w:left="128"/>
                    <w:rPr>
                      <w:rFonts w:ascii="宋体" w:hAnsi="宋体" w:eastAsia="宋体" w:cs="宋体"/>
                      <w:sz w:val="20"/>
                      <w:szCs w:val="20"/>
                    </w:rPr>
                  </w:pPr>
                  <w:r>
                    <w:rPr>
                      <w:rFonts w:ascii="宋体" w:hAnsi="宋体" w:eastAsia="宋体" w:cs="宋体"/>
                      <w:spacing w:val="8"/>
                      <w:sz w:val="20"/>
                      <w:szCs w:val="20"/>
                    </w:rPr>
                    <w:t>地埋式污水处理间加</w:t>
                  </w:r>
                </w:p>
                <w:p w14:paraId="0580032B">
                  <w:pPr>
                    <w:spacing w:before="65" w:line="228" w:lineRule="auto"/>
                    <w:ind w:left="28"/>
                    <w:rPr>
                      <w:rFonts w:ascii="宋体" w:hAnsi="宋体" w:eastAsia="宋体" w:cs="宋体"/>
                      <w:sz w:val="20"/>
                      <w:szCs w:val="20"/>
                    </w:rPr>
                  </w:pPr>
                  <w:r>
                    <w:rPr>
                      <w:rFonts w:ascii="宋体" w:hAnsi="宋体" w:eastAsia="宋体" w:cs="宋体"/>
                      <w:spacing w:val="7"/>
                      <w:sz w:val="20"/>
                      <w:szCs w:val="20"/>
                    </w:rPr>
                    <w:t>盖密闭，定期喷洒生物</w:t>
                  </w:r>
                </w:p>
                <w:p w14:paraId="54942EA5">
                  <w:pPr>
                    <w:spacing w:before="64" w:line="227" w:lineRule="auto"/>
                    <w:ind w:left="771"/>
                    <w:rPr>
                      <w:rFonts w:ascii="宋体" w:hAnsi="宋体" w:eastAsia="宋体" w:cs="宋体"/>
                      <w:sz w:val="20"/>
                      <w:szCs w:val="20"/>
                    </w:rPr>
                  </w:pPr>
                  <w:r>
                    <w:rPr>
                      <w:rFonts w:ascii="宋体" w:hAnsi="宋体" w:eastAsia="宋体" w:cs="宋体"/>
                      <w:spacing w:val="2"/>
                      <w:sz w:val="20"/>
                      <w:szCs w:val="20"/>
                    </w:rPr>
                    <w:t>除臭剂</w:t>
                  </w:r>
                </w:p>
              </w:tc>
              <w:tc>
                <w:tcPr>
                  <w:tcW w:w="575" w:type="dxa"/>
                  <w:tcBorders>
                    <w:bottom w:val="single" w:color="000000" w:sz="10" w:space="0"/>
                    <w:right w:val="nil"/>
                  </w:tcBorders>
                </w:tcPr>
                <w:p w14:paraId="0BD2BEE1">
                  <w:pPr>
                    <w:spacing w:line="305" w:lineRule="auto"/>
                    <w:rPr>
                      <w:rFonts w:ascii="Arial"/>
                      <w:sz w:val="21"/>
                    </w:rPr>
                  </w:pPr>
                </w:p>
                <w:p w14:paraId="64CB076F">
                  <w:pPr>
                    <w:spacing w:before="65" w:line="228" w:lineRule="auto"/>
                    <w:ind w:left="85"/>
                    <w:rPr>
                      <w:rFonts w:ascii="宋体" w:hAnsi="宋体" w:eastAsia="宋体" w:cs="宋体"/>
                      <w:sz w:val="20"/>
                      <w:szCs w:val="20"/>
                    </w:rPr>
                  </w:pPr>
                  <w:r>
                    <w:rPr>
                      <w:rFonts w:ascii="宋体" w:hAnsi="宋体" w:eastAsia="宋体" w:cs="宋体"/>
                      <w:spacing w:val="3"/>
                      <w:sz w:val="20"/>
                      <w:szCs w:val="20"/>
                    </w:rPr>
                    <w:t>符合</w:t>
                  </w:r>
                </w:p>
              </w:tc>
            </w:tr>
          </w:tbl>
          <w:p w14:paraId="208C86E6">
            <w:pPr>
              <w:spacing w:before="115" w:line="376" w:lineRule="auto"/>
              <w:ind w:left="108" w:right="103" w:firstLine="508"/>
              <w:jc w:val="both"/>
              <w:rPr>
                <w:rFonts w:ascii="宋体" w:hAnsi="宋体" w:eastAsia="宋体" w:cs="宋体"/>
                <w:sz w:val="23"/>
                <w:szCs w:val="23"/>
              </w:rPr>
            </w:pPr>
            <w:r>
              <w:rPr>
                <w:rFonts w:ascii="宋体" w:hAnsi="宋体" w:eastAsia="宋体" w:cs="宋体"/>
                <w:spacing w:val="6"/>
                <w:sz w:val="23"/>
                <w:szCs w:val="23"/>
              </w:rPr>
              <w:t>由上表可知，本项目污水处理站废气处理措施符合《排污许可申请与核发技术</w:t>
            </w:r>
            <w:r>
              <w:rPr>
                <w:rFonts w:ascii="宋体" w:hAnsi="宋体" w:eastAsia="宋体" w:cs="宋体"/>
                <w:spacing w:val="5"/>
                <w:sz w:val="23"/>
                <w:szCs w:val="23"/>
              </w:rPr>
              <w:t xml:space="preserve"> </w:t>
            </w:r>
            <w:r>
              <w:rPr>
                <w:rFonts w:ascii="宋体" w:hAnsi="宋体" w:eastAsia="宋体" w:cs="宋体"/>
                <w:spacing w:val="6"/>
                <w:sz w:val="23"/>
                <w:szCs w:val="23"/>
              </w:rPr>
              <w:t>规范</w:t>
            </w:r>
            <w:r>
              <w:rPr>
                <w:rFonts w:ascii="宋体" w:hAnsi="宋体" w:eastAsia="宋体" w:cs="宋体"/>
                <w:spacing w:val="36"/>
                <w:sz w:val="23"/>
                <w:szCs w:val="23"/>
              </w:rPr>
              <w:t xml:space="preserve"> </w:t>
            </w:r>
            <w:r>
              <w:rPr>
                <w:rFonts w:ascii="宋体" w:hAnsi="宋体" w:eastAsia="宋体" w:cs="宋体"/>
                <w:spacing w:val="6"/>
                <w:sz w:val="23"/>
                <w:szCs w:val="23"/>
              </w:rPr>
              <w:t>医疗机构》（</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1105-2020</w:t>
            </w:r>
            <w:r>
              <w:rPr>
                <w:rFonts w:ascii="宋体" w:hAnsi="宋体" w:eastAsia="宋体" w:cs="宋体"/>
                <w:spacing w:val="6"/>
                <w:sz w:val="23"/>
                <w:szCs w:val="23"/>
              </w:rPr>
              <w:t>）中的可行技术相关规范。本项目废气处理措施可</w:t>
            </w:r>
          </w:p>
          <w:p w14:paraId="46CCF05C">
            <w:pPr>
              <w:spacing w:line="228" w:lineRule="auto"/>
              <w:ind w:left="111"/>
              <w:rPr>
                <w:rFonts w:ascii="宋体" w:hAnsi="宋体" w:eastAsia="宋体" w:cs="宋体"/>
                <w:sz w:val="23"/>
                <w:szCs w:val="23"/>
              </w:rPr>
            </w:pPr>
            <w:r>
              <w:rPr>
                <w:rFonts w:ascii="宋体" w:hAnsi="宋体" w:eastAsia="宋体" w:cs="宋体"/>
                <w:spacing w:val="-2"/>
                <w:sz w:val="23"/>
                <w:szCs w:val="23"/>
              </w:rPr>
              <w:t>行。</w:t>
            </w:r>
          </w:p>
          <w:p w14:paraId="21136FB8">
            <w:pPr>
              <w:spacing w:before="105" w:line="229" w:lineRule="auto"/>
              <w:ind w:left="584"/>
              <w:rPr>
                <w:rFonts w:ascii="宋体" w:hAnsi="宋体" w:eastAsia="宋体" w:cs="宋体"/>
                <w:sz w:val="23"/>
                <w:szCs w:val="23"/>
              </w:rPr>
            </w:pPr>
            <w:r>
              <w:rPr>
                <w:rFonts w:ascii="Times New Roman" w:hAnsi="Times New Roman" w:eastAsia="Times New Roman" w:cs="Times New Roman"/>
                <w:b/>
                <w:bCs/>
                <w:spacing w:val="2"/>
                <w:sz w:val="23"/>
                <w:szCs w:val="23"/>
              </w:rPr>
              <w:t>4</w:t>
            </w:r>
            <w:r>
              <w:rPr>
                <w:rFonts w:ascii="Times New Roman" w:hAnsi="Times New Roman" w:eastAsia="Times New Roman" w:cs="Times New Roman"/>
                <w:b/>
                <w:bCs/>
                <w:spacing w:val="-29"/>
                <w:sz w:val="23"/>
                <w:szCs w:val="23"/>
              </w:rPr>
              <w:t xml:space="preserve"> </w:t>
            </w:r>
            <w:r>
              <w:rPr>
                <w:rFonts w:ascii="宋体" w:hAnsi="宋体" w:eastAsia="宋体" w:cs="宋体"/>
                <w:b/>
                <w:bCs/>
                <w:spacing w:val="2"/>
                <w:sz w:val="23"/>
                <w:szCs w:val="23"/>
              </w:rPr>
              <w:t>、监测要求</w:t>
            </w:r>
          </w:p>
          <w:p w14:paraId="59664140">
            <w:pPr>
              <w:spacing w:before="258" w:line="376" w:lineRule="auto"/>
              <w:ind w:left="107" w:right="103" w:firstLine="480"/>
              <w:rPr>
                <w:rFonts w:ascii="宋体" w:hAnsi="宋体" w:eastAsia="宋体" w:cs="宋体"/>
                <w:sz w:val="23"/>
                <w:szCs w:val="23"/>
              </w:rPr>
            </w:pPr>
            <w:r>
              <w:rPr>
                <w:rFonts w:ascii="宋体" w:hAnsi="宋体" w:eastAsia="宋体" w:cs="宋体"/>
                <w:spacing w:val="7"/>
                <w:sz w:val="23"/>
                <w:szCs w:val="23"/>
              </w:rPr>
              <w:t>根据项目生产特征和污染物的排放特征，按照国家颁布的环境质量标准、污染</w:t>
            </w:r>
            <w:r>
              <w:rPr>
                <w:rFonts w:ascii="宋体" w:hAnsi="宋体" w:eastAsia="宋体" w:cs="宋体"/>
                <w:sz w:val="23"/>
                <w:szCs w:val="23"/>
              </w:rPr>
              <w:t xml:space="preserve"> </w:t>
            </w:r>
            <w:r>
              <w:rPr>
                <w:rFonts w:ascii="宋体" w:hAnsi="宋体" w:eastAsia="宋体" w:cs="宋体"/>
                <w:spacing w:val="16"/>
                <w:sz w:val="23"/>
                <w:szCs w:val="23"/>
              </w:rPr>
              <w:t>物排放标准及地方环保部门的要求，依据《排污单位自行监测技术指南</w:t>
            </w:r>
            <w:r>
              <w:rPr>
                <w:rFonts w:ascii="宋体" w:hAnsi="宋体" w:eastAsia="宋体" w:cs="宋体"/>
                <w:spacing w:val="47"/>
                <w:sz w:val="23"/>
                <w:szCs w:val="23"/>
              </w:rPr>
              <w:t xml:space="preserve"> </w:t>
            </w:r>
            <w:r>
              <w:rPr>
                <w:rFonts w:ascii="宋体" w:hAnsi="宋体" w:eastAsia="宋体" w:cs="宋体"/>
                <w:spacing w:val="16"/>
                <w:sz w:val="23"/>
                <w:szCs w:val="23"/>
              </w:rPr>
              <w:t>总则》</w:t>
            </w:r>
            <w:r>
              <w:rPr>
                <w:rFonts w:ascii="宋体" w:hAnsi="宋体" w:eastAsia="宋体" w:cs="宋体"/>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819-2017</w:t>
            </w:r>
            <w:r>
              <w:rPr>
                <w:rFonts w:ascii="宋体" w:hAnsi="宋体" w:eastAsia="宋体" w:cs="宋体"/>
                <w:spacing w:val="6"/>
                <w:sz w:val="23"/>
                <w:szCs w:val="23"/>
              </w:rPr>
              <w:t>）、《排污许可申请与核发技术规范</w:t>
            </w:r>
            <w:r>
              <w:rPr>
                <w:rFonts w:ascii="宋体" w:hAnsi="宋体" w:eastAsia="宋体" w:cs="宋体"/>
                <w:spacing w:val="32"/>
                <w:sz w:val="23"/>
                <w:szCs w:val="23"/>
              </w:rPr>
              <w:t xml:space="preserve"> </w:t>
            </w:r>
            <w:r>
              <w:rPr>
                <w:rFonts w:ascii="宋体" w:hAnsi="宋体" w:eastAsia="宋体" w:cs="宋体"/>
                <w:spacing w:val="6"/>
                <w:sz w:val="23"/>
                <w:szCs w:val="23"/>
              </w:rPr>
              <w:t>医疗机构》（</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1105-2020</w:t>
            </w:r>
            <w:r>
              <w:rPr>
                <w:rFonts w:ascii="宋体" w:hAnsi="宋体" w:eastAsia="宋体" w:cs="宋体"/>
                <w:spacing w:val="6"/>
                <w:sz w:val="23"/>
                <w:szCs w:val="23"/>
              </w:rPr>
              <w:t>）等</w:t>
            </w:r>
          </w:p>
          <w:p w14:paraId="33695959">
            <w:pPr>
              <w:spacing w:before="1" w:line="226" w:lineRule="auto"/>
              <w:ind w:left="108"/>
              <w:rPr>
                <w:rFonts w:ascii="宋体" w:hAnsi="宋体" w:eastAsia="宋体" w:cs="宋体"/>
                <w:sz w:val="23"/>
                <w:szCs w:val="23"/>
              </w:rPr>
            </w:pPr>
            <w:r>
              <w:rPr>
                <w:rFonts w:ascii="宋体" w:hAnsi="宋体" w:eastAsia="宋体" w:cs="宋体"/>
                <w:spacing w:val="9"/>
                <w:sz w:val="23"/>
                <w:szCs w:val="23"/>
              </w:rPr>
              <w:t>标准要求，确定本项目废气监测项目、频率、点位如下表</w:t>
            </w:r>
            <w:r>
              <w:rPr>
                <w:rFonts w:ascii="Times New Roman" w:hAnsi="Times New Roman" w:eastAsia="Times New Roman" w:cs="Times New Roman"/>
                <w:spacing w:val="9"/>
                <w:sz w:val="23"/>
                <w:szCs w:val="23"/>
              </w:rPr>
              <w:t>49</w:t>
            </w:r>
            <w:r>
              <w:rPr>
                <w:rFonts w:ascii="宋体" w:hAnsi="宋体" w:eastAsia="宋体" w:cs="宋体"/>
                <w:spacing w:val="9"/>
                <w:sz w:val="23"/>
                <w:szCs w:val="23"/>
              </w:rPr>
              <w:t>所</w:t>
            </w:r>
            <w:r>
              <w:rPr>
                <w:rFonts w:ascii="宋体" w:hAnsi="宋体" w:eastAsia="宋体" w:cs="宋体"/>
                <w:spacing w:val="8"/>
                <w:sz w:val="23"/>
                <w:szCs w:val="23"/>
              </w:rPr>
              <w:t>示。</w:t>
            </w:r>
          </w:p>
          <w:p w14:paraId="03B0E363">
            <w:pPr>
              <w:spacing w:before="124" w:line="228" w:lineRule="auto"/>
              <w:ind w:left="3187"/>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4-9</w:t>
            </w:r>
            <w:r>
              <w:rPr>
                <w:rFonts w:ascii="宋体" w:hAnsi="宋体" w:eastAsia="宋体" w:cs="宋体"/>
                <w:b/>
                <w:bCs/>
                <w:spacing w:val="6"/>
                <w:sz w:val="20"/>
                <w:szCs w:val="20"/>
              </w:rPr>
              <w:t>废气监测要求一览表</w:t>
            </w:r>
          </w:p>
          <w:p w14:paraId="651BEADF">
            <w:pPr>
              <w:spacing w:line="133" w:lineRule="auto"/>
              <w:rPr>
                <w:rFonts w:ascii="Arial"/>
                <w:sz w:val="2"/>
              </w:rPr>
            </w:pPr>
          </w:p>
          <w:tbl>
            <w:tblPr>
              <w:tblStyle w:val="4"/>
              <w:tblW w:w="8534"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1756"/>
              <w:gridCol w:w="1664"/>
              <w:gridCol w:w="1168"/>
              <w:gridCol w:w="3177"/>
            </w:tblGrid>
            <w:tr w14:paraId="6F0B3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769" w:type="dxa"/>
                  <w:tcBorders>
                    <w:top w:val="single" w:color="000000" w:sz="10" w:space="0"/>
                    <w:left w:val="nil"/>
                  </w:tcBorders>
                </w:tcPr>
                <w:p w14:paraId="2679961A">
                  <w:pPr>
                    <w:spacing w:before="69" w:line="228" w:lineRule="auto"/>
                    <w:ind w:left="183"/>
                    <w:rPr>
                      <w:rFonts w:ascii="宋体" w:hAnsi="宋体" w:eastAsia="宋体" w:cs="宋体"/>
                      <w:sz w:val="20"/>
                      <w:szCs w:val="20"/>
                    </w:rPr>
                  </w:pPr>
                  <w:r>
                    <w:rPr>
                      <w:rFonts w:ascii="宋体" w:hAnsi="宋体" w:eastAsia="宋体" w:cs="宋体"/>
                      <w:spacing w:val="3"/>
                      <w:sz w:val="20"/>
                      <w:szCs w:val="20"/>
                    </w:rPr>
                    <w:t>分类</w:t>
                  </w:r>
                </w:p>
              </w:tc>
              <w:tc>
                <w:tcPr>
                  <w:tcW w:w="1756" w:type="dxa"/>
                  <w:tcBorders>
                    <w:top w:val="single" w:color="000000" w:sz="10" w:space="0"/>
                  </w:tcBorders>
                </w:tcPr>
                <w:p w14:paraId="779E6A26">
                  <w:pPr>
                    <w:spacing w:before="70" w:line="229" w:lineRule="auto"/>
                    <w:ind w:left="569"/>
                    <w:rPr>
                      <w:rFonts w:ascii="宋体" w:hAnsi="宋体" w:eastAsia="宋体" w:cs="宋体"/>
                      <w:sz w:val="20"/>
                      <w:szCs w:val="20"/>
                    </w:rPr>
                  </w:pPr>
                  <w:r>
                    <w:rPr>
                      <w:rFonts w:ascii="宋体" w:hAnsi="宋体" w:eastAsia="宋体" w:cs="宋体"/>
                      <w:spacing w:val="6"/>
                      <w:sz w:val="20"/>
                      <w:szCs w:val="20"/>
                    </w:rPr>
                    <w:t>监测点</w:t>
                  </w:r>
                </w:p>
              </w:tc>
              <w:tc>
                <w:tcPr>
                  <w:tcW w:w="1664" w:type="dxa"/>
                  <w:tcBorders>
                    <w:top w:val="single" w:color="000000" w:sz="10" w:space="0"/>
                  </w:tcBorders>
                </w:tcPr>
                <w:p w14:paraId="3ECAE55D">
                  <w:pPr>
                    <w:spacing w:before="70" w:line="228" w:lineRule="auto"/>
                    <w:ind w:left="419"/>
                    <w:rPr>
                      <w:rFonts w:ascii="宋体" w:hAnsi="宋体" w:eastAsia="宋体" w:cs="宋体"/>
                      <w:sz w:val="20"/>
                      <w:szCs w:val="20"/>
                    </w:rPr>
                  </w:pPr>
                  <w:r>
                    <w:rPr>
                      <w:rFonts w:ascii="宋体" w:hAnsi="宋体" w:eastAsia="宋体" w:cs="宋体"/>
                      <w:spacing w:val="7"/>
                      <w:sz w:val="20"/>
                      <w:szCs w:val="20"/>
                    </w:rPr>
                    <w:t>监测项目</w:t>
                  </w:r>
                </w:p>
              </w:tc>
              <w:tc>
                <w:tcPr>
                  <w:tcW w:w="1168" w:type="dxa"/>
                  <w:tcBorders>
                    <w:top w:val="single" w:color="000000" w:sz="10" w:space="0"/>
                  </w:tcBorders>
                </w:tcPr>
                <w:p w14:paraId="42C3C347">
                  <w:pPr>
                    <w:spacing w:before="69" w:line="228" w:lineRule="auto"/>
                    <w:ind w:left="171"/>
                    <w:rPr>
                      <w:rFonts w:ascii="宋体" w:hAnsi="宋体" w:eastAsia="宋体" w:cs="宋体"/>
                      <w:sz w:val="20"/>
                      <w:szCs w:val="20"/>
                    </w:rPr>
                  </w:pPr>
                  <w:r>
                    <w:rPr>
                      <w:rFonts w:ascii="宋体" w:hAnsi="宋体" w:eastAsia="宋体" w:cs="宋体"/>
                      <w:spacing w:val="7"/>
                      <w:sz w:val="20"/>
                      <w:szCs w:val="20"/>
                    </w:rPr>
                    <w:t>监测频率</w:t>
                  </w:r>
                </w:p>
              </w:tc>
              <w:tc>
                <w:tcPr>
                  <w:tcW w:w="3177" w:type="dxa"/>
                  <w:tcBorders>
                    <w:top w:val="single" w:color="000000" w:sz="10" w:space="0"/>
                    <w:right w:val="nil"/>
                  </w:tcBorders>
                </w:tcPr>
                <w:p w14:paraId="2FEBB9F2">
                  <w:pPr>
                    <w:spacing w:before="69" w:line="228" w:lineRule="auto"/>
                    <w:ind w:left="1174"/>
                    <w:rPr>
                      <w:rFonts w:ascii="宋体" w:hAnsi="宋体" w:eastAsia="宋体" w:cs="宋体"/>
                      <w:sz w:val="20"/>
                      <w:szCs w:val="20"/>
                    </w:rPr>
                  </w:pPr>
                  <w:r>
                    <w:rPr>
                      <w:rFonts w:ascii="宋体" w:hAnsi="宋体" w:eastAsia="宋体" w:cs="宋体"/>
                      <w:spacing w:val="7"/>
                      <w:sz w:val="20"/>
                      <w:szCs w:val="20"/>
                    </w:rPr>
                    <w:t>执行标准</w:t>
                  </w:r>
                </w:p>
              </w:tc>
            </w:tr>
            <w:tr w14:paraId="04445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769" w:type="dxa"/>
                  <w:vMerge w:val="restart"/>
                  <w:tcBorders>
                    <w:left w:val="nil"/>
                    <w:bottom w:val="nil"/>
                  </w:tcBorders>
                </w:tcPr>
                <w:p w14:paraId="05E04620">
                  <w:pPr>
                    <w:spacing w:line="248" w:lineRule="auto"/>
                    <w:rPr>
                      <w:rFonts w:ascii="Arial"/>
                      <w:sz w:val="21"/>
                    </w:rPr>
                  </w:pPr>
                </w:p>
                <w:p w14:paraId="3EC6C2BE">
                  <w:pPr>
                    <w:spacing w:line="249" w:lineRule="auto"/>
                    <w:rPr>
                      <w:rFonts w:ascii="Arial"/>
                      <w:sz w:val="21"/>
                    </w:rPr>
                  </w:pPr>
                </w:p>
                <w:p w14:paraId="2661B7C0">
                  <w:pPr>
                    <w:spacing w:line="249" w:lineRule="auto"/>
                    <w:rPr>
                      <w:rFonts w:ascii="Arial"/>
                      <w:sz w:val="21"/>
                    </w:rPr>
                  </w:pPr>
                </w:p>
                <w:p w14:paraId="59E54C63">
                  <w:pPr>
                    <w:spacing w:line="249" w:lineRule="auto"/>
                    <w:rPr>
                      <w:rFonts w:ascii="Arial"/>
                      <w:sz w:val="21"/>
                    </w:rPr>
                  </w:pPr>
                </w:p>
                <w:p w14:paraId="0EE3F242">
                  <w:pPr>
                    <w:spacing w:line="249" w:lineRule="auto"/>
                    <w:rPr>
                      <w:rFonts w:ascii="Arial"/>
                      <w:sz w:val="21"/>
                    </w:rPr>
                  </w:pPr>
                </w:p>
                <w:p w14:paraId="4E22AA4C">
                  <w:pPr>
                    <w:spacing w:before="65" w:line="228" w:lineRule="auto"/>
                    <w:ind w:left="180"/>
                    <w:rPr>
                      <w:rFonts w:ascii="宋体" w:hAnsi="宋体" w:eastAsia="宋体" w:cs="宋体"/>
                      <w:sz w:val="20"/>
                      <w:szCs w:val="20"/>
                    </w:rPr>
                  </w:pPr>
                  <w:r>
                    <w:rPr>
                      <w:rFonts w:ascii="宋体" w:hAnsi="宋体" w:eastAsia="宋体" w:cs="宋体"/>
                      <w:spacing w:val="5"/>
                      <w:sz w:val="20"/>
                      <w:szCs w:val="20"/>
                    </w:rPr>
                    <w:t>废气</w:t>
                  </w:r>
                </w:p>
              </w:tc>
              <w:tc>
                <w:tcPr>
                  <w:tcW w:w="1756" w:type="dxa"/>
                </w:tcPr>
                <w:p w14:paraId="1FCA250C">
                  <w:pPr>
                    <w:spacing w:before="241" w:line="195" w:lineRule="auto"/>
                    <w:ind w:left="578"/>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1664" w:type="dxa"/>
                </w:tcPr>
                <w:p w14:paraId="42B0A9A8">
                  <w:pPr>
                    <w:spacing w:before="210" w:line="228" w:lineRule="auto"/>
                    <w:ind w:left="312"/>
                    <w:rPr>
                      <w:rFonts w:ascii="宋体" w:hAnsi="宋体" w:eastAsia="宋体" w:cs="宋体"/>
                      <w:sz w:val="20"/>
                      <w:szCs w:val="20"/>
                    </w:rPr>
                  </w:pPr>
                  <w:r>
                    <w:rPr>
                      <w:rFonts w:ascii="宋体" w:hAnsi="宋体" w:eastAsia="宋体" w:cs="宋体"/>
                      <w:spacing w:val="8"/>
                      <w:sz w:val="20"/>
                      <w:szCs w:val="20"/>
                    </w:rPr>
                    <w:t>饮食业油烟</w:t>
                  </w:r>
                </w:p>
              </w:tc>
              <w:tc>
                <w:tcPr>
                  <w:tcW w:w="1168" w:type="dxa"/>
                </w:tcPr>
                <w:p w14:paraId="6A8D0F7A">
                  <w:pPr>
                    <w:spacing w:before="209" w:line="228" w:lineRule="auto"/>
                    <w:ind w:left="313"/>
                    <w:rPr>
                      <w:rFonts w:ascii="宋体" w:hAnsi="宋体" w:eastAsia="宋体" w:cs="宋体"/>
                      <w:sz w:val="20"/>
                      <w:szCs w:val="20"/>
                    </w:rPr>
                  </w:pPr>
                  <w:r>
                    <w:rPr>
                      <w:rFonts w:ascii="Times New Roman" w:hAnsi="Times New Roman" w:eastAsia="Times New Roman" w:cs="Times New Roman"/>
                      <w:sz w:val="20"/>
                      <w:szCs w:val="20"/>
                    </w:rPr>
                    <w:t>1</w:t>
                  </w:r>
                  <w:r>
                    <w:rPr>
                      <w:rFonts w:ascii="宋体" w:hAnsi="宋体" w:eastAsia="宋体" w:cs="宋体"/>
                      <w:sz w:val="20"/>
                      <w:szCs w:val="20"/>
                    </w:rPr>
                    <w:t>年</w:t>
                  </w:r>
                  <w:r>
                    <w:rPr>
                      <w:rFonts w:ascii="Times New Roman" w:hAnsi="Times New Roman" w:eastAsia="Times New Roman" w:cs="Times New Roman"/>
                      <w:sz w:val="20"/>
                      <w:szCs w:val="20"/>
                    </w:rPr>
                    <w:t>/</w:t>
                  </w:r>
                  <w:r>
                    <w:rPr>
                      <w:rFonts w:ascii="宋体" w:hAnsi="宋体" w:eastAsia="宋体" w:cs="宋体"/>
                      <w:sz w:val="20"/>
                      <w:szCs w:val="20"/>
                    </w:rPr>
                    <w:t>月</w:t>
                  </w:r>
                </w:p>
              </w:tc>
              <w:tc>
                <w:tcPr>
                  <w:tcW w:w="3177" w:type="dxa"/>
                  <w:tcBorders>
                    <w:right w:val="nil"/>
                  </w:tcBorders>
                </w:tcPr>
                <w:p w14:paraId="0DC5343D">
                  <w:pPr>
                    <w:spacing w:before="54" w:line="228" w:lineRule="auto"/>
                    <w:ind w:left="445"/>
                    <w:rPr>
                      <w:rFonts w:ascii="宋体" w:hAnsi="宋体" w:eastAsia="宋体" w:cs="宋体"/>
                      <w:sz w:val="20"/>
                      <w:szCs w:val="20"/>
                    </w:rPr>
                  </w:pPr>
                  <w:r>
                    <w:rPr>
                      <w:rFonts w:ascii="宋体" w:hAnsi="宋体" w:eastAsia="宋体" w:cs="宋体"/>
                      <w:spacing w:val="7"/>
                      <w:sz w:val="20"/>
                      <w:szCs w:val="20"/>
                    </w:rPr>
                    <w:t>《饮食业油烟排放标准》</w:t>
                  </w:r>
                </w:p>
                <w:p w14:paraId="2D981229">
                  <w:pPr>
                    <w:spacing w:before="64" w:line="229" w:lineRule="auto"/>
                    <w:ind w:left="740"/>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18483-2001</w:t>
                  </w:r>
                  <w:r>
                    <w:rPr>
                      <w:rFonts w:ascii="宋体" w:hAnsi="宋体" w:eastAsia="宋体" w:cs="宋体"/>
                      <w:spacing w:val="4"/>
                      <w:sz w:val="20"/>
                      <w:szCs w:val="20"/>
                    </w:rPr>
                    <w:t>）</w:t>
                  </w:r>
                </w:p>
              </w:tc>
            </w:tr>
            <w:tr w14:paraId="3CA24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769" w:type="dxa"/>
                  <w:vMerge w:val="continue"/>
                  <w:tcBorders>
                    <w:top w:val="nil"/>
                    <w:left w:val="nil"/>
                    <w:bottom w:val="nil"/>
                  </w:tcBorders>
                </w:tcPr>
                <w:p w14:paraId="06CFDBFE">
                  <w:pPr>
                    <w:rPr>
                      <w:rFonts w:ascii="Arial"/>
                      <w:sz w:val="21"/>
                    </w:rPr>
                  </w:pPr>
                </w:p>
              </w:tc>
              <w:tc>
                <w:tcPr>
                  <w:tcW w:w="1756" w:type="dxa"/>
                </w:tcPr>
                <w:p w14:paraId="11AFEAE3">
                  <w:pPr>
                    <w:spacing w:before="248" w:line="195" w:lineRule="auto"/>
                    <w:ind w:left="578"/>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1664" w:type="dxa"/>
                </w:tcPr>
                <w:p w14:paraId="07014A22">
                  <w:pPr>
                    <w:spacing w:before="214" w:line="228" w:lineRule="auto"/>
                    <w:ind w:left="418"/>
                    <w:rPr>
                      <w:rFonts w:ascii="宋体" w:hAnsi="宋体" w:eastAsia="宋体" w:cs="宋体"/>
                      <w:sz w:val="20"/>
                      <w:szCs w:val="20"/>
                    </w:rPr>
                  </w:pPr>
                  <w:r>
                    <w:rPr>
                      <w:rFonts w:ascii="宋体" w:hAnsi="宋体" w:eastAsia="宋体" w:cs="宋体"/>
                      <w:spacing w:val="7"/>
                      <w:sz w:val="20"/>
                      <w:szCs w:val="20"/>
                    </w:rPr>
                    <w:t>臭气浓度</w:t>
                  </w:r>
                </w:p>
              </w:tc>
              <w:tc>
                <w:tcPr>
                  <w:tcW w:w="1168" w:type="dxa"/>
                </w:tcPr>
                <w:p w14:paraId="6AE0504F">
                  <w:pPr>
                    <w:spacing w:before="214" w:line="228" w:lineRule="auto"/>
                    <w:ind w:left="210"/>
                    <w:rPr>
                      <w:rFonts w:ascii="宋体" w:hAnsi="宋体" w:eastAsia="宋体" w:cs="宋体"/>
                      <w:sz w:val="20"/>
                      <w:szCs w:val="20"/>
                    </w:rPr>
                  </w:pPr>
                  <w:r>
                    <w:rPr>
                      <w:rFonts w:ascii="Times New Roman" w:hAnsi="Times New Roman" w:eastAsia="Times New Roman" w:cs="Times New Roman"/>
                      <w:spacing w:val="1"/>
                      <w:sz w:val="20"/>
                      <w:szCs w:val="20"/>
                    </w:rPr>
                    <w:t>1</w:t>
                  </w:r>
                  <w:r>
                    <w:rPr>
                      <w:rFonts w:ascii="宋体" w:hAnsi="宋体" w:eastAsia="宋体" w:cs="宋体"/>
                      <w:spacing w:val="1"/>
                      <w:sz w:val="20"/>
                      <w:szCs w:val="20"/>
                    </w:rPr>
                    <w:t>次</w:t>
                  </w:r>
                  <w:r>
                    <w:rPr>
                      <w:rFonts w:ascii="Times New Roman" w:hAnsi="Times New Roman" w:eastAsia="Times New Roman" w:cs="Times New Roman"/>
                      <w:spacing w:val="1"/>
                      <w:sz w:val="20"/>
                      <w:szCs w:val="20"/>
                    </w:rPr>
                    <w:t>/</w:t>
                  </w:r>
                  <w:r>
                    <w:rPr>
                      <w:rFonts w:ascii="宋体" w:hAnsi="宋体" w:eastAsia="宋体" w:cs="宋体"/>
                      <w:spacing w:val="1"/>
                      <w:sz w:val="20"/>
                      <w:szCs w:val="20"/>
                    </w:rPr>
                    <w:t>季度</w:t>
                  </w:r>
                </w:p>
              </w:tc>
              <w:tc>
                <w:tcPr>
                  <w:tcW w:w="3177" w:type="dxa"/>
                  <w:tcBorders>
                    <w:right w:val="nil"/>
                  </w:tcBorders>
                </w:tcPr>
                <w:p w14:paraId="2023B83F">
                  <w:pPr>
                    <w:spacing w:before="58" w:line="228" w:lineRule="auto"/>
                    <w:ind w:left="445"/>
                    <w:rPr>
                      <w:rFonts w:ascii="宋体" w:hAnsi="宋体" w:eastAsia="宋体" w:cs="宋体"/>
                      <w:sz w:val="20"/>
                      <w:szCs w:val="20"/>
                    </w:rPr>
                  </w:pPr>
                  <w:r>
                    <w:rPr>
                      <w:rFonts w:ascii="宋体" w:hAnsi="宋体" w:eastAsia="宋体" w:cs="宋体"/>
                      <w:spacing w:val="7"/>
                      <w:sz w:val="20"/>
                      <w:szCs w:val="20"/>
                    </w:rPr>
                    <w:t>《恶臭污染物排放标准》</w:t>
                  </w:r>
                </w:p>
                <w:p w14:paraId="14AE93D3">
                  <w:pPr>
                    <w:spacing w:before="65" w:line="224" w:lineRule="auto"/>
                    <w:ind w:left="191"/>
                    <w:rPr>
                      <w:rFonts w:ascii="宋体" w:hAnsi="宋体" w:eastAsia="宋体" w:cs="宋体"/>
                      <w:sz w:val="20"/>
                      <w:szCs w:val="20"/>
                    </w:rPr>
                  </w:pPr>
                  <w:r>
                    <w:rPr>
                      <w:rFonts w:ascii="宋体" w:hAnsi="宋体" w:eastAsia="宋体" w:cs="宋体"/>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14554-</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3"/>
                      <w:sz w:val="20"/>
                      <w:szCs w:val="20"/>
                    </w:rPr>
                    <w:t>1993</w:t>
                  </w:r>
                  <w:r>
                    <w:rPr>
                      <w:rFonts w:ascii="宋体" w:hAnsi="宋体" w:eastAsia="宋体" w:cs="宋体"/>
                      <w:spacing w:val="3"/>
                      <w:sz w:val="20"/>
                      <w:szCs w:val="20"/>
                    </w:rPr>
                    <w:t>)表</w:t>
                  </w:r>
                  <w:r>
                    <w:rPr>
                      <w:rFonts w:ascii="Times New Roman" w:hAnsi="Times New Roman" w:eastAsia="Times New Roman" w:cs="Times New Roman"/>
                      <w:spacing w:val="3"/>
                      <w:sz w:val="20"/>
                      <w:szCs w:val="20"/>
                    </w:rPr>
                    <w:t>2</w:t>
                  </w:r>
                  <w:r>
                    <w:rPr>
                      <w:rFonts w:ascii="宋体" w:hAnsi="宋体" w:eastAsia="宋体" w:cs="宋体"/>
                      <w:spacing w:val="3"/>
                      <w:sz w:val="20"/>
                      <w:szCs w:val="20"/>
                    </w:rPr>
                    <w:t>中二级标准</w:t>
                  </w:r>
                </w:p>
              </w:tc>
            </w:tr>
            <w:tr w14:paraId="78191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769" w:type="dxa"/>
                  <w:vMerge w:val="continue"/>
                  <w:tcBorders>
                    <w:top w:val="nil"/>
                    <w:left w:val="nil"/>
                    <w:bottom w:val="nil"/>
                  </w:tcBorders>
                </w:tcPr>
                <w:p w14:paraId="2A0C5448">
                  <w:pPr>
                    <w:rPr>
                      <w:rFonts w:ascii="Arial"/>
                      <w:sz w:val="21"/>
                    </w:rPr>
                  </w:pPr>
                </w:p>
              </w:tc>
              <w:tc>
                <w:tcPr>
                  <w:tcW w:w="1756" w:type="dxa"/>
                </w:tcPr>
                <w:p w14:paraId="707683AA">
                  <w:pPr>
                    <w:spacing w:before="256" w:line="226" w:lineRule="auto"/>
                    <w:ind w:left="786" w:right="239" w:hanging="523"/>
                    <w:rPr>
                      <w:rFonts w:ascii="宋体" w:hAnsi="宋体" w:eastAsia="宋体" w:cs="宋体"/>
                      <w:sz w:val="20"/>
                      <w:szCs w:val="20"/>
                    </w:rPr>
                  </w:pPr>
                  <w:r>
                    <w:rPr>
                      <w:rFonts w:ascii="宋体" w:hAnsi="宋体" w:eastAsia="宋体" w:cs="宋体"/>
                      <w:spacing w:val="7"/>
                      <w:sz w:val="20"/>
                      <w:szCs w:val="20"/>
                    </w:rPr>
                    <w:t>污水处理站周</w:t>
                  </w:r>
                  <w:r>
                    <w:rPr>
                      <w:rFonts w:ascii="宋体" w:hAnsi="宋体" w:eastAsia="宋体" w:cs="宋体"/>
                      <w:spacing w:val="4"/>
                      <w:sz w:val="20"/>
                      <w:szCs w:val="20"/>
                    </w:rPr>
                    <w:t xml:space="preserve"> </w:t>
                  </w:r>
                  <w:r>
                    <w:rPr>
                      <w:rFonts w:ascii="宋体" w:hAnsi="宋体" w:eastAsia="宋体" w:cs="宋体"/>
                      <w:spacing w:val="1"/>
                      <w:sz w:val="20"/>
                      <w:szCs w:val="20"/>
                    </w:rPr>
                    <w:t>边</w:t>
                  </w:r>
                </w:p>
              </w:tc>
              <w:tc>
                <w:tcPr>
                  <w:tcW w:w="1664" w:type="dxa"/>
                </w:tcPr>
                <w:p w14:paraId="46EB3180">
                  <w:pPr>
                    <w:spacing w:before="64" w:line="264" w:lineRule="auto"/>
                    <w:ind w:left="113" w:right="106"/>
                    <w:rPr>
                      <w:rFonts w:ascii="宋体" w:hAnsi="宋体" w:eastAsia="宋体" w:cs="宋体"/>
                      <w:sz w:val="20"/>
                      <w:szCs w:val="20"/>
                    </w:rPr>
                  </w:pPr>
                  <w:r>
                    <w:rPr>
                      <w:rFonts w:ascii="宋体" w:hAnsi="宋体" w:eastAsia="宋体" w:cs="宋体"/>
                      <w:spacing w:val="5"/>
                      <w:sz w:val="20"/>
                      <w:szCs w:val="20"/>
                    </w:rPr>
                    <w:t>氨、硫化氢、臭</w:t>
                  </w:r>
                  <w:r>
                    <w:rPr>
                      <w:rFonts w:ascii="宋体" w:hAnsi="宋体" w:eastAsia="宋体" w:cs="宋体"/>
                      <w:spacing w:val="3"/>
                      <w:sz w:val="20"/>
                      <w:szCs w:val="20"/>
                    </w:rPr>
                    <w:t xml:space="preserve"> </w:t>
                  </w:r>
                  <w:r>
                    <w:rPr>
                      <w:rFonts w:ascii="宋体" w:hAnsi="宋体" w:eastAsia="宋体" w:cs="宋体"/>
                      <w:spacing w:val="5"/>
                      <w:sz w:val="20"/>
                      <w:szCs w:val="20"/>
                    </w:rPr>
                    <w:t>气浓度、氯气、</w:t>
                  </w:r>
                  <w:r>
                    <w:rPr>
                      <w:rFonts w:ascii="宋体" w:hAnsi="宋体" w:eastAsia="宋体" w:cs="宋体"/>
                      <w:spacing w:val="2"/>
                      <w:sz w:val="20"/>
                      <w:szCs w:val="20"/>
                    </w:rPr>
                    <w:t xml:space="preserve"> </w:t>
                  </w:r>
                  <w:r>
                    <w:rPr>
                      <w:rFonts w:ascii="宋体" w:hAnsi="宋体" w:eastAsia="宋体" w:cs="宋体"/>
                      <w:spacing w:val="4"/>
                      <w:sz w:val="20"/>
                      <w:szCs w:val="20"/>
                    </w:rPr>
                    <w:t>甲烷</w:t>
                  </w:r>
                </w:p>
              </w:tc>
              <w:tc>
                <w:tcPr>
                  <w:tcW w:w="1168" w:type="dxa"/>
                  <w:vMerge w:val="restart"/>
                  <w:tcBorders>
                    <w:bottom w:val="nil"/>
                  </w:tcBorders>
                </w:tcPr>
                <w:p w14:paraId="01ABE2CB">
                  <w:pPr>
                    <w:spacing w:line="311" w:lineRule="auto"/>
                    <w:rPr>
                      <w:rFonts w:ascii="Arial"/>
                      <w:sz w:val="21"/>
                    </w:rPr>
                  </w:pPr>
                </w:p>
                <w:p w14:paraId="66D17602">
                  <w:pPr>
                    <w:spacing w:line="312" w:lineRule="auto"/>
                    <w:rPr>
                      <w:rFonts w:ascii="Arial"/>
                      <w:sz w:val="21"/>
                    </w:rPr>
                  </w:pPr>
                </w:p>
                <w:p w14:paraId="4F5949AA">
                  <w:pPr>
                    <w:spacing w:before="65" w:line="228" w:lineRule="auto"/>
                    <w:ind w:left="210"/>
                    <w:rPr>
                      <w:rFonts w:ascii="宋体" w:hAnsi="宋体" w:eastAsia="宋体" w:cs="宋体"/>
                      <w:sz w:val="20"/>
                      <w:szCs w:val="20"/>
                    </w:rPr>
                  </w:pPr>
                  <w:r>
                    <w:rPr>
                      <w:rFonts w:ascii="Times New Roman" w:hAnsi="Times New Roman" w:eastAsia="Times New Roman" w:cs="Times New Roman"/>
                      <w:spacing w:val="1"/>
                      <w:sz w:val="20"/>
                      <w:szCs w:val="20"/>
                    </w:rPr>
                    <w:t>1</w:t>
                  </w:r>
                  <w:r>
                    <w:rPr>
                      <w:rFonts w:ascii="宋体" w:hAnsi="宋体" w:eastAsia="宋体" w:cs="宋体"/>
                      <w:spacing w:val="1"/>
                      <w:sz w:val="20"/>
                      <w:szCs w:val="20"/>
                    </w:rPr>
                    <w:t>次</w:t>
                  </w:r>
                  <w:r>
                    <w:rPr>
                      <w:rFonts w:ascii="Times New Roman" w:hAnsi="Times New Roman" w:eastAsia="Times New Roman" w:cs="Times New Roman"/>
                      <w:spacing w:val="1"/>
                      <w:sz w:val="20"/>
                      <w:szCs w:val="20"/>
                    </w:rPr>
                    <w:t>/</w:t>
                  </w:r>
                  <w:r>
                    <w:rPr>
                      <w:rFonts w:ascii="宋体" w:hAnsi="宋体" w:eastAsia="宋体" w:cs="宋体"/>
                      <w:spacing w:val="1"/>
                      <w:sz w:val="20"/>
                      <w:szCs w:val="20"/>
                    </w:rPr>
                    <w:t>季度</w:t>
                  </w:r>
                </w:p>
              </w:tc>
              <w:tc>
                <w:tcPr>
                  <w:tcW w:w="3177" w:type="dxa"/>
                  <w:tcBorders>
                    <w:right w:val="nil"/>
                  </w:tcBorders>
                </w:tcPr>
                <w:p w14:paraId="75D727B5">
                  <w:pPr>
                    <w:spacing w:before="219" w:line="258" w:lineRule="auto"/>
                    <w:ind w:left="505" w:right="237" w:hanging="271"/>
                    <w:rPr>
                      <w:rFonts w:ascii="宋体" w:hAnsi="宋体" w:eastAsia="宋体" w:cs="宋体"/>
                      <w:sz w:val="20"/>
                      <w:szCs w:val="20"/>
                    </w:rPr>
                  </w:pPr>
                  <w:r>
                    <w:rPr>
                      <w:rFonts w:ascii="宋体" w:hAnsi="宋体" w:eastAsia="宋体" w:cs="宋体"/>
                      <w:spacing w:val="7"/>
                      <w:sz w:val="20"/>
                      <w:szCs w:val="20"/>
                    </w:rPr>
                    <w:t>《医疗机构水污染排放标准》</w:t>
                  </w:r>
                  <w:r>
                    <w:rPr>
                      <w:rFonts w:ascii="宋体" w:hAnsi="宋体" w:eastAsia="宋体" w:cs="宋体"/>
                      <w:spacing w:val="10"/>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18466-2005</w:t>
                  </w:r>
                  <w:r>
                    <w:rPr>
                      <w:rFonts w:ascii="宋体" w:hAnsi="宋体" w:eastAsia="宋体" w:cs="宋体"/>
                      <w:spacing w:val="3"/>
                      <w:sz w:val="20"/>
                      <w:szCs w:val="20"/>
                    </w:rPr>
                    <w:t>)表</w:t>
                  </w:r>
                  <w:r>
                    <w:rPr>
                      <w:rFonts w:ascii="Times New Roman" w:hAnsi="Times New Roman" w:eastAsia="Times New Roman" w:cs="Times New Roman"/>
                      <w:spacing w:val="3"/>
                      <w:sz w:val="20"/>
                      <w:szCs w:val="20"/>
                    </w:rPr>
                    <w:t>3</w:t>
                  </w:r>
                  <w:r>
                    <w:rPr>
                      <w:rFonts w:ascii="宋体" w:hAnsi="宋体" w:eastAsia="宋体" w:cs="宋体"/>
                      <w:spacing w:val="3"/>
                      <w:sz w:val="20"/>
                      <w:szCs w:val="20"/>
                    </w:rPr>
                    <w:t>标准</w:t>
                  </w:r>
                </w:p>
              </w:tc>
            </w:tr>
            <w:tr w14:paraId="7BC4D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769" w:type="dxa"/>
                  <w:vMerge w:val="continue"/>
                  <w:tcBorders>
                    <w:top w:val="nil"/>
                    <w:left w:val="nil"/>
                    <w:bottom w:val="single" w:color="000000" w:sz="10" w:space="0"/>
                  </w:tcBorders>
                </w:tcPr>
                <w:p w14:paraId="11EFFF75">
                  <w:pPr>
                    <w:rPr>
                      <w:rFonts w:ascii="Arial"/>
                      <w:sz w:val="21"/>
                    </w:rPr>
                  </w:pPr>
                </w:p>
              </w:tc>
              <w:tc>
                <w:tcPr>
                  <w:tcW w:w="1756" w:type="dxa"/>
                  <w:tcBorders>
                    <w:bottom w:val="single" w:color="000000" w:sz="10" w:space="0"/>
                  </w:tcBorders>
                </w:tcPr>
                <w:p w14:paraId="78465126">
                  <w:pPr>
                    <w:spacing w:before="225" w:line="228" w:lineRule="auto"/>
                    <w:ind w:left="684"/>
                    <w:rPr>
                      <w:rFonts w:ascii="宋体" w:hAnsi="宋体" w:eastAsia="宋体" w:cs="宋体"/>
                      <w:sz w:val="20"/>
                      <w:szCs w:val="20"/>
                    </w:rPr>
                  </w:pPr>
                  <w:r>
                    <w:rPr>
                      <w:rFonts w:ascii="宋体" w:hAnsi="宋体" w:eastAsia="宋体" w:cs="宋体"/>
                      <w:spacing w:val="3"/>
                      <w:sz w:val="20"/>
                      <w:szCs w:val="20"/>
                    </w:rPr>
                    <w:t>厂界</w:t>
                  </w:r>
                </w:p>
              </w:tc>
              <w:tc>
                <w:tcPr>
                  <w:tcW w:w="1664" w:type="dxa"/>
                  <w:tcBorders>
                    <w:bottom w:val="single" w:color="000000" w:sz="10" w:space="0"/>
                  </w:tcBorders>
                </w:tcPr>
                <w:p w14:paraId="6C5FE90E">
                  <w:pPr>
                    <w:spacing w:before="73" w:line="258" w:lineRule="auto"/>
                    <w:ind w:left="113" w:right="106"/>
                    <w:rPr>
                      <w:rFonts w:ascii="宋体" w:hAnsi="宋体" w:eastAsia="宋体" w:cs="宋体"/>
                      <w:sz w:val="20"/>
                      <w:szCs w:val="20"/>
                    </w:rPr>
                  </w:pPr>
                  <w:r>
                    <w:rPr>
                      <w:rFonts w:ascii="宋体" w:hAnsi="宋体" w:eastAsia="宋体" w:cs="宋体"/>
                      <w:spacing w:val="5"/>
                      <w:sz w:val="20"/>
                      <w:szCs w:val="20"/>
                    </w:rPr>
                    <w:t>氨、硫化氢、臭</w:t>
                  </w:r>
                  <w:r>
                    <w:rPr>
                      <w:rFonts w:ascii="宋体" w:hAnsi="宋体" w:eastAsia="宋体" w:cs="宋体"/>
                      <w:spacing w:val="3"/>
                      <w:sz w:val="20"/>
                      <w:szCs w:val="20"/>
                    </w:rPr>
                    <w:t xml:space="preserve"> </w:t>
                  </w:r>
                  <w:r>
                    <w:rPr>
                      <w:rFonts w:ascii="宋体" w:hAnsi="宋体" w:eastAsia="宋体" w:cs="宋体"/>
                      <w:spacing w:val="6"/>
                      <w:sz w:val="20"/>
                      <w:szCs w:val="20"/>
                    </w:rPr>
                    <w:t>气浓度</w:t>
                  </w:r>
                </w:p>
              </w:tc>
              <w:tc>
                <w:tcPr>
                  <w:tcW w:w="1168" w:type="dxa"/>
                  <w:vMerge w:val="continue"/>
                  <w:tcBorders>
                    <w:top w:val="nil"/>
                    <w:bottom w:val="single" w:color="000000" w:sz="10" w:space="0"/>
                  </w:tcBorders>
                </w:tcPr>
                <w:p w14:paraId="08E2D9A2">
                  <w:pPr>
                    <w:rPr>
                      <w:rFonts w:ascii="Arial"/>
                      <w:sz w:val="21"/>
                    </w:rPr>
                  </w:pPr>
                </w:p>
              </w:tc>
              <w:tc>
                <w:tcPr>
                  <w:tcW w:w="3177" w:type="dxa"/>
                  <w:tcBorders>
                    <w:bottom w:val="single" w:color="000000" w:sz="10" w:space="0"/>
                    <w:right w:val="nil"/>
                  </w:tcBorders>
                </w:tcPr>
                <w:p w14:paraId="326CA60F">
                  <w:pPr>
                    <w:spacing w:before="73" w:line="228" w:lineRule="auto"/>
                    <w:ind w:left="445"/>
                    <w:rPr>
                      <w:rFonts w:ascii="宋体" w:hAnsi="宋体" w:eastAsia="宋体" w:cs="宋体"/>
                      <w:sz w:val="20"/>
                      <w:szCs w:val="20"/>
                    </w:rPr>
                  </w:pPr>
                  <w:r>
                    <w:rPr>
                      <w:rFonts w:ascii="宋体" w:hAnsi="宋体" w:eastAsia="宋体" w:cs="宋体"/>
                      <w:spacing w:val="7"/>
                      <w:sz w:val="20"/>
                      <w:szCs w:val="20"/>
                    </w:rPr>
                    <w:t>《恶臭污染物排放标准》</w:t>
                  </w:r>
                </w:p>
                <w:p w14:paraId="6E7AE332">
                  <w:pPr>
                    <w:spacing w:before="65" w:line="228" w:lineRule="auto"/>
                    <w:ind w:left="191"/>
                    <w:rPr>
                      <w:rFonts w:ascii="宋体" w:hAnsi="宋体" w:eastAsia="宋体" w:cs="宋体"/>
                      <w:sz w:val="20"/>
                      <w:szCs w:val="20"/>
                    </w:rPr>
                  </w:pPr>
                  <w:r>
                    <w:rPr>
                      <w:rFonts w:ascii="宋体" w:hAnsi="宋体" w:eastAsia="宋体" w:cs="宋体"/>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14554-</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3"/>
                      <w:sz w:val="20"/>
                      <w:szCs w:val="20"/>
                    </w:rPr>
                    <w:t>1993</w:t>
                  </w:r>
                  <w:r>
                    <w:rPr>
                      <w:rFonts w:ascii="宋体" w:hAnsi="宋体" w:eastAsia="宋体" w:cs="宋体"/>
                      <w:spacing w:val="3"/>
                      <w:sz w:val="20"/>
                      <w:szCs w:val="20"/>
                    </w:rPr>
                    <w:t>)表</w:t>
                  </w:r>
                  <w:r>
                    <w:rPr>
                      <w:rFonts w:ascii="Times New Roman" w:hAnsi="Times New Roman" w:eastAsia="Times New Roman" w:cs="Times New Roman"/>
                      <w:spacing w:val="3"/>
                      <w:sz w:val="20"/>
                      <w:szCs w:val="20"/>
                    </w:rPr>
                    <w:t>1</w:t>
                  </w:r>
                  <w:r>
                    <w:rPr>
                      <w:rFonts w:ascii="宋体" w:hAnsi="宋体" w:eastAsia="宋体" w:cs="宋体"/>
                      <w:spacing w:val="3"/>
                      <w:sz w:val="20"/>
                      <w:szCs w:val="20"/>
                    </w:rPr>
                    <w:t>中二级标准</w:t>
                  </w:r>
                </w:p>
              </w:tc>
            </w:tr>
          </w:tbl>
          <w:p w14:paraId="7BD541EE">
            <w:pPr>
              <w:spacing w:before="117" w:line="228" w:lineRule="auto"/>
              <w:ind w:left="586"/>
              <w:rPr>
                <w:rFonts w:ascii="宋体" w:hAnsi="宋体" w:eastAsia="宋体" w:cs="宋体"/>
                <w:sz w:val="23"/>
                <w:szCs w:val="23"/>
              </w:rPr>
            </w:pPr>
            <w:r>
              <w:rPr>
                <w:rFonts w:ascii="Times New Roman" w:hAnsi="Times New Roman" w:eastAsia="Times New Roman" w:cs="Times New Roman"/>
                <w:b/>
                <w:bCs/>
                <w:spacing w:val="2"/>
                <w:sz w:val="23"/>
                <w:szCs w:val="23"/>
              </w:rPr>
              <w:t>5</w:t>
            </w:r>
            <w:r>
              <w:rPr>
                <w:rFonts w:ascii="Times New Roman" w:hAnsi="Times New Roman" w:eastAsia="Times New Roman" w:cs="Times New Roman"/>
                <w:b/>
                <w:bCs/>
                <w:spacing w:val="-26"/>
                <w:sz w:val="23"/>
                <w:szCs w:val="23"/>
              </w:rPr>
              <w:t xml:space="preserve"> </w:t>
            </w:r>
            <w:r>
              <w:rPr>
                <w:rFonts w:ascii="宋体" w:hAnsi="宋体" w:eastAsia="宋体" w:cs="宋体"/>
                <w:b/>
                <w:bCs/>
                <w:spacing w:val="2"/>
                <w:sz w:val="23"/>
                <w:szCs w:val="23"/>
              </w:rPr>
              <w:t>、非正常工况</w:t>
            </w:r>
          </w:p>
        </w:tc>
      </w:tr>
    </w:tbl>
    <w:p w14:paraId="3F4DB2D3">
      <w:pPr>
        <w:rPr>
          <w:rFonts w:ascii="Arial"/>
          <w:sz w:val="21"/>
        </w:rPr>
      </w:pPr>
    </w:p>
    <w:p w14:paraId="1636F300">
      <w:pPr>
        <w:rPr>
          <w:rFonts w:ascii="Arial" w:hAnsi="Arial" w:eastAsia="Arial" w:cs="Arial"/>
          <w:sz w:val="21"/>
          <w:szCs w:val="21"/>
        </w:rPr>
        <w:sectPr>
          <w:footerReference r:id="rId58" w:type="default"/>
          <w:pgSz w:w="11907" w:h="16840"/>
          <w:pgMar w:top="1431" w:right="1415" w:bottom="1014" w:left="1414" w:header="0" w:footer="856" w:gutter="0"/>
          <w:cols w:space="720" w:num="1"/>
        </w:sectPr>
      </w:pPr>
    </w:p>
    <w:p w14:paraId="1D618730">
      <w:pPr>
        <w:spacing w:before="28"/>
      </w:pPr>
    </w:p>
    <w:tbl>
      <w:tblPr>
        <w:tblStyle w:val="4"/>
        <w:tblW w:w="906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
        <w:gridCol w:w="1012"/>
        <w:gridCol w:w="1647"/>
        <w:gridCol w:w="1019"/>
        <w:gridCol w:w="1678"/>
        <w:gridCol w:w="1769"/>
        <w:gridCol w:w="1636"/>
      </w:tblGrid>
      <w:tr w14:paraId="7D6D7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3" w:hRule="atLeast"/>
        </w:trPr>
        <w:tc>
          <w:tcPr>
            <w:tcW w:w="301" w:type="dxa"/>
            <w:vMerge w:val="restart"/>
            <w:tcBorders>
              <w:top w:val="single" w:color="000000" w:sz="6" w:space="0"/>
              <w:left w:val="single" w:color="000000" w:sz="6" w:space="0"/>
              <w:bottom w:val="nil"/>
            </w:tcBorders>
          </w:tcPr>
          <w:p w14:paraId="3E2745B8">
            <w:pPr>
              <w:rPr>
                <w:rFonts w:ascii="Arial"/>
                <w:sz w:val="21"/>
              </w:rPr>
            </w:pPr>
          </w:p>
        </w:tc>
        <w:tc>
          <w:tcPr>
            <w:tcW w:w="8761" w:type="dxa"/>
            <w:gridSpan w:val="6"/>
            <w:tcBorders>
              <w:top w:val="single" w:color="000000" w:sz="6" w:space="0"/>
              <w:bottom w:val="single" w:color="000000" w:sz="10" w:space="0"/>
              <w:right w:val="single" w:color="000000" w:sz="6" w:space="0"/>
            </w:tcBorders>
          </w:tcPr>
          <w:p w14:paraId="3CC074CC">
            <w:pPr>
              <w:spacing w:before="109" w:line="468" w:lineRule="exact"/>
              <w:ind w:left="588"/>
              <w:rPr>
                <w:rFonts w:ascii="宋体" w:hAnsi="宋体" w:eastAsia="宋体" w:cs="宋体"/>
                <w:sz w:val="23"/>
                <w:szCs w:val="23"/>
              </w:rPr>
            </w:pPr>
            <w:r>
              <w:rPr>
                <w:rFonts w:ascii="宋体" w:hAnsi="宋体" w:eastAsia="宋体" w:cs="宋体"/>
                <w:spacing w:val="7"/>
                <w:position w:val="17"/>
                <w:sz w:val="23"/>
                <w:szCs w:val="23"/>
              </w:rPr>
              <w:t>本项目涉及的非正常排放工况主要为油烟净化器发生故障，从而造成污染物的</w:t>
            </w:r>
          </w:p>
          <w:p w14:paraId="62854E82">
            <w:pPr>
              <w:spacing w:line="228" w:lineRule="auto"/>
              <w:ind w:left="111"/>
              <w:rPr>
                <w:rFonts w:ascii="宋体" w:hAnsi="宋体" w:eastAsia="宋体" w:cs="宋体"/>
                <w:sz w:val="23"/>
                <w:szCs w:val="23"/>
              </w:rPr>
            </w:pPr>
            <w:r>
              <w:rPr>
                <w:rFonts w:ascii="宋体" w:hAnsi="宋体" w:eastAsia="宋体" w:cs="宋体"/>
                <w:spacing w:val="9"/>
                <w:sz w:val="23"/>
                <w:szCs w:val="23"/>
              </w:rPr>
              <w:t>非正常工况排放。具体导致非正常工况情况</w:t>
            </w:r>
            <w:r>
              <w:rPr>
                <w:rFonts w:ascii="宋体" w:hAnsi="宋体" w:eastAsia="宋体" w:cs="宋体"/>
                <w:spacing w:val="8"/>
                <w:sz w:val="23"/>
                <w:szCs w:val="23"/>
              </w:rPr>
              <w:t>如下：</w:t>
            </w:r>
          </w:p>
          <w:p w14:paraId="35041687">
            <w:pPr>
              <w:spacing w:before="183" w:line="468" w:lineRule="exact"/>
              <w:ind w:left="591"/>
              <w:rPr>
                <w:rFonts w:ascii="宋体" w:hAnsi="宋体" w:eastAsia="宋体" w:cs="宋体"/>
                <w:sz w:val="23"/>
                <w:szCs w:val="23"/>
              </w:rPr>
            </w:pPr>
            <w:r>
              <w:rPr>
                <w:rFonts w:ascii="宋体" w:hAnsi="宋体" w:eastAsia="宋体" w:cs="宋体"/>
                <w:spacing w:val="7"/>
                <w:position w:val="17"/>
                <w:sz w:val="23"/>
                <w:szCs w:val="23"/>
              </w:rPr>
              <w:t>如油烟净化器未及时维护导致处理效率、自身故障，导致废气治理设</w:t>
            </w:r>
            <w:r>
              <w:rPr>
                <w:rFonts w:ascii="宋体" w:hAnsi="宋体" w:eastAsia="宋体" w:cs="宋体"/>
                <w:spacing w:val="6"/>
                <w:position w:val="17"/>
                <w:sz w:val="23"/>
                <w:szCs w:val="23"/>
              </w:rPr>
              <w:t>施不能正</w:t>
            </w:r>
          </w:p>
          <w:p w14:paraId="78C942A1">
            <w:pPr>
              <w:spacing w:line="227" w:lineRule="auto"/>
              <w:ind w:left="113"/>
              <w:rPr>
                <w:rFonts w:ascii="宋体" w:hAnsi="宋体" w:eastAsia="宋体" w:cs="宋体"/>
                <w:sz w:val="23"/>
                <w:szCs w:val="23"/>
              </w:rPr>
            </w:pPr>
            <w:r>
              <w:rPr>
                <w:rFonts w:ascii="宋体" w:hAnsi="宋体" w:eastAsia="宋体" w:cs="宋体"/>
                <w:spacing w:val="7"/>
                <w:sz w:val="23"/>
                <w:szCs w:val="23"/>
              </w:rPr>
              <w:t>常运行。此时去除效率按</w:t>
            </w:r>
            <w:r>
              <w:rPr>
                <w:rFonts w:ascii="Times New Roman" w:hAnsi="Times New Roman" w:eastAsia="Times New Roman" w:cs="Times New Roman"/>
                <w:spacing w:val="7"/>
                <w:sz w:val="23"/>
                <w:szCs w:val="23"/>
              </w:rPr>
              <w:t>0%</w:t>
            </w:r>
            <w:r>
              <w:rPr>
                <w:rFonts w:ascii="宋体" w:hAnsi="宋体" w:eastAsia="宋体" w:cs="宋体"/>
                <w:spacing w:val="7"/>
                <w:sz w:val="23"/>
                <w:szCs w:val="23"/>
              </w:rPr>
              <w:t>计算。</w:t>
            </w:r>
          </w:p>
          <w:p w14:paraId="211C0F6C">
            <w:pPr>
              <w:spacing w:before="183" w:line="376" w:lineRule="auto"/>
              <w:ind w:left="111" w:right="101" w:firstLine="477"/>
              <w:rPr>
                <w:rFonts w:ascii="宋体" w:hAnsi="宋体" w:eastAsia="宋体" w:cs="宋体"/>
                <w:sz w:val="23"/>
                <w:szCs w:val="23"/>
              </w:rPr>
            </w:pPr>
            <w:r>
              <w:rPr>
                <w:rFonts w:ascii="宋体" w:hAnsi="宋体" w:eastAsia="宋体" w:cs="宋体"/>
                <w:spacing w:val="10"/>
                <w:sz w:val="23"/>
                <w:szCs w:val="23"/>
              </w:rPr>
              <w:t>此种情况年出现次数较少，本项目以年出现两次核算，每次发生</w:t>
            </w:r>
            <w:r>
              <w:rPr>
                <w:rFonts w:ascii="Times New Roman" w:hAnsi="Times New Roman" w:eastAsia="Times New Roman" w:cs="Times New Roman"/>
                <w:spacing w:val="10"/>
                <w:sz w:val="23"/>
                <w:szCs w:val="23"/>
              </w:rPr>
              <w:t>1</w:t>
            </w:r>
            <w:r>
              <w:rPr>
                <w:rFonts w:ascii="宋体" w:hAnsi="宋体" w:eastAsia="宋体" w:cs="宋体"/>
                <w:spacing w:val="10"/>
                <w:sz w:val="23"/>
                <w:szCs w:val="23"/>
              </w:rPr>
              <w:t>小时之内进</w:t>
            </w:r>
            <w:r>
              <w:rPr>
                <w:rFonts w:ascii="宋体" w:hAnsi="宋体" w:eastAsia="宋体" w:cs="宋体"/>
                <w:spacing w:val="14"/>
                <w:sz w:val="23"/>
                <w:szCs w:val="23"/>
              </w:rPr>
              <w:t xml:space="preserve"> </w:t>
            </w:r>
            <w:r>
              <w:rPr>
                <w:rFonts w:ascii="宋体" w:hAnsi="宋体" w:eastAsia="宋体" w:cs="宋体"/>
                <w:spacing w:val="10"/>
                <w:sz w:val="23"/>
                <w:szCs w:val="23"/>
              </w:rPr>
              <w:t>行维修完成。故本项目年非正常状况时间约为</w:t>
            </w:r>
            <w:r>
              <w:rPr>
                <w:rFonts w:ascii="Times New Roman" w:hAnsi="Times New Roman" w:eastAsia="Times New Roman" w:cs="Times New Roman"/>
                <w:spacing w:val="10"/>
                <w:sz w:val="23"/>
                <w:szCs w:val="23"/>
              </w:rPr>
              <w:t>2</w:t>
            </w:r>
            <w:r>
              <w:rPr>
                <w:rFonts w:ascii="宋体" w:hAnsi="宋体" w:eastAsia="宋体" w:cs="宋体"/>
                <w:spacing w:val="10"/>
                <w:sz w:val="23"/>
                <w:szCs w:val="23"/>
              </w:rPr>
              <w:t>小时。此时根据源强核算，非正常</w:t>
            </w:r>
          </w:p>
          <w:p w14:paraId="2E9A0D90">
            <w:pPr>
              <w:spacing w:line="227" w:lineRule="auto"/>
              <w:ind w:left="110"/>
              <w:rPr>
                <w:rFonts w:ascii="宋体" w:hAnsi="宋体" w:eastAsia="宋体" w:cs="宋体"/>
                <w:sz w:val="23"/>
                <w:szCs w:val="23"/>
              </w:rPr>
            </w:pPr>
            <w:r>
              <w:rPr>
                <w:rFonts w:ascii="宋体" w:hAnsi="宋体" w:eastAsia="宋体" w:cs="宋体"/>
                <w:spacing w:val="6"/>
                <w:sz w:val="23"/>
                <w:szCs w:val="23"/>
              </w:rPr>
              <w:t>工况食堂油烟排放源强见下表</w:t>
            </w:r>
            <w:r>
              <w:rPr>
                <w:rFonts w:ascii="Times New Roman" w:hAnsi="Times New Roman" w:eastAsia="Times New Roman" w:cs="Times New Roman"/>
                <w:spacing w:val="6"/>
                <w:sz w:val="23"/>
                <w:szCs w:val="23"/>
              </w:rPr>
              <w:t>4-</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6"/>
                <w:sz w:val="23"/>
                <w:szCs w:val="23"/>
              </w:rPr>
              <w:t>10</w:t>
            </w:r>
            <w:r>
              <w:rPr>
                <w:rFonts w:ascii="宋体" w:hAnsi="宋体" w:eastAsia="宋体" w:cs="宋体"/>
                <w:spacing w:val="6"/>
                <w:sz w:val="23"/>
                <w:szCs w:val="23"/>
              </w:rPr>
              <w:t>。</w:t>
            </w:r>
          </w:p>
          <w:p w14:paraId="3A389AEA">
            <w:pPr>
              <w:spacing w:before="123" w:line="228" w:lineRule="auto"/>
              <w:ind w:left="2395"/>
              <w:rPr>
                <w:rFonts w:ascii="宋体" w:hAnsi="宋体" w:eastAsia="宋体" w:cs="宋体"/>
                <w:sz w:val="20"/>
                <w:szCs w:val="20"/>
              </w:rPr>
            </w:pPr>
            <w:r>
              <w:rPr>
                <w:rFonts w:ascii="宋体" w:hAnsi="宋体" w:eastAsia="宋体" w:cs="宋体"/>
                <w:b/>
                <w:bCs/>
                <w:spacing w:val="7"/>
                <w:sz w:val="20"/>
                <w:szCs w:val="20"/>
              </w:rPr>
              <w:t>表</w:t>
            </w:r>
            <w:r>
              <w:rPr>
                <w:rFonts w:ascii="Times New Roman" w:hAnsi="Times New Roman" w:eastAsia="Times New Roman" w:cs="Times New Roman"/>
                <w:b/>
                <w:bCs/>
                <w:spacing w:val="7"/>
                <w:sz w:val="20"/>
                <w:szCs w:val="20"/>
              </w:rPr>
              <w:t>4-10</w:t>
            </w:r>
            <w:r>
              <w:rPr>
                <w:rFonts w:ascii="宋体" w:hAnsi="宋体" w:eastAsia="宋体" w:cs="宋体"/>
                <w:b/>
                <w:bCs/>
                <w:spacing w:val="7"/>
                <w:sz w:val="20"/>
                <w:szCs w:val="20"/>
              </w:rPr>
              <w:t>非正常工况下污染物排放源强一览表</w:t>
            </w:r>
          </w:p>
        </w:tc>
      </w:tr>
      <w:tr w14:paraId="27235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01" w:type="dxa"/>
            <w:vMerge w:val="continue"/>
            <w:tcBorders>
              <w:top w:val="nil"/>
              <w:left w:val="single" w:color="000000" w:sz="6" w:space="0"/>
              <w:bottom w:val="nil"/>
            </w:tcBorders>
          </w:tcPr>
          <w:p w14:paraId="1809D755">
            <w:pPr>
              <w:rPr>
                <w:rFonts w:ascii="Arial"/>
                <w:sz w:val="21"/>
              </w:rPr>
            </w:pPr>
          </w:p>
        </w:tc>
        <w:tc>
          <w:tcPr>
            <w:tcW w:w="1012" w:type="dxa"/>
            <w:tcBorders>
              <w:top w:val="single" w:color="000000" w:sz="10" w:space="0"/>
            </w:tcBorders>
          </w:tcPr>
          <w:p w14:paraId="7CEFE3FB">
            <w:pPr>
              <w:spacing w:before="60" w:line="229" w:lineRule="auto"/>
              <w:ind w:left="345"/>
              <w:rPr>
                <w:rFonts w:ascii="宋体" w:hAnsi="宋体" w:eastAsia="宋体" w:cs="宋体"/>
                <w:sz w:val="20"/>
                <w:szCs w:val="20"/>
              </w:rPr>
            </w:pPr>
            <w:r>
              <w:rPr>
                <w:rFonts w:ascii="宋体" w:hAnsi="宋体" w:eastAsia="宋体" w:cs="宋体"/>
                <w:b/>
                <w:bCs/>
                <w:spacing w:val="4"/>
                <w:sz w:val="20"/>
                <w:szCs w:val="20"/>
              </w:rPr>
              <w:t>序号</w:t>
            </w:r>
          </w:p>
        </w:tc>
        <w:tc>
          <w:tcPr>
            <w:tcW w:w="2666" w:type="dxa"/>
            <w:gridSpan w:val="2"/>
            <w:tcBorders>
              <w:top w:val="single" w:color="000000" w:sz="10" w:space="0"/>
            </w:tcBorders>
          </w:tcPr>
          <w:p w14:paraId="0633C811">
            <w:pPr>
              <w:spacing w:before="60" w:line="228" w:lineRule="auto"/>
              <w:ind w:left="1021"/>
              <w:rPr>
                <w:rFonts w:ascii="宋体" w:hAnsi="宋体" w:eastAsia="宋体" w:cs="宋体"/>
                <w:sz w:val="20"/>
                <w:szCs w:val="20"/>
              </w:rPr>
            </w:pPr>
            <w:r>
              <w:rPr>
                <w:rFonts w:ascii="宋体" w:hAnsi="宋体" w:eastAsia="宋体" w:cs="宋体"/>
                <w:b/>
                <w:bCs/>
                <w:spacing w:val="5"/>
                <w:sz w:val="20"/>
                <w:szCs w:val="20"/>
              </w:rPr>
              <w:t>污染物</w:t>
            </w:r>
          </w:p>
        </w:tc>
        <w:tc>
          <w:tcPr>
            <w:tcW w:w="1678" w:type="dxa"/>
            <w:tcBorders>
              <w:top w:val="single" w:color="000000" w:sz="10" w:space="0"/>
            </w:tcBorders>
          </w:tcPr>
          <w:p w14:paraId="2D1780DA">
            <w:pPr>
              <w:spacing w:before="60" w:line="221" w:lineRule="auto"/>
              <w:ind w:right="11"/>
              <w:jc w:val="right"/>
              <w:rPr>
                <w:rFonts w:ascii="宋体" w:hAnsi="宋体" w:eastAsia="宋体" w:cs="宋体"/>
                <w:sz w:val="20"/>
                <w:szCs w:val="20"/>
              </w:rPr>
            </w:pPr>
            <w:r>
              <w:rPr>
                <w:rFonts w:ascii="宋体" w:hAnsi="宋体" w:eastAsia="宋体" w:cs="宋体"/>
                <w:b/>
                <w:bCs/>
                <w:spacing w:val="-5"/>
                <w:sz w:val="20"/>
                <w:szCs w:val="20"/>
              </w:rPr>
              <w:t>排放速率（</w:t>
            </w:r>
            <w:r>
              <w:rPr>
                <w:rFonts w:ascii="Times New Roman" w:hAnsi="Times New Roman" w:eastAsia="Times New Roman" w:cs="Times New Roman"/>
                <w:b/>
                <w:bCs/>
                <w:spacing w:val="-5"/>
                <w:sz w:val="20"/>
                <w:szCs w:val="20"/>
              </w:rPr>
              <w:t>kg/h</w:t>
            </w:r>
            <w:r>
              <w:rPr>
                <w:rFonts w:ascii="宋体" w:hAnsi="宋体" w:eastAsia="宋体" w:cs="宋体"/>
                <w:b/>
                <w:bCs/>
                <w:spacing w:val="-5"/>
                <w:sz w:val="20"/>
                <w:szCs w:val="20"/>
              </w:rPr>
              <w:t>）</w:t>
            </w:r>
          </w:p>
        </w:tc>
        <w:tc>
          <w:tcPr>
            <w:tcW w:w="1769" w:type="dxa"/>
            <w:tcBorders>
              <w:top w:val="single" w:color="000000" w:sz="10" w:space="0"/>
            </w:tcBorders>
          </w:tcPr>
          <w:p w14:paraId="2924950C">
            <w:pPr>
              <w:spacing w:before="60" w:line="221" w:lineRule="auto"/>
              <w:ind w:left="114"/>
              <w:rPr>
                <w:rFonts w:ascii="宋体" w:hAnsi="宋体" w:eastAsia="宋体" w:cs="宋体"/>
                <w:sz w:val="20"/>
                <w:szCs w:val="20"/>
              </w:rPr>
            </w:pPr>
            <w:r>
              <w:rPr>
                <w:rFonts w:ascii="宋体" w:hAnsi="宋体" w:eastAsia="宋体" w:cs="宋体"/>
                <w:b/>
                <w:bCs/>
                <w:spacing w:val="6"/>
                <w:sz w:val="20"/>
                <w:szCs w:val="20"/>
              </w:rPr>
              <w:t>排放浓（</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r>
              <w:rPr>
                <w:rFonts w:ascii="宋体" w:hAnsi="宋体" w:eastAsia="宋体" w:cs="宋体"/>
                <w:b/>
                <w:bCs/>
                <w:spacing w:val="6"/>
                <w:sz w:val="20"/>
                <w:szCs w:val="20"/>
              </w:rPr>
              <w:t>）</w:t>
            </w:r>
          </w:p>
        </w:tc>
        <w:tc>
          <w:tcPr>
            <w:tcW w:w="1636" w:type="dxa"/>
            <w:tcBorders>
              <w:top w:val="single" w:color="000000" w:sz="10" w:space="0"/>
              <w:right w:val="single" w:color="000000" w:sz="6" w:space="0"/>
            </w:tcBorders>
          </w:tcPr>
          <w:p w14:paraId="5F2D2F2D">
            <w:pPr>
              <w:spacing w:before="60" w:line="221" w:lineRule="auto"/>
              <w:ind w:left="119"/>
              <w:rPr>
                <w:rFonts w:ascii="宋体" w:hAnsi="宋体" w:eastAsia="宋体" w:cs="宋体"/>
                <w:sz w:val="20"/>
                <w:szCs w:val="20"/>
              </w:rPr>
            </w:pPr>
            <w:r>
              <w:rPr>
                <w:rFonts w:ascii="宋体" w:hAnsi="宋体" w:eastAsia="宋体" w:cs="宋体"/>
                <w:b/>
                <w:bCs/>
                <w:sz w:val="20"/>
                <w:szCs w:val="20"/>
              </w:rPr>
              <w:t>排放量（</w:t>
            </w:r>
            <w:r>
              <w:rPr>
                <w:rFonts w:ascii="Times New Roman" w:hAnsi="Times New Roman" w:eastAsia="Times New Roman" w:cs="Times New Roman"/>
                <w:b/>
                <w:bCs/>
                <w:sz w:val="20"/>
                <w:szCs w:val="20"/>
              </w:rPr>
              <w:t>kg/a</w:t>
            </w:r>
            <w:r>
              <w:rPr>
                <w:rFonts w:ascii="宋体" w:hAnsi="宋体" w:eastAsia="宋体" w:cs="宋体"/>
                <w:b/>
                <w:bCs/>
                <w:sz w:val="20"/>
                <w:szCs w:val="20"/>
              </w:rPr>
              <w:t>）</w:t>
            </w:r>
          </w:p>
        </w:tc>
      </w:tr>
      <w:tr w14:paraId="23816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301" w:type="dxa"/>
            <w:vMerge w:val="continue"/>
            <w:tcBorders>
              <w:top w:val="nil"/>
              <w:left w:val="single" w:color="000000" w:sz="6" w:space="0"/>
              <w:bottom w:val="nil"/>
            </w:tcBorders>
          </w:tcPr>
          <w:p w14:paraId="183E0A80">
            <w:pPr>
              <w:rPr>
                <w:rFonts w:ascii="Arial"/>
                <w:sz w:val="21"/>
              </w:rPr>
            </w:pPr>
          </w:p>
        </w:tc>
        <w:tc>
          <w:tcPr>
            <w:tcW w:w="1012" w:type="dxa"/>
            <w:tcBorders>
              <w:bottom w:val="single" w:color="000000" w:sz="10" w:space="0"/>
            </w:tcBorders>
          </w:tcPr>
          <w:p w14:paraId="06259AC1">
            <w:pPr>
              <w:spacing w:before="106" w:line="195" w:lineRule="auto"/>
              <w:ind w:left="5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47" w:type="dxa"/>
            <w:tcBorders>
              <w:bottom w:val="single" w:color="000000" w:sz="10" w:space="0"/>
            </w:tcBorders>
          </w:tcPr>
          <w:p w14:paraId="3BBCD1EC">
            <w:pPr>
              <w:spacing w:before="10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1019" w:type="dxa"/>
            <w:tcBorders>
              <w:bottom w:val="single" w:color="000000" w:sz="10" w:space="0"/>
            </w:tcBorders>
          </w:tcPr>
          <w:p w14:paraId="182771A1">
            <w:pPr>
              <w:spacing w:before="70" w:line="229" w:lineRule="auto"/>
              <w:ind w:left="307"/>
              <w:rPr>
                <w:rFonts w:ascii="宋体" w:hAnsi="宋体" w:eastAsia="宋体" w:cs="宋体"/>
                <w:sz w:val="20"/>
                <w:szCs w:val="20"/>
              </w:rPr>
            </w:pPr>
            <w:r>
              <w:rPr>
                <w:rFonts w:ascii="宋体" w:hAnsi="宋体" w:eastAsia="宋体" w:cs="宋体"/>
                <w:spacing w:val="3"/>
                <w:sz w:val="20"/>
                <w:szCs w:val="20"/>
              </w:rPr>
              <w:t>油烟</w:t>
            </w:r>
          </w:p>
        </w:tc>
        <w:tc>
          <w:tcPr>
            <w:tcW w:w="1678" w:type="dxa"/>
            <w:tcBorders>
              <w:bottom w:val="single" w:color="000000" w:sz="10" w:space="0"/>
            </w:tcBorders>
          </w:tcPr>
          <w:p w14:paraId="1AC52002">
            <w:pPr>
              <w:spacing w:before="101"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0.093</w:t>
            </w:r>
          </w:p>
        </w:tc>
        <w:tc>
          <w:tcPr>
            <w:tcW w:w="1769" w:type="dxa"/>
            <w:tcBorders>
              <w:bottom w:val="single" w:color="000000" w:sz="10" w:space="0"/>
            </w:tcBorders>
          </w:tcPr>
          <w:p w14:paraId="137EEC1A">
            <w:pPr>
              <w:spacing w:before="101" w:line="195" w:lineRule="auto"/>
              <w:ind w:left="627"/>
              <w:rPr>
                <w:rFonts w:ascii="Times New Roman" w:hAnsi="Times New Roman" w:eastAsia="Times New Roman" w:cs="Times New Roman"/>
                <w:sz w:val="20"/>
                <w:szCs w:val="20"/>
              </w:rPr>
            </w:pPr>
            <w:r>
              <w:rPr>
                <w:rFonts w:ascii="Times New Roman" w:hAnsi="Times New Roman" w:eastAsia="Times New Roman" w:cs="Times New Roman"/>
                <w:sz w:val="20"/>
                <w:szCs w:val="20"/>
              </w:rPr>
              <w:t>11.625</w:t>
            </w:r>
          </w:p>
        </w:tc>
        <w:tc>
          <w:tcPr>
            <w:tcW w:w="1636" w:type="dxa"/>
            <w:tcBorders>
              <w:bottom w:val="single" w:color="000000" w:sz="10" w:space="0"/>
              <w:right w:val="single" w:color="000000" w:sz="6" w:space="0"/>
            </w:tcBorders>
          </w:tcPr>
          <w:p w14:paraId="64B4E2D9">
            <w:pPr>
              <w:spacing w:before="101"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0.186</w:t>
            </w:r>
          </w:p>
        </w:tc>
      </w:tr>
      <w:tr w14:paraId="27E80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2" w:hRule="atLeast"/>
        </w:trPr>
        <w:tc>
          <w:tcPr>
            <w:tcW w:w="301" w:type="dxa"/>
            <w:vMerge w:val="continue"/>
            <w:tcBorders>
              <w:top w:val="nil"/>
              <w:left w:val="single" w:color="000000" w:sz="6" w:space="0"/>
              <w:bottom w:val="single" w:color="000000" w:sz="6" w:space="0"/>
            </w:tcBorders>
          </w:tcPr>
          <w:p w14:paraId="1412D7B4">
            <w:pPr>
              <w:rPr>
                <w:rFonts w:ascii="Arial"/>
                <w:sz w:val="21"/>
              </w:rPr>
            </w:pPr>
          </w:p>
        </w:tc>
        <w:tc>
          <w:tcPr>
            <w:tcW w:w="8761" w:type="dxa"/>
            <w:gridSpan w:val="6"/>
            <w:tcBorders>
              <w:top w:val="single" w:color="000000" w:sz="10" w:space="0"/>
              <w:bottom w:val="single" w:color="000000" w:sz="6" w:space="0"/>
              <w:right w:val="single" w:color="000000" w:sz="6" w:space="0"/>
            </w:tcBorders>
          </w:tcPr>
          <w:p w14:paraId="6E3FA38A">
            <w:pPr>
              <w:spacing w:before="111" w:line="468" w:lineRule="exact"/>
              <w:ind w:left="596"/>
              <w:rPr>
                <w:rFonts w:ascii="宋体" w:hAnsi="宋体" w:eastAsia="宋体" w:cs="宋体"/>
                <w:sz w:val="23"/>
                <w:szCs w:val="23"/>
              </w:rPr>
            </w:pPr>
            <w:r>
              <w:rPr>
                <w:rFonts w:ascii="宋体" w:hAnsi="宋体" w:eastAsia="宋体" w:cs="宋体"/>
                <w:spacing w:val="7"/>
                <w:position w:val="17"/>
                <w:sz w:val="23"/>
                <w:szCs w:val="23"/>
              </w:rPr>
              <w:t>治理措施：食堂油烟净化器定期委托专业人员维护保养，故</w:t>
            </w:r>
            <w:r>
              <w:rPr>
                <w:rFonts w:ascii="宋体" w:hAnsi="宋体" w:eastAsia="宋体" w:cs="宋体"/>
                <w:spacing w:val="6"/>
                <w:position w:val="17"/>
                <w:sz w:val="23"/>
                <w:szCs w:val="23"/>
              </w:rPr>
              <w:t>障状态下食堂暂停</w:t>
            </w:r>
          </w:p>
          <w:p w14:paraId="48C2807B">
            <w:pPr>
              <w:spacing w:line="227" w:lineRule="auto"/>
              <w:ind w:left="115"/>
              <w:rPr>
                <w:rFonts w:ascii="宋体" w:hAnsi="宋体" w:eastAsia="宋体" w:cs="宋体"/>
                <w:sz w:val="23"/>
                <w:szCs w:val="23"/>
              </w:rPr>
            </w:pPr>
            <w:r>
              <w:rPr>
                <w:rFonts w:ascii="宋体" w:hAnsi="宋体" w:eastAsia="宋体" w:cs="宋体"/>
                <w:spacing w:val="8"/>
                <w:sz w:val="23"/>
                <w:szCs w:val="23"/>
              </w:rPr>
              <w:t>营业，同时对故障系统进行检修。</w:t>
            </w:r>
          </w:p>
          <w:p w14:paraId="7CAEC632">
            <w:pPr>
              <w:spacing w:before="184" w:line="228" w:lineRule="auto"/>
              <w:ind w:left="587"/>
              <w:rPr>
                <w:rFonts w:ascii="宋体" w:hAnsi="宋体" w:eastAsia="宋体" w:cs="宋体"/>
                <w:sz w:val="23"/>
                <w:szCs w:val="23"/>
              </w:rPr>
            </w:pPr>
            <w:r>
              <w:rPr>
                <w:rFonts w:ascii="Times New Roman" w:hAnsi="Times New Roman" w:eastAsia="Times New Roman" w:cs="Times New Roman"/>
                <w:b/>
                <w:bCs/>
                <w:spacing w:val="4"/>
                <w:sz w:val="23"/>
                <w:szCs w:val="23"/>
              </w:rPr>
              <w:t>6</w:t>
            </w:r>
            <w:r>
              <w:rPr>
                <w:rFonts w:ascii="Times New Roman" w:hAnsi="Times New Roman" w:eastAsia="Times New Roman" w:cs="Times New Roman"/>
                <w:b/>
                <w:bCs/>
                <w:spacing w:val="-27"/>
                <w:sz w:val="23"/>
                <w:szCs w:val="23"/>
              </w:rPr>
              <w:t xml:space="preserve"> </w:t>
            </w:r>
            <w:r>
              <w:rPr>
                <w:rFonts w:ascii="宋体" w:hAnsi="宋体" w:eastAsia="宋体" w:cs="宋体"/>
                <w:b/>
                <w:bCs/>
                <w:spacing w:val="4"/>
                <w:sz w:val="23"/>
                <w:szCs w:val="23"/>
              </w:rPr>
              <w:t>、废气排放环境影响</w:t>
            </w:r>
          </w:p>
          <w:p w14:paraId="6A41124E">
            <w:pPr>
              <w:spacing w:before="183" w:line="468" w:lineRule="exact"/>
              <w:ind w:left="590"/>
              <w:rPr>
                <w:rFonts w:ascii="宋体" w:hAnsi="宋体" w:eastAsia="宋体" w:cs="宋体"/>
                <w:sz w:val="23"/>
                <w:szCs w:val="23"/>
              </w:rPr>
            </w:pPr>
            <w:r>
              <w:rPr>
                <w:rFonts w:ascii="宋体" w:hAnsi="宋体" w:eastAsia="宋体" w:cs="宋体"/>
                <w:spacing w:val="7"/>
                <w:position w:val="17"/>
                <w:sz w:val="23"/>
                <w:szCs w:val="23"/>
              </w:rPr>
              <w:t>综上所述，本项目建成投产后，落实各项废气污染防治措施，对附近空</w:t>
            </w:r>
            <w:r>
              <w:rPr>
                <w:rFonts w:ascii="宋体" w:hAnsi="宋体" w:eastAsia="宋体" w:cs="宋体"/>
                <w:spacing w:val="6"/>
                <w:position w:val="17"/>
                <w:sz w:val="23"/>
                <w:szCs w:val="23"/>
              </w:rPr>
              <w:t>气环境</w:t>
            </w:r>
          </w:p>
          <w:p w14:paraId="4C61014D">
            <w:pPr>
              <w:spacing w:before="1" w:line="226" w:lineRule="auto"/>
              <w:ind w:left="107"/>
              <w:rPr>
                <w:rFonts w:ascii="宋体" w:hAnsi="宋体" w:eastAsia="宋体" w:cs="宋体"/>
                <w:sz w:val="23"/>
                <w:szCs w:val="23"/>
              </w:rPr>
            </w:pPr>
            <w:r>
              <w:rPr>
                <w:rFonts w:ascii="宋体" w:hAnsi="宋体" w:eastAsia="宋体" w:cs="宋体"/>
                <w:spacing w:val="8"/>
                <w:sz w:val="23"/>
                <w:szCs w:val="23"/>
              </w:rPr>
              <w:t>影响不大，不会降低区域空气环境质量。</w:t>
            </w:r>
          </w:p>
          <w:p w14:paraId="338B0E58">
            <w:pPr>
              <w:spacing w:before="186" w:line="227" w:lineRule="auto"/>
              <w:ind w:left="111"/>
              <w:rPr>
                <w:rFonts w:ascii="宋体" w:hAnsi="宋体" w:eastAsia="宋体" w:cs="宋体"/>
                <w:sz w:val="23"/>
                <w:szCs w:val="23"/>
              </w:rPr>
            </w:pPr>
            <w:r>
              <w:rPr>
                <w:rFonts w:ascii="宋体" w:hAnsi="宋体" w:eastAsia="宋体" w:cs="宋体"/>
                <w:b/>
                <w:bCs/>
                <w:spacing w:val="4"/>
                <w:sz w:val="23"/>
                <w:szCs w:val="23"/>
              </w:rPr>
              <w:t>二、废水</w:t>
            </w:r>
          </w:p>
          <w:p w14:paraId="7D0AB762">
            <w:pPr>
              <w:spacing w:before="185" w:line="227" w:lineRule="auto"/>
              <w:ind w:left="606"/>
              <w:rPr>
                <w:rFonts w:ascii="宋体" w:hAnsi="宋体" w:eastAsia="宋体" w:cs="宋体"/>
                <w:sz w:val="23"/>
                <w:szCs w:val="23"/>
              </w:rPr>
            </w:pPr>
            <w:r>
              <w:rPr>
                <w:rFonts w:ascii="Times New Roman" w:hAnsi="Times New Roman" w:eastAsia="Times New Roman" w:cs="Times New Roman"/>
                <w:sz w:val="23"/>
                <w:szCs w:val="23"/>
              </w:rPr>
              <w:t>1</w:t>
            </w:r>
            <w:r>
              <w:rPr>
                <w:rFonts w:ascii="Times New Roman" w:hAnsi="Times New Roman" w:eastAsia="Times New Roman" w:cs="Times New Roman"/>
                <w:spacing w:val="-32"/>
                <w:sz w:val="23"/>
                <w:szCs w:val="23"/>
              </w:rPr>
              <w:t xml:space="preserve"> </w:t>
            </w:r>
            <w:r>
              <w:rPr>
                <w:rFonts w:ascii="宋体" w:hAnsi="宋体" w:eastAsia="宋体" w:cs="宋体"/>
                <w:sz w:val="23"/>
                <w:szCs w:val="23"/>
              </w:rPr>
              <w:t>、废水源强</w:t>
            </w:r>
          </w:p>
          <w:p w14:paraId="6F4BF311">
            <w:pPr>
              <w:spacing w:before="185" w:line="227" w:lineRule="auto"/>
              <w:ind w:left="599"/>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w:t>
            </w:r>
            <w:r>
              <w:rPr>
                <w:rFonts w:ascii="宋体" w:hAnsi="宋体" w:eastAsia="宋体" w:cs="宋体"/>
                <w:spacing w:val="6"/>
                <w:sz w:val="23"/>
                <w:szCs w:val="23"/>
              </w:rPr>
              <w:t>）废水产生量</w:t>
            </w:r>
          </w:p>
          <w:p w14:paraId="13EFE65B">
            <w:pPr>
              <w:spacing w:before="185" w:line="227" w:lineRule="auto"/>
              <w:ind w:left="588"/>
              <w:rPr>
                <w:rFonts w:ascii="宋体" w:hAnsi="宋体" w:eastAsia="宋体" w:cs="宋体"/>
                <w:sz w:val="23"/>
                <w:szCs w:val="23"/>
              </w:rPr>
            </w:pPr>
            <w:r>
              <w:rPr>
                <w:rFonts w:ascii="宋体" w:hAnsi="宋体" w:eastAsia="宋体" w:cs="宋体"/>
                <w:spacing w:val="9"/>
                <w:sz w:val="23"/>
                <w:szCs w:val="23"/>
              </w:rPr>
              <w:t>本项目废水主要包括生活废水、食堂废水、煎药室废水、病房废水。</w:t>
            </w:r>
          </w:p>
          <w:p w14:paraId="07B35D00">
            <w:pPr>
              <w:spacing w:before="184" w:line="376" w:lineRule="auto"/>
              <w:ind w:left="106" w:right="103" w:firstLine="480"/>
              <w:rPr>
                <w:rFonts w:ascii="宋体" w:hAnsi="宋体" w:eastAsia="宋体" w:cs="宋体"/>
                <w:sz w:val="23"/>
                <w:szCs w:val="23"/>
              </w:rPr>
            </w:pPr>
            <w:r>
              <w:rPr>
                <w:rFonts w:ascii="宋体" w:hAnsi="宋体" w:eastAsia="宋体" w:cs="宋体"/>
                <w:spacing w:val="15"/>
                <w:sz w:val="23"/>
                <w:szCs w:val="23"/>
              </w:rPr>
              <w:t>①生活废水：生活废水产生系数为</w:t>
            </w:r>
            <w:r>
              <w:rPr>
                <w:rFonts w:ascii="宋体" w:hAnsi="宋体" w:eastAsia="宋体" w:cs="宋体"/>
                <w:spacing w:val="-22"/>
                <w:sz w:val="23"/>
                <w:szCs w:val="23"/>
              </w:rPr>
              <w:t xml:space="preserve"> </w:t>
            </w:r>
            <w:r>
              <w:rPr>
                <w:rFonts w:ascii="Times New Roman" w:hAnsi="Times New Roman" w:eastAsia="Times New Roman" w:cs="Times New Roman"/>
                <w:spacing w:val="15"/>
                <w:sz w:val="23"/>
                <w:szCs w:val="23"/>
              </w:rPr>
              <w:t>0.8</w:t>
            </w:r>
            <w:r>
              <w:rPr>
                <w:rFonts w:ascii="Times New Roman" w:hAnsi="Times New Roman" w:eastAsia="Times New Roman" w:cs="Times New Roman"/>
                <w:spacing w:val="-19"/>
                <w:sz w:val="23"/>
                <w:szCs w:val="23"/>
              </w:rPr>
              <w:t xml:space="preserve"> </w:t>
            </w:r>
            <w:r>
              <w:rPr>
                <w:rFonts w:ascii="宋体" w:hAnsi="宋体" w:eastAsia="宋体" w:cs="宋体"/>
                <w:spacing w:val="15"/>
                <w:sz w:val="23"/>
                <w:szCs w:val="23"/>
              </w:rPr>
              <w:t>，本项目医护人员生活废水产生量为</w:t>
            </w:r>
            <w:r>
              <w:rPr>
                <w:rFonts w:ascii="宋体" w:hAnsi="宋体" w:eastAsia="宋体" w:cs="宋体"/>
                <w:sz w:val="23"/>
                <w:szCs w:val="23"/>
              </w:rPr>
              <w:t xml:space="preserve"> </w:t>
            </w:r>
            <w:r>
              <w:rPr>
                <w:rFonts w:ascii="Times New Roman" w:hAnsi="Times New Roman" w:eastAsia="Times New Roman" w:cs="Times New Roman"/>
                <w:spacing w:val="4"/>
                <w:sz w:val="23"/>
                <w:szCs w:val="23"/>
              </w:rPr>
              <w:t>100.9152t/d</w:t>
            </w:r>
            <w:r>
              <w:rPr>
                <w:rFonts w:ascii="Times New Roman" w:hAnsi="Times New Roman" w:eastAsia="Times New Roman" w:cs="Times New Roman"/>
                <w:spacing w:val="-29"/>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pacing w:val="4"/>
                <w:sz w:val="23"/>
                <w:szCs w:val="23"/>
              </w:rPr>
              <w:t>36834.048t/a</w:t>
            </w:r>
            <w:r>
              <w:rPr>
                <w:rFonts w:ascii="宋体" w:hAnsi="宋体" w:eastAsia="宋体" w:cs="宋体"/>
                <w:spacing w:val="4"/>
                <w:sz w:val="23"/>
                <w:szCs w:val="23"/>
              </w:rPr>
              <w:t>；陪护人员生活废水产生量为</w:t>
            </w:r>
            <w:r>
              <w:rPr>
                <w:rFonts w:ascii="宋体" w:hAnsi="宋体" w:eastAsia="宋体" w:cs="宋体"/>
                <w:spacing w:val="-46"/>
                <w:sz w:val="23"/>
                <w:szCs w:val="23"/>
              </w:rPr>
              <w:t xml:space="preserve"> </w:t>
            </w:r>
            <w:r>
              <w:rPr>
                <w:rFonts w:ascii="Times New Roman" w:hAnsi="Times New Roman" w:eastAsia="Times New Roman" w:cs="Times New Roman"/>
                <w:spacing w:val="4"/>
                <w:sz w:val="23"/>
                <w:szCs w:val="23"/>
              </w:rPr>
              <w:t>34.56t/d</w:t>
            </w:r>
            <w:r>
              <w:rPr>
                <w:rFonts w:ascii="Times New Roman" w:hAnsi="Times New Roman" w:eastAsia="Times New Roman" w:cs="Times New Roman"/>
                <w:spacing w:val="-28"/>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pacing w:val="3"/>
                <w:sz w:val="23"/>
                <w:szCs w:val="23"/>
              </w:rPr>
              <w:t>12614.4t/a</w:t>
            </w:r>
            <w:r>
              <w:rPr>
                <w:rFonts w:ascii="宋体" w:hAnsi="宋体" w:eastAsia="宋体" w:cs="宋体"/>
                <w:spacing w:val="3"/>
                <w:sz w:val="23"/>
                <w:szCs w:val="23"/>
              </w:rPr>
              <w:t>；门诊</w:t>
            </w:r>
            <w:r>
              <w:rPr>
                <w:rFonts w:ascii="宋体" w:hAnsi="宋体" w:eastAsia="宋体" w:cs="宋体"/>
                <w:sz w:val="23"/>
                <w:szCs w:val="23"/>
              </w:rPr>
              <w:t xml:space="preserve"> </w:t>
            </w:r>
            <w:r>
              <w:rPr>
                <w:rFonts w:ascii="宋体" w:hAnsi="宋体" w:eastAsia="宋体" w:cs="宋体"/>
                <w:spacing w:val="7"/>
                <w:sz w:val="23"/>
                <w:szCs w:val="23"/>
              </w:rPr>
              <w:t>病人生活废水产生量为</w:t>
            </w:r>
            <w:r>
              <w:rPr>
                <w:rFonts w:ascii="宋体" w:hAnsi="宋体" w:eastAsia="宋体" w:cs="宋体"/>
                <w:spacing w:val="-33"/>
                <w:sz w:val="23"/>
                <w:szCs w:val="23"/>
              </w:rPr>
              <w:t xml:space="preserve"> </w:t>
            </w:r>
            <w:r>
              <w:rPr>
                <w:rFonts w:ascii="Times New Roman" w:hAnsi="Times New Roman" w:eastAsia="Times New Roman" w:cs="Times New Roman"/>
                <w:spacing w:val="7"/>
                <w:sz w:val="23"/>
                <w:szCs w:val="23"/>
              </w:rPr>
              <w:t>8.256t/d</w:t>
            </w:r>
            <w:r>
              <w:rPr>
                <w:rFonts w:ascii="Times New Roman" w:hAnsi="Times New Roman" w:eastAsia="Times New Roman" w:cs="Times New Roman"/>
                <w:spacing w:val="-22"/>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pacing w:val="7"/>
                <w:sz w:val="23"/>
                <w:szCs w:val="23"/>
              </w:rPr>
              <w:t>3013.44t/a</w:t>
            </w:r>
            <w:r>
              <w:rPr>
                <w:rFonts w:ascii="Times New Roman" w:hAnsi="Times New Roman" w:eastAsia="Times New Roman" w:cs="Times New Roman"/>
                <w:spacing w:val="-15"/>
                <w:sz w:val="23"/>
                <w:szCs w:val="23"/>
              </w:rPr>
              <w:t xml:space="preserve"> </w:t>
            </w:r>
            <w:r>
              <w:rPr>
                <w:rFonts w:ascii="宋体" w:hAnsi="宋体" w:eastAsia="宋体" w:cs="宋体"/>
                <w:spacing w:val="7"/>
                <w:sz w:val="23"/>
                <w:szCs w:val="23"/>
              </w:rPr>
              <w:t>。生活废水产生总量为</w:t>
            </w:r>
            <w:r>
              <w:rPr>
                <w:rFonts w:ascii="宋体" w:hAnsi="宋体" w:eastAsia="宋体" w:cs="宋体"/>
                <w:spacing w:val="-20"/>
                <w:sz w:val="23"/>
                <w:szCs w:val="23"/>
              </w:rPr>
              <w:t xml:space="preserve"> </w:t>
            </w:r>
            <w:r>
              <w:rPr>
                <w:rFonts w:ascii="Times New Roman" w:hAnsi="Times New Roman" w:eastAsia="Times New Roman" w:cs="Times New Roman"/>
                <w:spacing w:val="6"/>
                <w:sz w:val="23"/>
                <w:szCs w:val="23"/>
              </w:rPr>
              <w:t>143.7312t/d</w:t>
            </w:r>
            <w:r>
              <w:rPr>
                <w:rFonts w:ascii="Times New Roman" w:hAnsi="Times New Roman" w:eastAsia="Times New Roman" w:cs="Times New Roman"/>
                <w:spacing w:val="-22"/>
                <w:sz w:val="23"/>
                <w:szCs w:val="23"/>
              </w:rPr>
              <w:t xml:space="preserve"> </w:t>
            </w:r>
            <w:r>
              <w:rPr>
                <w:rFonts w:ascii="宋体" w:hAnsi="宋体" w:eastAsia="宋体" w:cs="宋体"/>
                <w:spacing w:val="6"/>
                <w:sz w:val="23"/>
                <w:szCs w:val="23"/>
              </w:rPr>
              <w:t>，</w:t>
            </w:r>
            <w:r>
              <w:rPr>
                <w:rFonts w:ascii="宋体" w:hAnsi="宋体" w:eastAsia="宋体" w:cs="宋体"/>
                <w:sz w:val="23"/>
                <w:szCs w:val="23"/>
              </w:rPr>
              <w:t xml:space="preserve"> </w:t>
            </w:r>
            <w:r>
              <w:rPr>
                <w:rFonts w:ascii="Times New Roman" w:hAnsi="Times New Roman" w:eastAsia="Times New Roman" w:cs="Times New Roman"/>
                <w:spacing w:val="10"/>
                <w:sz w:val="23"/>
                <w:szCs w:val="23"/>
              </w:rPr>
              <w:t>52461.888t/a</w:t>
            </w:r>
            <w:r>
              <w:rPr>
                <w:rFonts w:ascii="Times New Roman" w:hAnsi="Times New Roman" w:eastAsia="Times New Roman" w:cs="Times New Roman"/>
                <w:spacing w:val="-23"/>
                <w:sz w:val="23"/>
                <w:szCs w:val="23"/>
              </w:rPr>
              <w:t xml:space="preserve"> </w:t>
            </w:r>
            <w:r>
              <w:rPr>
                <w:rFonts w:ascii="宋体" w:hAnsi="宋体" w:eastAsia="宋体" w:cs="宋体"/>
                <w:spacing w:val="10"/>
                <w:sz w:val="23"/>
                <w:szCs w:val="23"/>
              </w:rPr>
              <w:t>。生活废水排入</w:t>
            </w:r>
            <w:r>
              <w:rPr>
                <w:rFonts w:ascii="宋体" w:hAnsi="宋体" w:eastAsia="宋体" w:cs="宋体"/>
                <w:spacing w:val="9"/>
                <w:sz w:val="23"/>
                <w:szCs w:val="23"/>
              </w:rPr>
              <w:t>化粪池预处理后进入污水处理站，处理后达标排入市</w:t>
            </w:r>
          </w:p>
          <w:p w14:paraId="455EE704">
            <w:pPr>
              <w:spacing w:line="227" w:lineRule="auto"/>
              <w:ind w:left="106"/>
              <w:rPr>
                <w:rFonts w:ascii="宋体" w:hAnsi="宋体" w:eastAsia="宋体" w:cs="宋体"/>
                <w:sz w:val="23"/>
                <w:szCs w:val="23"/>
              </w:rPr>
            </w:pPr>
            <w:r>
              <w:rPr>
                <w:rFonts w:ascii="宋体" w:hAnsi="宋体" w:eastAsia="宋体" w:cs="宋体"/>
                <w:spacing w:val="9"/>
                <w:sz w:val="23"/>
                <w:szCs w:val="23"/>
              </w:rPr>
              <w:t>政管网，进入三宝屯污水处理厂集中处理。</w:t>
            </w:r>
          </w:p>
          <w:p w14:paraId="3B44679B">
            <w:pPr>
              <w:spacing w:before="183" w:line="376" w:lineRule="auto"/>
              <w:ind w:left="103" w:right="58" w:firstLine="482"/>
              <w:rPr>
                <w:rFonts w:ascii="宋体" w:hAnsi="宋体" w:eastAsia="宋体" w:cs="宋体"/>
                <w:sz w:val="23"/>
                <w:szCs w:val="23"/>
              </w:rPr>
            </w:pPr>
            <w:r>
              <w:rPr>
                <w:rFonts w:ascii="宋体" w:hAnsi="宋体" w:eastAsia="宋体" w:cs="宋体"/>
                <w:spacing w:val="6"/>
                <w:sz w:val="23"/>
                <w:szCs w:val="23"/>
              </w:rPr>
              <w:t>②食堂废水：食堂废水产生系数为</w:t>
            </w:r>
            <w:r>
              <w:rPr>
                <w:rFonts w:ascii="宋体" w:hAnsi="宋体" w:eastAsia="宋体" w:cs="宋体"/>
                <w:spacing w:val="-47"/>
                <w:sz w:val="23"/>
                <w:szCs w:val="23"/>
              </w:rPr>
              <w:t xml:space="preserve"> </w:t>
            </w:r>
            <w:r>
              <w:rPr>
                <w:rFonts w:ascii="Times New Roman" w:hAnsi="Times New Roman" w:eastAsia="Times New Roman" w:cs="Times New Roman"/>
                <w:spacing w:val="6"/>
                <w:sz w:val="23"/>
                <w:szCs w:val="23"/>
              </w:rPr>
              <w:t>0.75</w:t>
            </w:r>
            <w:r>
              <w:rPr>
                <w:rFonts w:ascii="Times New Roman" w:hAnsi="Times New Roman" w:eastAsia="Times New Roman" w:cs="Times New Roman"/>
                <w:spacing w:val="-28"/>
                <w:sz w:val="23"/>
                <w:szCs w:val="23"/>
              </w:rPr>
              <w:t xml:space="preserve"> </w:t>
            </w:r>
            <w:r>
              <w:rPr>
                <w:rFonts w:ascii="宋体" w:hAnsi="宋体" w:eastAsia="宋体" w:cs="宋体"/>
                <w:spacing w:val="5"/>
                <w:sz w:val="23"/>
                <w:szCs w:val="23"/>
              </w:rPr>
              <w:t>，则本项目食堂废水产生量为</w:t>
            </w:r>
            <w:r>
              <w:rPr>
                <w:rFonts w:ascii="宋体" w:hAnsi="宋体" w:eastAsia="宋体" w:cs="宋体"/>
                <w:spacing w:val="-45"/>
                <w:sz w:val="23"/>
                <w:szCs w:val="23"/>
              </w:rPr>
              <w:t xml:space="preserve"> </w:t>
            </w:r>
            <w:r>
              <w:rPr>
                <w:rFonts w:ascii="Times New Roman" w:hAnsi="Times New Roman" w:eastAsia="Times New Roman" w:cs="Times New Roman"/>
                <w:spacing w:val="5"/>
                <w:sz w:val="23"/>
                <w:szCs w:val="23"/>
              </w:rPr>
              <w:t>6.78t/d</w:t>
            </w:r>
            <w:r>
              <w:rPr>
                <w:rFonts w:ascii="宋体" w:hAnsi="宋体" w:eastAsia="宋体" w:cs="宋体"/>
                <w:spacing w:val="5"/>
                <w:sz w:val="23"/>
                <w:szCs w:val="23"/>
              </w:rPr>
              <w:t>，</w:t>
            </w:r>
            <w:r>
              <w:rPr>
                <w:rFonts w:ascii="宋体" w:hAnsi="宋体" w:eastAsia="宋体" w:cs="宋体"/>
                <w:sz w:val="23"/>
                <w:szCs w:val="23"/>
              </w:rPr>
              <w:t xml:space="preserve"> </w:t>
            </w:r>
            <w:r>
              <w:rPr>
                <w:rFonts w:ascii="Times New Roman" w:hAnsi="Times New Roman" w:eastAsia="Times New Roman" w:cs="Times New Roman"/>
                <w:spacing w:val="6"/>
                <w:sz w:val="23"/>
                <w:szCs w:val="23"/>
              </w:rPr>
              <w:t>2475t/a</w:t>
            </w:r>
            <w:r>
              <w:rPr>
                <w:rFonts w:ascii="Times New Roman" w:hAnsi="Times New Roman" w:eastAsia="Times New Roman" w:cs="Times New Roman"/>
                <w:spacing w:val="-10"/>
                <w:sz w:val="23"/>
                <w:szCs w:val="23"/>
              </w:rPr>
              <w:t xml:space="preserve"> </w:t>
            </w:r>
            <w:r>
              <w:rPr>
                <w:rFonts w:ascii="宋体" w:hAnsi="宋体" w:eastAsia="宋体" w:cs="宋体"/>
                <w:spacing w:val="6"/>
                <w:sz w:val="23"/>
                <w:szCs w:val="23"/>
              </w:rPr>
              <w:t>。食堂废水经隔油装置处理后进入化粪池，隔油装置示意图见下图</w:t>
            </w:r>
            <w:r>
              <w:rPr>
                <w:rFonts w:ascii="宋体" w:hAnsi="宋体" w:eastAsia="宋体" w:cs="宋体"/>
                <w:spacing w:val="-49"/>
                <w:sz w:val="23"/>
                <w:szCs w:val="23"/>
              </w:rPr>
              <w:t xml:space="preserve"> </w:t>
            </w:r>
            <w:r>
              <w:rPr>
                <w:rFonts w:ascii="Times New Roman" w:hAnsi="Times New Roman" w:eastAsia="Times New Roman" w:cs="Times New Roman"/>
                <w:spacing w:val="6"/>
                <w:sz w:val="23"/>
                <w:szCs w:val="23"/>
              </w:rPr>
              <w:t>4-</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29"/>
                <w:sz w:val="23"/>
                <w:szCs w:val="23"/>
              </w:rPr>
              <w:t xml:space="preserve"> </w:t>
            </w:r>
            <w:r>
              <w:rPr>
                <w:rFonts w:ascii="宋体" w:hAnsi="宋体" w:eastAsia="宋体" w:cs="宋体"/>
                <w:spacing w:val="6"/>
                <w:sz w:val="23"/>
                <w:szCs w:val="23"/>
              </w:rPr>
              <w:t>，废</w:t>
            </w:r>
            <w:r>
              <w:rPr>
                <w:rFonts w:ascii="宋体" w:hAnsi="宋体" w:eastAsia="宋体" w:cs="宋体"/>
                <w:sz w:val="23"/>
                <w:szCs w:val="23"/>
              </w:rPr>
              <w:t xml:space="preserve"> </w:t>
            </w:r>
            <w:r>
              <w:rPr>
                <w:rFonts w:ascii="宋体" w:hAnsi="宋体" w:eastAsia="宋体" w:cs="宋体"/>
                <w:spacing w:val="7"/>
                <w:sz w:val="23"/>
                <w:szCs w:val="23"/>
              </w:rPr>
              <w:t>水经化粪池预处理后进入污水处理站，处理后达标排入市政管网，进入三宝屯污水</w:t>
            </w:r>
          </w:p>
          <w:p w14:paraId="5D4470E0">
            <w:pPr>
              <w:spacing w:before="1" w:line="227" w:lineRule="auto"/>
              <w:ind w:left="112"/>
              <w:rPr>
                <w:rFonts w:ascii="宋体" w:hAnsi="宋体" w:eastAsia="宋体" w:cs="宋体"/>
                <w:sz w:val="23"/>
                <w:szCs w:val="23"/>
              </w:rPr>
            </w:pPr>
            <w:r>
              <w:rPr>
                <w:rFonts w:ascii="宋体" w:hAnsi="宋体" w:eastAsia="宋体" w:cs="宋体"/>
                <w:spacing w:val="6"/>
                <w:sz w:val="23"/>
                <w:szCs w:val="23"/>
              </w:rPr>
              <w:t>处理厂集中处理。</w:t>
            </w:r>
          </w:p>
        </w:tc>
      </w:tr>
    </w:tbl>
    <w:p w14:paraId="55C878A0">
      <w:pPr>
        <w:rPr>
          <w:rFonts w:ascii="Arial"/>
          <w:sz w:val="21"/>
        </w:rPr>
        <w:sectPr>
          <w:footerReference r:id="rId59" w:type="default"/>
          <w:pgSz w:w="11907" w:h="16840"/>
          <w:pgMar w:top="1431" w:right="1415" w:bottom="1011" w:left="1414" w:header="0" w:footer="856" w:gutter="0"/>
          <w:cols w:space="720" w:num="1"/>
        </w:sectPr>
      </w:pPr>
    </w:p>
    <w:p w14:paraId="379F6FC1">
      <w:pPr>
        <w:spacing w:before="28"/>
      </w:pPr>
    </w:p>
    <w:tbl>
      <w:tblPr>
        <w:tblStyle w:val="4"/>
        <w:tblW w:w="906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
        <w:gridCol w:w="8761"/>
      </w:tblGrid>
      <w:tr w14:paraId="48BE8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4" w:hRule="atLeast"/>
        </w:trPr>
        <w:tc>
          <w:tcPr>
            <w:tcW w:w="301" w:type="dxa"/>
            <w:tcBorders>
              <w:bottom w:val="nil"/>
              <w:right w:val="single" w:color="000000" w:sz="2" w:space="0"/>
            </w:tcBorders>
          </w:tcPr>
          <w:p w14:paraId="36EDAD0B">
            <w:pPr>
              <w:rPr>
                <w:rFonts w:ascii="Arial"/>
                <w:sz w:val="21"/>
              </w:rPr>
            </w:pPr>
          </w:p>
        </w:tc>
        <w:tc>
          <w:tcPr>
            <w:tcW w:w="8761" w:type="dxa"/>
            <w:tcBorders>
              <w:left w:val="single" w:color="000000" w:sz="2" w:space="0"/>
              <w:bottom w:val="nil"/>
            </w:tcBorders>
          </w:tcPr>
          <w:p w14:paraId="191403F0">
            <w:pPr>
              <w:spacing w:before="2" w:line="4962" w:lineRule="exact"/>
              <w:ind w:firstLine="98"/>
              <w:textAlignment w:val="center"/>
            </w:pPr>
            <w:r>
              <w:drawing>
                <wp:inline distT="0" distB="0" distL="0" distR="0">
                  <wp:extent cx="5429885" cy="3150235"/>
                  <wp:effectExtent l="0" t="0" r="0" b="0"/>
                  <wp:docPr id="13" name="_x0000_i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i1071"/>
                          <pic:cNvPicPr>
                            <a:picLocks noChangeAspect="1"/>
                          </pic:cNvPicPr>
                        </pic:nvPicPr>
                        <pic:blipFill>
                          <a:blip r:embed="rId194"/>
                          <a:stretch>
                            <a:fillRect/>
                          </a:stretch>
                        </pic:blipFill>
                        <pic:spPr>
                          <a:xfrm>
                            <a:off x="0" y="0"/>
                            <a:ext cx="5430011" cy="3150616"/>
                          </a:xfrm>
                          <a:prstGeom prst="rect">
                            <a:avLst/>
                          </a:prstGeom>
                        </pic:spPr>
                      </pic:pic>
                    </a:graphicData>
                  </a:graphic>
                </wp:inline>
              </w:drawing>
            </w:r>
          </w:p>
        </w:tc>
      </w:tr>
      <w:tr w14:paraId="112D3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3" w:hRule="atLeast"/>
        </w:trPr>
        <w:tc>
          <w:tcPr>
            <w:tcW w:w="301" w:type="dxa"/>
            <w:tcBorders>
              <w:top w:val="nil"/>
              <w:right w:val="single" w:color="000000" w:sz="2" w:space="0"/>
            </w:tcBorders>
          </w:tcPr>
          <w:p w14:paraId="71BEDFE4">
            <w:pPr>
              <w:rPr>
                <w:rFonts w:ascii="Arial"/>
                <w:sz w:val="21"/>
              </w:rPr>
            </w:pPr>
          </w:p>
        </w:tc>
        <w:tc>
          <w:tcPr>
            <w:tcW w:w="8761" w:type="dxa"/>
            <w:tcBorders>
              <w:top w:val="nil"/>
              <w:left w:val="single" w:color="000000" w:sz="2" w:space="0"/>
            </w:tcBorders>
          </w:tcPr>
          <w:p w14:paraId="1718C343">
            <w:pPr>
              <w:spacing w:before="261" w:line="228" w:lineRule="auto"/>
              <w:ind w:left="3127"/>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30"/>
                <w:sz w:val="20"/>
                <w:szCs w:val="20"/>
              </w:rPr>
              <w:t xml:space="preserve"> </w:t>
            </w:r>
            <w:r>
              <w:rPr>
                <w:rFonts w:ascii="Times New Roman" w:hAnsi="Times New Roman" w:eastAsia="Times New Roman" w:cs="Times New Roman"/>
                <w:b/>
                <w:bCs/>
                <w:spacing w:val="4"/>
                <w:sz w:val="20"/>
                <w:szCs w:val="20"/>
              </w:rPr>
              <w:t>4-1</w:t>
            </w:r>
            <w:r>
              <w:rPr>
                <w:rFonts w:ascii="Times New Roman" w:hAnsi="Times New Roman" w:eastAsia="Times New Roman" w:cs="Times New Roman"/>
                <w:b/>
                <w:bCs/>
                <w:spacing w:val="6"/>
                <w:sz w:val="20"/>
                <w:szCs w:val="20"/>
              </w:rPr>
              <w:t xml:space="preserve">  </w:t>
            </w:r>
            <w:r>
              <w:rPr>
                <w:rFonts w:ascii="宋体" w:hAnsi="宋体" w:eastAsia="宋体" w:cs="宋体"/>
                <w:b/>
                <w:bCs/>
                <w:spacing w:val="4"/>
                <w:sz w:val="20"/>
                <w:szCs w:val="20"/>
              </w:rPr>
              <w:t>食堂废水隔油装置示意图</w:t>
            </w:r>
          </w:p>
          <w:p w14:paraId="54ECA9EE">
            <w:pPr>
              <w:spacing w:before="204" w:line="376" w:lineRule="auto"/>
              <w:ind w:left="106" w:right="101" w:firstLine="480"/>
              <w:rPr>
                <w:rFonts w:ascii="宋体" w:hAnsi="宋体" w:eastAsia="宋体" w:cs="宋体"/>
                <w:sz w:val="23"/>
                <w:szCs w:val="23"/>
              </w:rPr>
            </w:pPr>
            <w:r>
              <w:rPr>
                <w:rFonts w:ascii="宋体" w:hAnsi="宋体" w:eastAsia="宋体" w:cs="宋体"/>
                <w:spacing w:val="7"/>
                <w:sz w:val="23"/>
                <w:szCs w:val="23"/>
              </w:rPr>
              <w:t>③煎药室废水：煎药用水约</w:t>
            </w:r>
            <w:r>
              <w:rPr>
                <w:rFonts w:ascii="宋体" w:hAnsi="宋体" w:eastAsia="宋体" w:cs="宋体"/>
                <w:spacing w:val="-18"/>
                <w:sz w:val="23"/>
                <w:szCs w:val="23"/>
              </w:rPr>
              <w:t xml:space="preserve"> </w:t>
            </w:r>
            <w:r>
              <w:rPr>
                <w:rFonts w:ascii="Times New Roman" w:hAnsi="Times New Roman" w:eastAsia="Times New Roman" w:cs="Times New Roman"/>
                <w:spacing w:val="7"/>
                <w:sz w:val="23"/>
                <w:szCs w:val="23"/>
              </w:rPr>
              <w:t>10%</w:t>
            </w:r>
            <w:r>
              <w:rPr>
                <w:rFonts w:ascii="宋体" w:hAnsi="宋体" w:eastAsia="宋体" w:cs="宋体"/>
                <w:spacing w:val="7"/>
                <w:sz w:val="23"/>
                <w:szCs w:val="23"/>
              </w:rPr>
              <w:t>挥发至大气中，</w:t>
            </w:r>
            <w:r>
              <w:rPr>
                <w:rFonts w:ascii="Times New Roman" w:hAnsi="Times New Roman" w:eastAsia="Times New Roman" w:cs="Times New Roman"/>
                <w:spacing w:val="7"/>
                <w:sz w:val="23"/>
                <w:szCs w:val="23"/>
              </w:rPr>
              <w:t>40%</w:t>
            </w:r>
            <w:r>
              <w:rPr>
                <w:rFonts w:ascii="宋体" w:hAnsi="宋体" w:eastAsia="宋体" w:cs="宋体"/>
                <w:spacing w:val="7"/>
                <w:sz w:val="23"/>
                <w:szCs w:val="23"/>
              </w:rPr>
              <w:t>进入药液患者服用，</w:t>
            </w:r>
            <w:r>
              <w:rPr>
                <w:rFonts w:ascii="Times New Roman" w:hAnsi="Times New Roman" w:eastAsia="Times New Roman" w:cs="Times New Roman"/>
                <w:spacing w:val="7"/>
                <w:sz w:val="23"/>
                <w:szCs w:val="23"/>
              </w:rPr>
              <w:t>20%</w:t>
            </w:r>
            <w:r>
              <w:rPr>
                <w:rFonts w:ascii="Times New Roman" w:hAnsi="Times New Roman" w:eastAsia="Times New Roman" w:cs="Times New Roman"/>
                <w:sz w:val="23"/>
                <w:szCs w:val="23"/>
              </w:rPr>
              <w:t xml:space="preserve"> </w:t>
            </w:r>
            <w:r>
              <w:rPr>
                <w:rFonts w:ascii="宋体" w:hAnsi="宋体" w:eastAsia="宋体" w:cs="宋体"/>
                <w:spacing w:val="6"/>
                <w:sz w:val="23"/>
                <w:szCs w:val="23"/>
              </w:rPr>
              <w:t>进入药渣，其余</w:t>
            </w:r>
            <w:r>
              <w:rPr>
                <w:rFonts w:ascii="宋体" w:hAnsi="宋体" w:eastAsia="宋体" w:cs="宋体"/>
                <w:spacing w:val="-39"/>
                <w:sz w:val="23"/>
                <w:szCs w:val="23"/>
              </w:rPr>
              <w:t xml:space="preserve"> </w:t>
            </w:r>
            <w:r>
              <w:rPr>
                <w:rFonts w:ascii="Times New Roman" w:hAnsi="Times New Roman" w:eastAsia="Times New Roman" w:cs="Times New Roman"/>
                <w:spacing w:val="6"/>
                <w:sz w:val="23"/>
                <w:szCs w:val="23"/>
              </w:rPr>
              <w:t>30%</w:t>
            </w:r>
            <w:r>
              <w:rPr>
                <w:rFonts w:ascii="宋体" w:hAnsi="宋体" w:eastAsia="宋体" w:cs="宋体"/>
                <w:spacing w:val="6"/>
                <w:sz w:val="23"/>
                <w:szCs w:val="23"/>
              </w:rPr>
              <w:t>进入冷凝装置，排入污水处理站内，进入污水处理站内废水量</w:t>
            </w:r>
            <w:r>
              <w:rPr>
                <w:rFonts w:ascii="宋体" w:hAnsi="宋体" w:eastAsia="宋体" w:cs="宋体"/>
                <w:sz w:val="23"/>
                <w:szCs w:val="23"/>
              </w:rPr>
              <w:t xml:space="preserve"> </w:t>
            </w:r>
            <w:r>
              <w:rPr>
                <w:rFonts w:ascii="宋体" w:hAnsi="宋体" w:eastAsia="宋体" w:cs="宋体"/>
                <w:spacing w:val="7"/>
                <w:sz w:val="23"/>
                <w:szCs w:val="23"/>
              </w:rPr>
              <w:t>为</w:t>
            </w:r>
            <w:r>
              <w:rPr>
                <w:rFonts w:ascii="宋体" w:hAnsi="宋体" w:eastAsia="宋体" w:cs="宋体"/>
                <w:spacing w:val="-29"/>
                <w:sz w:val="23"/>
                <w:szCs w:val="23"/>
              </w:rPr>
              <w:t xml:space="preserve"> </w:t>
            </w:r>
            <w:r>
              <w:rPr>
                <w:rFonts w:ascii="Times New Roman" w:hAnsi="Times New Roman" w:eastAsia="Times New Roman" w:cs="Times New Roman"/>
                <w:spacing w:val="7"/>
                <w:sz w:val="23"/>
                <w:szCs w:val="23"/>
              </w:rPr>
              <w:t>0.288t/a</w:t>
            </w:r>
            <w:r>
              <w:rPr>
                <w:rFonts w:ascii="宋体" w:hAnsi="宋体" w:eastAsia="宋体" w:cs="宋体"/>
                <w:spacing w:val="7"/>
                <w:sz w:val="23"/>
                <w:szCs w:val="23"/>
              </w:rPr>
              <w:t>；煎药设备清洗废水产生量为用水量</w:t>
            </w:r>
            <w:r>
              <w:rPr>
                <w:rFonts w:ascii="宋体" w:hAnsi="宋体" w:eastAsia="宋体" w:cs="宋体"/>
                <w:spacing w:val="-45"/>
                <w:sz w:val="23"/>
                <w:szCs w:val="23"/>
              </w:rPr>
              <w:t xml:space="preserve"> </w:t>
            </w:r>
            <w:r>
              <w:rPr>
                <w:rFonts w:ascii="Times New Roman" w:hAnsi="Times New Roman" w:eastAsia="Times New Roman" w:cs="Times New Roman"/>
                <w:spacing w:val="7"/>
                <w:sz w:val="23"/>
                <w:szCs w:val="23"/>
              </w:rPr>
              <w:t>90%</w:t>
            </w:r>
            <w:r>
              <w:rPr>
                <w:rFonts w:ascii="Times New Roman" w:hAnsi="Times New Roman" w:eastAsia="Times New Roman" w:cs="Times New Roman"/>
                <w:spacing w:val="-30"/>
                <w:sz w:val="23"/>
                <w:szCs w:val="23"/>
              </w:rPr>
              <w:t xml:space="preserve"> </w:t>
            </w:r>
            <w:r>
              <w:rPr>
                <w:rFonts w:ascii="宋体" w:hAnsi="宋体" w:eastAsia="宋体" w:cs="宋体"/>
                <w:spacing w:val="7"/>
                <w:sz w:val="23"/>
                <w:szCs w:val="23"/>
              </w:rPr>
              <w:t>，排入污水处理站内，煎药设</w:t>
            </w:r>
            <w:r>
              <w:rPr>
                <w:rFonts w:ascii="宋体" w:hAnsi="宋体" w:eastAsia="宋体" w:cs="宋体"/>
                <w:sz w:val="23"/>
                <w:szCs w:val="23"/>
              </w:rPr>
              <w:t xml:space="preserve"> </w:t>
            </w:r>
            <w:r>
              <w:rPr>
                <w:rFonts w:ascii="宋体" w:hAnsi="宋体" w:eastAsia="宋体" w:cs="宋体"/>
                <w:spacing w:val="7"/>
                <w:sz w:val="23"/>
                <w:szCs w:val="23"/>
              </w:rPr>
              <w:t>备清洗废水产生系数为</w:t>
            </w:r>
            <w:r>
              <w:rPr>
                <w:rFonts w:ascii="宋体" w:hAnsi="宋体" w:eastAsia="宋体" w:cs="宋体"/>
                <w:spacing w:val="-47"/>
                <w:sz w:val="23"/>
                <w:szCs w:val="23"/>
              </w:rPr>
              <w:t xml:space="preserve"> </w:t>
            </w:r>
            <w:r>
              <w:rPr>
                <w:rFonts w:ascii="Times New Roman" w:hAnsi="Times New Roman" w:eastAsia="Times New Roman" w:cs="Times New Roman"/>
                <w:spacing w:val="7"/>
                <w:sz w:val="23"/>
                <w:szCs w:val="23"/>
              </w:rPr>
              <w:t>0.8</w:t>
            </w:r>
            <w:r>
              <w:rPr>
                <w:rFonts w:ascii="Times New Roman" w:hAnsi="Times New Roman" w:eastAsia="Times New Roman" w:cs="Times New Roman"/>
                <w:spacing w:val="-28"/>
                <w:sz w:val="23"/>
                <w:szCs w:val="23"/>
              </w:rPr>
              <w:t xml:space="preserve"> </w:t>
            </w:r>
            <w:r>
              <w:rPr>
                <w:rFonts w:ascii="宋体" w:hAnsi="宋体" w:eastAsia="宋体" w:cs="宋体"/>
                <w:spacing w:val="7"/>
                <w:sz w:val="23"/>
                <w:szCs w:val="23"/>
              </w:rPr>
              <w:t>，本项目煎药设备清洗废水产生量为</w:t>
            </w:r>
            <w:r>
              <w:rPr>
                <w:rFonts w:ascii="宋体" w:hAnsi="宋体" w:eastAsia="宋体" w:cs="宋体"/>
                <w:spacing w:val="-46"/>
                <w:sz w:val="23"/>
                <w:szCs w:val="23"/>
              </w:rPr>
              <w:t xml:space="preserve"> </w:t>
            </w:r>
            <w:r>
              <w:rPr>
                <w:rFonts w:ascii="Times New Roman" w:hAnsi="Times New Roman" w:eastAsia="Times New Roman" w:cs="Times New Roman"/>
                <w:spacing w:val="6"/>
                <w:sz w:val="23"/>
                <w:szCs w:val="23"/>
              </w:rPr>
              <w:t>0.0768t/d</w:t>
            </w:r>
            <w:r>
              <w:rPr>
                <w:rFonts w:ascii="Times New Roman" w:hAnsi="Times New Roman" w:eastAsia="Times New Roman" w:cs="Times New Roman"/>
                <w:spacing w:val="-26"/>
                <w:sz w:val="23"/>
                <w:szCs w:val="23"/>
              </w:rPr>
              <w:t xml:space="preserve"> </w:t>
            </w:r>
            <w:r>
              <w:rPr>
                <w:rFonts w:ascii="宋体" w:hAnsi="宋体" w:eastAsia="宋体" w:cs="宋体"/>
                <w:spacing w:val="6"/>
                <w:sz w:val="23"/>
                <w:szCs w:val="23"/>
              </w:rPr>
              <w:t>。煎药室</w:t>
            </w:r>
            <w:r>
              <w:rPr>
                <w:rFonts w:ascii="宋体" w:hAnsi="宋体" w:eastAsia="宋体" w:cs="宋体"/>
                <w:sz w:val="23"/>
                <w:szCs w:val="23"/>
              </w:rPr>
              <w:t xml:space="preserve"> </w:t>
            </w:r>
            <w:r>
              <w:rPr>
                <w:rFonts w:ascii="宋体" w:hAnsi="宋体" w:eastAsia="宋体" w:cs="宋体"/>
                <w:spacing w:val="7"/>
                <w:sz w:val="23"/>
                <w:szCs w:val="23"/>
              </w:rPr>
              <w:t>废水产生量为</w:t>
            </w:r>
            <w:r>
              <w:rPr>
                <w:rFonts w:ascii="宋体" w:hAnsi="宋体" w:eastAsia="宋体" w:cs="宋体"/>
                <w:spacing w:val="-44"/>
                <w:sz w:val="23"/>
                <w:szCs w:val="23"/>
              </w:rPr>
              <w:t xml:space="preserve"> </w:t>
            </w:r>
            <w:r>
              <w:rPr>
                <w:rFonts w:ascii="Times New Roman" w:hAnsi="Times New Roman" w:eastAsia="Times New Roman" w:cs="Times New Roman"/>
                <w:spacing w:val="7"/>
                <w:sz w:val="23"/>
                <w:szCs w:val="23"/>
              </w:rPr>
              <w:t>0.3648t/d</w:t>
            </w:r>
            <w:r>
              <w:rPr>
                <w:rFonts w:ascii="Times New Roman" w:hAnsi="Times New Roman" w:eastAsia="Times New Roman" w:cs="Times New Roman"/>
                <w:spacing w:val="-29"/>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pacing w:val="7"/>
                <w:sz w:val="23"/>
                <w:szCs w:val="23"/>
              </w:rPr>
              <w:t>133.</w:t>
            </w:r>
            <w:r>
              <w:rPr>
                <w:rFonts w:ascii="Times New Roman" w:hAnsi="Times New Roman" w:eastAsia="Times New Roman" w:cs="Times New Roman"/>
                <w:spacing w:val="-29"/>
                <w:sz w:val="23"/>
                <w:szCs w:val="23"/>
              </w:rPr>
              <w:t xml:space="preserve"> </w:t>
            </w:r>
            <w:r>
              <w:rPr>
                <w:rFonts w:ascii="Times New Roman" w:hAnsi="Times New Roman" w:eastAsia="Times New Roman" w:cs="Times New Roman"/>
                <w:spacing w:val="7"/>
                <w:sz w:val="23"/>
                <w:szCs w:val="23"/>
              </w:rPr>
              <w:t>152t/a</w:t>
            </w:r>
            <w:r>
              <w:rPr>
                <w:rFonts w:ascii="Times New Roman" w:hAnsi="Times New Roman" w:eastAsia="Times New Roman" w:cs="Times New Roman"/>
                <w:spacing w:val="-25"/>
                <w:sz w:val="23"/>
                <w:szCs w:val="23"/>
              </w:rPr>
              <w:t xml:space="preserve"> </w:t>
            </w:r>
            <w:r>
              <w:rPr>
                <w:rFonts w:ascii="宋体" w:hAnsi="宋体" w:eastAsia="宋体" w:cs="宋体"/>
                <w:spacing w:val="7"/>
                <w:sz w:val="23"/>
                <w:szCs w:val="23"/>
              </w:rPr>
              <w:t>。全部进入污水处理站，处理后达</w:t>
            </w:r>
            <w:r>
              <w:rPr>
                <w:rFonts w:ascii="宋体" w:hAnsi="宋体" w:eastAsia="宋体" w:cs="宋体"/>
                <w:spacing w:val="6"/>
                <w:sz w:val="23"/>
                <w:szCs w:val="23"/>
              </w:rPr>
              <w:t>标排入市政</w:t>
            </w:r>
          </w:p>
          <w:p w14:paraId="5CC08364">
            <w:pPr>
              <w:spacing w:line="227" w:lineRule="auto"/>
              <w:ind w:left="113"/>
              <w:rPr>
                <w:rFonts w:ascii="宋体" w:hAnsi="宋体" w:eastAsia="宋体" w:cs="宋体"/>
                <w:sz w:val="23"/>
                <w:szCs w:val="23"/>
              </w:rPr>
            </w:pPr>
            <w:r>
              <w:rPr>
                <w:rFonts w:ascii="宋体" w:hAnsi="宋体" w:eastAsia="宋体" w:cs="宋体"/>
                <w:spacing w:val="8"/>
                <w:sz w:val="23"/>
                <w:szCs w:val="23"/>
              </w:rPr>
              <w:t>管网，进入三宝屯污水处理厂集中处理。</w:t>
            </w:r>
          </w:p>
          <w:p w14:paraId="690BDBA0">
            <w:pPr>
              <w:spacing w:before="183" w:line="376" w:lineRule="auto"/>
              <w:ind w:left="108" w:right="103" w:firstLine="477"/>
              <w:rPr>
                <w:rFonts w:ascii="宋体" w:hAnsi="宋体" w:eastAsia="宋体" w:cs="宋体"/>
                <w:sz w:val="23"/>
                <w:szCs w:val="23"/>
              </w:rPr>
            </w:pPr>
            <w:r>
              <w:rPr>
                <w:rFonts w:ascii="宋体" w:hAnsi="宋体" w:eastAsia="宋体" w:cs="宋体"/>
                <w:spacing w:val="13"/>
                <w:sz w:val="23"/>
                <w:szCs w:val="23"/>
              </w:rPr>
              <w:t>④病房废水：病房废水产生系数为</w:t>
            </w:r>
            <w:r>
              <w:rPr>
                <w:rFonts w:ascii="宋体" w:hAnsi="宋体" w:eastAsia="宋体" w:cs="宋体"/>
                <w:spacing w:val="-29"/>
                <w:sz w:val="23"/>
                <w:szCs w:val="23"/>
              </w:rPr>
              <w:t xml:space="preserve"> </w:t>
            </w:r>
            <w:r>
              <w:rPr>
                <w:rFonts w:ascii="Times New Roman" w:hAnsi="Times New Roman" w:eastAsia="Times New Roman" w:cs="Times New Roman"/>
                <w:spacing w:val="13"/>
                <w:sz w:val="23"/>
                <w:szCs w:val="23"/>
              </w:rPr>
              <w:t>0.8</w:t>
            </w:r>
            <w:r>
              <w:rPr>
                <w:rFonts w:ascii="Times New Roman" w:hAnsi="Times New Roman" w:eastAsia="Times New Roman" w:cs="Times New Roman"/>
                <w:spacing w:val="-18"/>
                <w:sz w:val="23"/>
                <w:szCs w:val="23"/>
              </w:rPr>
              <w:t xml:space="preserve"> </w:t>
            </w:r>
            <w:r>
              <w:rPr>
                <w:rFonts w:ascii="宋体" w:hAnsi="宋体" w:eastAsia="宋体" w:cs="宋体"/>
                <w:spacing w:val="13"/>
                <w:sz w:val="23"/>
                <w:szCs w:val="23"/>
              </w:rPr>
              <w:t>，本项目病房废水产生量为</w:t>
            </w:r>
            <w:r>
              <w:rPr>
                <w:rFonts w:ascii="宋体" w:hAnsi="宋体" w:eastAsia="宋体" w:cs="宋体"/>
                <w:spacing w:val="-15"/>
                <w:sz w:val="23"/>
                <w:szCs w:val="23"/>
              </w:rPr>
              <w:t xml:space="preserve"> </w:t>
            </w:r>
            <w:r>
              <w:rPr>
                <w:rFonts w:ascii="Times New Roman" w:hAnsi="Times New Roman" w:eastAsia="Times New Roman" w:cs="Times New Roman"/>
                <w:spacing w:val="13"/>
                <w:sz w:val="23"/>
                <w:szCs w:val="23"/>
              </w:rPr>
              <w:t>108t/d</w:t>
            </w:r>
            <w:r>
              <w:rPr>
                <w:rFonts w:ascii="Times New Roman" w:hAnsi="Times New Roman" w:eastAsia="Times New Roman" w:cs="Times New Roman"/>
                <w:spacing w:val="-20"/>
                <w:sz w:val="23"/>
                <w:szCs w:val="23"/>
              </w:rPr>
              <w:t xml:space="preserve"> </w:t>
            </w:r>
            <w:r>
              <w:rPr>
                <w:rFonts w:ascii="宋体" w:hAnsi="宋体" w:eastAsia="宋体" w:cs="宋体"/>
                <w:spacing w:val="13"/>
                <w:sz w:val="23"/>
                <w:szCs w:val="23"/>
              </w:rPr>
              <w:t>，</w:t>
            </w:r>
            <w:r>
              <w:rPr>
                <w:rFonts w:ascii="宋体" w:hAnsi="宋体" w:eastAsia="宋体" w:cs="宋体"/>
                <w:sz w:val="23"/>
                <w:szCs w:val="23"/>
              </w:rPr>
              <w:t xml:space="preserve"> </w:t>
            </w:r>
            <w:r>
              <w:rPr>
                <w:rFonts w:ascii="Times New Roman" w:hAnsi="Times New Roman" w:eastAsia="Times New Roman" w:cs="Times New Roman"/>
                <w:spacing w:val="9"/>
                <w:sz w:val="23"/>
                <w:szCs w:val="23"/>
              </w:rPr>
              <w:t>39420t/a</w:t>
            </w:r>
            <w:r>
              <w:rPr>
                <w:rFonts w:ascii="Times New Roman" w:hAnsi="Times New Roman" w:eastAsia="Times New Roman" w:cs="Times New Roman"/>
                <w:spacing w:val="-25"/>
                <w:sz w:val="23"/>
                <w:szCs w:val="23"/>
              </w:rPr>
              <w:t xml:space="preserve"> </w:t>
            </w:r>
            <w:r>
              <w:rPr>
                <w:rFonts w:ascii="宋体" w:hAnsi="宋体" w:eastAsia="宋体" w:cs="宋体"/>
                <w:spacing w:val="9"/>
                <w:sz w:val="23"/>
                <w:szCs w:val="23"/>
              </w:rPr>
              <w:t>。废水经污水管网进入化粪</w:t>
            </w:r>
            <w:r>
              <w:rPr>
                <w:rFonts w:ascii="宋体" w:hAnsi="宋体" w:eastAsia="宋体" w:cs="宋体"/>
                <w:spacing w:val="8"/>
                <w:sz w:val="23"/>
                <w:szCs w:val="23"/>
              </w:rPr>
              <w:t>池预处理后进入污水处理站，经污水处理站处</w:t>
            </w:r>
          </w:p>
          <w:p w14:paraId="0FB60895">
            <w:pPr>
              <w:spacing w:line="227" w:lineRule="auto"/>
              <w:ind w:left="110"/>
              <w:rPr>
                <w:rFonts w:ascii="宋体" w:hAnsi="宋体" w:eastAsia="宋体" w:cs="宋体"/>
                <w:sz w:val="23"/>
                <w:szCs w:val="23"/>
              </w:rPr>
            </w:pPr>
            <w:r>
              <w:rPr>
                <w:rFonts w:ascii="宋体" w:hAnsi="宋体" w:eastAsia="宋体" w:cs="宋体"/>
                <w:spacing w:val="9"/>
                <w:sz w:val="23"/>
                <w:szCs w:val="23"/>
              </w:rPr>
              <w:t>理达标后排入市政管网，进入三宝屯污水处理厂集中处理。</w:t>
            </w:r>
          </w:p>
          <w:p w14:paraId="2E337ED5">
            <w:pPr>
              <w:spacing w:before="185" w:line="227" w:lineRule="auto"/>
              <w:ind w:left="590"/>
              <w:rPr>
                <w:rFonts w:ascii="宋体" w:hAnsi="宋体" w:eastAsia="宋体" w:cs="宋体"/>
                <w:sz w:val="23"/>
                <w:szCs w:val="23"/>
              </w:rPr>
            </w:pPr>
            <w:r>
              <w:rPr>
                <w:rFonts w:ascii="宋体" w:hAnsi="宋体" w:eastAsia="宋体" w:cs="宋体"/>
                <w:spacing w:val="5"/>
                <w:sz w:val="23"/>
                <w:szCs w:val="23"/>
              </w:rPr>
              <w:t>综上，本项目废水产生量为</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258.876t/d</w:t>
            </w:r>
            <w:r>
              <w:rPr>
                <w:rFonts w:ascii="Times New Roman" w:hAnsi="Times New Roman" w:eastAsia="Times New Roman" w:cs="Times New Roman"/>
                <w:spacing w:val="-31"/>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pacing w:val="5"/>
                <w:sz w:val="23"/>
                <w:szCs w:val="23"/>
              </w:rPr>
              <w:t>94490.04t/a</w:t>
            </w:r>
            <w:r>
              <w:rPr>
                <w:rFonts w:ascii="宋体" w:hAnsi="宋体" w:eastAsia="宋体" w:cs="宋体"/>
                <w:spacing w:val="5"/>
                <w:sz w:val="23"/>
                <w:szCs w:val="23"/>
              </w:rPr>
              <w:t>。</w:t>
            </w:r>
          </w:p>
          <w:p w14:paraId="3817DA41">
            <w:pPr>
              <w:spacing w:before="186" w:line="227" w:lineRule="auto"/>
              <w:ind w:left="599"/>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2</w:t>
            </w:r>
            <w:r>
              <w:rPr>
                <w:rFonts w:ascii="宋体" w:hAnsi="宋体" w:eastAsia="宋体" w:cs="宋体"/>
                <w:spacing w:val="7"/>
                <w:sz w:val="23"/>
                <w:szCs w:val="23"/>
              </w:rPr>
              <w:t>）废水污染因子识别</w:t>
            </w:r>
          </w:p>
          <w:p w14:paraId="6C3489F4">
            <w:pPr>
              <w:spacing w:before="183" w:line="376" w:lineRule="auto"/>
              <w:ind w:left="109" w:right="70" w:firstLine="479"/>
              <w:rPr>
                <w:rFonts w:ascii="宋体" w:hAnsi="宋体" w:eastAsia="宋体" w:cs="宋体"/>
                <w:sz w:val="23"/>
                <w:szCs w:val="23"/>
              </w:rPr>
            </w:pPr>
            <w:r>
              <w:rPr>
                <w:rFonts w:ascii="宋体" w:hAnsi="宋体" w:eastAsia="宋体" w:cs="宋体"/>
                <w:spacing w:val="7"/>
                <w:sz w:val="23"/>
                <w:szCs w:val="23"/>
              </w:rPr>
              <w:t>本项目采用数码成像，不涉及显、定影的使用，无洗印废水产生；本项目检验</w:t>
            </w:r>
            <w:r>
              <w:rPr>
                <w:rFonts w:ascii="宋体" w:hAnsi="宋体" w:eastAsia="宋体" w:cs="宋体"/>
                <w:sz w:val="23"/>
                <w:szCs w:val="23"/>
              </w:rPr>
              <w:t xml:space="preserve"> </w:t>
            </w:r>
            <w:r>
              <w:rPr>
                <w:rFonts w:ascii="宋体" w:hAnsi="宋体" w:eastAsia="宋体" w:cs="宋体"/>
                <w:spacing w:val="8"/>
                <w:sz w:val="23"/>
                <w:szCs w:val="23"/>
              </w:rPr>
              <w:t>血液、尿液的化学检查和病理、血液化验均使用外购成品试剂，不自配检测试剂，</w:t>
            </w:r>
            <w:r>
              <w:rPr>
                <w:rFonts w:ascii="宋体" w:hAnsi="宋体" w:eastAsia="宋体" w:cs="宋体"/>
                <w:spacing w:val="1"/>
                <w:sz w:val="23"/>
                <w:szCs w:val="23"/>
              </w:rPr>
              <w:t xml:space="preserve"> </w:t>
            </w:r>
            <w:r>
              <w:rPr>
                <w:rFonts w:ascii="宋体" w:hAnsi="宋体" w:eastAsia="宋体" w:cs="宋体"/>
                <w:spacing w:val="7"/>
                <w:sz w:val="23"/>
                <w:szCs w:val="23"/>
              </w:rPr>
              <w:t>不使用重金属试剂，无含氰化合物，因此不会产生重金属废水、含氰废水。检查过</w:t>
            </w:r>
          </w:p>
          <w:p w14:paraId="7CE164F3">
            <w:pPr>
              <w:spacing w:before="1" w:line="226" w:lineRule="auto"/>
              <w:ind w:left="106"/>
              <w:rPr>
                <w:rFonts w:ascii="宋体" w:hAnsi="宋体" w:eastAsia="宋体" w:cs="宋体"/>
                <w:sz w:val="23"/>
                <w:szCs w:val="23"/>
              </w:rPr>
            </w:pPr>
            <w:r>
              <w:rPr>
                <w:rFonts w:ascii="宋体" w:hAnsi="宋体" w:eastAsia="宋体" w:cs="宋体"/>
                <w:spacing w:val="8"/>
                <w:sz w:val="23"/>
                <w:szCs w:val="23"/>
              </w:rPr>
              <w:t>程若发现传染性病人，立即送其他医院，故无传染性废水。</w:t>
            </w:r>
            <w:r>
              <w:rPr>
                <w:rFonts w:ascii="宋体" w:hAnsi="宋体" w:eastAsia="宋体" w:cs="宋体"/>
                <w:spacing w:val="-63"/>
                <w:sz w:val="23"/>
                <w:szCs w:val="23"/>
              </w:rPr>
              <w:t xml:space="preserve"> </w:t>
            </w:r>
            <w:r>
              <w:rPr>
                <w:rFonts w:ascii="宋体" w:hAnsi="宋体" w:eastAsia="宋体" w:cs="宋体"/>
                <w:spacing w:val="8"/>
                <w:sz w:val="23"/>
                <w:szCs w:val="23"/>
              </w:rPr>
              <w:t>口腔科制模采用树脂，</w:t>
            </w:r>
          </w:p>
        </w:tc>
      </w:tr>
    </w:tbl>
    <w:p w14:paraId="20A5BD7D">
      <w:pPr>
        <w:rPr>
          <w:rFonts w:ascii="Arial"/>
          <w:sz w:val="21"/>
        </w:rPr>
      </w:pPr>
    </w:p>
    <w:p w14:paraId="69FADE87">
      <w:pPr>
        <w:rPr>
          <w:rFonts w:ascii="Arial" w:hAnsi="Arial" w:eastAsia="Arial" w:cs="Arial"/>
          <w:sz w:val="21"/>
          <w:szCs w:val="21"/>
        </w:rPr>
        <w:sectPr>
          <w:footerReference r:id="rId60" w:type="default"/>
          <w:pgSz w:w="11907" w:h="16840"/>
          <w:pgMar w:top="1431" w:right="1415" w:bottom="1014" w:left="1414" w:header="0" w:footer="856" w:gutter="0"/>
          <w:cols w:space="720" w:num="1"/>
        </w:sectPr>
      </w:pPr>
    </w:p>
    <w:p w14:paraId="4215150F">
      <w:pPr>
        <w:spacing w:before="28"/>
      </w:pPr>
    </w:p>
    <w:tbl>
      <w:tblPr>
        <w:tblStyle w:val="4"/>
        <w:tblW w:w="906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
        <w:gridCol w:w="8761"/>
      </w:tblGrid>
      <w:tr w14:paraId="3970D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3" w:hRule="atLeast"/>
        </w:trPr>
        <w:tc>
          <w:tcPr>
            <w:tcW w:w="301" w:type="dxa"/>
            <w:tcBorders>
              <w:right w:val="single" w:color="000000" w:sz="2" w:space="0"/>
            </w:tcBorders>
          </w:tcPr>
          <w:p w14:paraId="41B054AE">
            <w:pPr>
              <w:rPr>
                <w:rFonts w:ascii="Arial"/>
                <w:sz w:val="21"/>
              </w:rPr>
            </w:pPr>
          </w:p>
        </w:tc>
        <w:tc>
          <w:tcPr>
            <w:tcW w:w="8761" w:type="dxa"/>
            <w:tcBorders>
              <w:left w:val="single" w:color="000000" w:sz="2" w:space="0"/>
            </w:tcBorders>
          </w:tcPr>
          <w:p w14:paraId="5588FC1C">
            <w:pPr>
              <w:spacing w:before="109" w:line="468" w:lineRule="exact"/>
              <w:jc w:val="right"/>
              <w:rPr>
                <w:rFonts w:ascii="宋体" w:hAnsi="宋体" w:eastAsia="宋体" w:cs="宋体"/>
                <w:sz w:val="23"/>
                <w:szCs w:val="23"/>
              </w:rPr>
            </w:pPr>
            <w:r>
              <w:rPr>
                <w:rFonts w:ascii="宋体" w:hAnsi="宋体" w:eastAsia="宋体" w:cs="宋体"/>
                <w:spacing w:val="2"/>
                <w:position w:val="17"/>
                <w:sz w:val="23"/>
                <w:szCs w:val="23"/>
              </w:rPr>
              <w:t>无汞合金，因此不会产生含汞废水。综上，项目产生的医疗废水均为一般医疗废水，</w:t>
            </w:r>
          </w:p>
          <w:p w14:paraId="6F5D9470">
            <w:pPr>
              <w:spacing w:line="227" w:lineRule="auto"/>
              <w:ind w:left="109"/>
              <w:rPr>
                <w:rFonts w:ascii="宋体" w:hAnsi="宋体" w:eastAsia="宋体" w:cs="宋体"/>
                <w:sz w:val="23"/>
                <w:szCs w:val="23"/>
              </w:rPr>
            </w:pPr>
            <w:r>
              <w:rPr>
                <w:rFonts w:ascii="宋体" w:hAnsi="宋体" w:eastAsia="宋体" w:cs="宋体"/>
                <w:spacing w:val="7"/>
                <w:sz w:val="23"/>
                <w:szCs w:val="23"/>
              </w:rPr>
              <w:t>无特殊医疗废水。</w:t>
            </w:r>
          </w:p>
          <w:p w14:paraId="44EE439F">
            <w:pPr>
              <w:spacing w:before="184" w:line="227" w:lineRule="auto"/>
              <w:ind w:left="587"/>
              <w:rPr>
                <w:rFonts w:ascii="宋体" w:hAnsi="宋体" w:eastAsia="宋体" w:cs="宋体"/>
                <w:sz w:val="23"/>
                <w:szCs w:val="23"/>
              </w:rPr>
            </w:pPr>
            <w:r>
              <w:rPr>
                <w:rFonts w:ascii="宋体" w:hAnsi="宋体" w:eastAsia="宋体" w:cs="宋体"/>
                <w:spacing w:val="7"/>
                <w:sz w:val="23"/>
                <w:szCs w:val="23"/>
              </w:rPr>
              <w:t>根据《排污许可申请与核发技术规范</w:t>
            </w:r>
            <w:r>
              <w:rPr>
                <w:rFonts w:ascii="宋体" w:hAnsi="宋体" w:eastAsia="宋体" w:cs="宋体"/>
                <w:spacing w:val="25"/>
                <w:sz w:val="23"/>
                <w:szCs w:val="23"/>
              </w:rPr>
              <w:t xml:space="preserve"> </w:t>
            </w:r>
            <w:r>
              <w:rPr>
                <w:rFonts w:ascii="宋体" w:hAnsi="宋体" w:eastAsia="宋体" w:cs="宋体"/>
                <w:spacing w:val="7"/>
                <w:sz w:val="23"/>
                <w:szCs w:val="23"/>
              </w:rPr>
              <w:t>医疗机构》（</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1105-2020</w:t>
            </w:r>
            <w:r>
              <w:rPr>
                <w:rFonts w:ascii="宋体" w:hAnsi="宋体" w:eastAsia="宋体" w:cs="宋体"/>
                <w:spacing w:val="7"/>
                <w:sz w:val="23"/>
                <w:szCs w:val="23"/>
              </w:rPr>
              <w:t>）表</w:t>
            </w:r>
            <w:r>
              <w:rPr>
                <w:rFonts w:ascii="宋体" w:hAnsi="宋体" w:eastAsia="宋体" w:cs="宋体"/>
                <w:spacing w:val="-50"/>
                <w:sz w:val="23"/>
                <w:szCs w:val="23"/>
              </w:rPr>
              <w:t xml:space="preserve"> </w:t>
            </w:r>
            <w:r>
              <w:rPr>
                <w:rFonts w:ascii="Times New Roman" w:hAnsi="Times New Roman" w:eastAsia="Times New Roman" w:cs="Times New Roman"/>
                <w:spacing w:val="7"/>
                <w:sz w:val="23"/>
                <w:szCs w:val="23"/>
              </w:rPr>
              <w:t>2b</w:t>
            </w:r>
            <w:r>
              <w:rPr>
                <w:rFonts w:ascii="Times New Roman" w:hAnsi="Times New Roman" w:eastAsia="Times New Roman" w:cs="Times New Roman"/>
                <w:spacing w:val="-29"/>
                <w:sz w:val="23"/>
                <w:szCs w:val="23"/>
              </w:rPr>
              <w:t xml:space="preserve"> </w:t>
            </w:r>
            <w:r>
              <w:rPr>
                <w:rFonts w:ascii="宋体" w:hAnsi="宋体" w:eastAsia="宋体" w:cs="宋体"/>
                <w:spacing w:val="7"/>
                <w:sz w:val="23"/>
                <w:szCs w:val="23"/>
              </w:rPr>
              <w:t>，确</w:t>
            </w:r>
          </w:p>
          <w:p w14:paraId="1B7A3A16">
            <w:pPr>
              <w:spacing w:before="185" w:line="227" w:lineRule="auto"/>
              <w:ind w:left="113"/>
              <w:rPr>
                <w:rFonts w:ascii="宋体" w:hAnsi="宋体" w:eastAsia="宋体" w:cs="宋体"/>
                <w:sz w:val="23"/>
                <w:szCs w:val="23"/>
              </w:rPr>
            </w:pPr>
            <w:r>
              <w:rPr>
                <w:rFonts w:ascii="宋体" w:hAnsi="宋体" w:eastAsia="宋体" w:cs="宋体"/>
                <w:spacing w:val="8"/>
                <w:sz w:val="23"/>
                <w:szCs w:val="23"/>
              </w:rPr>
              <w:t>定本项目废水污染因子如下：</w:t>
            </w:r>
          </w:p>
          <w:p w14:paraId="18949D73">
            <w:pPr>
              <w:spacing w:before="123" w:line="227" w:lineRule="auto"/>
              <w:ind w:left="2745"/>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5"/>
                <w:sz w:val="20"/>
                <w:szCs w:val="20"/>
              </w:rPr>
              <w:t>4-11</w:t>
            </w:r>
            <w:r>
              <w:rPr>
                <w:rFonts w:ascii="Times New Roman" w:hAnsi="Times New Roman" w:eastAsia="Times New Roman" w:cs="Times New Roman"/>
                <w:b/>
                <w:bCs/>
                <w:spacing w:val="4"/>
                <w:sz w:val="20"/>
                <w:szCs w:val="20"/>
              </w:rPr>
              <w:t xml:space="preserve">      </w:t>
            </w:r>
            <w:r>
              <w:rPr>
                <w:rFonts w:ascii="宋体" w:hAnsi="宋体" w:eastAsia="宋体" w:cs="宋体"/>
                <w:b/>
                <w:bCs/>
                <w:spacing w:val="5"/>
                <w:sz w:val="20"/>
                <w:szCs w:val="20"/>
              </w:rPr>
              <w:t>本项目废水污染因子确定</w:t>
            </w:r>
          </w:p>
          <w:p w14:paraId="18521075">
            <w:pPr>
              <w:spacing w:line="14" w:lineRule="exact"/>
            </w:pPr>
          </w:p>
          <w:tbl>
            <w:tblPr>
              <w:tblStyle w:val="4"/>
              <w:tblW w:w="8549"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6"/>
              <w:gridCol w:w="2137"/>
              <w:gridCol w:w="2137"/>
              <w:gridCol w:w="2139"/>
            </w:tblGrid>
            <w:tr w14:paraId="0CC5B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273" w:type="dxa"/>
                  <w:gridSpan w:val="2"/>
                  <w:tcBorders>
                    <w:top w:val="single" w:color="000000" w:sz="10" w:space="0"/>
                    <w:left w:val="nil"/>
                  </w:tcBorders>
                </w:tcPr>
                <w:p w14:paraId="12D67EEF">
                  <w:pPr>
                    <w:spacing w:before="69" w:line="228" w:lineRule="auto"/>
                    <w:ind w:left="1724"/>
                    <w:rPr>
                      <w:rFonts w:ascii="宋体" w:hAnsi="宋体" w:eastAsia="宋体" w:cs="宋体"/>
                      <w:sz w:val="20"/>
                      <w:szCs w:val="20"/>
                    </w:rPr>
                  </w:pPr>
                  <w:r>
                    <w:rPr>
                      <w:rFonts w:ascii="宋体" w:hAnsi="宋体" w:eastAsia="宋体" w:cs="宋体"/>
                      <w:b/>
                      <w:bCs/>
                      <w:spacing w:val="6"/>
                      <w:sz w:val="20"/>
                      <w:szCs w:val="20"/>
                    </w:rPr>
                    <w:t>标准类别</w:t>
                  </w:r>
                </w:p>
              </w:tc>
              <w:tc>
                <w:tcPr>
                  <w:tcW w:w="4276" w:type="dxa"/>
                  <w:gridSpan w:val="2"/>
                  <w:tcBorders>
                    <w:top w:val="single" w:color="000000" w:sz="10" w:space="0"/>
                    <w:right w:val="nil"/>
                  </w:tcBorders>
                </w:tcPr>
                <w:p w14:paraId="7A1E8482">
                  <w:pPr>
                    <w:spacing w:before="70" w:line="227" w:lineRule="auto"/>
                    <w:ind w:left="1618"/>
                    <w:rPr>
                      <w:rFonts w:ascii="宋体" w:hAnsi="宋体" w:eastAsia="宋体" w:cs="宋体"/>
                      <w:sz w:val="20"/>
                      <w:szCs w:val="20"/>
                    </w:rPr>
                  </w:pPr>
                  <w:r>
                    <w:rPr>
                      <w:rFonts w:ascii="宋体" w:hAnsi="宋体" w:eastAsia="宋体" w:cs="宋体"/>
                      <w:b/>
                      <w:bCs/>
                      <w:spacing w:val="6"/>
                      <w:sz w:val="20"/>
                      <w:szCs w:val="20"/>
                    </w:rPr>
                    <w:t>本项目情况</w:t>
                  </w:r>
                </w:p>
              </w:tc>
            </w:tr>
            <w:tr w14:paraId="3428E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6" w:type="dxa"/>
                  <w:tcBorders>
                    <w:left w:val="nil"/>
                  </w:tcBorders>
                </w:tcPr>
                <w:p w14:paraId="5AAEDFB7">
                  <w:pPr>
                    <w:spacing w:before="63" w:line="228" w:lineRule="auto"/>
                    <w:ind w:left="655"/>
                    <w:rPr>
                      <w:rFonts w:ascii="宋体" w:hAnsi="宋体" w:eastAsia="宋体" w:cs="宋体"/>
                      <w:sz w:val="20"/>
                      <w:szCs w:val="20"/>
                    </w:rPr>
                  </w:pPr>
                  <w:r>
                    <w:rPr>
                      <w:rFonts w:ascii="宋体" w:hAnsi="宋体" w:eastAsia="宋体" w:cs="宋体"/>
                      <w:b/>
                      <w:bCs/>
                      <w:spacing w:val="6"/>
                      <w:sz w:val="20"/>
                      <w:szCs w:val="20"/>
                    </w:rPr>
                    <w:t>污水来源</w:t>
                  </w:r>
                </w:p>
              </w:tc>
              <w:tc>
                <w:tcPr>
                  <w:tcW w:w="2137" w:type="dxa"/>
                </w:tcPr>
                <w:p w14:paraId="5D1A8B18">
                  <w:pPr>
                    <w:spacing w:before="63" w:line="228" w:lineRule="auto"/>
                    <w:ind w:left="549"/>
                    <w:rPr>
                      <w:rFonts w:ascii="宋体" w:hAnsi="宋体" w:eastAsia="宋体" w:cs="宋体"/>
                      <w:sz w:val="20"/>
                      <w:szCs w:val="20"/>
                    </w:rPr>
                  </w:pPr>
                  <w:r>
                    <w:rPr>
                      <w:rFonts w:ascii="宋体" w:hAnsi="宋体" w:eastAsia="宋体" w:cs="宋体"/>
                      <w:b/>
                      <w:bCs/>
                      <w:spacing w:val="6"/>
                      <w:sz w:val="20"/>
                      <w:szCs w:val="20"/>
                    </w:rPr>
                    <w:t>污染物种类</w:t>
                  </w:r>
                </w:p>
              </w:tc>
              <w:tc>
                <w:tcPr>
                  <w:tcW w:w="2137" w:type="dxa"/>
                </w:tcPr>
                <w:p w14:paraId="477791CD">
                  <w:pPr>
                    <w:spacing w:before="63" w:line="228" w:lineRule="auto"/>
                    <w:ind w:left="654"/>
                    <w:rPr>
                      <w:rFonts w:ascii="宋体" w:hAnsi="宋体" w:eastAsia="宋体" w:cs="宋体"/>
                      <w:sz w:val="20"/>
                      <w:szCs w:val="20"/>
                    </w:rPr>
                  </w:pPr>
                  <w:r>
                    <w:rPr>
                      <w:rFonts w:ascii="宋体" w:hAnsi="宋体" w:eastAsia="宋体" w:cs="宋体"/>
                      <w:b/>
                      <w:bCs/>
                      <w:spacing w:val="6"/>
                      <w:sz w:val="20"/>
                      <w:szCs w:val="20"/>
                    </w:rPr>
                    <w:t>污水来源</w:t>
                  </w:r>
                </w:p>
              </w:tc>
              <w:tc>
                <w:tcPr>
                  <w:tcW w:w="2139" w:type="dxa"/>
                  <w:tcBorders>
                    <w:right w:val="nil"/>
                  </w:tcBorders>
                </w:tcPr>
                <w:p w14:paraId="52E55C3D">
                  <w:pPr>
                    <w:spacing w:before="63" w:line="228" w:lineRule="auto"/>
                    <w:ind w:left="655"/>
                    <w:rPr>
                      <w:rFonts w:ascii="宋体" w:hAnsi="宋体" w:eastAsia="宋体" w:cs="宋体"/>
                      <w:sz w:val="20"/>
                      <w:szCs w:val="20"/>
                    </w:rPr>
                  </w:pPr>
                  <w:r>
                    <w:rPr>
                      <w:rFonts w:ascii="宋体" w:hAnsi="宋体" w:eastAsia="宋体" w:cs="宋体"/>
                      <w:b/>
                      <w:bCs/>
                      <w:spacing w:val="6"/>
                      <w:sz w:val="20"/>
                      <w:szCs w:val="20"/>
                    </w:rPr>
                    <w:t>污水类别</w:t>
                  </w:r>
                </w:p>
              </w:tc>
            </w:tr>
            <w:tr w14:paraId="2A058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2136" w:type="dxa"/>
                  <w:tcBorders>
                    <w:left w:val="nil"/>
                  </w:tcBorders>
                </w:tcPr>
                <w:p w14:paraId="198920DC">
                  <w:pPr>
                    <w:spacing w:line="260" w:lineRule="auto"/>
                    <w:rPr>
                      <w:rFonts w:ascii="Arial"/>
                      <w:sz w:val="21"/>
                    </w:rPr>
                  </w:pPr>
                </w:p>
                <w:p w14:paraId="2881B427">
                  <w:pPr>
                    <w:spacing w:line="260" w:lineRule="auto"/>
                    <w:rPr>
                      <w:rFonts w:ascii="Arial"/>
                      <w:sz w:val="21"/>
                    </w:rPr>
                  </w:pPr>
                </w:p>
                <w:p w14:paraId="52B662B5">
                  <w:pPr>
                    <w:spacing w:line="260" w:lineRule="auto"/>
                    <w:rPr>
                      <w:rFonts w:ascii="Arial"/>
                      <w:sz w:val="21"/>
                    </w:rPr>
                  </w:pPr>
                </w:p>
                <w:p w14:paraId="58D7ADAB">
                  <w:pPr>
                    <w:spacing w:before="65" w:line="228" w:lineRule="auto"/>
                    <w:ind w:left="55"/>
                    <w:rPr>
                      <w:rFonts w:ascii="宋体" w:hAnsi="宋体" w:eastAsia="宋体" w:cs="宋体"/>
                      <w:sz w:val="20"/>
                      <w:szCs w:val="20"/>
                    </w:rPr>
                  </w:pPr>
                  <w:r>
                    <w:rPr>
                      <w:rFonts w:ascii="宋体" w:hAnsi="宋体" w:eastAsia="宋体" w:cs="宋体"/>
                      <w:spacing w:val="5"/>
                      <w:sz w:val="20"/>
                      <w:szCs w:val="20"/>
                    </w:rPr>
                    <w:t>门诊、病房、手术室、</w:t>
                  </w:r>
                </w:p>
                <w:p w14:paraId="101640EA">
                  <w:pPr>
                    <w:spacing w:before="23" w:line="239" w:lineRule="auto"/>
                    <w:ind w:left="864" w:right="23" w:hanging="801"/>
                    <w:rPr>
                      <w:rFonts w:ascii="宋体" w:hAnsi="宋体" w:eastAsia="宋体" w:cs="宋体"/>
                      <w:sz w:val="20"/>
                      <w:szCs w:val="20"/>
                    </w:rPr>
                  </w:pPr>
                  <w:r>
                    <w:rPr>
                      <w:rFonts w:ascii="宋体" w:hAnsi="宋体" w:eastAsia="宋体" w:cs="宋体"/>
                      <w:spacing w:val="4"/>
                      <w:sz w:val="20"/>
                      <w:szCs w:val="20"/>
                    </w:rPr>
                    <w:t>口腔科、检验科、病理 科等</w:t>
                  </w:r>
                </w:p>
              </w:tc>
              <w:tc>
                <w:tcPr>
                  <w:tcW w:w="2137" w:type="dxa"/>
                </w:tcPr>
                <w:p w14:paraId="5C03A6A1">
                  <w:pPr>
                    <w:spacing w:before="168" w:line="228" w:lineRule="auto"/>
                    <w:ind w:left="31"/>
                    <w:rPr>
                      <w:rFonts w:ascii="宋体" w:hAnsi="宋体" w:eastAsia="宋体" w:cs="宋体"/>
                      <w:sz w:val="20"/>
                      <w:szCs w:val="20"/>
                    </w:rPr>
                  </w:pPr>
                  <w:r>
                    <w:rPr>
                      <w:rFonts w:ascii="宋体" w:hAnsi="宋体" w:eastAsia="宋体" w:cs="宋体"/>
                      <w:spacing w:val="8"/>
                      <w:sz w:val="20"/>
                      <w:szCs w:val="20"/>
                    </w:rPr>
                    <w:t>粪大肠菌群数、肠道致</w:t>
                  </w:r>
                </w:p>
                <w:p w14:paraId="1DE01C71">
                  <w:pPr>
                    <w:spacing w:before="26" w:line="228" w:lineRule="auto"/>
                    <w:ind w:left="28"/>
                    <w:rPr>
                      <w:rFonts w:ascii="宋体" w:hAnsi="宋体" w:eastAsia="宋体" w:cs="宋体"/>
                      <w:sz w:val="20"/>
                      <w:szCs w:val="20"/>
                    </w:rPr>
                  </w:pPr>
                  <w:r>
                    <w:rPr>
                      <w:rFonts w:ascii="宋体" w:hAnsi="宋体" w:eastAsia="宋体" w:cs="宋体"/>
                      <w:spacing w:val="8"/>
                      <w:sz w:val="20"/>
                      <w:szCs w:val="20"/>
                    </w:rPr>
                    <w:t>病菌、肠道病毒、化学</w:t>
                  </w:r>
                </w:p>
                <w:p w14:paraId="0C16D92D">
                  <w:pPr>
                    <w:spacing w:before="24" w:line="221" w:lineRule="auto"/>
                    <w:jc w:val="right"/>
                    <w:rPr>
                      <w:rFonts w:ascii="宋体" w:hAnsi="宋体" w:eastAsia="宋体" w:cs="宋体"/>
                      <w:sz w:val="20"/>
                      <w:szCs w:val="20"/>
                    </w:rPr>
                  </w:pPr>
                  <w:r>
                    <w:rPr>
                      <w:rFonts w:ascii="宋体" w:hAnsi="宋体" w:eastAsia="宋体" w:cs="宋体"/>
                      <w:spacing w:val="-2"/>
                      <w:sz w:val="20"/>
                      <w:szCs w:val="20"/>
                    </w:rPr>
                    <w:t>需氧量、氨氮、</w:t>
                  </w:r>
                  <w:r>
                    <w:rPr>
                      <w:rFonts w:ascii="Times New Roman" w:hAnsi="Times New Roman" w:eastAsia="Times New Roman" w:cs="Times New Roman"/>
                      <w:spacing w:val="-2"/>
                      <w:sz w:val="20"/>
                      <w:szCs w:val="20"/>
                    </w:rPr>
                    <w:t>pH</w:t>
                  </w:r>
                  <w:r>
                    <w:rPr>
                      <w:rFonts w:ascii="Times New Roman" w:hAnsi="Times New Roman" w:eastAsia="Times New Roman" w:cs="Times New Roman"/>
                      <w:spacing w:val="17"/>
                      <w:sz w:val="20"/>
                      <w:szCs w:val="20"/>
                    </w:rPr>
                    <w:t xml:space="preserve"> </w:t>
                  </w:r>
                  <w:r>
                    <w:rPr>
                      <w:rFonts w:ascii="宋体" w:hAnsi="宋体" w:eastAsia="宋体" w:cs="宋体"/>
                      <w:spacing w:val="-2"/>
                      <w:sz w:val="20"/>
                      <w:szCs w:val="20"/>
                    </w:rPr>
                    <w:t>值、</w:t>
                  </w:r>
                </w:p>
                <w:p w14:paraId="6EC686D9">
                  <w:pPr>
                    <w:spacing w:before="34" w:line="227" w:lineRule="auto"/>
                    <w:ind w:left="32"/>
                    <w:rPr>
                      <w:rFonts w:ascii="宋体" w:hAnsi="宋体" w:eastAsia="宋体" w:cs="宋体"/>
                      <w:sz w:val="20"/>
                      <w:szCs w:val="20"/>
                    </w:rPr>
                  </w:pPr>
                  <w:r>
                    <w:rPr>
                      <w:rFonts w:ascii="宋体" w:hAnsi="宋体" w:eastAsia="宋体" w:cs="宋体"/>
                      <w:spacing w:val="7"/>
                      <w:sz w:val="20"/>
                      <w:szCs w:val="20"/>
                    </w:rPr>
                    <w:t>悬浮物、五日生化需氧</w:t>
                  </w:r>
                </w:p>
                <w:p w14:paraId="5AE9FF77">
                  <w:pPr>
                    <w:spacing w:before="24" w:line="228" w:lineRule="auto"/>
                    <w:jc w:val="right"/>
                    <w:rPr>
                      <w:rFonts w:ascii="宋体" w:hAnsi="宋体" w:eastAsia="宋体" w:cs="宋体"/>
                      <w:sz w:val="20"/>
                      <w:szCs w:val="20"/>
                    </w:rPr>
                  </w:pPr>
                  <w:r>
                    <w:rPr>
                      <w:rFonts w:ascii="宋体" w:hAnsi="宋体" w:eastAsia="宋体" w:cs="宋体"/>
                      <w:spacing w:val="-9"/>
                      <w:sz w:val="20"/>
                      <w:szCs w:val="20"/>
                    </w:rPr>
                    <w:t>量、动植物油、石油类、</w:t>
                  </w:r>
                </w:p>
                <w:p w14:paraId="7DD0CC09">
                  <w:pPr>
                    <w:spacing w:before="25" w:line="227" w:lineRule="auto"/>
                    <w:ind w:left="45"/>
                    <w:rPr>
                      <w:rFonts w:ascii="宋体" w:hAnsi="宋体" w:eastAsia="宋体" w:cs="宋体"/>
                      <w:sz w:val="20"/>
                      <w:szCs w:val="20"/>
                    </w:rPr>
                  </w:pPr>
                  <w:r>
                    <w:rPr>
                      <w:rFonts w:ascii="宋体" w:hAnsi="宋体" w:eastAsia="宋体" w:cs="宋体"/>
                      <w:spacing w:val="6"/>
                      <w:sz w:val="20"/>
                      <w:szCs w:val="20"/>
                    </w:rPr>
                    <w:t>阴离子表面活性剂、挥</w:t>
                  </w:r>
                </w:p>
                <w:p w14:paraId="7F4FBA70">
                  <w:pPr>
                    <w:spacing w:before="27" w:line="228" w:lineRule="auto"/>
                    <w:jc w:val="right"/>
                    <w:rPr>
                      <w:rFonts w:ascii="宋体" w:hAnsi="宋体" w:eastAsia="宋体" w:cs="宋体"/>
                      <w:sz w:val="20"/>
                      <w:szCs w:val="20"/>
                    </w:rPr>
                  </w:pPr>
                  <w:r>
                    <w:rPr>
                      <w:rFonts w:ascii="宋体" w:hAnsi="宋体" w:eastAsia="宋体" w:cs="宋体"/>
                      <w:spacing w:val="-10"/>
                      <w:sz w:val="20"/>
                      <w:szCs w:val="20"/>
                    </w:rPr>
                    <w:t>发酚、色度、总氰化物、</w:t>
                  </w:r>
                </w:p>
                <w:p w14:paraId="04875E06">
                  <w:pPr>
                    <w:spacing w:before="25" w:line="228" w:lineRule="auto"/>
                    <w:ind w:left="764"/>
                    <w:rPr>
                      <w:rFonts w:ascii="宋体" w:hAnsi="宋体" w:eastAsia="宋体" w:cs="宋体"/>
                      <w:sz w:val="20"/>
                      <w:szCs w:val="20"/>
                    </w:rPr>
                  </w:pPr>
                  <w:r>
                    <w:rPr>
                      <w:rFonts w:ascii="宋体" w:hAnsi="宋体" w:eastAsia="宋体" w:cs="宋体"/>
                      <w:spacing w:val="5"/>
                      <w:sz w:val="20"/>
                      <w:szCs w:val="20"/>
                    </w:rPr>
                    <w:t>总余氯</w:t>
                  </w:r>
                </w:p>
              </w:tc>
              <w:tc>
                <w:tcPr>
                  <w:tcW w:w="2137" w:type="dxa"/>
                </w:tcPr>
                <w:p w14:paraId="29BF2396">
                  <w:pPr>
                    <w:spacing w:line="305" w:lineRule="auto"/>
                    <w:rPr>
                      <w:rFonts w:ascii="Arial"/>
                      <w:sz w:val="21"/>
                    </w:rPr>
                  </w:pPr>
                </w:p>
                <w:p w14:paraId="11A39152">
                  <w:pPr>
                    <w:spacing w:line="305" w:lineRule="auto"/>
                    <w:rPr>
                      <w:rFonts w:ascii="Arial"/>
                      <w:sz w:val="21"/>
                    </w:rPr>
                  </w:pPr>
                </w:p>
                <w:p w14:paraId="494A23D6">
                  <w:pPr>
                    <w:spacing w:line="305" w:lineRule="auto"/>
                    <w:rPr>
                      <w:rFonts w:ascii="Arial"/>
                      <w:sz w:val="21"/>
                    </w:rPr>
                  </w:pPr>
                </w:p>
                <w:p w14:paraId="28F8C7A7">
                  <w:pPr>
                    <w:spacing w:before="65" w:line="239" w:lineRule="auto"/>
                    <w:ind w:left="30" w:right="20" w:firstLine="21"/>
                    <w:rPr>
                      <w:rFonts w:ascii="宋体" w:hAnsi="宋体" w:eastAsia="宋体" w:cs="宋体"/>
                      <w:sz w:val="20"/>
                      <w:szCs w:val="20"/>
                    </w:rPr>
                  </w:pPr>
                  <w:r>
                    <w:rPr>
                      <w:rFonts w:ascii="宋体" w:hAnsi="宋体" w:eastAsia="宋体" w:cs="宋体"/>
                      <w:spacing w:val="5"/>
                      <w:sz w:val="20"/>
                      <w:szCs w:val="20"/>
                    </w:rPr>
                    <w:t>门诊、病房、手术室、</w:t>
                  </w:r>
                  <w:r>
                    <w:rPr>
                      <w:rFonts w:ascii="宋体" w:hAnsi="宋体" w:eastAsia="宋体" w:cs="宋体"/>
                      <w:spacing w:val="7"/>
                      <w:sz w:val="20"/>
                      <w:szCs w:val="20"/>
                    </w:rPr>
                    <w:t xml:space="preserve"> </w:t>
                  </w:r>
                  <w:r>
                    <w:rPr>
                      <w:rFonts w:ascii="宋体" w:hAnsi="宋体" w:eastAsia="宋体" w:cs="宋体"/>
                      <w:spacing w:val="8"/>
                      <w:sz w:val="20"/>
                      <w:szCs w:val="20"/>
                    </w:rPr>
                    <w:t>煎药室、检验科、食堂</w:t>
                  </w:r>
                </w:p>
              </w:tc>
              <w:tc>
                <w:tcPr>
                  <w:tcW w:w="2139" w:type="dxa"/>
                  <w:tcBorders>
                    <w:right w:val="nil"/>
                  </w:tcBorders>
                </w:tcPr>
                <w:p w14:paraId="5F570EF3">
                  <w:pPr>
                    <w:spacing w:before="31" w:line="248" w:lineRule="auto"/>
                    <w:ind w:left="29" w:firstLine="2"/>
                    <w:rPr>
                      <w:rFonts w:ascii="宋体" w:hAnsi="宋体" w:eastAsia="宋体" w:cs="宋体"/>
                      <w:sz w:val="20"/>
                      <w:szCs w:val="20"/>
                    </w:rPr>
                  </w:pPr>
                  <w:r>
                    <w:rPr>
                      <w:rFonts w:ascii="宋体" w:hAnsi="宋体" w:eastAsia="宋体" w:cs="宋体"/>
                      <w:spacing w:val="3"/>
                      <w:sz w:val="20"/>
                      <w:szCs w:val="20"/>
                    </w:rPr>
                    <w:t>粪大肠菌群数、肠道致</w:t>
                  </w:r>
                  <w:r>
                    <w:rPr>
                      <w:rFonts w:ascii="宋体" w:hAnsi="宋体" w:eastAsia="宋体" w:cs="宋体"/>
                      <w:spacing w:val="4"/>
                      <w:sz w:val="20"/>
                      <w:szCs w:val="20"/>
                    </w:rPr>
                    <w:t xml:space="preserve"> </w:t>
                  </w:r>
                  <w:r>
                    <w:rPr>
                      <w:rFonts w:ascii="宋体" w:hAnsi="宋体" w:eastAsia="宋体" w:cs="宋体"/>
                      <w:spacing w:val="3"/>
                      <w:sz w:val="20"/>
                      <w:szCs w:val="20"/>
                    </w:rPr>
                    <w:t>病菌、肠道病毒、化学</w:t>
                  </w:r>
                  <w:r>
                    <w:rPr>
                      <w:rFonts w:ascii="宋体" w:hAnsi="宋体" w:eastAsia="宋体" w:cs="宋体"/>
                      <w:spacing w:val="7"/>
                      <w:sz w:val="20"/>
                      <w:szCs w:val="20"/>
                    </w:rPr>
                    <w:t xml:space="preserve"> </w:t>
                  </w:r>
                  <w:r>
                    <w:rPr>
                      <w:rFonts w:ascii="宋体" w:hAnsi="宋体" w:eastAsia="宋体" w:cs="宋体"/>
                      <w:sz w:val="20"/>
                      <w:szCs w:val="20"/>
                    </w:rPr>
                    <w:t>需氧量、氨氮、</w:t>
                  </w:r>
                  <w:r>
                    <w:rPr>
                      <w:rFonts w:ascii="Times New Roman" w:hAnsi="Times New Roman" w:eastAsia="Times New Roman" w:cs="Times New Roman"/>
                      <w:sz w:val="20"/>
                      <w:szCs w:val="20"/>
                    </w:rPr>
                    <w:t>pH</w:t>
                  </w:r>
                  <w:r>
                    <w:rPr>
                      <w:rFonts w:ascii="Times New Roman" w:hAnsi="Times New Roman" w:eastAsia="Times New Roman" w:cs="Times New Roman"/>
                      <w:spacing w:val="11"/>
                      <w:sz w:val="20"/>
                      <w:szCs w:val="20"/>
                    </w:rPr>
                    <w:t xml:space="preserve"> </w:t>
                  </w:r>
                  <w:r>
                    <w:rPr>
                      <w:rFonts w:ascii="宋体" w:hAnsi="宋体" w:eastAsia="宋体" w:cs="宋体"/>
                      <w:sz w:val="20"/>
                      <w:szCs w:val="20"/>
                    </w:rPr>
                    <w:t xml:space="preserve">值、 </w:t>
                  </w:r>
                  <w:r>
                    <w:rPr>
                      <w:rFonts w:ascii="宋体" w:hAnsi="宋体" w:eastAsia="宋体" w:cs="宋体"/>
                      <w:spacing w:val="3"/>
                      <w:sz w:val="20"/>
                      <w:szCs w:val="20"/>
                    </w:rPr>
                    <w:t>悬浮物、五日生化需氧</w:t>
                  </w:r>
                  <w:r>
                    <w:rPr>
                      <w:rFonts w:ascii="宋体" w:hAnsi="宋体" w:eastAsia="宋体" w:cs="宋体"/>
                      <w:spacing w:val="6"/>
                      <w:sz w:val="20"/>
                      <w:szCs w:val="20"/>
                    </w:rPr>
                    <w:t xml:space="preserve"> 量、动植物油、色度、</w:t>
                  </w:r>
                  <w:r>
                    <w:rPr>
                      <w:rFonts w:ascii="宋体" w:hAnsi="宋体" w:eastAsia="宋体" w:cs="宋体"/>
                      <w:spacing w:val="1"/>
                      <w:sz w:val="20"/>
                      <w:szCs w:val="20"/>
                    </w:rPr>
                    <w:t xml:space="preserve"> </w:t>
                  </w:r>
                  <w:r>
                    <w:rPr>
                      <w:rFonts w:ascii="宋体" w:hAnsi="宋体" w:eastAsia="宋体" w:cs="宋体"/>
                      <w:spacing w:val="3"/>
                      <w:sz w:val="20"/>
                      <w:szCs w:val="20"/>
                    </w:rPr>
                    <w:t>阴离子表面活性剂、总</w:t>
                  </w:r>
                  <w:r>
                    <w:rPr>
                      <w:rFonts w:ascii="宋体" w:hAnsi="宋体" w:eastAsia="宋体" w:cs="宋体"/>
                      <w:spacing w:val="7"/>
                      <w:sz w:val="20"/>
                      <w:szCs w:val="20"/>
                    </w:rPr>
                    <w:t xml:space="preserve"> </w:t>
                  </w:r>
                  <w:r>
                    <w:rPr>
                      <w:rFonts w:ascii="宋体" w:hAnsi="宋体" w:eastAsia="宋体" w:cs="宋体"/>
                      <w:spacing w:val="3"/>
                      <w:sz w:val="20"/>
                      <w:szCs w:val="20"/>
                    </w:rPr>
                    <w:t>余氯（本项目不涉及含</w:t>
                  </w:r>
                </w:p>
                <w:p w14:paraId="30050216">
                  <w:pPr>
                    <w:spacing w:before="28" w:line="232" w:lineRule="auto"/>
                    <w:ind w:left="239" w:right="24" w:hanging="210"/>
                    <w:rPr>
                      <w:rFonts w:ascii="宋体" w:hAnsi="宋体" w:eastAsia="宋体" w:cs="宋体"/>
                      <w:sz w:val="20"/>
                      <w:szCs w:val="20"/>
                    </w:rPr>
                  </w:pPr>
                  <w:r>
                    <w:rPr>
                      <w:rFonts w:ascii="宋体" w:hAnsi="宋体" w:eastAsia="宋体" w:cs="宋体"/>
                      <w:spacing w:val="8"/>
                      <w:sz w:val="20"/>
                      <w:szCs w:val="20"/>
                    </w:rPr>
                    <w:t>氰化物试剂、不涉及挥</w:t>
                  </w:r>
                  <w:r>
                    <w:rPr>
                      <w:rFonts w:ascii="宋体" w:hAnsi="宋体" w:eastAsia="宋体" w:cs="宋体"/>
                      <w:spacing w:val="2"/>
                      <w:sz w:val="20"/>
                      <w:szCs w:val="20"/>
                    </w:rPr>
                    <w:t xml:space="preserve"> </w:t>
                  </w:r>
                  <w:r>
                    <w:rPr>
                      <w:rFonts w:ascii="宋体" w:hAnsi="宋体" w:eastAsia="宋体" w:cs="宋体"/>
                      <w:spacing w:val="6"/>
                      <w:sz w:val="20"/>
                      <w:szCs w:val="20"/>
                    </w:rPr>
                    <w:t>发酚、石油类、）</w:t>
                  </w:r>
                </w:p>
              </w:tc>
            </w:tr>
            <w:tr w14:paraId="2782F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2136" w:type="dxa"/>
                  <w:tcBorders>
                    <w:left w:val="nil"/>
                  </w:tcBorders>
                </w:tcPr>
                <w:p w14:paraId="0C1EBEDC">
                  <w:pPr>
                    <w:spacing w:before="173" w:line="239" w:lineRule="auto"/>
                    <w:ind w:left="763" w:right="21" w:hanging="727"/>
                    <w:rPr>
                      <w:rFonts w:ascii="宋体" w:hAnsi="宋体" w:eastAsia="宋体" w:cs="宋体"/>
                      <w:sz w:val="20"/>
                      <w:szCs w:val="20"/>
                    </w:rPr>
                  </w:pPr>
                  <w:r>
                    <w:rPr>
                      <w:rFonts w:ascii="宋体" w:hAnsi="宋体" w:eastAsia="宋体" w:cs="宋体"/>
                      <w:spacing w:val="7"/>
                      <w:sz w:val="20"/>
                      <w:szCs w:val="20"/>
                    </w:rPr>
                    <w:t>办公区、职工宿舍、家</w:t>
                  </w:r>
                  <w:r>
                    <w:rPr>
                      <w:rFonts w:ascii="宋体" w:hAnsi="宋体" w:eastAsia="宋体" w:cs="宋体"/>
                      <w:spacing w:val="4"/>
                      <w:sz w:val="20"/>
                      <w:szCs w:val="20"/>
                    </w:rPr>
                    <w:t xml:space="preserve"> </w:t>
                  </w:r>
                  <w:r>
                    <w:rPr>
                      <w:rFonts w:ascii="宋体" w:hAnsi="宋体" w:eastAsia="宋体" w:cs="宋体"/>
                      <w:spacing w:val="6"/>
                      <w:sz w:val="20"/>
                      <w:szCs w:val="20"/>
                    </w:rPr>
                    <w:t>属区等</w:t>
                  </w:r>
                </w:p>
              </w:tc>
              <w:tc>
                <w:tcPr>
                  <w:tcW w:w="2137" w:type="dxa"/>
                </w:tcPr>
                <w:p w14:paraId="2C5E1F18">
                  <w:pPr>
                    <w:spacing w:before="35"/>
                    <w:ind w:left="32" w:right="22" w:firstLine="38"/>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8"/>
                      <w:sz w:val="20"/>
                      <w:szCs w:val="20"/>
                    </w:rPr>
                    <w:t xml:space="preserve"> </w:t>
                  </w:r>
                  <w:r>
                    <w:rPr>
                      <w:rFonts w:ascii="宋体" w:hAnsi="宋体" w:eastAsia="宋体" w:cs="宋体"/>
                      <w:spacing w:val="11"/>
                      <w:sz w:val="20"/>
                      <w:szCs w:val="20"/>
                    </w:rPr>
                    <w:t>值、化学需氧量、</w:t>
                  </w:r>
                  <w:r>
                    <w:rPr>
                      <w:rFonts w:ascii="宋体" w:hAnsi="宋体" w:eastAsia="宋体" w:cs="宋体"/>
                      <w:sz w:val="20"/>
                      <w:szCs w:val="20"/>
                    </w:rPr>
                    <w:t xml:space="preserve"> </w:t>
                  </w:r>
                  <w:r>
                    <w:rPr>
                      <w:rFonts w:ascii="宋体" w:hAnsi="宋体" w:eastAsia="宋体" w:cs="宋体"/>
                      <w:spacing w:val="7"/>
                      <w:sz w:val="20"/>
                      <w:szCs w:val="20"/>
                    </w:rPr>
                    <w:t>五日生化需氧量、悬浮</w:t>
                  </w:r>
                  <w:r>
                    <w:rPr>
                      <w:rFonts w:ascii="宋体" w:hAnsi="宋体" w:eastAsia="宋体" w:cs="宋体"/>
                      <w:spacing w:val="5"/>
                      <w:sz w:val="20"/>
                      <w:szCs w:val="20"/>
                    </w:rPr>
                    <w:t xml:space="preserve"> </w:t>
                  </w:r>
                  <w:r>
                    <w:rPr>
                      <w:rFonts w:ascii="宋体" w:hAnsi="宋体" w:eastAsia="宋体" w:cs="宋体"/>
                      <w:spacing w:val="19"/>
                      <w:sz w:val="20"/>
                      <w:szCs w:val="20"/>
                    </w:rPr>
                    <w:t>物、氨氮、动植物油</w:t>
                  </w:r>
                </w:p>
              </w:tc>
              <w:tc>
                <w:tcPr>
                  <w:tcW w:w="2137" w:type="dxa"/>
                </w:tcPr>
                <w:p w14:paraId="75CB4352">
                  <w:pPr>
                    <w:rPr>
                      <w:rFonts w:ascii="Arial"/>
                      <w:sz w:val="21"/>
                    </w:rPr>
                  </w:pPr>
                </w:p>
                <w:p w14:paraId="7C625B85">
                  <w:pPr>
                    <w:spacing w:before="65" w:line="228" w:lineRule="auto"/>
                    <w:ind w:left="764"/>
                    <w:rPr>
                      <w:rFonts w:ascii="宋体" w:hAnsi="宋体" w:eastAsia="宋体" w:cs="宋体"/>
                      <w:sz w:val="20"/>
                      <w:szCs w:val="20"/>
                    </w:rPr>
                  </w:pPr>
                  <w:r>
                    <w:rPr>
                      <w:rFonts w:ascii="宋体" w:hAnsi="宋体" w:eastAsia="宋体" w:cs="宋体"/>
                      <w:spacing w:val="5"/>
                      <w:sz w:val="20"/>
                      <w:szCs w:val="20"/>
                    </w:rPr>
                    <w:t>办公区</w:t>
                  </w:r>
                </w:p>
              </w:tc>
              <w:tc>
                <w:tcPr>
                  <w:tcW w:w="2139" w:type="dxa"/>
                  <w:tcBorders>
                    <w:right w:val="nil"/>
                  </w:tcBorders>
                </w:tcPr>
                <w:p w14:paraId="1D484544">
                  <w:pPr>
                    <w:spacing w:before="35"/>
                    <w:ind w:left="33" w:right="24" w:firstLine="38"/>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8"/>
                      <w:sz w:val="20"/>
                      <w:szCs w:val="20"/>
                    </w:rPr>
                    <w:t xml:space="preserve"> </w:t>
                  </w:r>
                  <w:r>
                    <w:rPr>
                      <w:rFonts w:ascii="宋体" w:hAnsi="宋体" w:eastAsia="宋体" w:cs="宋体"/>
                      <w:spacing w:val="11"/>
                      <w:sz w:val="20"/>
                      <w:szCs w:val="20"/>
                    </w:rPr>
                    <w:t>值、化学需氧量、</w:t>
                  </w:r>
                  <w:r>
                    <w:rPr>
                      <w:rFonts w:ascii="宋体" w:hAnsi="宋体" w:eastAsia="宋体" w:cs="宋体"/>
                      <w:sz w:val="20"/>
                      <w:szCs w:val="20"/>
                    </w:rPr>
                    <w:t xml:space="preserve"> </w:t>
                  </w:r>
                  <w:r>
                    <w:rPr>
                      <w:rFonts w:ascii="宋体" w:hAnsi="宋体" w:eastAsia="宋体" w:cs="宋体"/>
                      <w:spacing w:val="7"/>
                      <w:sz w:val="20"/>
                      <w:szCs w:val="20"/>
                    </w:rPr>
                    <w:t>五日生化需氧量、悬浮</w:t>
                  </w:r>
                  <w:r>
                    <w:rPr>
                      <w:rFonts w:ascii="宋体" w:hAnsi="宋体" w:eastAsia="宋体" w:cs="宋体"/>
                      <w:spacing w:val="8"/>
                      <w:sz w:val="20"/>
                      <w:szCs w:val="20"/>
                    </w:rPr>
                    <w:t xml:space="preserve"> </w:t>
                  </w:r>
                  <w:r>
                    <w:rPr>
                      <w:rFonts w:ascii="宋体" w:hAnsi="宋体" w:eastAsia="宋体" w:cs="宋体"/>
                      <w:spacing w:val="19"/>
                      <w:sz w:val="20"/>
                      <w:szCs w:val="20"/>
                    </w:rPr>
                    <w:t>物、氨氮、动植物油</w:t>
                  </w:r>
                </w:p>
              </w:tc>
            </w:tr>
          </w:tbl>
          <w:p w14:paraId="22BDAE79">
            <w:pPr>
              <w:spacing w:before="64" w:line="226" w:lineRule="auto"/>
              <w:ind w:left="131"/>
              <w:rPr>
                <w:rFonts w:ascii="宋体" w:hAnsi="宋体" w:eastAsia="宋体" w:cs="宋体"/>
                <w:sz w:val="20"/>
                <w:szCs w:val="20"/>
              </w:rPr>
            </w:pPr>
            <w:r>
              <w:rPr>
                <w:rFonts w:ascii="宋体" w:hAnsi="宋体" w:eastAsia="宋体" w:cs="宋体"/>
                <w:spacing w:val="9"/>
                <w:sz w:val="20"/>
                <w:szCs w:val="20"/>
              </w:rPr>
              <w:t>本项目放射科室产生的废水另行委托有资质单位分析评价</w:t>
            </w:r>
          </w:p>
          <w:p w14:paraId="22F9B484">
            <w:pPr>
              <w:spacing w:before="31" w:line="29" w:lineRule="exact"/>
              <w:ind w:firstLine="98"/>
              <w:textAlignment w:val="center"/>
            </w:pPr>
            <w:r>
              <w:pict>
                <v:shape id="_x0000_s1217" o:spid="_x0000_s1217" style="height:1.45pt;width:427.5pt;" filled="f" stroked="t" coordsize="8550,29" path="m0,14l8550,14e">
                  <v:fill on="f" focussize="0,0"/>
                  <v:stroke weight="1.44pt" color="#000000" joinstyle="bevel"/>
                  <v:imagedata o:title=""/>
                  <o:lock v:ext="edit"/>
                  <w10:wrap type="none"/>
                  <w10:anchorlock/>
                </v:shape>
              </w:pict>
            </w:r>
          </w:p>
          <w:p w14:paraId="14D4F6D6">
            <w:pPr>
              <w:spacing w:before="116" w:line="376" w:lineRule="auto"/>
              <w:ind w:left="108" w:right="52" w:firstLine="481"/>
              <w:rPr>
                <w:rFonts w:ascii="宋体" w:hAnsi="宋体" w:eastAsia="宋体" w:cs="宋体"/>
                <w:sz w:val="23"/>
                <w:szCs w:val="23"/>
              </w:rPr>
            </w:pPr>
            <w:r>
              <w:rPr>
                <w:rFonts w:ascii="宋体" w:hAnsi="宋体" w:eastAsia="宋体" w:cs="宋体"/>
                <w:spacing w:val="8"/>
                <w:sz w:val="23"/>
                <w:szCs w:val="23"/>
              </w:rPr>
              <w:t>综上，本项目主要废水污染因子为：粪大肠菌群数、肠道致病菌、肠道病毒、</w:t>
            </w:r>
            <w:r>
              <w:rPr>
                <w:rFonts w:ascii="宋体" w:hAnsi="宋体" w:eastAsia="宋体" w:cs="宋体"/>
                <w:spacing w:val="14"/>
                <w:sz w:val="23"/>
                <w:szCs w:val="23"/>
              </w:rPr>
              <w:t xml:space="preserve"> </w:t>
            </w:r>
            <w:r>
              <w:rPr>
                <w:rFonts w:ascii="宋体" w:hAnsi="宋体" w:eastAsia="宋体" w:cs="宋体"/>
                <w:spacing w:val="10"/>
                <w:sz w:val="23"/>
                <w:szCs w:val="23"/>
              </w:rPr>
              <w:t>化学需氧量、氨氮、</w:t>
            </w:r>
            <w:r>
              <w:rPr>
                <w:rFonts w:ascii="宋体" w:hAnsi="宋体" w:eastAsia="宋体" w:cs="宋体"/>
                <w:sz w:val="23"/>
                <w:szCs w:val="23"/>
              </w:rPr>
              <w:t>pH</w:t>
            </w:r>
            <w:r>
              <w:rPr>
                <w:rFonts w:ascii="宋体" w:hAnsi="宋体" w:eastAsia="宋体" w:cs="宋体"/>
                <w:spacing w:val="-46"/>
                <w:sz w:val="23"/>
                <w:szCs w:val="23"/>
              </w:rPr>
              <w:t xml:space="preserve"> </w:t>
            </w:r>
            <w:r>
              <w:rPr>
                <w:rFonts w:ascii="宋体" w:hAnsi="宋体" w:eastAsia="宋体" w:cs="宋体"/>
                <w:spacing w:val="10"/>
                <w:sz w:val="23"/>
                <w:szCs w:val="23"/>
              </w:rPr>
              <w:t>值、悬浮物、五日生化需氧量、</w:t>
            </w:r>
            <w:r>
              <w:rPr>
                <w:rFonts w:ascii="宋体" w:hAnsi="宋体" w:eastAsia="宋体" w:cs="宋体"/>
                <w:spacing w:val="9"/>
                <w:sz w:val="23"/>
                <w:szCs w:val="23"/>
              </w:rPr>
              <w:t>动植物油、色度、阴离子</w:t>
            </w:r>
          </w:p>
          <w:p w14:paraId="5F33C22D">
            <w:pPr>
              <w:spacing w:before="1" w:line="226" w:lineRule="auto"/>
              <w:ind w:left="106"/>
              <w:rPr>
                <w:rFonts w:ascii="宋体" w:hAnsi="宋体" w:eastAsia="宋体" w:cs="宋体"/>
                <w:sz w:val="23"/>
                <w:szCs w:val="23"/>
              </w:rPr>
            </w:pPr>
            <w:r>
              <w:rPr>
                <w:rFonts w:ascii="宋体" w:hAnsi="宋体" w:eastAsia="宋体" w:cs="宋体"/>
                <w:spacing w:val="8"/>
                <w:sz w:val="23"/>
                <w:szCs w:val="23"/>
              </w:rPr>
              <w:t>表面活性剂、总余氯。</w:t>
            </w:r>
          </w:p>
          <w:p w14:paraId="2E709400">
            <w:pPr>
              <w:spacing w:before="186" w:line="227" w:lineRule="auto"/>
              <w:ind w:left="599"/>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3</w:t>
            </w:r>
            <w:r>
              <w:rPr>
                <w:rFonts w:ascii="宋体" w:hAnsi="宋体" w:eastAsia="宋体" w:cs="宋体"/>
                <w:spacing w:val="7"/>
                <w:sz w:val="23"/>
                <w:szCs w:val="23"/>
              </w:rPr>
              <w:t>）废水浓度及产排情况</w:t>
            </w:r>
          </w:p>
          <w:p w14:paraId="1372694C">
            <w:pPr>
              <w:spacing w:before="183" w:line="376" w:lineRule="auto"/>
              <w:ind w:left="108" w:right="146" w:firstLine="480"/>
              <w:rPr>
                <w:rFonts w:ascii="Times New Roman" w:hAnsi="Times New Roman" w:eastAsia="Times New Roman" w:cs="Times New Roman"/>
                <w:sz w:val="23"/>
                <w:szCs w:val="23"/>
              </w:rPr>
            </w:pPr>
            <w:r>
              <w:rPr>
                <w:rFonts w:ascii="宋体" w:hAnsi="宋体" w:eastAsia="宋体" w:cs="宋体"/>
                <w:spacing w:val="7"/>
                <w:sz w:val="23"/>
                <w:szCs w:val="23"/>
              </w:rPr>
              <w:t>参考《医院污水处理工程技术规范》（</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2029-2013</w:t>
            </w:r>
            <w:r>
              <w:rPr>
                <w:rFonts w:ascii="宋体" w:hAnsi="宋体" w:eastAsia="宋体" w:cs="宋体"/>
                <w:spacing w:val="7"/>
                <w:sz w:val="23"/>
                <w:szCs w:val="23"/>
              </w:rPr>
              <w:t>）表</w:t>
            </w:r>
            <w:r>
              <w:rPr>
                <w:rFonts w:ascii="宋体" w:hAnsi="宋体" w:eastAsia="宋体" w:cs="宋体"/>
                <w:spacing w:val="-19"/>
                <w:sz w:val="23"/>
                <w:szCs w:val="23"/>
              </w:rPr>
              <w:t xml:space="preserve"> </w:t>
            </w:r>
            <w:r>
              <w:rPr>
                <w:rFonts w:ascii="Times New Roman" w:hAnsi="Times New Roman" w:eastAsia="Times New Roman" w:cs="Times New Roman"/>
                <w:spacing w:val="7"/>
                <w:sz w:val="23"/>
                <w:szCs w:val="23"/>
              </w:rPr>
              <w:t>1</w:t>
            </w:r>
            <w:r>
              <w:rPr>
                <w:rFonts w:ascii="Times New Roman" w:hAnsi="Times New Roman" w:eastAsia="Times New Roman" w:cs="Times New Roman"/>
                <w:spacing w:val="23"/>
                <w:w w:val="101"/>
                <w:sz w:val="23"/>
                <w:szCs w:val="23"/>
              </w:rPr>
              <w:t xml:space="preserve"> </w:t>
            </w:r>
            <w:r>
              <w:rPr>
                <w:rFonts w:ascii="宋体" w:hAnsi="宋体" w:eastAsia="宋体" w:cs="宋体"/>
                <w:spacing w:val="7"/>
                <w:sz w:val="23"/>
                <w:szCs w:val="23"/>
              </w:rPr>
              <w:t>医院污水水质指标</w:t>
            </w:r>
            <w:r>
              <w:rPr>
                <w:rFonts w:ascii="宋体" w:hAnsi="宋体" w:eastAsia="宋体" w:cs="宋体"/>
                <w:sz w:val="23"/>
                <w:szCs w:val="23"/>
              </w:rPr>
              <w:t xml:space="preserve"> </w:t>
            </w:r>
            <w:r>
              <w:rPr>
                <w:rFonts w:ascii="宋体" w:hAnsi="宋体" w:eastAsia="宋体" w:cs="宋体"/>
                <w:spacing w:val="7"/>
                <w:sz w:val="23"/>
                <w:szCs w:val="23"/>
              </w:rPr>
              <w:t>和《饮食业环境保护技术规范》（</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554-2010</w:t>
            </w:r>
            <w:r>
              <w:rPr>
                <w:rFonts w:ascii="宋体" w:hAnsi="宋体" w:eastAsia="宋体" w:cs="宋体"/>
                <w:spacing w:val="18"/>
                <w:sz w:val="23"/>
                <w:szCs w:val="23"/>
              </w:rPr>
              <w:t>），</w:t>
            </w:r>
            <w:r>
              <w:rPr>
                <w:rFonts w:ascii="宋体" w:hAnsi="宋体" w:eastAsia="宋体" w:cs="宋体"/>
                <w:spacing w:val="7"/>
                <w:sz w:val="23"/>
                <w:szCs w:val="23"/>
              </w:rPr>
              <w:t>本项目废水产排情况如表</w:t>
            </w:r>
            <w:r>
              <w:rPr>
                <w:rFonts w:ascii="宋体" w:hAnsi="宋体" w:eastAsia="宋体" w:cs="宋体"/>
                <w:spacing w:val="-50"/>
                <w:sz w:val="23"/>
                <w:szCs w:val="23"/>
              </w:rPr>
              <w:t xml:space="preserve"> </w:t>
            </w:r>
            <w:r>
              <w:rPr>
                <w:rFonts w:ascii="Times New Roman" w:hAnsi="Times New Roman" w:eastAsia="Times New Roman" w:cs="Times New Roman"/>
                <w:spacing w:val="7"/>
                <w:sz w:val="23"/>
                <w:szCs w:val="23"/>
              </w:rPr>
              <w:t>4-</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7"/>
                <w:sz w:val="23"/>
                <w:szCs w:val="23"/>
              </w:rPr>
              <w:t>12</w:t>
            </w:r>
          </w:p>
          <w:p w14:paraId="1B7F2988">
            <w:pPr>
              <w:spacing w:before="1" w:line="228" w:lineRule="auto"/>
              <w:ind w:left="107"/>
              <w:rPr>
                <w:rFonts w:ascii="宋体" w:hAnsi="宋体" w:eastAsia="宋体" w:cs="宋体"/>
                <w:sz w:val="23"/>
                <w:szCs w:val="23"/>
              </w:rPr>
            </w:pPr>
            <w:r>
              <w:rPr>
                <w:rFonts w:ascii="宋体" w:hAnsi="宋体" w:eastAsia="宋体" w:cs="宋体"/>
                <w:spacing w:val="3"/>
                <w:sz w:val="23"/>
                <w:szCs w:val="23"/>
              </w:rPr>
              <w:t>所示。</w:t>
            </w:r>
          </w:p>
          <w:p w14:paraId="0B439D74">
            <w:pPr>
              <w:spacing w:before="119" w:line="221" w:lineRule="auto"/>
              <w:ind w:left="1577"/>
              <w:rPr>
                <w:rFonts w:ascii="Times New Roman" w:hAnsi="Times New Roman" w:eastAsia="Times New Roman" w:cs="Times New Roman"/>
                <w:sz w:val="20"/>
                <w:szCs w:val="20"/>
              </w:rPr>
            </w:pPr>
            <w:r>
              <w:rPr>
                <w:rFonts w:ascii="宋体" w:hAnsi="宋体" w:eastAsia="宋体" w:cs="宋体"/>
                <w:b/>
                <w:bCs/>
                <w:spacing w:val="7"/>
                <w:sz w:val="20"/>
                <w:szCs w:val="20"/>
              </w:rPr>
              <w:t>表</w:t>
            </w:r>
            <w:r>
              <w:rPr>
                <w:rFonts w:ascii="Times New Roman" w:hAnsi="Times New Roman" w:eastAsia="Times New Roman" w:cs="Times New Roman"/>
                <w:b/>
                <w:bCs/>
                <w:spacing w:val="7"/>
                <w:sz w:val="20"/>
                <w:szCs w:val="20"/>
              </w:rPr>
              <w:t>4-12</w:t>
            </w:r>
            <w:r>
              <w:rPr>
                <w:rFonts w:ascii="Times New Roman" w:hAnsi="Times New Roman" w:eastAsia="Times New Roman" w:cs="Times New Roman"/>
                <w:b/>
                <w:bCs/>
                <w:spacing w:val="11"/>
                <w:sz w:val="20"/>
                <w:szCs w:val="20"/>
              </w:rPr>
              <w:t xml:space="preserve">  </w:t>
            </w:r>
            <w:r>
              <w:rPr>
                <w:rFonts w:ascii="宋体" w:hAnsi="宋体" w:eastAsia="宋体" w:cs="宋体"/>
                <w:b/>
                <w:bCs/>
                <w:spacing w:val="7"/>
                <w:sz w:val="20"/>
                <w:szCs w:val="20"/>
              </w:rPr>
              <w:t>医疗废水污染物浓度范围及本项</w:t>
            </w:r>
            <w:r>
              <w:rPr>
                <w:rFonts w:ascii="宋体" w:hAnsi="宋体" w:eastAsia="宋体" w:cs="宋体"/>
                <w:b/>
                <w:bCs/>
                <w:spacing w:val="6"/>
                <w:sz w:val="20"/>
                <w:szCs w:val="20"/>
              </w:rPr>
              <w:t>目取值</w:t>
            </w:r>
            <w:r>
              <w:rPr>
                <w:rFonts w:ascii="宋体" w:hAnsi="宋体" w:eastAsia="宋体" w:cs="宋体"/>
                <w:spacing w:val="9"/>
                <w:sz w:val="20"/>
                <w:szCs w:val="20"/>
              </w:rPr>
              <w:t xml:space="preserve">   </w:t>
            </w:r>
            <w:r>
              <w:rPr>
                <w:rFonts w:ascii="宋体" w:hAnsi="宋体" w:eastAsia="宋体" w:cs="宋体"/>
                <w:b/>
                <w:bCs/>
                <w:spacing w:val="6"/>
                <w:sz w:val="20"/>
                <w:szCs w:val="20"/>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/L</w:t>
            </w:r>
          </w:p>
          <w:p w14:paraId="74CE314A">
            <w:pPr>
              <w:spacing w:line="21" w:lineRule="exact"/>
            </w:pPr>
          </w:p>
          <w:tbl>
            <w:tblPr>
              <w:tblStyle w:val="4"/>
              <w:tblW w:w="8544"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0"/>
              <w:gridCol w:w="938"/>
              <w:gridCol w:w="937"/>
              <w:gridCol w:w="938"/>
              <w:gridCol w:w="938"/>
              <w:gridCol w:w="938"/>
              <w:gridCol w:w="938"/>
              <w:gridCol w:w="938"/>
              <w:gridCol w:w="939"/>
            </w:tblGrid>
            <w:tr w14:paraId="7F65B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1040" w:type="dxa"/>
                  <w:tcBorders>
                    <w:top w:val="single" w:color="000000" w:sz="10" w:space="0"/>
                    <w:left w:val="nil"/>
                  </w:tcBorders>
                </w:tcPr>
                <w:p w14:paraId="27DA8542">
                  <w:pPr>
                    <w:spacing w:line="458" w:lineRule="auto"/>
                    <w:rPr>
                      <w:rFonts w:ascii="Arial"/>
                      <w:sz w:val="21"/>
                    </w:rPr>
                  </w:pPr>
                </w:p>
                <w:p w14:paraId="05D02B0D">
                  <w:pPr>
                    <w:spacing w:before="65" w:line="228" w:lineRule="auto"/>
                    <w:ind w:left="320"/>
                    <w:rPr>
                      <w:rFonts w:ascii="宋体" w:hAnsi="宋体" w:eastAsia="宋体" w:cs="宋体"/>
                      <w:sz w:val="20"/>
                      <w:szCs w:val="20"/>
                    </w:rPr>
                  </w:pPr>
                  <w:r>
                    <w:rPr>
                      <w:rFonts w:ascii="宋体" w:hAnsi="宋体" w:eastAsia="宋体" w:cs="宋体"/>
                      <w:b/>
                      <w:bCs/>
                      <w:spacing w:val="2"/>
                      <w:sz w:val="20"/>
                      <w:szCs w:val="20"/>
                    </w:rPr>
                    <w:t>指标</w:t>
                  </w:r>
                </w:p>
              </w:tc>
              <w:tc>
                <w:tcPr>
                  <w:tcW w:w="938" w:type="dxa"/>
                  <w:tcBorders>
                    <w:top w:val="single" w:color="000000" w:sz="10" w:space="0"/>
                  </w:tcBorders>
                </w:tcPr>
                <w:p w14:paraId="4BE2E9C8">
                  <w:pPr>
                    <w:spacing w:line="250" w:lineRule="auto"/>
                    <w:rPr>
                      <w:rFonts w:ascii="Arial"/>
                      <w:sz w:val="21"/>
                    </w:rPr>
                  </w:pPr>
                </w:p>
                <w:p w14:paraId="30214DA5">
                  <w:pPr>
                    <w:spacing w:line="250" w:lineRule="auto"/>
                    <w:rPr>
                      <w:rFonts w:ascii="Arial"/>
                      <w:sz w:val="21"/>
                    </w:rPr>
                  </w:pPr>
                </w:p>
                <w:p w14:paraId="23B78D85">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937" w:type="dxa"/>
                  <w:tcBorders>
                    <w:top w:val="single" w:color="000000" w:sz="10" w:space="0"/>
                  </w:tcBorders>
                </w:tcPr>
                <w:p w14:paraId="568AA71B">
                  <w:pPr>
                    <w:spacing w:line="250" w:lineRule="auto"/>
                    <w:rPr>
                      <w:rFonts w:ascii="Arial"/>
                      <w:sz w:val="21"/>
                    </w:rPr>
                  </w:pPr>
                </w:p>
                <w:p w14:paraId="01B3D5F2">
                  <w:pPr>
                    <w:spacing w:line="250" w:lineRule="auto"/>
                    <w:rPr>
                      <w:rFonts w:ascii="Arial"/>
                      <w:sz w:val="21"/>
                    </w:rPr>
                  </w:pPr>
                </w:p>
                <w:p w14:paraId="756CF775">
                  <w:pPr>
                    <w:spacing w:before="58" w:line="202" w:lineRule="auto"/>
                    <w:ind w:left="207"/>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938" w:type="dxa"/>
                  <w:tcBorders>
                    <w:top w:val="single" w:color="000000" w:sz="10" w:space="0"/>
                  </w:tcBorders>
                </w:tcPr>
                <w:p w14:paraId="649476C7">
                  <w:pPr>
                    <w:spacing w:line="250" w:lineRule="auto"/>
                    <w:rPr>
                      <w:rFonts w:ascii="Arial"/>
                      <w:sz w:val="21"/>
                    </w:rPr>
                  </w:pPr>
                </w:p>
                <w:p w14:paraId="49A2E7F0">
                  <w:pPr>
                    <w:spacing w:line="250" w:lineRule="auto"/>
                    <w:rPr>
                      <w:rFonts w:ascii="Arial"/>
                      <w:sz w:val="21"/>
                    </w:rPr>
                  </w:pPr>
                </w:p>
                <w:p w14:paraId="6685B59F">
                  <w:pPr>
                    <w:spacing w:before="58" w:line="195" w:lineRule="auto"/>
                    <w:ind w:left="362"/>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938" w:type="dxa"/>
                  <w:tcBorders>
                    <w:top w:val="single" w:color="000000" w:sz="10" w:space="0"/>
                  </w:tcBorders>
                </w:tcPr>
                <w:p w14:paraId="31053BA1">
                  <w:pPr>
                    <w:spacing w:line="251" w:lineRule="auto"/>
                    <w:rPr>
                      <w:rFonts w:ascii="Arial"/>
                      <w:sz w:val="21"/>
                    </w:rPr>
                  </w:pPr>
                </w:p>
                <w:p w14:paraId="1ACC5E2A">
                  <w:pPr>
                    <w:spacing w:line="252" w:lineRule="auto"/>
                    <w:rPr>
                      <w:rFonts w:ascii="Arial"/>
                      <w:sz w:val="21"/>
                    </w:rPr>
                  </w:pPr>
                </w:p>
                <w:p w14:paraId="1F496C0A">
                  <w:pPr>
                    <w:spacing w:before="58" w:line="199" w:lineRule="auto"/>
                    <w:ind w:left="16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8"/>
                      <w:position w:val="-1"/>
                      <w:sz w:val="13"/>
                      <w:szCs w:val="13"/>
                    </w:rPr>
                    <w:t>3</w:t>
                  </w:r>
                  <w:r>
                    <w:rPr>
                      <w:rFonts w:ascii="Times New Roman" w:hAnsi="Times New Roman" w:eastAsia="Times New Roman" w:cs="Times New Roman"/>
                      <w:b/>
                      <w:bCs/>
                      <w:spacing w:val="8"/>
                      <w:sz w:val="20"/>
                      <w:szCs w:val="20"/>
                    </w:rPr>
                    <w:t>-N</w:t>
                  </w:r>
                </w:p>
              </w:tc>
              <w:tc>
                <w:tcPr>
                  <w:tcW w:w="938" w:type="dxa"/>
                  <w:tcBorders>
                    <w:top w:val="single" w:color="000000" w:sz="10" w:space="0"/>
                  </w:tcBorders>
                </w:tcPr>
                <w:p w14:paraId="4E329D90">
                  <w:pPr>
                    <w:spacing w:before="57" w:line="228" w:lineRule="auto"/>
                    <w:ind w:left="160"/>
                    <w:rPr>
                      <w:rFonts w:ascii="宋体" w:hAnsi="宋体" w:eastAsia="宋体" w:cs="宋体"/>
                      <w:sz w:val="20"/>
                      <w:szCs w:val="20"/>
                    </w:rPr>
                  </w:pPr>
                  <w:r>
                    <w:rPr>
                      <w:rFonts w:ascii="宋体" w:hAnsi="宋体" w:eastAsia="宋体" w:cs="宋体"/>
                      <w:b/>
                      <w:bCs/>
                      <w:spacing w:val="5"/>
                      <w:sz w:val="20"/>
                      <w:szCs w:val="20"/>
                    </w:rPr>
                    <w:t>粪大肠</w:t>
                  </w:r>
                </w:p>
                <w:p w14:paraId="370ECC97">
                  <w:pPr>
                    <w:spacing w:before="65" w:line="228" w:lineRule="auto"/>
                    <w:ind w:left="265"/>
                    <w:rPr>
                      <w:rFonts w:ascii="宋体" w:hAnsi="宋体" w:eastAsia="宋体" w:cs="宋体"/>
                      <w:sz w:val="20"/>
                      <w:szCs w:val="20"/>
                    </w:rPr>
                  </w:pPr>
                  <w:r>
                    <w:rPr>
                      <w:rFonts w:ascii="宋体" w:hAnsi="宋体" w:eastAsia="宋体" w:cs="宋体"/>
                      <w:b/>
                      <w:bCs/>
                      <w:spacing w:val="3"/>
                      <w:sz w:val="20"/>
                      <w:szCs w:val="20"/>
                    </w:rPr>
                    <w:t>杆菌</w:t>
                  </w:r>
                </w:p>
                <w:p w14:paraId="5F96734A">
                  <w:pPr>
                    <w:spacing w:before="65" w:line="312" w:lineRule="exact"/>
                    <w:ind w:left="274"/>
                    <w:rPr>
                      <w:rFonts w:ascii="宋体" w:hAnsi="宋体" w:eastAsia="宋体" w:cs="宋体"/>
                      <w:sz w:val="20"/>
                      <w:szCs w:val="20"/>
                    </w:rPr>
                  </w:pPr>
                  <w:r>
                    <w:rPr>
                      <w:rFonts w:ascii="宋体" w:hAnsi="宋体" w:eastAsia="宋体" w:cs="宋体"/>
                      <w:b/>
                      <w:bCs/>
                      <w:spacing w:val="-2"/>
                      <w:position w:val="7"/>
                      <w:sz w:val="20"/>
                      <w:szCs w:val="20"/>
                    </w:rPr>
                    <w:t>（个</w:t>
                  </w:r>
                </w:p>
                <w:p w14:paraId="405AAD8A">
                  <w:pPr>
                    <w:spacing w:line="234" w:lineRule="auto"/>
                    <w:ind w:left="263"/>
                    <w:rPr>
                      <w:rFonts w:ascii="宋体" w:hAnsi="宋体" w:eastAsia="宋体" w:cs="宋体"/>
                      <w:sz w:val="20"/>
                      <w:szCs w:val="20"/>
                    </w:rPr>
                  </w:pPr>
                  <w:r>
                    <w:rPr>
                      <w:rFonts w:ascii="Times New Roman" w:hAnsi="Times New Roman" w:eastAsia="Times New Roman" w:cs="Times New Roman"/>
                      <w:b/>
                      <w:bCs/>
                      <w:spacing w:val="1"/>
                      <w:sz w:val="20"/>
                      <w:szCs w:val="20"/>
                    </w:rPr>
                    <w:t>/L</w:t>
                  </w:r>
                  <w:r>
                    <w:rPr>
                      <w:rFonts w:ascii="宋体" w:hAnsi="宋体" w:eastAsia="宋体" w:cs="宋体"/>
                      <w:b/>
                      <w:bCs/>
                      <w:spacing w:val="1"/>
                      <w:sz w:val="20"/>
                      <w:szCs w:val="20"/>
                    </w:rPr>
                    <w:t>）</w:t>
                  </w:r>
                </w:p>
              </w:tc>
              <w:tc>
                <w:tcPr>
                  <w:tcW w:w="938" w:type="dxa"/>
                  <w:tcBorders>
                    <w:top w:val="single" w:color="000000" w:sz="10" w:space="0"/>
                  </w:tcBorders>
                </w:tcPr>
                <w:p w14:paraId="7C5EDBA6">
                  <w:pPr>
                    <w:spacing w:line="302" w:lineRule="auto"/>
                    <w:rPr>
                      <w:rFonts w:ascii="Arial"/>
                      <w:sz w:val="21"/>
                    </w:rPr>
                  </w:pPr>
                </w:p>
                <w:p w14:paraId="03413620">
                  <w:pPr>
                    <w:spacing w:before="65" w:line="260" w:lineRule="auto"/>
                    <w:ind w:left="372" w:right="150" w:hanging="213"/>
                    <w:rPr>
                      <w:rFonts w:ascii="宋体" w:hAnsi="宋体" w:eastAsia="宋体" w:cs="宋体"/>
                      <w:sz w:val="20"/>
                      <w:szCs w:val="20"/>
                    </w:rPr>
                  </w:pPr>
                  <w:r>
                    <w:rPr>
                      <w:rFonts w:ascii="宋体" w:hAnsi="宋体" w:eastAsia="宋体" w:cs="宋体"/>
                      <w:b/>
                      <w:bCs/>
                      <w:spacing w:val="5"/>
                      <w:sz w:val="20"/>
                      <w:szCs w:val="20"/>
                    </w:rPr>
                    <w:t>动植物</w:t>
                  </w:r>
                  <w:r>
                    <w:rPr>
                      <w:rFonts w:ascii="宋体" w:hAnsi="宋体" w:eastAsia="宋体" w:cs="宋体"/>
                      <w:sz w:val="20"/>
                      <w:szCs w:val="20"/>
                    </w:rPr>
                    <w:t xml:space="preserve"> </w:t>
                  </w:r>
                  <w:r>
                    <w:rPr>
                      <w:rFonts w:ascii="宋体" w:hAnsi="宋体" w:eastAsia="宋体" w:cs="宋体"/>
                      <w:b/>
                      <w:bCs/>
                      <w:spacing w:val="-3"/>
                      <w:sz w:val="20"/>
                      <w:szCs w:val="20"/>
                    </w:rPr>
                    <w:t>油</w:t>
                  </w:r>
                </w:p>
              </w:tc>
              <w:tc>
                <w:tcPr>
                  <w:tcW w:w="938" w:type="dxa"/>
                  <w:tcBorders>
                    <w:top w:val="single" w:color="000000" w:sz="10" w:space="0"/>
                  </w:tcBorders>
                </w:tcPr>
                <w:p w14:paraId="0EB37E31">
                  <w:pPr>
                    <w:spacing w:before="213" w:line="228" w:lineRule="auto"/>
                    <w:ind w:left="175"/>
                    <w:rPr>
                      <w:rFonts w:ascii="宋体" w:hAnsi="宋体" w:eastAsia="宋体" w:cs="宋体"/>
                      <w:sz w:val="20"/>
                      <w:szCs w:val="20"/>
                    </w:rPr>
                  </w:pPr>
                  <w:r>
                    <w:rPr>
                      <w:rFonts w:ascii="宋体" w:hAnsi="宋体" w:eastAsia="宋体" w:cs="宋体"/>
                      <w:b/>
                      <w:bCs/>
                      <w:sz w:val="20"/>
                      <w:szCs w:val="20"/>
                    </w:rPr>
                    <w:t>阴离子</w:t>
                  </w:r>
                </w:p>
                <w:p w14:paraId="1FEBE8CD">
                  <w:pPr>
                    <w:spacing w:before="64" w:line="228" w:lineRule="auto"/>
                    <w:ind w:left="158"/>
                    <w:rPr>
                      <w:rFonts w:ascii="宋体" w:hAnsi="宋体" w:eastAsia="宋体" w:cs="宋体"/>
                      <w:sz w:val="20"/>
                      <w:szCs w:val="20"/>
                    </w:rPr>
                  </w:pPr>
                  <w:r>
                    <w:rPr>
                      <w:rFonts w:ascii="宋体" w:hAnsi="宋体" w:eastAsia="宋体" w:cs="宋体"/>
                      <w:b/>
                      <w:bCs/>
                      <w:spacing w:val="5"/>
                      <w:sz w:val="20"/>
                      <w:szCs w:val="20"/>
                    </w:rPr>
                    <w:t>表面活</w:t>
                  </w:r>
                </w:p>
                <w:p w14:paraId="46AC81B4">
                  <w:pPr>
                    <w:spacing w:before="64" w:line="227" w:lineRule="auto"/>
                    <w:ind w:left="267"/>
                    <w:rPr>
                      <w:rFonts w:ascii="宋体" w:hAnsi="宋体" w:eastAsia="宋体" w:cs="宋体"/>
                      <w:sz w:val="20"/>
                      <w:szCs w:val="20"/>
                    </w:rPr>
                  </w:pPr>
                  <w:r>
                    <w:rPr>
                      <w:rFonts w:ascii="宋体" w:hAnsi="宋体" w:eastAsia="宋体" w:cs="宋体"/>
                      <w:b/>
                      <w:bCs/>
                      <w:spacing w:val="2"/>
                      <w:sz w:val="20"/>
                      <w:szCs w:val="20"/>
                    </w:rPr>
                    <w:t>性剂</w:t>
                  </w:r>
                </w:p>
              </w:tc>
              <w:tc>
                <w:tcPr>
                  <w:tcW w:w="939" w:type="dxa"/>
                  <w:tcBorders>
                    <w:top w:val="single" w:color="000000" w:sz="10" w:space="0"/>
                    <w:right w:val="nil"/>
                  </w:tcBorders>
                </w:tcPr>
                <w:p w14:paraId="5DBBE73A">
                  <w:pPr>
                    <w:spacing w:line="458" w:lineRule="auto"/>
                    <w:rPr>
                      <w:rFonts w:ascii="Arial"/>
                      <w:sz w:val="21"/>
                    </w:rPr>
                  </w:pPr>
                </w:p>
                <w:p w14:paraId="21A3DAC0">
                  <w:pPr>
                    <w:spacing w:before="65" w:line="228" w:lineRule="auto"/>
                    <w:ind w:left="165"/>
                    <w:rPr>
                      <w:rFonts w:ascii="宋体" w:hAnsi="宋体" w:eastAsia="宋体" w:cs="宋体"/>
                      <w:sz w:val="20"/>
                      <w:szCs w:val="20"/>
                    </w:rPr>
                  </w:pPr>
                  <w:r>
                    <w:rPr>
                      <w:rFonts w:ascii="宋体" w:hAnsi="宋体" w:eastAsia="宋体" w:cs="宋体"/>
                      <w:b/>
                      <w:bCs/>
                      <w:spacing w:val="3"/>
                      <w:sz w:val="20"/>
                      <w:szCs w:val="20"/>
                    </w:rPr>
                    <w:t>总余氯</w:t>
                  </w:r>
                </w:p>
              </w:tc>
            </w:tr>
            <w:tr w14:paraId="42991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040" w:type="dxa"/>
                  <w:tcBorders>
                    <w:left w:val="nil"/>
                  </w:tcBorders>
                </w:tcPr>
                <w:p w14:paraId="1E66FA50">
                  <w:pPr>
                    <w:spacing w:before="209" w:line="258" w:lineRule="auto"/>
                    <w:ind w:left="211" w:right="204" w:firstLine="2"/>
                    <w:rPr>
                      <w:rFonts w:ascii="宋体" w:hAnsi="宋体" w:eastAsia="宋体" w:cs="宋体"/>
                      <w:sz w:val="20"/>
                      <w:szCs w:val="20"/>
                    </w:rPr>
                  </w:pPr>
                  <w:r>
                    <w:rPr>
                      <w:rFonts w:ascii="宋体" w:hAnsi="宋体" w:eastAsia="宋体" w:cs="宋体"/>
                      <w:spacing w:val="6"/>
                      <w:sz w:val="20"/>
                      <w:szCs w:val="20"/>
                    </w:rPr>
                    <w:t>污水浓</w:t>
                  </w:r>
                  <w:r>
                    <w:rPr>
                      <w:rFonts w:ascii="宋体" w:hAnsi="宋体" w:eastAsia="宋体" w:cs="宋体"/>
                      <w:sz w:val="20"/>
                      <w:szCs w:val="20"/>
                    </w:rPr>
                    <w:t xml:space="preserve"> </w:t>
                  </w:r>
                  <w:r>
                    <w:rPr>
                      <w:rFonts w:ascii="宋体" w:hAnsi="宋体" w:eastAsia="宋体" w:cs="宋体"/>
                      <w:spacing w:val="7"/>
                      <w:sz w:val="20"/>
                      <w:szCs w:val="20"/>
                    </w:rPr>
                    <w:t>度范围</w:t>
                  </w:r>
                </w:p>
              </w:tc>
              <w:tc>
                <w:tcPr>
                  <w:tcW w:w="938" w:type="dxa"/>
                </w:tcPr>
                <w:p w14:paraId="1D3B5EEF">
                  <w:pPr>
                    <w:spacing w:before="245" w:line="312"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1"/>
                      <w:position w:val="11"/>
                      <w:sz w:val="20"/>
                      <w:szCs w:val="20"/>
                    </w:rPr>
                    <w:t>150~30</w:t>
                  </w:r>
                </w:p>
                <w:p w14:paraId="4E3EF412">
                  <w:pPr>
                    <w:spacing w:line="194" w:lineRule="auto"/>
                    <w:ind w:left="42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7" w:type="dxa"/>
                </w:tcPr>
                <w:p w14:paraId="3406F981">
                  <w:pPr>
                    <w:spacing w:line="341" w:lineRule="auto"/>
                    <w:rPr>
                      <w:rFonts w:ascii="Arial"/>
                      <w:sz w:val="21"/>
                    </w:rPr>
                  </w:pPr>
                </w:p>
                <w:p w14:paraId="1B6C15A8">
                  <w:pPr>
                    <w:spacing w:before="5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150</w:t>
                  </w:r>
                </w:p>
              </w:tc>
              <w:tc>
                <w:tcPr>
                  <w:tcW w:w="938" w:type="dxa"/>
                </w:tcPr>
                <w:p w14:paraId="0C06690B">
                  <w:pPr>
                    <w:spacing w:line="341" w:lineRule="auto"/>
                    <w:rPr>
                      <w:rFonts w:ascii="Arial"/>
                      <w:sz w:val="21"/>
                    </w:rPr>
                  </w:pPr>
                </w:p>
                <w:p w14:paraId="035F50A4">
                  <w:pPr>
                    <w:spacing w:before="57" w:line="195" w:lineRule="auto"/>
                    <w:ind w:left="150"/>
                    <w:rPr>
                      <w:rFonts w:ascii="Times New Roman" w:hAnsi="Times New Roman" w:eastAsia="Times New Roman" w:cs="Times New Roman"/>
                      <w:sz w:val="20"/>
                      <w:szCs w:val="20"/>
                    </w:rPr>
                  </w:pPr>
                  <w:r>
                    <w:rPr>
                      <w:rFonts w:ascii="Times New Roman" w:hAnsi="Times New Roman" w:eastAsia="Times New Roman" w:cs="Times New Roman"/>
                      <w:sz w:val="20"/>
                      <w:szCs w:val="20"/>
                    </w:rPr>
                    <w:t>40~</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120</w:t>
                  </w:r>
                </w:p>
              </w:tc>
              <w:tc>
                <w:tcPr>
                  <w:tcW w:w="938" w:type="dxa"/>
                </w:tcPr>
                <w:p w14:paraId="0DBACC0A">
                  <w:pPr>
                    <w:spacing w:line="341" w:lineRule="auto"/>
                    <w:rPr>
                      <w:rFonts w:ascii="Arial"/>
                      <w:sz w:val="21"/>
                    </w:rPr>
                  </w:pPr>
                </w:p>
                <w:p w14:paraId="38A3A2AD">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10~50</w:t>
                  </w:r>
                </w:p>
              </w:tc>
              <w:tc>
                <w:tcPr>
                  <w:tcW w:w="938" w:type="dxa"/>
                </w:tcPr>
                <w:p w14:paraId="3237BE19">
                  <w:pPr>
                    <w:spacing w:before="68" w:line="215" w:lineRule="auto"/>
                    <w:ind w:left="160"/>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1.0</w:t>
                  </w:r>
                  <w:r>
                    <w:rPr>
                      <w:rFonts w:ascii="Times New Roman" w:hAnsi="Times New Roman" w:eastAsia="Times New Roman" w:cs="Times New Roman"/>
                      <w:spacing w:val="-30"/>
                      <w:sz w:val="20"/>
                      <w:szCs w:val="20"/>
                    </w:rPr>
                    <w:t xml:space="preserve"> </w:t>
                  </w:r>
                  <w:r>
                    <w:rPr>
                      <w:rFonts w:ascii="Arial" w:hAnsi="Arial" w:eastAsia="Arial" w:cs="Arial"/>
                      <w:spacing w:val="-2"/>
                      <w:sz w:val="20"/>
                      <w:szCs w:val="20"/>
                    </w:rPr>
                    <w:t>×</w:t>
                  </w:r>
                  <w:r>
                    <w:rPr>
                      <w:rFonts w:ascii="Times New Roman" w:hAnsi="Times New Roman" w:eastAsia="Times New Roman" w:cs="Times New Roman"/>
                      <w:spacing w:val="-2"/>
                      <w:sz w:val="20"/>
                      <w:szCs w:val="20"/>
                    </w:rPr>
                    <w:t>10</w:t>
                  </w:r>
                  <w:r>
                    <w:rPr>
                      <w:rFonts w:ascii="Times New Roman" w:hAnsi="Times New Roman" w:eastAsia="Times New Roman" w:cs="Times New Roman"/>
                      <w:spacing w:val="-2"/>
                      <w:position w:val="6"/>
                      <w:sz w:val="13"/>
                      <w:szCs w:val="13"/>
                    </w:rPr>
                    <w:t>6</w:t>
                  </w:r>
                </w:p>
                <w:p w14:paraId="6D7F66E7">
                  <w:pPr>
                    <w:spacing w:before="125" w:line="194"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w:t>
                  </w:r>
                  <w:r>
                    <w:rPr>
                      <w:rFonts w:ascii="Times New Roman" w:hAnsi="Times New Roman" w:eastAsia="Times New Roman" w:cs="Times New Roman"/>
                      <w:spacing w:val="-33"/>
                      <w:sz w:val="20"/>
                      <w:szCs w:val="20"/>
                    </w:rPr>
                    <w:t xml:space="preserve"> </w:t>
                  </w:r>
                  <w:r>
                    <w:rPr>
                      <w:rFonts w:ascii="Arial" w:hAnsi="Arial" w:eastAsia="Arial" w:cs="Arial"/>
                      <w:spacing w:val="2"/>
                      <w:sz w:val="20"/>
                      <w:szCs w:val="20"/>
                    </w:rPr>
                    <w:t>×</w:t>
                  </w:r>
                  <w:r>
                    <w:rPr>
                      <w:rFonts w:ascii="Times New Roman" w:hAnsi="Times New Roman" w:eastAsia="Times New Roman" w:cs="Times New Roman"/>
                      <w:spacing w:val="2"/>
                      <w:sz w:val="20"/>
                      <w:szCs w:val="20"/>
                    </w:rPr>
                    <w:t>10</w:t>
                  </w:r>
                </w:p>
                <w:p w14:paraId="17454521">
                  <w:pPr>
                    <w:spacing w:before="105" w:line="196" w:lineRule="auto"/>
                    <w:ind w:left="442"/>
                    <w:rPr>
                      <w:rFonts w:ascii="Times New Roman" w:hAnsi="Times New Roman" w:eastAsia="Times New Roman" w:cs="Times New Roman"/>
                      <w:sz w:val="13"/>
                      <w:szCs w:val="13"/>
                    </w:rPr>
                  </w:pPr>
                  <w:r>
                    <w:rPr>
                      <w:rFonts w:ascii="Times New Roman" w:hAnsi="Times New Roman" w:eastAsia="Times New Roman" w:cs="Times New Roman"/>
                      <w:sz w:val="13"/>
                      <w:szCs w:val="13"/>
                    </w:rPr>
                    <w:t>8</w:t>
                  </w:r>
                </w:p>
              </w:tc>
              <w:tc>
                <w:tcPr>
                  <w:tcW w:w="938" w:type="dxa"/>
                </w:tcPr>
                <w:p w14:paraId="6A21AC40">
                  <w:pPr>
                    <w:spacing w:before="245" w:line="312" w:lineRule="exact"/>
                    <w:ind w:left="172"/>
                    <w:rPr>
                      <w:rFonts w:ascii="Times New Roman" w:hAnsi="Times New Roman" w:eastAsia="Times New Roman" w:cs="Times New Roman"/>
                      <w:sz w:val="20"/>
                      <w:szCs w:val="20"/>
                    </w:rPr>
                  </w:pPr>
                  <w:r>
                    <w:rPr>
                      <w:rFonts w:ascii="Times New Roman" w:hAnsi="Times New Roman" w:eastAsia="Times New Roman" w:cs="Times New Roman"/>
                      <w:position w:val="11"/>
                      <w:sz w:val="20"/>
                      <w:szCs w:val="20"/>
                    </w:rPr>
                    <w:t>100~20</w:t>
                  </w:r>
                </w:p>
                <w:p w14:paraId="3AC0E68A">
                  <w:pPr>
                    <w:spacing w:line="194"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8" w:type="dxa"/>
                </w:tcPr>
                <w:p w14:paraId="5BEB3E0F">
                  <w:pPr>
                    <w:spacing w:line="341" w:lineRule="auto"/>
                    <w:rPr>
                      <w:rFonts w:ascii="Arial"/>
                      <w:sz w:val="21"/>
                    </w:rPr>
                  </w:pPr>
                </w:p>
                <w:p w14:paraId="361FCC29">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3"/>
                      <w:sz w:val="20"/>
                      <w:szCs w:val="20"/>
                    </w:rPr>
                    <w:t>10</w:t>
                  </w:r>
                </w:p>
              </w:tc>
              <w:tc>
                <w:tcPr>
                  <w:tcW w:w="939" w:type="dxa"/>
                  <w:tcBorders>
                    <w:right w:val="nil"/>
                  </w:tcBorders>
                </w:tcPr>
                <w:p w14:paraId="7248A263">
                  <w:pPr>
                    <w:spacing w:line="337" w:lineRule="auto"/>
                    <w:rPr>
                      <w:rFonts w:ascii="Arial"/>
                      <w:sz w:val="21"/>
                    </w:rPr>
                  </w:pPr>
                </w:p>
                <w:p w14:paraId="586FAD72">
                  <w:pPr>
                    <w:spacing w:before="58" w:line="199"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DCD3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40" w:type="dxa"/>
                  <w:tcBorders>
                    <w:left w:val="nil"/>
                    <w:bottom w:val="nil"/>
                  </w:tcBorders>
                </w:tcPr>
                <w:p w14:paraId="6BB0EE93">
                  <w:pPr>
                    <w:spacing w:before="131" w:line="228" w:lineRule="auto"/>
                    <w:ind w:left="211"/>
                    <w:rPr>
                      <w:rFonts w:ascii="宋体" w:hAnsi="宋体" w:eastAsia="宋体" w:cs="宋体"/>
                      <w:sz w:val="20"/>
                      <w:szCs w:val="20"/>
                    </w:rPr>
                  </w:pPr>
                  <w:r>
                    <w:rPr>
                      <w:rFonts w:ascii="宋体" w:hAnsi="宋体" w:eastAsia="宋体" w:cs="宋体"/>
                      <w:spacing w:val="7"/>
                      <w:sz w:val="20"/>
                      <w:szCs w:val="20"/>
                    </w:rPr>
                    <w:t>平均值</w:t>
                  </w:r>
                </w:p>
              </w:tc>
              <w:tc>
                <w:tcPr>
                  <w:tcW w:w="938" w:type="dxa"/>
                  <w:tcBorders>
                    <w:bottom w:val="nil"/>
                  </w:tcBorders>
                </w:tcPr>
                <w:p w14:paraId="3D01831E">
                  <w:pPr>
                    <w:spacing w:before="167"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937" w:type="dxa"/>
                  <w:tcBorders>
                    <w:bottom w:val="nil"/>
                  </w:tcBorders>
                </w:tcPr>
                <w:p w14:paraId="03F89C0D">
                  <w:pPr>
                    <w:spacing w:before="165"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938" w:type="dxa"/>
                  <w:tcBorders>
                    <w:bottom w:val="nil"/>
                  </w:tcBorders>
                </w:tcPr>
                <w:p w14:paraId="349A1EAC">
                  <w:pPr>
                    <w:spacing w:before="165"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38" w:type="dxa"/>
                  <w:tcBorders>
                    <w:bottom w:val="nil"/>
                  </w:tcBorders>
                </w:tcPr>
                <w:p w14:paraId="5DAE227D">
                  <w:pPr>
                    <w:spacing w:before="165"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38" w:type="dxa"/>
                  <w:tcBorders>
                    <w:bottom w:val="nil"/>
                  </w:tcBorders>
                </w:tcPr>
                <w:p w14:paraId="6BFD3F23">
                  <w:pPr>
                    <w:spacing w:before="47" w:line="213" w:lineRule="auto"/>
                    <w:ind w:left="448" w:right="159" w:hanging="24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1.6</w:t>
                  </w:r>
                  <w:r>
                    <w:rPr>
                      <w:rFonts w:ascii="Times New Roman" w:hAnsi="Times New Roman" w:eastAsia="Times New Roman" w:cs="Times New Roman"/>
                      <w:spacing w:val="-34"/>
                      <w:sz w:val="20"/>
                      <w:szCs w:val="20"/>
                    </w:rPr>
                    <w:t xml:space="preserve"> </w:t>
                  </w:r>
                  <w:r>
                    <w:rPr>
                      <w:rFonts w:ascii="Arial" w:hAnsi="Arial" w:eastAsia="Arial" w:cs="Arial"/>
                      <w:spacing w:val="-2"/>
                      <w:sz w:val="20"/>
                      <w:szCs w:val="20"/>
                    </w:rPr>
                    <w:t>×</w:t>
                  </w: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 xml:space="preserve"> </w:t>
                  </w:r>
                  <w:r>
                    <w:rPr>
                      <w:rFonts w:ascii="Times New Roman" w:hAnsi="Times New Roman" w:eastAsia="Times New Roman" w:cs="Times New Roman"/>
                      <w:sz w:val="13"/>
                      <w:szCs w:val="13"/>
                    </w:rPr>
                    <w:t>8</w:t>
                  </w:r>
                </w:p>
              </w:tc>
              <w:tc>
                <w:tcPr>
                  <w:tcW w:w="938" w:type="dxa"/>
                  <w:tcBorders>
                    <w:bottom w:val="nil"/>
                  </w:tcBorders>
                </w:tcPr>
                <w:p w14:paraId="08314666">
                  <w:pPr>
                    <w:spacing w:before="165"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938" w:type="dxa"/>
                  <w:tcBorders>
                    <w:bottom w:val="nil"/>
                  </w:tcBorders>
                </w:tcPr>
                <w:p w14:paraId="2AD18238">
                  <w:pPr>
                    <w:spacing w:before="168" w:line="192"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39" w:type="dxa"/>
                  <w:tcBorders>
                    <w:bottom w:val="nil"/>
                    <w:right w:val="nil"/>
                  </w:tcBorders>
                </w:tcPr>
                <w:p w14:paraId="5A23CD2F">
                  <w:pPr>
                    <w:spacing w:before="161"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31475F4E">
            <w:pPr>
              <w:spacing w:line="14" w:lineRule="exact"/>
              <w:rPr>
                <w:rFonts w:ascii="Arial"/>
                <w:sz w:val="2"/>
              </w:rPr>
            </w:pPr>
          </w:p>
        </w:tc>
      </w:tr>
    </w:tbl>
    <w:p w14:paraId="023CF75D">
      <w:pPr>
        <w:rPr>
          <w:rFonts w:ascii="Arial"/>
          <w:sz w:val="21"/>
        </w:rPr>
      </w:pPr>
    </w:p>
    <w:p w14:paraId="68CE1987">
      <w:pPr>
        <w:rPr>
          <w:rFonts w:ascii="Arial" w:hAnsi="Arial" w:eastAsia="Arial" w:cs="Arial"/>
          <w:sz w:val="21"/>
          <w:szCs w:val="21"/>
        </w:rPr>
        <w:sectPr>
          <w:footerReference r:id="rId61" w:type="default"/>
          <w:pgSz w:w="11907" w:h="16840"/>
          <w:pgMar w:top="1431" w:right="1415" w:bottom="1011" w:left="1414" w:header="0" w:footer="856" w:gutter="0"/>
          <w:cols w:space="720" w:num="1"/>
        </w:sectPr>
      </w:pPr>
    </w:p>
    <w:p w14:paraId="1740EC89">
      <w:pPr>
        <w:spacing w:before="28"/>
      </w:pPr>
    </w:p>
    <w:tbl>
      <w:tblPr>
        <w:tblStyle w:val="4"/>
        <w:tblW w:w="906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
        <w:gridCol w:w="8761"/>
      </w:tblGrid>
      <w:tr w14:paraId="73B3E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95" w:hRule="atLeast"/>
        </w:trPr>
        <w:tc>
          <w:tcPr>
            <w:tcW w:w="301" w:type="dxa"/>
            <w:tcBorders>
              <w:right w:val="single" w:color="000000" w:sz="2" w:space="0"/>
            </w:tcBorders>
          </w:tcPr>
          <w:p w14:paraId="1B46381B">
            <w:pPr>
              <w:rPr>
                <w:rFonts w:ascii="Arial"/>
                <w:sz w:val="21"/>
              </w:rPr>
            </w:pPr>
          </w:p>
        </w:tc>
        <w:tc>
          <w:tcPr>
            <w:tcW w:w="8761" w:type="dxa"/>
            <w:tcBorders>
              <w:left w:val="single" w:color="000000" w:sz="2" w:space="0"/>
            </w:tcBorders>
          </w:tcPr>
          <w:p w14:paraId="3F56DC60">
            <w:pPr>
              <w:spacing w:line="23" w:lineRule="exact"/>
            </w:pPr>
          </w:p>
          <w:tbl>
            <w:tblPr>
              <w:tblStyle w:val="4"/>
              <w:tblW w:w="8544"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0"/>
              <w:gridCol w:w="938"/>
              <w:gridCol w:w="937"/>
              <w:gridCol w:w="938"/>
              <w:gridCol w:w="938"/>
              <w:gridCol w:w="938"/>
              <w:gridCol w:w="938"/>
              <w:gridCol w:w="938"/>
              <w:gridCol w:w="939"/>
            </w:tblGrid>
            <w:tr w14:paraId="7DDA3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040" w:type="dxa"/>
                  <w:tcBorders>
                    <w:top w:val="nil"/>
                    <w:left w:val="nil"/>
                    <w:bottom w:val="single" w:color="000000" w:sz="10" w:space="0"/>
                  </w:tcBorders>
                </w:tcPr>
                <w:p w14:paraId="43150250">
                  <w:pPr>
                    <w:spacing w:before="54" w:line="227" w:lineRule="auto"/>
                    <w:ind w:left="212"/>
                    <w:rPr>
                      <w:rFonts w:ascii="宋体" w:hAnsi="宋体" w:eastAsia="宋体" w:cs="宋体"/>
                      <w:sz w:val="20"/>
                      <w:szCs w:val="20"/>
                    </w:rPr>
                  </w:pPr>
                  <w:r>
                    <w:rPr>
                      <w:rFonts w:ascii="宋体" w:hAnsi="宋体" w:eastAsia="宋体" w:cs="宋体"/>
                      <w:spacing w:val="6"/>
                      <w:sz w:val="20"/>
                      <w:szCs w:val="20"/>
                    </w:rPr>
                    <w:t>本项目</w:t>
                  </w:r>
                </w:p>
                <w:p w14:paraId="5221C9A0">
                  <w:pPr>
                    <w:spacing w:before="65" w:line="228" w:lineRule="auto"/>
                    <w:ind w:left="320"/>
                    <w:rPr>
                      <w:rFonts w:ascii="宋体" w:hAnsi="宋体" w:eastAsia="宋体" w:cs="宋体"/>
                      <w:sz w:val="20"/>
                      <w:szCs w:val="20"/>
                    </w:rPr>
                  </w:pPr>
                  <w:r>
                    <w:rPr>
                      <w:rFonts w:ascii="宋体" w:hAnsi="宋体" w:eastAsia="宋体" w:cs="宋体"/>
                      <w:spacing w:val="3"/>
                      <w:sz w:val="20"/>
                      <w:szCs w:val="20"/>
                    </w:rPr>
                    <w:t>取值</w:t>
                  </w:r>
                </w:p>
              </w:tc>
              <w:tc>
                <w:tcPr>
                  <w:tcW w:w="938" w:type="dxa"/>
                  <w:tcBorders>
                    <w:top w:val="nil"/>
                    <w:bottom w:val="single" w:color="000000" w:sz="10" w:space="0"/>
                  </w:tcBorders>
                </w:tcPr>
                <w:p w14:paraId="6F5306E3">
                  <w:pPr>
                    <w:spacing w:before="246"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37" w:type="dxa"/>
                  <w:tcBorders>
                    <w:top w:val="nil"/>
                    <w:bottom w:val="single" w:color="000000" w:sz="10" w:space="0"/>
                  </w:tcBorders>
                </w:tcPr>
                <w:p w14:paraId="442FAA7F">
                  <w:pPr>
                    <w:spacing w:before="241"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938" w:type="dxa"/>
                  <w:tcBorders>
                    <w:top w:val="nil"/>
                    <w:bottom w:val="single" w:color="000000" w:sz="10" w:space="0"/>
                  </w:tcBorders>
                </w:tcPr>
                <w:p w14:paraId="5BCA95F3">
                  <w:pPr>
                    <w:spacing w:before="241"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938" w:type="dxa"/>
                  <w:tcBorders>
                    <w:top w:val="nil"/>
                    <w:bottom w:val="single" w:color="000000" w:sz="10" w:space="0"/>
                  </w:tcBorders>
                </w:tcPr>
                <w:p w14:paraId="26ABFC06">
                  <w:pPr>
                    <w:spacing w:before="241"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38" w:type="dxa"/>
                  <w:tcBorders>
                    <w:top w:val="nil"/>
                    <w:bottom w:val="single" w:color="000000" w:sz="10" w:space="0"/>
                  </w:tcBorders>
                </w:tcPr>
                <w:p w14:paraId="4D752CE9">
                  <w:pPr>
                    <w:spacing w:before="123" w:line="213" w:lineRule="auto"/>
                    <w:ind w:left="448" w:right="159" w:hanging="263"/>
                    <w:rPr>
                      <w:rFonts w:ascii="Times New Roman" w:hAnsi="Times New Roman" w:eastAsia="Times New Roman" w:cs="Times New Roman"/>
                      <w:sz w:val="13"/>
                      <w:szCs w:val="13"/>
                    </w:rPr>
                  </w:pPr>
                  <w:r>
                    <w:rPr>
                      <w:rFonts w:ascii="Times New Roman" w:hAnsi="Times New Roman" w:eastAsia="Times New Roman" w:cs="Times New Roman"/>
                      <w:sz w:val="20"/>
                      <w:szCs w:val="20"/>
                    </w:rPr>
                    <w:t>3.0</w:t>
                  </w:r>
                  <w:r>
                    <w:rPr>
                      <w:rFonts w:ascii="Times New Roman" w:hAnsi="Times New Roman" w:eastAsia="Times New Roman" w:cs="Times New Roman"/>
                      <w:spacing w:val="-30"/>
                      <w:sz w:val="20"/>
                      <w:szCs w:val="20"/>
                    </w:rPr>
                    <w:t xml:space="preserve"> </w:t>
                  </w:r>
                  <w:r>
                    <w:rPr>
                      <w:rFonts w:ascii="Arial" w:hAnsi="Arial" w:eastAsia="Arial" w:cs="Arial"/>
                      <w:sz w:val="20"/>
                      <w:szCs w:val="20"/>
                    </w:rPr>
                    <w:t>×</w:t>
                  </w:r>
                  <w:r>
                    <w:rPr>
                      <w:rFonts w:ascii="Times New Roman" w:hAnsi="Times New Roman" w:eastAsia="Times New Roman" w:cs="Times New Roman"/>
                      <w:sz w:val="20"/>
                      <w:szCs w:val="20"/>
                    </w:rPr>
                    <w:t xml:space="preserve">10 </w:t>
                  </w:r>
                  <w:r>
                    <w:rPr>
                      <w:rFonts w:ascii="Times New Roman" w:hAnsi="Times New Roman" w:eastAsia="Times New Roman" w:cs="Times New Roman"/>
                      <w:sz w:val="13"/>
                      <w:szCs w:val="13"/>
                    </w:rPr>
                    <w:t>8</w:t>
                  </w:r>
                </w:p>
              </w:tc>
              <w:tc>
                <w:tcPr>
                  <w:tcW w:w="938" w:type="dxa"/>
                  <w:tcBorders>
                    <w:top w:val="nil"/>
                    <w:bottom w:val="single" w:color="000000" w:sz="10" w:space="0"/>
                  </w:tcBorders>
                </w:tcPr>
                <w:p w14:paraId="5C941F7F">
                  <w:pPr>
                    <w:spacing w:before="246"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938" w:type="dxa"/>
                  <w:tcBorders>
                    <w:top w:val="nil"/>
                    <w:bottom w:val="single" w:color="000000" w:sz="10" w:space="0"/>
                  </w:tcBorders>
                </w:tcPr>
                <w:p w14:paraId="5A02F3A8">
                  <w:pPr>
                    <w:spacing w:before="241"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39" w:type="dxa"/>
                  <w:tcBorders>
                    <w:top w:val="nil"/>
                    <w:bottom w:val="single" w:color="000000" w:sz="10" w:space="0"/>
                    <w:right w:val="nil"/>
                  </w:tcBorders>
                </w:tcPr>
                <w:p w14:paraId="60A01A8A">
                  <w:pPr>
                    <w:spacing w:before="237"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1C743579">
            <w:pPr>
              <w:spacing w:before="53" w:line="228" w:lineRule="auto"/>
              <w:ind w:left="2817"/>
              <w:rPr>
                <w:rFonts w:ascii="宋体" w:hAnsi="宋体" w:eastAsia="宋体" w:cs="宋体"/>
                <w:sz w:val="20"/>
                <w:szCs w:val="20"/>
              </w:rPr>
            </w:pPr>
            <w:r>
              <w:rPr>
                <w:rFonts w:ascii="宋体" w:hAnsi="宋体" w:eastAsia="宋体" w:cs="宋体"/>
                <w:b/>
                <w:bCs/>
                <w:spacing w:val="7"/>
                <w:sz w:val="20"/>
                <w:szCs w:val="20"/>
              </w:rPr>
              <w:t>表</w:t>
            </w:r>
            <w:r>
              <w:rPr>
                <w:rFonts w:ascii="Times New Roman" w:hAnsi="Times New Roman" w:eastAsia="Times New Roman" w:cs="Times New Roman"/>
                <w:b/>
                <w:bCs/>
                <w:spacing w:val="7"/>
                <w:sz w:val="20"/>
                <w:szCs w:val="20"/>
              </w:rPr>
              <w:t>4-13</w:t>
            </w:r>
            <w:r>
              <w:rPr>
                <w:rFonts w:ascii="宋体" w:hAnsi="宋体" w:eastAsia="宋体" w:cs="宋体"/>
                <w:b/>
                <w:bCs/>
                <w:spacing w:val="7"/>
                <w:sz w:val="20"/>
                <w:szCs w:val="20"/>
              </w:rPr>
              <w:t>废水各污染因子源强一览表</w:t>
            </w:r>
          </w:p>
          <w:p w14:paraId="19E084D4">
            <w:pPr>
              <w:spacing w:line="134" w:lineRule="auto"/>
              <w:rPr>
                <w:rFonts w:ascii="Arial"/>
                <w:sz w:val="2"/>
              </w:rPr>
            </w:pPr>
          </w:p>
          <w:tbl>
            <w:tblPr>
              <w:tblStyle w:val="4"/>
              <w:tblW w:w="8545"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0"/>
              <w:gridCol w:w="1284"/>
              <w:gridCol w:w="1005"/>
              <w:gridCol w:w="1080"/>
              <w:gridCol w:w="1140"/>
              <w:gridCol w:w="1176"/>
              <w:gridCol w:w="1310"/>
            </w:tblGrid>
            <w:tr w14:paraId="79E9B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1550" w:type="dxa"/>
                  <w:tcBorders>
                    <w:top w:val="single" w:color="000000" w:sz="10" w:space="0"/>
                    <w:left w:val="nil"/>
                  </w:tcBorders>
                </w:tcPr>
                <w:p w14:paraId="09040533">
                  <w:pPr>
                    <w:spacing w:line="292" w:lineRule="auto"/>
                    <w:rPr>
                      <w:rFonts w:ascii="Arial"/>
                      <w:sz w:val="21"/>
                    </w:rPr>
                  </w:pPr>
                </w:p>
                <w:p w14:paraId="52ED4AE9">
                  <w:pPr>
                    <w:spacing w:before="65" w:line="228" w:lineRule="auto"/>
                    <w:ind w:left="575"/>
                    <w:rPr>
                      <w:rFonts w:ascii="宋体" w:hAnsi="宋体" w:eastAsia="宋体" w:cs="宋体"/>
                      <w:sz w:val="20"/>
                      <w:szCs w:val="20"/>
                    </w:rPr>
                  </w:pPr>
                  <w:r>
                    <w:rPr>
                      <w:rFonts w:ascii="宋体" w:hAnsi="宋体" w:eastAsia="宋体" w:cs="宋体"/>
                      <w:b/>
                      <w:bCs/>
                      <w:spacing w:val="2"/>
                      <w:sz w:val="20"/>
                      <w:szCs w:val="20"/>
                    </w:rPr>
                    <w:t>项目</w:t>
                  </w:r>
                </w:p>
              </w:tc>
              <w:tc>
                <w:tcPr>
                  <w:tcW w:w="1284" w:type="dxa"/>
                  <w:tcBorders>
                    <w:top w:val="single" w:color="000000" w:sz="10" w:space="0"/>
                  </w:tcBorders>
                </w:tcPr>
                <w:p w14:paraId="5E210116">
                  <w:pPr>
                    <w:spacing w:before="202" w:line="263" w:lineRule="auto"/>
                    <w:ind w:left="408" w:right="220" w:hanging="186"/>
                    <w:rPr>
                      <w:rFonts w:ascii="Times New Roman" w:hAnsi="Times New Roman" w:eastAsia="Times New Roman" w:cs="Times New Roman"/>
                      <w:sz w:val="20"/>
                      <w:szCs w:val="20"/>
                    </w:rPr>
                  </w:pPr>
                  <w:r>
                    <w:rPr>
                      <w:rFonts w:ascii="宋体" w:hAnsi="宋体" w:eastAsia="宋体" w:cs="宋体"/>
                      <w:b/>
                      <w:bCs/>
                      <w:spacing w:val="6"/>
                      <w:sz w:val="20"/>
                      <w:szCs w:val="20"/>
                    </w:rPr>
                    <w:t>进水水质</w:t>
                  </w:r>
                  <w:r>
                    <w:rPr>
                      <w:rFonts w:ascii="宋体" w:hAnsi="宋体" w:eastAsia="宋体" w:cs="宋体"/>
                      <w:spacing w:val="2"/>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5"/>
                      <w:sz w:val="20"/>
                      <w:szCs w:val="20"/>
                    </w:rPr>
                    <w:t>/L</w:t>
                  </w:r>
                </w:p>
              </w:tc>
              <w:tc>
                <w:tcPr>
                  <w:tcW w:w="1005" w:type="dxa"/>
                  <w:tcBorders>
                    <w:top w:val="single" w:color="000000" w:sz="10" w:space="0"/>
                  </w:tcBorders>
                </w:tcPr>
                <w:p w14:paraId="3EF22CA7">
                  <w:pPr>
                    <w:spacing w:before="202" w:line="262" w:lineRule="auto"/>
                    <w:ind w:left="387" w:right="185" w:hanging="197"/>
                    <w:rPr>
                      <w:rFonts w:ascii="Times New Roman" w:hAnsi="Times New Roman" w:eastAsia="Times New Roman" w:cs="Times New Roman"/>
                      <w:sz w:val="20"/>
                      <w:szCs w:val="20"/>
                    </w:rPr>
                  </w:pPr>
                  <w:r>
                    <w:rPr>
                      <w:rFonts w:ascii="宋体" w:hAnsi="宋体" w:eastAsia="宋体" w:cs="宋体"/>
                      <w:b/>
                      <w:bCs/>
                      <w:spacing w:val="5"/>
                      <w:sz w:val="20"/>
                      <w:szCs w:val="20"/>
                    </w:rPr>
                    <w:t>产生量</w:t>
                  </w:r>
                  <w:r>
                    <w:rPr>
                      <w:rFonts w:ascii="宋体" w:hAnsi="宋体" w:eastAsia="宋体" w:cs="宋体"/>
                      <w:sz w:val="20"/>
                      <w:szCs w:val="20"/>
                    </w:rPr>
                    <w:t xml:space="preserve"> </w:t>
                  </w:r>
                  <w:r>
                    <w:rPr>
                      <w:rFonts w:ascii="Times New Roman" w:hAnsi="Times New Roman" w:eastAsia="Times New Roman" w:cs="Times New Roman"/>
                      <w:b/>
                      <w:bCs/>
                      <w:spacing w:val="1"/>
                      <w:sz w:val="20"/>
                      <w:szCs w:val="20"/>
                    </w:rPr>
                    <w:t>t/a</w:t>
                  </w:r>
                </w:p>
              </w:tc>
              <w:tc>
                <w:tcPr>
                  <w:tcW w:w="1080" w:type="dxa"/>
                  <w:tcBorders>
                    <w:top w:val="single" w:color="000000" w:sz="10" w:space="0"/>
                  </w:tcBorders>
                </w:tcPr>
                <w:p w14:paraId="6EB105B9">
                  <w:pPr>
                    <w:spacing w:line="292" w:lineRule="auto"/>
                    <w:rPr>
                      <w:rFonts w:ascii="Arial"/>
                      <w:sz w:val="21"/>
                    </w:rPr>
                  </w:pPr>
                </w:p>
                <w:p w14:paraId="1FE075EC">
                  <w:pPr>
                    <w:spacing w:before="65" w:line="228" w:lineRule="auto"/>
                    <w:ind w:left="128"/>
                    <w:rPr>
                      <w:rFonts w:ascii="宋体" w:hAnsi="宋体" w:eastAsia="宋体" w:cs="宋体"/>
                      <w:sz w:val="20"/>
                      <w:szCs w:val="20"/>
                    </w:rPr>
                  </w:pPr>
                  <w:r>
                    <w:rPr>
                      <w:rFonts w:ascii="宋体" w:hAnsi="宋体" w:eastAsia="宋体" w:cs="宋体"/>
                      <w:b/>
                      <w:bCs/>
                      <w:spacing w:val="5"/>
                      <w:sz w:val="20"/>
                      <w:szCs w:val="20"/>
                    </w:rPr>
                    <w:t>处理措施</w:t>
                  </w:r>
                </w:p>
              </w:tc>
              <w:tc>
                <w:tcPr>
                  <w:tcW w:w="1140" w:type="dxa"/>
                  <w:tcBorders>
                    <w:top w:val="single" w:color="000000" w:sz="10" w:space="0"/>
                  </w:tcBorders>
                </w:tcPr>
                <w:p w14:paraId="2FEA7DFA">
                  <w:pPr>
                    <w:spacing w:before="202" w:line="262" w:lineRule="auto"/>
                    <w:ind w:left="475" w:right="147" w:hanging="318"/>
                    <w:rPr>
                      <w:rFonts w:ascii="Times New Roman" w:hAnsi="Times New Roman" w:eastAsia="Times New Roman" w:cs="Times New Roman"/>
                      <w:sz w:val="20"/>
                      <w:szCs w:val="20"/>
                    </w:rPr>
                  </w:pPr>
                  <w:r>
                    <w:rPr>
                      <w:rFonts w:ascii="宋体" w:hAnsi="宋体" w:eastAsia="宋体" w:cs="宋体"/>
                      <w:b/>
                      <w:bCs/>
                      <w:spacing w:val="5"/>
                      <w:sz w:val="20"/>
                      <w:szCs w:val="20"/>
                    </w:rPr>
                    <w:t>处理效率</w:t>
                  </w:r>
                  <w:r>
                    <w:rPr>
                      <w:rFonts w:ascii="宋体" w:hAnsi="宋体" w:eastAsia="宋体" w:cs="宋体"/>
                      <w:sz w:val="20"/>
                      <w:szCs w:val="20"/>
                    </w:rPr>
                    <w:t xml:space="preserve"> </w:t>
                  </w:r>
                  <w:r>
                    <w:rPr>
                      <w:rFonts w:ascii="Times New Roman" w:hAnsi="Times New Roman" w:eastAsia="Times New Roman" w:cs="Times New Roman"/>
                      <w:b/>
                      <w:bCs/>
                      <w:sz w:val="20"/>
                      <w:szCs w:val="20"/>
                    </w:rPr>
                    <w:t>%</w:t>
                  </w:r>
                </w:p>
              </w:tc>
              <w:tc>
                <w:tcPr>
                  <w:tcW w:w="1176" w:type="dxa"/>
                  <w:tcBorders>
                    <w:top w:val="single" w:color="000000" w:sz="10" w:space="0"/>
                  </w:tcBorders>
                </w:tcPr>
                <w:p w14:paraId="333A2A16">
                  <w:pPr>
                    <w:spacing w:before="202" w:line="263" w:lineRule="auto"/>
                    <w:ind w:left="354" w:right="164" w:hanging="164"/>
                    <w:rPr>
                      <w:rFonts w:ascii="Times New Roman" w:hAnsi="Times New Roman" w:eastAsia="Times New Roman" w:cs="Times New Roman"/>
                      <w:sz w:val="20"/>
                      <w:szCs w:val="20"/>
                    </w:rPr>
                  </w:pPr>
                  <w:r>
                    <w:rPr>
                      <w:rFonts w:ascii="宋体" w:hAnsi="宋体" w:eastAsia="宋体" w:cs="宋体"/>
                      <w:b/>
                      <w:bCs/>
                      <w:spacing w:val="2"/>
                      <w:sz w:val="20"/>
                      <w:szCs w:val="20"/>
                    </w:rPr>
                    <w:t>出水水质</w:t>
                  </w:r>
                  <w:r>
                    <w:rPr>
                      <w:rFonts w:ascii="宋体" w:hAnsi="宋体" w:eastAsia="宋体" w:cs="宋体"/>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5"/>
                      <w:sz w:val="20"/>
                      <w:szCs w:val="20"/>
                    </w:rPr>
                    <w:t>/L</w:t>
                  </w:r>
                </w:p>
              </w:tc>
              <w:tc>
                <w:tcPr>
                  <w:tcW w:w="1310" w:type="dxa"/>
                  <w:tcBorders>
                    <w:top w:val="single" w:color="000000" w:sz="10" w:space="0"/>
                    <w:right w:val="nil"/>
                  </w:tcBorders>
                </w:tcPr>
                <w:p w14:paraId="01E51DD0">
                  <w:pPr>
                    <w:spacing w:before="202" w:line="263" w:lineRule="auto"/>
                    <w:ind w:left="421" w:right="233" w:hanging="167"/>
                    <w:rPr>
                      <w:rFonts w:ascii="Times New Roman" w:hAnsi="Times New Roman" w:eastAsia="Times New Roman" w:cs="Times New Roman"/>
                      <w:sz w:val="20"/>
                      <w:szCs w:val="20"/>
                    </w:rPr>
                  </w:pPr>
                  <w:r>
                    <w:rPr>
                      <w:rFonts w:ascii="宋体" w:hAnsi="宋体" w:eastAsia="宋体" w:cs="宋体"/>
                      <w:b/>
                      <w:bCs/>
                      <w:spacing w:val="2"/>
                      <w:sz w:val="20"/>
                      <w:szCs w:val="20"/>
                    </w:rPr>
                    <w:t>限值标准</w:t>
                  </w:r>
                  <w:r>
                    <w:rPr>
                      <w:rFonts w:ascii="宋体" w:hAnsi="宋体" w:eastAsia="宋体" w:cs="宋体"/>
                      <w:spacing w:val="2"/>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5"/>
                      <w:sz w:val="20"/>
                      <w:szCs w:val="20"/>
                    </w:rPr>
                    <w:t>/L</w:t>
                  </w:r>
                </w:p>
              </w:tc>
            </w:tr>
            <w:tr w14:paraId="5FE83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550" w:type="dxa"/>
                  <w:tcBorders>
                    <w:left w:val="nil"/>
                  </w:tcBorders>
                </w:tcPr>
                <w:p w14:paraId="26D6837F">
                  <w:pPr>
                    <w:spacing w:before="208" w:line="228" w:lineRule="auto"/>
                    <w:ind w:left="153"/>
                    <w:rPr>
                      <w:rFonts w:ascii="宋体" w:hAnsi="宋体" w:eastAsia="宋体" w:cs="宋体"/>
                      <w:sz w:val="20"/>
                      <w:szCs w:val="20"/>
                    </w:rPr>
                  </w:pPr>
                  <w:r>
                    <w:rPr>
                      <w:rFonts w:ascii="宋体" w:hAnsi="宋体" w:eastAsia="宋体" w:cs="宋体"/>
                      <w:spacing w:val="7"/>
                      <w:sz w:val="20"/>
                      <w:szCs w:val="20"/>
                    </w:rPr>
                    <w:t>粪大肠菌群数</w:t>
                  </w:r>
                </w:p>
              </w:tc>
              <w:tc>
                <w:tcPr>
                  <w:tcW w:w="1284" w:type="dxa"/>
                </w:tcPr>
                <w:p w14:paraId="2EA1C349">
                  <w:pPr>
                    <w:spacing w:before="208" w:line="228"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1.6</w:t>
                  </w:r>
                  <w:r>
                    <w:rPr>
                      <w:rFonts w:ascii="Times New Roman" w:hAnsi="Times New Roman" w:eastAsia="Times New Roman" w:cs="Times New Roman"/>
                      <w:spacing w:val="-27"/>
                      <w:sz w:val="20"/>
                      <w:szCs w:val="20"/>
                    </w:rPr>
                    <w:t xml:space="preserve"> </w:t>
                  </w:r>
                  <w:r>
                    <w:rPr>
                      <w:rFonts w:ascii="Arial" w:hAnsi="Arial" w:eastAsia="Arial" w:cs="Arial"/>
                      <w:sz w:val="20"/>
                      <w:szCs w:val="20"/>
                    </w:rPr>
                    <w:t>×</w:t>
                  </w:r>
                  <w:r>
                    <w:rPr>
                      <w:rFonts w:ascii="Times New Roman" w:hAnsi="Times New Roman" w:eastAsia="Times New Roman" w:cs="Times New Roman"/>
                      <w:sz w:val="20"/>
                      <w:szCs w:val="20"/>
                    </w:rPr>
                    <w:t>10</w:t>
                  </w:r>
                  <w:r>
                    <w:rPr>
                      <w:rFonts w:ascii="Times New Roman" w:hAnsi="Times New Roman" w:eastAsia="Times New Roman" w:cs="Times New Roman"/>
                      <w:position w:val="6"/>
                      <w:sz w:val="13"/>
                      <w:szCs w:val="13"/>
                    </w:rPr>
                    <w:t>8</w:t>
                  </w:r>
                  <w:r>
                    <w:rPr>
                      <w:rFonts w:ascii="宋体" w:hAnsi="宋体" w:eastAsia="宋体" w:cs="宋体"/>
                      <w:sz w:val="20"/>
                      <w:szCs w:val="20"/>
                    </w:rPr>
                    <w:t>个</w:t>
                  </w:r>
                  <w:r>
                    <w:rPr>
                      <w:rFonts w:ascii="Times New Roman" w:hAnsi="Times New Roman" w:eastAsia="Times New Roman" w:cs="Times New Roman"/>
                      <w:sz w:val="20"/>
                      <w:szCs w:val="20"/>
                    </w:rPr>
                    <w:t>/L</w:t>
                  </w:r>
                </w:p>
              </w:tc>
              <w:tc>
                <w:tcPr>
                  <w:tcW w:w="1005" w:type="dxa"/>
                </w:tcPr>
                <w:p w14:paraId="4999A8CB">
                  <w:pPr>
                    <w:spacing w:before="240" w:line="199"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80" w:type="dxa"/>
                  <w:vMerge w:val="restart"/>
                  <w:tcBorders>
                    <w:bottom w:val="nil"/>
                  </w:tcBorders>
                </w:tcPr>
                <w:p w14:paraId="0262501F">
                  <w:pPr>
                    <w:spacing w:line="299" w:lineRule="auto"/>
                    <w:rPr>
                      <w:rFonts w:ascii="Arial"/>
                      <w:sz w:val="21"/>
                    </w:rPr>
                  </w:pPr>
                </w:p>
                <w:p w14:paraId="0F3536B4">
                  <w:pPr>
                    <w:spacing w:line="299" w:lineRule="auto"/>
                    <w:rPr>
                      <w:rFonts w:ascii="Arial"/>
                      <w:sz w:val="21"/>
                    </w:rPr>
                  </w:pPr>
                </w:p>
                <w:p w14:paraId="7C6BE7EE">
                  <w:pPr>
                    <w:spacing w:line="299" w:lineRule="auto"/>
                    <w:rPr>
                      <w:rFonts w:ascii="Arial"/>
                      <w:sz w:val="21"/>
                    </w:rPr>
                  </w:pPr>
                </w:p>
                <w:p w14:paraId="3C4BC53A">
                  <w:pPr>
                    <w:spacing w:line="299" w:lineRule="auto"/>
                    <w:rPr>
                      <w:rFonts w:ascii="Arial"/>
                      <w:sz w:val="21"/>
                    </w:rPr>
                  </w:pPr>
                </w:p>
                <w:p w14:paraId="16D78217">
                  <w:pPr>
                    <w:spacing w:before="65" w:line="276" w:lineRule="auto"/>
                    <w:ind w:left="172" w:right="164"/>
                    <w:jc w:val="both"/>
                    <w:rPr>
                      <w:rFonts w:ascii="宋体" w:hAnsi="宋体" w:eastAsia="宋体" w:cs="宋体"/>
                      <w:sz w:val="20"/>
                      <w:szCs w:val="20"/>
                    </w:rPr>
                  </w:pPr>
                  <w:r>
                    <w:rPr>
                      <w:rFonts w:ascii="宋体" w:hAnsi="宋体" w:eastAsia="宋体" w:cs="宋体"/>
                      <w:spacing w:val="6"/>
                      <w:sz w:val="20"/>
                      <w:szCs w:val="20"/>
                    </w:rPr>
                    <w:t>化粪池</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 xml:space="preserve"> </w:t>
                  </w:r>
                  <w:r>
                    <w:rPr>
                      <w:rFonts w:ascii="宋体" w:hAnsi="宋体" w:eastAsia="宋体" w:cs="宋体"/>
                      <w:spacing w:val="6"/>
                      <w:sz w:val="20"/>
                      <w:szCs w:val="20"/>
                    </w:rPr>
                    <w:t>格栅</w:t>
                  </w:r>
                  <w:r>
                    <w:rPr>
                      <w:rFonts w:ascii="Times New Roman" w:hAnsi="Times New Roman" w:eastAsia="Times New Roman" w:cs="Times New Roman"/>
                      <w:spacing w:val="6"/>
                      <w:sz w:val="20"/>
                      <w:szCs w:val="20"/>
                    </w:rPr>
                    <w:t>+</w:t>
                  </w:r>
                  <w:r>
                    <w:rPr>
                      <w:rFonts w:ascii="宋体" w:hAnsi="宋体" w:eastAsia="宋体" w:cs="宋体"/>
                      <w:spacing w:val="6"/>
                      <w:sz w:val="20"/>
                      <w:szCs w:val="20"/>
                    </w:rPr>
                    <w:t>调</w:t>
                  </w:r>
                  <w:r>
                    <w:rPr>
                      <w:rFonts w:ascii="宋体" w:hAnsi="宋体" w:eastAsia="宋体" w:cs="宋体"/>
                      <w:sz w:val="20"/>
                      <w:szCs w:val="20"/>
                    </w:rPr>
                    <w:t xml:space="preserve"> </w:t>
                  </w:r>
                  <w:r>
                    <w:rPr>
                      <w:rFonts w:ascii="宋体" w:hAnsi="宋体" w:eastAsia="宋体" w:cs="宋体"/>
                      <w:spacing w:val="6"/>
                      <w:sz w:val="20"/>
                      <w:szCs w:val="20"/>
                    </w:rPr>
                    <w:t>节池</w:t>
                  </w:r>
                  <w:r>
                    <w:rPr>
                      <w:rFonts w:ascii="Times New Roman" w:hAnsi="Times New Roman" w:eastAsia="Times New Roman" w:cs="Times New Roman"/>
                      <w:spacing w:val="6"/>
                      <w:sz w:val="20"/>
                      <w:szCs w:val="20"/>
                    </w:rPr>
                    <w:t>+</w:t>
                  </w:r>
                  <w:r>
                    <w:rPr>
                      <w:rFonts w:ascii="宋体" w:hAnsi="宋体" w:eastAsia="宋体" w:cs="宋体"/>
                      <w:spacing w:val="6"/>
                      <w:sz w:val="20"/>
                      <w:szCs w:val="20"/>
                    </w:rPr>
                    <w:t>好</w:t>
                  </w:r>
                  <w:r>
                    <w:rPr>
                      <w:rFonts w:ascii="宋体" w:hAnsi="宋体" w:eastAsia="宋体" w:cs="宋体"/>
                      <w:sz w:val="20"/>
                      <w:szCs w:val="20"/>
                    </w:rPr>
                    <w:t xml:space="preserve"> </w:t>
                  </w:r>
                  <w:r>
                    <w:rPr>
                      <w:rFonts w:ascii="宋体" w:hAnsi="宋体" w:eastAsia="宋体" w:cs="宋体"/>
                      <w:spacing w:val="5"/>
                      <w:sz w:val="20"/>
                      <w:szCs w:val="20"/>
                    </w:rPr>
                    <w:t>氧</w:t>
                  </w:r>
                  <w:r>
                    <w:rPr>
                      <w:rFonts w:ascii="Times New Roman" w:hAnsi="Times New Roman" w:eastAsia="Times New Roman" w:cs="Times New Roman"/>
                      <w:spacing w:val="5"/>
                      <w:sz w:val="20"/>
                      <w:szCs w:val="20"/>
                    </w:rPr>
                    <w:t>+</w:t>
                  </w:r>
                  <w:r>
                    <w:rPr>
                      <w:rFonts w:ascii="宋体" w:hAnsi="宋体" w:eastAsia="宋体" w:cs="宋体"/>
                      <w:spacing w:val="5"/>
                      <w:sz w:val="20"/>
                      <w:szCs w:val="20"/>
                    </w:rPr>
                    <w:t>沉淀</w:t>
                  </w:r>
                  <w:r>
                    <w:rPr>
                      <w:rFonts w:ascii="宋体" w:hAnsi="宋体" w:eastAsia="宋体" w:cs="宋体"/>
                      <w:spacing w:val="2"/>
                      <w:sz w:val="20"/>
                      <w:szCs w:val="20"/>
                    </w:rPr>
                    <w:t xml:space="preserve"> </w:t>
                  </w:r>
                  <w:r>
                    <w:rPr>
                      <w:rFonts w:ascii="Times New Roman" w:hAnsi="Times New Roman" w:eastAsia="Times New Roman" w:cs="Times New Roman"/>
                      <w:spacing w:val="40"/>
                      <w:sz w:val="20"/>
                      <w:szCs w:val="20"/>
                    </w:rPr>
                    <w:t>+</w:t>
                  </w:r>
                  <w:r>
                    <w:rPr>
                      <w:rFonts w:ascii="宋体" w:hAnsi="宋体" w:eastAsia="宋体" w:cs="宋体"/>
                      <w:spacing w:val="40"/>
                      <w:sz w:val="20"/>
                      <w:szCs w:val="20"/>
                    </w:rPr>
                    <w:t>消毒</w:t>
                  </w:r>
                </w:p>
              </w:tc>
              <w:tc>
                <w:tcPr>
                  <w:tcW w:w="1140" w:type="dxa"/>
                </w:tcPr>
                <w:p w14:paraId="03CF7C79">
                  <w:pPr>
                    <w:spacing w:before="244"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99.999%</w:t>
                  </w:r>
                </w:p>
              </w:tc>
              <w:tc>
                <w:tcPr>
                  <w:tcW w:w="1176" w:type="dxa"/>
                </w:tcPr>
                <w:p w14:paraId="2940F681">
                  <w:pPr>
                    <w:spacing w:before="85" w:line="318" w:lineRule="exact"/>
                    <w:ind w:left="142"/>
                    <w:rPr>
                      <w:rFonts w:ascii="Times New Roman" w:hAnsi="Times New Roman" w:eastAsia="Times New Roman" w:cs="Times New Roman"/>
                      <w:sz w:val="20"/>
                      <w:szCs w:val="20"/>
                    </w:rPr>
                  </w:pPr>
                  <w:r>
                    <w:rPr>
                      <w:rFonts w:ascii="Times New Roman" w:hAnsi="Times New Roman" w:eastAsia="Times New Roman" w:cs="Times New Roman"/>
                      <w:spacing w:val="3"/>
                      <w:position w:val="11"/>
                      <w:sz w:val="20"/>
                      <w:szCs w:val="20"/>
                    </w:rPr>
                    <w:t>1600</w:t>
                  </w:r>
                  <w:r>
                    <w:rPr>
                      <w:rFonts w:ascii="Times New Roman" w:hAnsi="Times New Roman" w:eastAsia="Times New Roman" w:cs="Times New Roman"/>
                      <w:position w:val="11"/>
                      <w:sz w:val="20"/>
                      <w:szCs w:val="20"/>
                    </w:rPr>
                    <w:t>MPN</w:t>
                  </w:r>
                  <w:r>
                    <w:rPr>
                      <w:rFonts w:ascii="Times New Roman" w:hAnsi="Times New Roman" w:eastAsia="Times New Roman" w:cs="Times New Roman"/>
                      <w:spacing w:val="3"/>
                      <w:position w:val="11"/>
                      <w:sz w:val="20"/>
                      <w:szCs w:val="20"/>
                    </w:rPr>
                    <w:t>/</w:t>
                  </w:r>
                </w:p>
                <w:p w14:paraId="030B8201">
                  <w:pPr>
                    <w:spacing w:line="191"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1310" w:type="dxa"/>
                  <w:tcBorders>
                    <w:right w:val="nil"/>
                  </w:tcBorders>
                </w:tcPr>
                <w:p w14:paraId="68A98F7C">
                  <w:pPr>
                    <w:spacing w:before="240"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5000</w:t>
                  </w:r>
                  <w:r>
                    <w:rPr>
                      <w:rFonts w:ascii="Times New Roman" w:hAnsi="Times New Roman" w:eastAsia="Times New Roman" w:cs="Times New Roman"/>
                      <w:sz w:val="20"/>
                      <w:szCs w:val="20"/>
                    </w:rPr>
                    <w:t>MPN</w:t>
                  </w:r>
                  <w:r>
                    <w:rPr>
                      <w:rFonts w:ascii="Times New Roman" w:hAnsi="Times New Roman" w:eastAsia="Times New Roman" w:cs="Times New Roman"/>
                      <w:spacing w:val="6"/>
                      <w:sz w:val="20"/>
                      <w:szCs w:val="20"/>
                    </w:rPr>
                    <w:t>/L</w:t>
                  </w:r>
                </w:p>
              </w:tc>
            </w:tr>
            <w:tr w14:paraId="4939D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50" w:type="dxa"/>
                  <w:tcBorders>
                    <w:left w:val="nil"/>
                  </w:tcBorders>
                </w:tcPr>
                <w:p w14:paraId="42D23282">
                  <w:pPr>
                    <w:spacing w:before="67" w:line="227" w:lineRule="auto"/>
                    <w:ind w:left="258"/>
                    <w:rPr>
                      <w:rFonts w:ascii="宋体" w:hAnsi="宋体" w:eastAsia="宋体" w:cs="宋体"/>
                      <w:sz w:val="20"/>
                      <w:szCs w:val="20"/>
                    </w:rPr>
                  </w:pPr>
                  <w:r>
                    <w:rPr>
                      <w:rFonts w:ascii="宋体" w:hAnsi="宋体" w:eastAsia="宋体" w:cs="宋体"/>
                      <w:spacing w:val="7"/>
                      <w:sz w:val="20"/>
                      <w:szCs w:val="20"/>
                    </w:rPr>
                    <w:t>化学需氧量</w:t>
                  </w:r>
                </w:p>
              </w:tc>
              <w:tc>
                <w:tcPr>
                  <w:tcW w:w="1284" w:type="dxa"/>
                </w:tcPr>
                <w:p w14:paraId="66EC27C7">
                  <w:pPr>
                    <w:spacing w:before="103"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05" w:type="dxa"/>
                </w:tcPr>
                <w:p w14:paraId="1A474518">
                  <w:pPr>
                    <w:spacing w:before="103"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28.35</w:t>
                  </w:r>
                </w:p>
              </w:tc>
              <w:tc>
                <w:tcPr>
                  <w:tcW w:w="1080" w:type="dxa"/>
                  <w:vMerge w:val="continue"/>
                  <w:tcBorders>
                    <w:top w:val="nil"/>
                    <w:bottom w:val="nil"/>
                  </w:tcBorders>
                </w:tcPr>
                <w:p w14:paraId="799B07DD">
                  <w:pPr>
                    <w:rPr>
                      <w:rFonts w:ascii="Arial"/>
                      <w:sz w:val="21"/>
                    </w:rPr>
                  </w:pPr>
                </w:p>
              </w:tc>
              <w:tc>
                <w:tcPr>
                  <w:tcW w:w="1140" w:type="dxa"/>
                </w:tcPr>
                <w:p w14:paraId="463F5CF7">
                  <w:pPr>
                    <w:spacing w:before="103"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61.75%</w:t>
                  </w:r>
                </w:p>
              </w:tc>
              <w:tc>
                <w:tcPr>
                  <w:tcW w:w="1176" w:type="dxa"/>
                </w:tcPr>
                <w:p w14:paraId="5FB4E960">
                  <w:pPr>
                    <w:spacing w:before="98"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114.75</w:t>
                  </w:r>
                </w:p>
              </w:tc>
              <w:tc>
                <w:tcPr>
                  <w:tcW w:w="1310" w:type="dxa"/>
                  <w:tcBorders>
                    <w:right w:val="nil"/>
                  </w:tcBorders>
                </w:tcPr>
                <w:p w14:paraId="753BD7CF">
                  <w:pPr>
                    <w:spacing w:before="98"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r>
            <w:tr w14:paraId="03CCE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50" w:type="dxa"/>
                  <w:tcBorders>
                    <w:left w:val="nil"/>
                  </w:tcBorders>
                </w:tcPr>
                <w:p w14:paraId="2CEE855E">
                  <w:pPr>
                    <w:spacing w:before="67" w:line="227" w:lineRule="auto"/>
                    <w:ind w:left="572"/>
                    <w:rPr>
                      <w:rFonts w:ascii="宋体" w:hAnsi="宋体" w:eastAsia="宋体" w:cs="宋体"/>
                      <w:sz w:val="20"/>
                      <w:szCs w:val="20"/>
                    </w:rPr>
                  </w:pPr>
                  <w:r>
                    <w:rPr>
                      <w:rFonts w:ascii="宋体" w:hAnsi="宋体" w:eastAsia="宋体" w:cs="宋体"/>
                      <w:spacing w:val="4"/>
                      <w:sz w:val="20"/>
                      <w:szCs w:val="20"/>
                    </w:rPr>
                    <w:t>氨氮</w:t>
                  </w:r>
                </w:p>
              </w:tc>
              <w:tc>
                <w:tcPr>
                  <w:tcW w:w="1284" w:type="dxa"/>
                </w:tcPr>
                <w:p w14:paraId="446C92D3">
                  <w:pPr>
                    <w:spacing w:before="103" w:line="195"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05" w:type="dxa"/>
                </w:tcPr>
                <w:p w14:paraId="1893EFA2">
                  <w:pPr>
                    <w:spacing w:before="103"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4.72</w:t>
                  </w:r>
                </w:p>
              </w:tc>
              <w:tc>
                <w:tcPr>
                  <w:tcW w:w="1080" w:type="dxa"/>
                  <w:vMerge w:val="continue"/>
                  <w:tcBorders>
                    <w:top w:val="nil"/>
                    <w:bottom w:val="nil"/>
                  </w:tcBorders>
                </w:tcPr>
                <w:p w14:paraId="03EDACDE">
                  <w:pPr>
                    <w:rPr>
                      <w:rFonts w:ascii="Arial"/>
                      <w:sz w:val="21"/>
                    </w:rPr>
                  </w:pPr>
                </w:p>
              </w:tc>
              <w:tc>
                <w:tcPr>
                  <w:tcW w:w="1140" w:type="dxa"/>
                </w:tcPr>
                <w:p w14:paraId="19B0430D">
                  <w:pPr>
                    <w:spacing w:before="99"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51.5%</w:t>
                  </w:r>
                </w:p>
              </w:tc>
              <w:tc>
                <w:tcPr>
                  <w:tcW w:w="1176" w:type="dxa"/>
                </w:tcPr>
                <w:p w14:paraId="62D8A9BE">
                  <w:pPr>
                    <w:spacing w:before="99"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24.25</w:t>
                  </w:r>
                </w:p>
              </w:tc>
              <w:tc>
                <w:tcPr>
                  <w:tcW w:w="1310" w:type="dxa"/>
                  <w:tcBorders>
                    <w:right w:val="nil"/>
                  </w:tcBorders>
                </w:tcPr>
                <w:p w14:paraId="05E59B90">
                  <w:pPr>
                    <w:spacing w:before="99" w:line="195" w:lineRule="auto"/>
                    <w:ind w:left="56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14:paraId="49ED7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50" w:type="dxa"/>
                  <w:tcBorders>
                    <w:left w:val="nil"/>
                  </w:tcBorders>
                </w:tcPr>
                <w:p w14:paraId="482DC0E9">
                  <w:pPr>
                    <w:spacing w:before="68" w:line="223" w:lineRule="auto"/>
                    <w:ind w:left="569"/>
                    <w:rPr>
                      <w:rFonts w:ascii="宋体" w:hAnsi="宋体" w:eastAsia="宋体" w:cs="宋体"/>
                      <w:sz w:val="20"/>
                      <w:szCs w:val="20"/>
                    </w:rPr>
                  </w:pPr>
                  <w:r>
                    <w:rPr>
                      <w:rFonts w:ascii="宋体" w:hAnsi="宋体" w:eastAsia="宋体" w:cs="宋体"/>
                      <w:sz w:val="20"/>
                      <w:szCs w:val="20"/>
                    </w:rPr>
                    <w:t>pH</w:t>
                  </w:r>
                  <w:r>
                    <w:rPr>
                      <w:rFonts w:ascii="宋体" w:hAnsi="宋体" w:eastAsia="宋体" w:cs="宋体"/>
                      <w:spacing w:val="14"/>
                      <w:sz w:val="20"/>
                      <w:szCs w:val="20"/>
                    </w:rPr>
                    <w:t>值</w:t>
                  </w:r>
                </w:p>
              </w:tc>
              <w:tc>
                <w:tcPr>
                  <w:tcW w:w="1284" w:type="dxa"/>
                </w:tcPr>
                <w:p w14:paraId="54E8D4EA">
                  <w:pPr>
                    <w:spacing w:before="104" w:line="195" w:lineRule="auto"/>
                    <w:ind w:left="508"/>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005" w:type="dxa"/>
                </w:tcPr>
                <w:p w14:paraId="35026E1A">
                  <w:pPr>
                    <w:spacing w:before="100" w:line="199"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80" w:type="dxa"/>
                  <w:vMerge w:val="continue"/>
                  <w:tcBorders>
                    <w:top w:val="nil"/>
                    <w:bottom w:val="nil"/>
                  </w:tcBorders>
                </w:tcPr>
                <w:p w14:paraId="44A3CC2A">
                  <w:pPr>
                    <w:rPr>
                      <w:rFonts w:ascii="Arial"/>
                      <w:sz w:val="21"/>
                    </w:rPr>
                  </w:pPr>
                </w:p>
              </w:tc>
              <w:tc>
                <w:tcPr>
                  <w:tcW w:w="1140" w:type="dxa"/>
                </w:tcPr>
                <w:p w14:paraId="6697F2BB">
                  <w:pPr>
                    <w:spacing w:before="95" w:line="199"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76" w:type="dxa"/>
                </w:tcPr>
                <w:p w14:paraId="5DAC8976">
                  <w:pPr>
                    <w:spacing w:before="99" w:line="195" w:lineRule="auto"/>
                    <w:ind w:left="461"/>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310" w:type="dxa"/>
                  <w:tcBorders>
                    <w:right w:val="nil"/>
                  </w:tcBorders>
                </w:tcPr>
                <w:p w14:paraId="35A9E948">
                  <w:pPr>
                    <w:spacing w:before="99"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r>
            <w:tr w14:paraId="6C703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50" w:type="dxa"/>
                  <w:tcBorders>
                    <w:left w:val="nil"/>
                  </w:tcBorders>
                </w:tcPr>
                <w:p w14:paraId="7AB4C0C5">
                  <w:pPr>
                    <w:spacing w:before="66" w:line="229" w:lineRule="auto"/>
                    <w:ind w:left="471"/>
                    <w:rPr>
                      <w:rFonts w:ascii="宋体" w:hAnsi="宋体" w:eastAsia="宋体" w:cs="宋体"/>
                      <w:sz w:val="20"/>
                      <w:szCs w:val="20"/>
                    </w:rPr>
                  </w:pPr>
                  <w:r>
                    <w:rPr>
                      <w:rFonts w:ascii="宋体" w:hAnsi="宋体" w:eastAsia="宋体" w:cs="宋体"/>
                      <w:spacing w:val="6"/>
                      <w:sz w:val="20"/>
                      <w:szCs w:val="20"/>
                    </w:rPr>
                    <w:t>悬浮物</w:t>
                  </w:r>
                </w:p>
              </w:tc>
              <w:tc>
                <w:tcPr>
                  <w:tcW w:w="1284" w:type="dxa"/>
                </w:tcPr>
                <w:p w14:paraId="6D88EBC8">
                  <w:pPr>
                    <w:spacing w:before="102"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005" w:type="dxa"/>
                </w:tcPr>
                <w:p w14:paraId="3D00D918">
                  <w:pPr>
                    <w:spacing w:before="102"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11.34</w:t>
                  </w:r>
                </w:p>
              </w:tc>
              <w:tc>
                <w:tcPr>
                  <w:tcW w:w="1080" w:type="dxa"/>
                  <w:vMerge w:val="continue"/>
                  <w:tcBorders>
                    <w:top w:val="nil"/>
                    <w:bottom w:val="nil"/>
                  </w:tcBorders>
                </w:tcPr>
                <w:p w14:paraId="75A00A5E">
                  <w:pPr>
                    <w:rPr>
                      <w:rFonts w:ascii="Arial"/>
                      <w:sz w:val="21"/>
                    </w:rPr>
                  </w:pPr>
                </w:p>
              </w:tc>
              <w:tc>
                <w:tcPr>
                  <w:tcW w:w="1140" w:type="dxa"/>
                </w:tcPr>
                <w:p w14:paraId="69B2F513">
                  <w:pPr>
                    <w:spacing w:before="99"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75.5%</w:t>
                  </w:r>
                </w:p>
              </w:tc>
              <w:tc>
                <w:tcPr>
                  <w:tcW w:w="1176" w:type="dxa"/>
                </w:tcPr>
                <w:p w14:paraId="0F82CC3B">
                  <w:pPr>
                    <w:spacing w:before="99"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29.4</w:t>
                  </w:r>
                </w:p>
              </w:tc>
              <w:tc>
                <w:tcPr>
                  <w:tcW w:w="1310" w:type="dxa"/>
                  <w:tcBorders>
                    <w:right w:val="nil"/>
                  </w:tcBorders>
                </w:tcPr>
                <w:p w14:paraId="23E53E8B">
                  <w:pPr>
                    <w:spacing w:before="99" w:line="195" w:lineRule="auto"/>
                    <w:ind w:left="56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14:paraId="39AD7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550" w:type="dxa"/>
                  <w:tcBorders>
                    <w:left w:val="nil"/>
                  </w:tcBorders>
                </w:tcPr>
                <w:p w14:paraId="18847D10">
                  <w:pPr>
                    <w:spacing w:before="51" w:line="261" w:lineRule="auto"/>
                    <w:ind w:left="677" w:right="145" w:hanging="522"/>
                    <w:rPr>
                      <w:rFonts w:ascii="宋体" w:hAnsi="宋体" w:eastAsia="宋体" w:cs="宋体"/>
                      <w:sz w:val="20"/>
                      <w:szCs w:val="20"/>
                    </w:rPr>
                  </w:pPr>
                  <w:r>
                    <w:rPr>
                      <w:rFonts w:ascii="宋体" w:hAnsi="宋体" w:eastAsia="宋体" w:cs="宋体"/>
                      <w:spacing w:val="7"/>
                      <w:sz w:val="20"/>
                      <w:szCs w:val="20"/>
                    </w:rPr>
                    <w:t>五日生化需氧</w:t>
                  </w:r>
                  <w:r>
                    <w:rPr>
                      <w:rFonts w:ascii="宋体" w:hAnsi="宋体" w:eastAsia="宋体" w:cs="宋体"/>
                      <w:spacing w:val="3"/>
                      <w:sz w:val="20"/>
                      <w:szCs w:val="20"/>
                    </w:rPr>
                    <w:t xml:space="preserve"> </w:t>
                  </w:r>
                  <w:r>
                    <w:rPr>
                      <w:rFonts w:ascii="宋体" w:hAnsi="宋体" w:eastAsia="宋体" w:cs="宋体"/>
                      <w:sz w:val="20"/>
                      <w:szCs w:val="20"/>
                    </w:rPr>
                    <w:t>量</w:t>
                  </w:r>
                </w:p>
              </w:tc>
              <w:tc>
                <w:tcPr>
                  <w:tcW w:w="1284" w:type="dxa"/>
                </w:tcPr>
                <w:p w14:paraId="14EC98F4">
                  <w:pPr>
                    <w:spacing w:before="244"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005" w:type="dxa"/>
                </w:tcPr>
                <w:p w14:paraId="028DEA2E">
                  <w:pPr>
                    <w:spacing w:before="244"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14.17</w:t>
                  </w:r>
                </w:p>
              </w:tc>
              <w:tc>
                <w:tcPr>
                  <w:tcW w:w="1080" w:type="dxa"/>
                  <w:vMerge w:val="continue"/>
                  <w:tcBorders>
                    <w:top w:val="nil"/>
                    <w:bottom w:val="nil"/>
                  </w:tcBorders>
                </w:tcPr>
                <w:p w14:paraId="286944A1">
                  <w:pPr>
                    <w:rPr>
                      <w:rFonts w:ascii="Arial"/>
                      <w:sz w:val="21"/>
                    </w:rPr>
                  </w:pPr>
                </w:p>
              </w:tc>
              <w:tc>
                <w:tcPr>
                  <w:tcW w:w="1140" w:type="dxa"/>
                </w:tcPr>
                <w:p w14:paraId="2E6EAA0C">
                  <w:pPr>
                    <w:spacing w:before="241"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36.3%</w:t>
                  </w:r>
                </w:p>
              </w:tc>
              <w:tc>
                <w:tcPr>
                  <w:tcW w:w="1176" w:type="dxa"/>
                </w:tcPr>
                <w:p w14:paraId="012F51D6">
                  <w:pPr>
                    <w:spacing w:before="24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95.55</w:t>
                  </w:r>
                </w:p>
              </w:tc>
              <w:tc>
                <w:tcPr>
                  <w:tcW w:w="1310" w:type="dxa"/>
                  <w:tcBorders>
                    <w:right w:val="nil"/>
                  </w:tcBorders>
                </w:tcPr>
                <w:p w14:paraId="40764E80">
                  <w:pPr>
                    <w:spacing w:before="241"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14:paraId="67CA5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50" w:type="dxa"/>
                  <w:tcBorders>
                    <w:left w:val="nil"/>
                  </w:tcBorders>
                </w:tcPr>
                <w:p w14:paraId="7DF61030">
                  <w:pPr>
                    <w:spacing w:before="67" w:line="228" w:lineRule="auto"/>
                    <w:ind w:left="364"/>
                    <w:rPr>
                      <w:rFonts w:ascii="宋体" w:hAnsi="宋体" w:eastAsia="宋体" w:cs="宋体"/>
                      <w:sz w:val="20"/>
                      <w:szCs w:val="20"/>
                    </w:rPr>
                  </w:pPr>
                  <w:r>
                    <w:rPr>
                      <w:rFonts w:ascii="宋体" w:hAnsi="宋体" w:eastAsia="宋体" w:cs="宋体"/>
                      <w:spacing w:val="7"/>
                      <w:sz w:val="20"/>
                      <w:szCs w:val="20"/>
                    </w:rPr>
                    <w:t>动植物油</w:t>
                  </w:r>
                </w:p>
              </w:tc>
              <w:tc>
                <w:tcPr>
                  <w:tcW w:w="1284" w:type="dxa"/>
                </w:tcPr>
                <w:p w14:paraId="472F1023">
                  <w:pPr>
                    <w:spacing w:before="103"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005" w:type="dxa"/>
                </w:tcPr>
                <w:p w14:paraId="6163B09E">
                  <w:pPr>
                    <w:spacing w:before="103"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18.90</w:t>
                  </w:r>
                </w:p>
              </w:tc>
              <w:tc>
                <w:tcPr>
                  <w:tcW w:w="1080" w:type="dxa"/>
                  <w:vMerge w:val="continue"/>
                  <w:tcBorders>
                    <w:top w:val="nil"/>
                    <w:bottom w:val="nil"/>
                  </w:tcBorders>
                </w:tcPr>
                <w:p w14:paraId="3F449451">
                  <w:pPr>
                    <w:rPr>
                      <w:rFonts w:ascii="Arial"/>
                      <w:sz w:val="21"/>
                    </w:rPr>
                  </w:pPr>
                </w:p>
              </w:tc>
              <w:tc>
                <w:tcPr>
                  <w:tcW w:w="1140" w:type="dxa"/>
                </w:tcPr>
                <w:p w14:paraId="6260EFAC">
                  <w:pPr>
                    <w:spacing w:before="10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92.5%</w:t>
                  </w:r>
                </w:p>
              </w:tc>
              <w:tc>
                <w:tcPr>
                  <w:tcW w:w="1176" w:type="dxa"/>
                </w:tcPr>
                <w:p w14:paraId="45F55946">
                  <w:pPr>
                    <w:spacing w:before="100"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310" w:type="dxa"/>
                  <w:tcBorders>
                    <w:right w:val="nil"/>
                  </w:tcBorders>
                </w:tcPr>
                <w:p w14:paraId="488B9FB0">
                  <w:pPr>
                    <w:spacing w:before="100"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6B312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550" w:type="dxa"/>
                  <w:tcBorders>
                    <w:left w:val="nil"/>
                  </w:tcBorders>
                </w:tcPr>
                <w:p w14:paraId="0812C24B">
                  <w:pPr>
                    <w:spacing w:before="55" w:line="257" w:lineRule="auto"/>
                    <w:ind w:left="574" w:right="145" w:hanging="406"/>
                    <w:rPr>
                      <w:rFonts w:ascii="宋体" w:hAnsi="宋体" w:eastAsia="宋体" w:cs="宋体"/>
                      <w:sz w:val="20"/>
                      <w:szCs w:val="20"/>
                    </w:rPr>
                  </w:pPr>
                  <w:r>
                    <w:rPr>
                      <w:rFonts w:ascii="宋体" w:hAnsi="宋体" w:eastAsia="宋体" w:cs="宋体"/>
                      <w:spacing w:val="5"/>
                      <w:sz w:val="20"/>
                      <w:szCs w:val="20"/>
                    </w:rPr>
                    <w:t>阴离子表面活</w:t>
                  </w:r>
                  <w:r>
                    <w:rPr>
                      <w:rFonts w:ascii="宋体" w:hAnsi="宋体" w:eastAsia="宋体" w:cs="宋体"/>
                      <w:spacing w:val="2"/>
                      <w:sz w:val="20"/>
                      <w:szCs w:val="20"/>
                    </w:rPr>
                    <w:t xml:space="preserve"> </w:t>
                  </w:r>
                  <w:r>
                    <w:rPr>
                      <w:rFonts w:ascii="宋体" w:hAnsi="宋体" w:eastAsia="宋体" w:cs="宋体"/>
                      <w:spacing w:val="3"/>
                      <w:sz w:val="20"/>
                      <w:szCs w:val="20"/>
                    </w:rPr>
                    <w:t>性剂</w:t>
                  </w:r>
                </w:p>
              </w:tc>
              <w:tc>
                <w:tcPr>
                  <w:tcW w:w="1284" w:type="dxa"/>
                </w:tcPr>
                <w:p w14:paraId="6B602645">
                  <w:pPr>
                    <w:spacing w:before="246"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05" w:type="dxa"/>
                </w:tcPr>
                <w:p w14:paraId="18DE4639">
                  <w:pPr>
                    <w:spacing w:before="246"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0.94</w:t>
                  </w:r>
                </w:p>
              </w:tc>
              <w:tc>
                <w:tcPr>
                  <w:tcW w:w="1080" w:type="dxa"/>
                  <w:vMerge w:val="continue"/>
                  <w:tcBorders>
                    <w:top w:val="nil"/>
                    <w:bottom w:val="nil"/>
                  </w:tcBorders>
                </w:tcPr>
                <w:p w14:paraId="4956992B">
                  <w:pPr>
                    <w:rPr>
                      <w:rFonts w:ascii="Arial"/>
                      <w:sz w:val="21"/>
                    </w:rPr>
                  </w:pPr>
                </w:p>
              </w:tc>
              <w:tc>
                <w:tcPr>
                  <w:tcW w:w="1140" w:type="dxa"/>
                </w:tcPr>
                <w:p w14:paraId="338C3ADF">
                  <w:pPr>
                    <w:spacing w:before="243"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p>
              </w:tc>
              <w:tc>
                <w:tcPr>
                  <w:tcW w:w="1176" w:type="dxa"/>
                </w:tcPr>
                <w:p w14:paraId="4C13547E">
                  <w:pPr>
                    <w:spacing w:before="243" w:line="195" w:lineRule="auto"/>
                    <w:ind w:left="54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10" w:type="dxa"/>
                  <w:tcBorders>
                    <w:right w:val="nil"/>
                  </w:tcBorders>
                </w:tcPr>
                <w:p w14:paraId="5D9DCCB7">
                  <w:pPr>
                    <w:spacing w:before="243" w:line="195"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31004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550" w:type="dxa"/>
                  <w:tcBorders>
                    <w:left w:val="nil"/>
                  </w:tcBorders>
                </w:tcPr>
                <w:p w14:paraId="6CEBEDE0">
                  <w:pPr>
                    <w:spacing w:before="69" w:line="228" w:lineRule="auto"/>
                    <w:ind w:left="474"/>
                    <w:rPr>
                      <w:rFonts w:ascii="宋体" w:hAnsi="宋体" w:eastAsia="宋体" w:cs="宋体"/>
                      <w:sz w:val="20"/>
                      <w:szCs w:val="20"/>
                    </w:rPr>
                  </w:pPr>
                  <w:r>
                    <w:rPr>
                      <w:rFonts w:ascii="宋体" w:hAnsi="宋体" w:eastAsia="宋体" w:cs="宋体"/>
                      <w:spacing w:val="5"/>
                      <w:sz w:val="20"/>
                      <w:szCs w:val="20"/>
                    </w:rPr>
                    <w:t>总余氯</w:t>
                  </w:r>
                </w:p>
              </w:tc>
              <w:tc>
                <w:tcPr>
                  <w:tcW w:w="1284" w:type="dxa"/>
                </w:tcPr>
                <w:p w14:paraId="14FC5A7B">
                  <w:pPr>
                    <w:spacing w:before="101" w:line="199"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05" w:type="dxa"/>
                </w:tcPr>
                <w:p w14:paraId="3A7ED073">
                  <w:pPr>
                    <w:spacing w:before="101" w:line="199"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80" w:type="dxa"/>
                  <w:vMerge w:val="continue"/>
                  <w:tcBorders>
                    <w:top w:val="nil"/>
                  </w:tcBorders>
                </w:tcPr>
                <w:p w14:paraId="0873F82D">
                  <w:pPr>
                    <w:rPr>
                      <w:rFonts w:ascii="Arial"/>
                      <w:sz w:val="21"/>
                    </w:rPr>
                  </w:pPr>
                </w:p>
              </w:tc>
              <w:tc>
                <w:tcPr>
                  <w:tcW w:w="1140" w:type="dxa"/>
                </w:tcPr>
                <w:p w14:paraId="7FF74603">
                  <w:pPr>
                    <w:spacing w:before="99" w:line="199"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76" w:type="dxa"/>
                </w:tcPr>
                <w:p w14:paraId="3B76EEFA">
                  <w:pPr>
                    <w:spacing w:before="99" w:line="199"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10" w:type="dxa"/>
                  <w:tcBorders>
                    <w:right w:val="nil"/>
                  </w:tcBorders>
                </w:tcPr>
                <w:p w14:paraId="60D46902">
                  <w:pPr>
                    <w:spacing w:before="102"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2~8</w:t>
                  </w:r>
                </w:p>
              </w:tc>
            </w:tr>
          </w:tbl>
          <w:p w14:paraId="08BF620A">
            <w:pPr>
              <w:spacing w:before="62" w:line="228" w:lineRule="auto"/>
              <w:ind w:left="283"/>
              <w:rPr>
                <w:rFonts w:ascii="宋体" w:hAnsi="宋体" w:eastAsia="宋体" w:cs="宋体"/>
                <w:sz w:val="20"/>
                <w:szCs w:val="20"/>
              </w:rPr>
            </w:pPr>
            <w:r>
              <w:rPr>
                <w:rFonts w:ascii="宋体" w:hAnsi="宋体" w:eastAsia="宋体" w:cs="宋体"/>
                <w:spacing w:val="9"/>
                <w:sz w:val="20"/>
                <w:szCs w:val="20"/>
              </w:rPr>
              <w:t>肠道致病菌、肠道病毒、色度不做定量分析</w:t>
            </w:r>
          </w:p>
          <w:p w14:paraId="5D82BB1C">
            <w:pPr>
              <w:spacing w:before="30" w:line="29" w:lineRule="exact"/>
              <w:ind w:firstLine="98"/>
              <w:textAlignment w:val="center"/>
            </w:pPr>
            <w:r>
              <w:pict>
                <v:shape id="_x0000_s1218" o:spid="_x0000_s1218" style="height:1.45pt;width:427.25pt;" filled="f" stroked="t" coordsize="8545,29" path="m0,14l8545,14e">
                  <v:fill on="f" focussize="0,0"/>
                  <v:stroke weight="1.44pt" color="#000000" joinstyle="bevel"/>
                  <v:imagedata o:title=""/>
                  <o:lock v:ext="edit"/>
                  <w10:wrap type="none"/>
                  <w10:anchorlock/>
                </v:shape>
              </w:pict>
            </w:r>
          </w:p>
          <w:p w14:paraId="30FB1854">
            <w:pPr>
              <w:spacing w:before="116" w:line="227" w:lineRule="auto"/>
              <w:ind w:left="583"/>
              <w:rPr>
                <w:rFonts w:ascii="宋体" w:hAnsi="宋体" w:eastAsia="宋体" w:cs="宋体"/>
                <w:sz w:val="23"/>
                <w:szCs w:val="23"/>
              </w:rPr>
            </w:pPr>
            <w:r>
              <w:rPr>
                <w:rFonts w:ascii="Times New Roman" w:hAnsi="Times New Roman" w:eastAsia="Times New Roman" w:cs="Times New Roman"/>
                <w:spacing w:val="7"/>
                <w:sz w:val="23"/>
                <w:szCs w:val="23"/>
              </w:rPr>
              <w:t>2</w:t>
            </w:r>
            <w:r>
              <w:rPr>
                <w:rFonts w:ascii="Times New Roman" w:hAnsi="Times New Roman" w:eastAsia="Times New Roman" w:cs="Times New Roman"/>
                <w:spacing w:val="-30"/>
                <w:sz w:val="23"/>
                <w:szCs w:val="23"/>
              </w:rPr>
              <w:t xml:space="preserve"> </w:t>
            </w:r>
            <w:r>
              <w:rPr>
                <w:rFonts w:ascii="宋体" w:hAnsi="宋体" w:eastAsia="宋体" w:cs="宋体"/>
                <w:spacing w:val="7"/>
                <w:sz w:val="23"/>
                <w:szCs w:val="23"/>
              </w:rPr>
              <w:t>、废水处理工艺及达标分析</w:t>
            </w:r>
          </w:p>
          <w:p w14:paraId="19210F44">
            <w:pPr>
              <w:spacing w:before="185" w:line="468" w:lineRule="exact"/>
              <w:ind w:left="588"/>
              <w:rPr>
                <w:rFonts w:ascii="宋体" w:hAnsi="宋体" w:eastAsia="宋体" w:cs="宋体"/>
                <w:sz w:val="23"/>
                <w:szCs w:val="23"/>
              </w:rPr>
            </w:pPr>
            <w:r>
              <w:rPr>
                <w:rFonts w:ascii="宋体" w:hAnsi="宋体" w:eastAsia="宋体" w:cs="宋体"/>
                <w:spacing w:val="8"/>
                <w:position w:val="17"/>
                <w:sz w:val="23"/>
                <w:szCs w:val="23"/>
              </w:rPr>
              <w:t>本项目废水采用二级处理，处理工艺为“化粪池</w:t>
            </w:r>
            <w:r>
              <w:rPr>
                <w:rFonts w:ascii="Times New Roman" w:hAnsi="Times New Roman" w:eastAsia="Times New Roman" w:cs="Times New Roman"/>
                <w:spacing w:val="8"/>
                <w:position w:val="17"/>
                <w:sz w:val="23"/>
                <w:szCs w:val="23"/>
              </w:rPr>
              <w:t>+</w:t>
            </w:r>
            <w:r>
              <w:rPr>
                <w:rFonts w:ascii="宋体" w:hAnsi="宋体" w:eastAsia="宋体" w:cs="宋体"/>
                <w:spacing w:val="8"/>
                <w:position w:val="17"/>
                <w:sz w:val="23"/>
                <w:szCs w:val="23"/>
              </w:rPr>
              <w:t>格栅</w:t>
            </w:r>
            <w:r>
              <w:rPr>
                <w:rFonts w:ascii="Times New Roman" w:hAnsi="Times New Roman" w:eastAsia="Times New Roman" w:cs="Times New Roman"/>
                <w:spacing w:val="8"/>
                <w:position w:val="17"/>
                <w:sz w:val="23"/>
                <w:szCs w:val="23"/>
              </w:rPr>
              <w:t>+</w:t>
            </w:r>
            <w:r>
              <w:rPr>
                <w:rFonts w:ascii="宋体" w:hAnsi="宋体" w:eastAsia="宋体" w:cs="宋体"/>
                <w:spacing w:val="8"/>
                <w:position w:val="17"/>
                <w:sz w:val="23"/>
                <w:szCs w:val="23"/>
              </w:rPr>
              <w:t>调</w:t>
            </w:r>
            <w:r>
              <w:rPr>
                <w:rFonts w:ascii="宋体" w:hAnsi="宋体" w:eastAsia="宋体" w:cs="宋体"/>
                <w:spacing w:val="7"/>
                <w:position w:val="17"/>
                <w:sz w:val="23"/>
                <w:szCs w:val="23"/>
              </w:rPr>
              <w:t>节池</w:t>
            </w:r>
            <w:r>
              <w:rPr>
                <w:rFonts w:ascii="Times New Roman" w:hAnsi="Times New Roman" w:eastAsia="Times New Roman" w:cs="Times New Roman"/>
                <w:spacing w:val="7"/>
                <w:position w:val="17"/>
                <w:sz w:val="23"/>
                <w:szCs w:val="23"/>
              </w:rPr>
              <w:t>+</w:t>
            </w:r>
            <w:r>
              <w:rPr>
                <w:rFonts w:ascii="宋体" w:hAnsi="宋体" w:eastAsia="宋体" w:cs="宋体"/>
                <w:spacing w:val="7"/>
                <w:position w:val="17"/>
                <w:sz w:val="23"/>
                <w:szCs w:val="23"/>
              </w:rPr>
              <w:t>好氧</w:t>
            </w:r>
            <w:r>
              <w:rPr>
                <w:rFonts w:ascii="Times New Roman" w:hAnsi="Times New Roman" w:eastAsia="Times New Roman" w:cs="Times New Roman"/>
                <w:spacing w:val="7"/>
                <w:position w:val="17"/>
                <w:sz w:val="23"/>
                <w:szCs w:val="23"/>
              </w:rPr>
              <w:t>+</w:t>
            </w:r>
            <w:r>
              <w:rPr>
                <w:rFonts w:ascii="宋体" w:hAnsi="宋体" w:eastAsia="宋体" w:cs="宋体"/>
                <w:spacing w:val="7"/>
                <w:position w:val="17"/>
                <w:sz w:val="23"/>
                <w:szCs w:val="23"/>
              </w:rPr>
              <w:t>沉淀</w:t>
            </w:r>
            <w:r>
              <w:rPr>
                <w:rFonts w:ascii="Times New Roman" w:hAnsi="Times New Roman" w:eastAsia="Times New Roman" w:cs="Times New Roman"/>
                <w:spacing w:val="7"/>
                <w:position w:val="17"/>
                <w:sz w:val="23"/>
                <w:szCs w:val="23"/>
              </w:rPr>
              <w:t>+</w:t>
            </w:r>
            <w:r>
              <w:rPr>
                <w:rFonts w:ascii="宋体" w:hAnsi="宋体" w:eastAsia="宋体" w:cs="宋体"/>
                <w:spacing w:val="7"/>
                <w:position w:val="17"/>
                <w:sz w:val="23"/>
                <w:szCs w:val="23"/>
              </w:rPr>
              <w:t>消</w:t>
            </w:r>
          </w:p>
          <w:p w14:paraId="5F2A30C2">
            <w:pPr>
              <w:spacing w:line="227" w:lineRule="auto"/>
              <w:ind w:left="109"/>
              <w:rPr>
                <w:rFonts w:ascii="宋体" w:hAnsi="宋体" w:eastAsia="宋体" w:cs="宋体"/>
                <w:sz w:val="20"/>
                <w:szCs w:val="20"/>
              </w:rPr>
            </w:pPr>
            <w:r>
              <w:rPr>
                <w:rFonts w:ascii="宋体" w:hAnsi="宋体" w:eastAsia="宋体" w:cs="宋体"/>
                <w:spacing w:val="5"/>
                <w:sz w:val="23"/>
                <w:szCs w:val="23"/>
              </w:rPr>
              <w:t>毒</w:t>
            </w:r>
            <w:r>
              <w:rPr>
                <w:rFonts w:ascii="宋体" w:hAnsi="宋体" w:eastAsia="宋体" w:cs="宋体"/>
                <w:spacing w:val="-80"/>
                <w:sz w:val="23"/>
                <w:szCs w:val="23"/>
              </w:rPr>
              <w:t xml:space="preserve"> </w:t>
            </w:r>
            <w:r>
              <w:rPr>
                <w:rFonts w:ascii="宋体" w:hAnsi="宋体" w:eastAsia="宋体" w:cs="宋体"/>
                <w:spacing w:val="5"/>
                <w:sz w:val="23"/>
                <w:szCs w:val="23"/>
              </w:rPr>
              <w:t>”，污水处理站处理规模为</w:t>
            </w:r>
            <w:r>
              <w:rPr>
                <w:rFonts w:ascii="宋体" w:hAnsi="宋体" w:eastAsia="宋体" w:cs="宋体"/>
                <w:spacing w:val="-44"/>
                <w:sz w:val="23"/>
                <w:szCs w:val="23"/>
              </w:rPr>
              <w:t xml:space="preserve"> </w:t>
            </w:r>
            <w:r>
              <w:rPr>
                <w:rFonts w:ascii="Times New Roman" w:hAnsi="Times New Roman" w:eastAsia="Times New Roman" w:cs="Times New Roman"/>
                <w:spacing w:val="5"/>
                <w:sz w:val="23"/>
                <w:szCs w:val="23"/>
              </w:rPr>
              <w:t>500m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/d</w:t>
            </w:r>
            <w:r>
              <w:rPr>
                <w:rFonts w:ascii="宋体" w:hAnsi="宋体" w:eastAsia="宋体" w:cs="宋体"/>
                <w:spacing w:val="5"/>
                <w:sz w:val="20"/>
                <w:szCs w:val="20"/>
              </w:rPr>
              <w:t>。</w:t>
            </w:r>
          </w:p>
          <w:p w14:paraId="7A6A3673">
            <w:pPr>
              <w:spacing w:before="186" w:line="227" w:lineRule="auto"/>
              <w:ind w:left="586"/>
              <w:rPr>
                <w:rFonts w:ascii="宋体" w:hAnsi="宋体" w:eastAsia="宋体" w:cs="宋体"/>
                <w:sz w:val="23"/>
                <w:szCs w:val="23"/>
              </w:rPr>
            </w:pPr>
            <w:r>
              <w:rPr>
                <w:rFonts w:ascii="宋体" w:hAnsi="宋体" w:eastAsia="宋体" w:cs="宋体"/>
                <w:b/>
                <w:bCs/>
                <w:spacing w:val="6"/>
                <w:sz w:val="23"/>
                <w:szCs w:val="23"/>
              </w:rPr>
              <w:t>废水处理工艺说明：</w:t>
            </w:r>
          </w:p>
          <w:p w14:paraId="13D0DB3F">
            <w:pPr>
              <w:spacing w:before="182" w:line="376" w:lineRule="auto"/>
              <w:ind w:left="107" w:right="70" w:firstLine="481"/>
              <w:jc w:val="both"/>
              <w:rPr>
                <w:rFonts w:ascii="宋体" w:hAnsi="宋体" w:eastAsia="宋体" w:cs="宋体"/>
                <w:sz w:val="23"/>
                <w:szCs w:val="23"/>
              </w:rPr>
            </w:pPr>
            <w:r>
              <w:rPr>
                <w:rFonts w:ascii="宋体" w:hAnsi="宋体" w:eastAsia="宋体" w:cs="宋体"/>
                <w:spacing w:val="12"/>
                <w:sz w:val="23"/>
                <w:szCs w:val="23"/>
              </w:rPr>
              <w:t>污水由排水系统收集后，进入格栅井</w:t>
            </w:r>
            <w:r>
              <w:rPr>
                <w:rFonts w:ascii="Times New Roman" w:hAnsi="Times New Roman" w:eastAsia="Times New Roman" w:cs="Times New Roman"/>
                <w:spacing w:val="12"/>
                <w:sz w:val="23"/>
                <w:szCs w:val="23"/>
              </w:rPr>
              <w:t>/</w:t>
            </w:r>
            <w:r>
              <w:rPr>
                <w:rFonts w:ascii="宋体" w:hAnsi="宋体" w:eastAsia="宋体" w:cs="宋体"/>
                <w:spacing w:val="12"/>
                <w:sz w:val="23"/>
                <w:szCs w:val="23"/>
              </w:rPr>
              <w:t>调节池，去除颗粒杂物后</w:t>
            </w:r>
            <w:r>
              <w:rPr>
                <w:rFonts w:ascii="宋体" w:hAnsi="宋体" w:eastAsia="宋体" w:cs="宋体"/>
                <w:spacing w:val="11"/>
                <w:sz w:val="23"/>
                <w:szCs w:val="23"/>
              </w:rPr>
              <w:t>，进行均质均</w:t>
            </w:r>
            <w:r>
              <w:rPr>
                <w:rFonts w:ascii="宋体" w:hAnsi="宋体" w:eastAsia="宋体" w:cs="宋体"/>
                <w:sz w:val="23"/>
                <w:szCs w:val="23"/>
              </w:rPr>
              <w:t xml:space="preserve"> </w:t>
            </w:r>
            <w:r>
              <w:rPr>
                <w:rFonts w:ascii="宋体" w:hAnsi="宋体" w:eastAsia="宋体" w:cs="宋体"/>
                <w:spacing w:val="7"/>
                <w:sz w:val="23"/>
                <w:szCs w:val="23"/>
              </w:rPr>
              <w:t>量调节，调节池中设置液位控制器，经液位控制仪传递信号，由污水提升泵提升至</w:t>
            </w:r>
            <w:r>
              <w:rPr>
                <w:rFonts w:ascii="宋体" w:hAnsi="宋体" w:eastAsia="宋体" w:cs="宋体"/>
                <w:spacing w:val="6"/>
                <w:sz w:val="23"/>
                <w:szCs w:val="23"/>
              </w:rPr>
              <w:t xml:space="preserve"> </w:t>
            </w:r>
            <w:r>
              <w:rPr>
                <w:rFonts w:ascii="宋体" w:hAnsi="宋体" w:eastAsia="宋体" w:cs="宋体"/>
                <w:spacing w:val="7"/>
                <w:sz w:val="23"/>
                <w:szCs w:val="23"/>
              </w:rPr>
              <w:t>好氧池，主要降解水中有机物、氮元素，其出水重力流入高效沉淀池，将泥水进行</w:t>
            </w:r>
            <w:r>
              <w:rPr>
                <w:rFonts w:ascii="宋体" w:hAnsi="宋体" w:eastAsia="宋体" w:cs="宋体"/>
                <w:spacing w:val="6"/>
                <w:sz w:val="23"/>
                <w:szCs w:val="23"/>
              </w:rPr>
              <w:t xml:space="preserve"> </w:t>
            </w:r>
            <w:r>
              <w:rPr>
                <w:rFonts w:ascii="宋体" w:hAnsi="宋体" w:eastAsia="宋体" w:cs="宋体"/>
                <w:spacing w:val="8"/>
                <w:sz w:val="23"/>
                <w:szCs w:val="23"/>
              </w:rPr>
              <w:t>分离，此时的废水清澈无异味。沉淀池出水进入消毒池，消毒池上方设置加药间，</w:t>
            </w:r>
            <w:r>
              <w:rPr>
                <w:rFonts w:ascii="宋体" w:hAnsi="宋体" w:eastAsia="宋体" w:cs="宋体"/>
                <w:spacing w:val="3"/>
                <w:sz w:val="23"/>
                <w:szCs w:val="23"/>
              </w:rPr>
              <w:t xml:space="preserve"> </w:t>
            </w:r>
            <w:r>
              <w:rPr>
                <w:rFonts w:ascii="宋体" w:hAnsi="宋体" w:eastAsia="宋体" w:cs="宋体"/>
                <w:spacing w:val="8"/>
                <w:sz w:val="23"/>
                <w:szCs w:val="23"/>
              </w:rPr>
              <w:t>内置两台次氯酸钠加药泵（一用一备</w:t>
            </w:r>
            <w:r>
              <w:rPr>
                <w:rFonts w:ascii="宋体" w:hAnsi="宋体" w:eastAsia="宋体" w:cs="宋体"/>
                <w:spacing w:val="-7"/>
                <w:sz w:val="23"/>
                <w:szCs w:val="23"/>
              </w:rPr>
              <w:t>），</w:t>
            </w:r>
            <w:r>
              <w:rPr>
                <w:rFonts w:ascii="宋体" w:hAnsi="宋体" w:eastAsia="宋体" w:cs="宋体"/>
                <w:spacing w:val="8"/>
                <w:sz w:val="23"/>
                <w:szCs w:val="23"/>
              </w:rPr>
              <w:t>消毒池内的清水经次氯酸钠消毒装置消毒</w:t>
            </w:r>
          </w:p>
          <w:p w14:paraId="52FEBC66">
            <w:pPr>
              <w:spacing w:before="1" w:line="227" w:lineRule="auto"/>
              <w:ind w:left="109"/>
              <w:rPr>
                <w:rFonts w:ascii="宋体" w:hAnsi="宋体" w:eastAsia="宋体" w:cs="宋体"/>
                <w:sz w:val="23"/>
                <w:szCs w:val="23"/>
              </w:rPr>
            </w:pPr>
            <w:r>
              <w:rPr>
                <w:rFonts w:ascii="宋体" w:hAnsi="宋体" w:eastAsia="宋体" w:cs="宋体"/>
                <w:spacing w:val="8"/>
                <w:sz w:val="23"/>
                <w:szCs w:val="23"/>
              </w:rPr>
              <w:t>后排放至市政下水管网。</w:t>
            </w:r>
          </w:p>
          <w:p w14:paraId="46417A68">
            <w:pPr>
              <w:spacing w:before="185" w:line="227" w:lineRule="auto"/>
              <w:ind w:left="589"/>
              <w:rPr>
                <w:rFonts w:ascii="宋体" w:hAnsi="宋体" w:eastAsia="宋体" w:cs="宋体"/>
                <w:sz w:val="23"/>
                <w:szCs w:val="23"/>
              </w:rPr>
            </w:pPr>
            <w:r>
              <w:rPr>
                <w:rFonts w:ascii="宋体" w:hAnsi="宋体" w:eastAsia="宋体" w:cs="宋体"/>
                <w:b/>
                <w:bCs/>
                <w:spacing w:val="6"/>
                <w:sz w:val="23"/>
                <w:szCs w:val="23"/>
              </w:rPr>
              <w:t>污水处理站设施说明：</w:t>
            </w:r>
          </w:p>
          <w:p w14:paraId="452C7EDE">
            <w:pPr>
              <w:spacing w:before="185" w:line="225" w:lineRule="auto"/>
              <w:ind w:left="586"/>
              <w:rPr>
                <w:rFonts w:ascii="宋体" w:hAnsi="宋体" w:eastAsia="宋体" w:cs="宋体"/>
                <w:sz w:val="23"/>
                <w:szCs w:val="23"/>
              </w:rPr>
            </w:pPr>
            <w:r>
              <w:rPr>
                <w:rFonts w:ascii="宋体" w:hAnsi="宋体" w:eastAsia="宋体" w:cs="宋体"/>
                <w:spacing w:val="7"/>
                <w:sz w:val="23"/>
                <w:szCs w:val="23"/>
              </w:rPr>
              <w:t>①化粪池</w:t>
            </w:r>
          </w:p>
          <w:p w14:paraId="0CECCB39">
            <w:pPr>
              <w:spacing w:before="187" w:line="468" w:lineRule="exact"/>
              <w:ind w:left="591"/>
              <w:rPr>
                <w:rFonts w:ascii="宋体" w:hAnsi="宋体" w:eastAsia="宋体" w:cs="宋体"/>
                <w:sz w:val="23"/>
                <w:szCs w:val="23"/>
              </w:rPr>
            </w:pPr>
            <w:r>
              <w:rPr>
                <w:rFonts w:ascii="宋体" w:hAnsi="宋体" w:eastAsia="宋体" w:cs="宋体"/>
                <w:spacing w:val="8"/>
                <w:position w:val="17"/>
                <w:sz w:val="23"/>
                <w:szCs w:val="23"/>
              </w:rPr>
              <w:t>项目化粪池有效容积</w:t>
            </w:r>
            <w:r>
              <w:rPr>
                <w:rFonts w:ascii="宋体" w:hAnsi="宋体" w:eastAsia="宋体" w:cs="宋体"/>
                <w:spacing w:val="-48"/>
                <w:position w:val="17"/>
                <w:sz w:val="23"/>
                <w:szCs w:val="23"/>
              </w:rPr>
              <w:t xml:space="preserve"> </w:t>
            </w:r>
            <w:r>
              <w:rPr>
                <w:rFonts w:ascii="Times New Roman" w:hAnsi="Times New Roman" w:eastAsia="Times New Roman" w:cs="Times New Roman"/>
                <w:spacing w:val="8"/>
                <w:position w:val="17"/>
                <w:sz w:val="23"/>
                <w:szCs w:val="23"/>
              </w:rPr>
              <w:t>241.4m</w:t>
            </w:r>
            <w:r>
              <w:rPr>
                <w:rFonts w:ascii="Times New Roman" w:hAnsi="Times New Roman" w:eastAsia="Times New Roman" w:cs="Times New Roman"/>
                <w:spacing w:val="8"/>
                <w:position w:val="25"/>
                <w:sz w:val="15"/>
                <w:szCs w:val="15"/>
              </w:rPr>
              <w:t>3</w:t>
            </w:r>
            <w:r>
              <w:rPr>
                <w:rFonts w:ascii="宋体" w:hAnsi="宋体" w:eastAsia="宋体" w:cs="宋体"/>
                <w:spacing w:val="8"/>
                <w:position w:val="17"/>
                <w:sz w:val="23"/>
                <w:szCs w:val="23"/>
              </w:rPr>
              <w:t>（</w:t>
            </w:r>
            <w:r>
              <w:rPr>
                <w:rFonts w:ascii="Times New Roman" w:hAnsi="Times New Roman" w:eastAsia="Times New Roman" w:cs="Times New Roman"/>
                <w:spacing w:val="8"/>
                <w:position w:val="17"/>
                <w:sz w:val="23"/>
                <w:szCs w:val="23"/>
              </w:rPr>
              <w:t>14.2m×6.8m×2.5m</w:t>
            </w:r>
            <w:r>
              <w:rPr>
                <w:rFonts w:ascii="宋体" w:hAnsi="宋体" w:eastAsia="宋体" w:cs="宋体"/>
                <w:spacing w:val="23"/>
                <w:position w:val="17"/>
                <w:sz w:val="23"/>
                <w:szCs w:val="23"/>
              </w:rPr>
              <w:t>），</w:t>
            </w:r>
            <w:r>
              <w:rPr>
                <w:rFonts w:ascii="宋体" w:hAnsi="宋体" w:eastAsia="宋体" w:cs="宋体"/>
                <w:spacing w:val="8"/>
                <w:position w:val="17"/>
                <w:sz w:val="23"/>
                <w:szCs w:val="23"/>
              </w:rPr>
              <w:t>污水进入化粪池预处理</w:t>
            </w:r>
          </w:p>
          <w:p w14:paraId="00D866BF">
            <w:pPr>
              <w:spacing w:before="1" w:line="227" w:lineRule="auto"/>
              <w:ind w:left="109"/>
              <w:rPr>
                <w:rFonts w:ascii="宋体" w:hAnsi="宋体" w:eastAsia="宋体" w:cs="宋体"/>
                <w:sz w:val="23"/>
                <w:szCs w:val="23"/>
              </w:rPr>
            </w:pPr>
            <w:r>
              <w:rPr>
                <w:rFonts w:ascii="宋体" w:hAnsi="宋体" w:eastAsia="宋体" w:cs="宋体"/>
                <w:spacing w:val="7"/>
                <w:sz w:val="23"/>
                <w:szCs w:val="23"/>
              </w:rPr>
              <w:t>后进入调节池。根据《全国污染源普查城镇生活源产排污系数手册》化粪池对生活</w:t>
            </w:r>
          </w:p>
        </w:tc>
      </w:tr>
    </w:tbl>
    <w:p w14:paraId="1DB4F76E">
      <w:pPr>
        <w:rPr>
          <w:rFonts w:ascii="Arial"/>
          <w:sz w:val="21"/>
        </w:rPr>
      </w:pPr>
    </w:p>
    <w:p w14:paraId="499050D3">
      <w:pPr>
        <w:rPr>
          <w:rFonts w:ascii="Arial" w:hAnsi="Arial" w:eastAsia="Arial" w:cs="Arial"/>
          <w:sz w:val="21"/>
          <w:szCs w:val="21"/>
        </w:rPr>
        <w:sectPr>
          <w:footerReference r:id="rId62" w:type="default"/>
          <w:pgSz w:w="11907" w:h="16840"/>
          <w:pgMar w:top="1431" w:right="1415" w:bottom="1014" w:left="1414" w:header="0" w:footer="856" w:gutter="0"/>
          <w:cols w:space="720" w:num="1"/>
        </w:sectPr>
      </w:pPr>
    </w:p>
    <w:p w14:paraId="4A27C19A">
      <w:pPr>
        <w:spacing w:before="28"/>
      </w:pPr>
    </w:p>
    <w:tbl>
      <w:tblPr>
        <w:tblStyle w:val="4"/>
        <w:tblW w:w="906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
        <w:gridCol w:w="8761"/>
      </w:tblGrid>
      <w:tr w14:paraId="63926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45" w:hRule="atLeast"/>
        </w:trPr>
        <w:tc>
          <w:tcPr>
            <w:tcW w:w="301" w:type="dxa"/>
            <w:tcBorders>
              <w:right w:val="single" w:color="000000" w:sz="2" w:space="0"/>
            </w:tcBorders>
          </w:tcPr>
          <w:p w14:paraId="7F5A78F4">
            <w:pPr>
              <w:rPr>
                <w:rFonts w:ascii="Arial"/>
                <w:sz w:val="21"/>
              </w:rPr>
            </w:pPr>
          </w:p>
        </w:tc>
        <w:tc>
          <w:tcPr>
            <w:tcW w:w="8761" w:type="dxa"/>
            <w:tcBorders>
              <w:left w:val="single" w:color="000000" w:sz="2" w:space="0"/>
            </w:tcBorders>
          </w:tcPr>
          <w:p w14:paraId="293EF1EB">
            <w:pPr>
              <w:spacing w:before="108" w:line="227" w:lineRule="auto"/>
              <w:ind w:left="109"/>
              <w:rPr>
                <w:rFonts w:ascii="宋体" w:hAnsi="宋体" w:eastAsia="宋体" w:cs="宋体"/>
                <w:sz w:val="23"/>
                <w:szCs w:val="23"/>
              </w:rPr>
            </w:pPr>
            <w:r>
              <w:rPr>
                <w:rFonts w:ascii="宋体" w:hAnsi="宋体" w:eastAsia="宋体" w:cs="宋体"/>
                <w:spacing w:val="6"/>
                <w:sz w:val="23"/>
                <w:szCs w:val="23"/>
              </w:rPr>
              <w:t>污水各污染物去除率为：</w:t>
            </w:r>
            <w:r>
              <w:rPr>
                <w:rFonts w:ascii="Times New Roman" w:hAnsi="Times New Roman" w:eastAsia="Times New Roman" w:cs="Times New Roman"/>
                <w:sz w:val="23"/>
                <w:szCs w:val="23"/>
              </w:rPr>
              <w:t>CODcr</w:t>
            </w:r>
            <w:r>
              <w:rPr>
                <w:rFonts w:ascii="Times New Roman" w:hAnsi="Times New Roman" w:eastAsia="Times New Roman" w:cs="Times New Roman"/>
                <w:spacing w:val="6"/>
                <w:sz w:val="23"/>
                <w:szCs w:val="23"/>
              </w:rPr>
              <w:t>15%</w:t>
            </w:r>
            <w:r>
              <w:rPr>
                <w:rFonts w:ascii="Times New Roman" w:hAnsi="Times New Roman" w:eastAsia="Times New Roman" w:cs="Times New Roman"/>
                <w:spacing w:val="-13"/>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z w:val="23"/>
                <w:szCs w:val="23"/>
              </w:rPr>
              <w:t>BOD</w:t>
            </w:r>
            <w:r>
              <w:rPr>
                <w:rFonts w:ascii="Times New Roman" w:hAnsi="Times New Roman" w:eastAsia="Times New Roman" w:cs="Times New Roman"/>
                <w:spacing w:val="6"/>
                <w:position w:val="-1"/>
                <w:sz w:val="15"/>
                <w:szCs w:val="15"/>
              </w:rPr>
              <w:t>5</w:t>
            </w:r>
            <w:r>
              <w:rPr>
                <w:rFonts w:ascii="Times New Roman" w:hAnsi="Times New Roman" w:eastAsia="Times New Roman" w:cs="Times New Roman"/>
                <w:spacing w:val="6"/>
                <w:sz w:val="23"/>
                <w:szCs w:val="23"/>
              </w:rPr>
              <w:t>9%</w:t>
            </w:r>
            <w:r>
              <w:rPr>
                <w:rFonts w:ascii="Times New Roman" w:hAnsi="Times New Roman" w:eastAsia="Times New Roman" w:cs="Times New Roman"/>
                <w:spacing w:val="-30"/>
                <w:sz w:val="23"/>
                <w:szCs w:val="23"/>
              </w:rPr>
              <w:t xml:space="preserve"> </w:t>
            </w:r>
            <w:r>
              <w:rPr>
                <w:rFonts w:ascii="宋体" w:hAnsi="宋体" w:eastAsia="宋体" w:cs="宋体"/>
                <w:spacing w:val="6"/>
                <w:sz w:val="23"/>
                <w:szCs w:val="23"/>
              </w:rPr>
              <w:t>、氨氮</w:t>
            </w:r>
            <w:r>
              <w:rPr>
                <w:rFonts w:ascii="宋体" w:hAnsi="宋体" w:eastAsia="宋体" w:cs="宋体"/>
                <w:spacing w:val="-45"/>
                <w:sz w:val="23"/>
                <w:szCs w:val="23"/>
              </w:rPr>
              <w:t xml:space="preserve"> </w:t>
            </w:r>
            <w:r>
              <w:rPr>
                <w:rFonts w:ascii="Times New Roman" w:hAnsi="Times New Roman" w:eastAsia="Times New Roman" w:cs="Times New Roman"/>
                <w:spacing w:val="6"/>
                <w:sz w:val="23"/>
                <w:szCs w:val="23"/>
              </w:rPr>
              <w:t>3%</w:t>
            </w:r>
            <w:r>
              <w:rPr>
                <w:rFonts w:ascii="Times New Roman" w:hAnsi="Times New Roman" w:eastAsia="Times New Roman" w:cs="Times New Roman"/>
                <w:spacing w:val="-32"/>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z w:val="23"/>
                <w:szCs w:val="23"/>
              </w:rPr>
              <w:t>SS</w:t>
            </w:r>
            <w:r>
              <w:rPr>
                <w:rFonts w:ascii="Times New Roman" w:hAnsi="Times New Roman" w:eastAsia="Times New Roman" w:cs="Times New Roman"/>
                <w:spacing w:val="6"/>
                <w:sz w:val="23"/>
                <w:szCs w:val="23"/>
              </w:rPr>
              <w:t>30%</w:t>
            </w:r>
            <w:r>
              <w:rPr>
                <w:rFonts w:ascii="宋体" w:hAnsi="宋体" w:eastAsia="宋体" w:cs="宋体"/>
                <w:spacing w:val="6"/>
                <w:sz w:val="23"/>
                <w:szCs w:val="23"/>
              </w:rPr>
              <w:t>。</w:t>
            </w:r>
          </w:p>
          <w:p w14:paraId="3FFD2AA4">
            <w:pPr>
              <w:spacing w:before="185" w:line="225" w:lineRule="auto"/>
              <w:ind w:left="586"/>
              <w:rPr>
                <w:rFonts w:ascii="宋体" w:hAnsi="宋体" w:eastAsia="宋体" w:cs="宋体"/>
                <w:sz w:val="23"/>
                <w:szCs w:val="23"/>
              </w:rPr>
            </w:pPr>
            <w:r>
              <w:rPr>
                <w:rFonts w:ascii="宋体" w:hAnsi="宋体" w:eastAsia="宋体" w:cs="宋体"/>
                <w:spacing w:val="7"/>
                <w:sz w:val="23"/>
                <w:szCs w:val="23"/>
              </w:rPr>
              <w:t>②格栅井</w:t>
            </w:r>
            <w:r>
              <w:rPr>
                <w:rFonts w:ascii="Times New Roman" w:hAnsi="Times New Roman" w:eastAsia="Times New Roman" w:cs="Times New Roman"/>
                <w:spacing w:val="7"/>
                <w:sz w:val="23"/>
                <w:szCs w:val="23"/>
              </w:rPr>
              <w:t>/</w:t>
            </w:r>
            <w:r>
              <w:rPr>
                <w:rFonts w:ascii="宋体" w:hAnsi="宋体" w:eastAsia="宋体" w:cs="宋体"/>
                <w:spacing w:val="7"/>
                <w:sz w:val="23"/>
                <w:szCs w:val="23"/>
              </w:rPr>
              <w:t>调节池</w:t>
            </w:r>
          </w:p>
          <w:p w14:paraId="716249CD">
            <w:pPr>
              <w:spacing w:before="186" w:line="376" w:lineRule="auto"/>
              <w:ind w:left="109" w:right="42" w:firstLine="478"/>
              <w:rPr>
                <w:rFonts w:ascii="宋体" w:hAnsi="宋体" w:eastAsia="宋体" w:cs="宋体"/>
                <w:sz w:val="23"/>
                <w:szCs w:val="23"/>
              </w:rPr>
            </w:pPr>
            <w:r>
              <w:rPr>
                <w:rFonts w:ascii="宋体" w:hAnsi="宋体" w:eastAsia="宋体" w:cs="宋体"/>
                <w:spacing w:val="4"/>
                <w:sz w:val="23"/>
                <w:szCs w:val="23"/>
              </w:rPr>
              <w:t>格栅井</w:t>
            </w:r>
            <w:r>
              <w:rPr>
                <w:rFonts w:ascii="Times New Roman" w:hAnsi="Times New Roman" w:eastAsia="Times New Roman" w:cs="Times New Roman"/>
                <w:spacing w:val="4"/>
                <w:sz w:val="23"/>
                <w:szCs w:val="23"/>
              </w:rPr>
              <w:t>/</w:t>
            </w:r>
            <w:r>
              <w:rPr>
                <w:rFonts w:ascii="宋体" w:hAnsi="宋体" w:eastAsia="宋体" w:cs="宋体"/>
                <w:spacing w:val="4"/>
                <w:sz w:val="23"/>
                <w:szCs w:val="23"/>
              </w:rPr>
              <w:t>调节池有效容积</w:t>
            </w:r>
            <w:r>
              <w:rPr>
                <w:rFonts w:ascii="宋体" w:hAnsi="宋体" w:eastAsia="宋体" w:cs="宋体"/>
                <w:spacing w:val="-38"/>
                <w:sz w:val="23"/>
                <w:szCs w:val="23"/>
              </w:rPr>
              <w:t xml:space="preserve"> </w:t>
            </w:r>
            <w:r>
              <w:rPr>
                <w:rFonts w:ascii="Times New Roman" w:hAnsi="Times New Roman" w:eastAsia="Times New Roman" w:cs="Times New Roman"/>
                <w:spacing w:val="4"/>
                <w:sz w:val="23"/>
                <w:szCs w:val="23"/>
              </w:rPr>
              <w:t>82.5m</w:t>
            </w:r>
            <w:r>
              <w:rPr>
                <w:rFonts w:ascii="Times New Roman" w:hAnsi="Times New Roman" w:eastAsia="Times New Roman" w:cs="Times New Roman"/>
                <w:spacing w:val="4"/>
                <w:position w:val="8"/>
                <w:sz w:val="15"/>
                <w:szCs w:val="15"/>
              </w:rPr>
              <w:t>3</w:t>
            </w:r>
            <w:r>
              <w:rPr>
                <w:rFonts w:ascii="宋体" w:hAnsi="宋体" w:eastAsia="宋体" w:cs="宋体"/>
                <w:spacing w:val="4"/>
                <w:sz w:val="23"/>
                <w:szCs w:val="23"/>
              </w:rPr>
              <w:t>（</w:t>
            </w:r>
            <w:r>
              <w:rPr>
                <w:rFonts w:ascii="Times New Roman" w:hAnsi="Times New Roman" w:eastAsia="Times New Roman" w:cs="Times New Roman"/>
                <w:spacing w:val="4"/>
                <w:sz w:val="23"/>
                <w:szCs w:val="23"/>
              </w:rPr>
              <w:t>5.5m×5m×3m</w:t>
            </w:r>
            <w:r>
              <w:rPr>
                <w:rFonts w:ascii="宋体" w:hAnsi="宋体" w:eastAsia="宋体" w:cs="宋体"/>
                <w:spacing w:val="-61"/>
                <w:w w:val="99"/>
                <w:sz w:val="23"/>
                <w:szCs w:val="23"/>
              </w:rPr>
              <w:t>），</w:t>
            </w:r>
            <w:r>
              <w:rPr>
                <w:rFonts w:ascii="宋体" w:hAnsi="宋体" w:eastAsia="宋体" w:cs="宋体"/>
                <w:spacing w:val="4"/>
                <w:sz w:val="23"/>
                <w:szCs w:val="23"/>
              </w:rPr>
              <w:t>污水进入</w:t>
            </w:r>
            <w:r>
              <w:rPr>
                <w:rFonts w:ascii="宋体" w:hAnsi="宋体" w:eastAsia="宋体" w:cs="宋体"/>
                <w:spacing w:val="3"/>
                <w:sz w:val="23"/>
                <w:szCs w:val="23"/>
              </w:rPr>
              <w:t>调节池前设置格栅，</w:t>
            </w:r>
            <w:r>
              <w:rPr>
                <w:rFonts w:ascii="宋体" w:hAnsi="宋体" w:eastAsia="宋体" w:cs="宋体"/>
                <w:sz w:val="23"/>
                <w:szCs w:val="23"/>
              </w:rPr>
              <w:t xml:space="preserve"> </w:t>
            </w:r>
            <w:r>
              <w:rPr>
                <w:rFonts w:ascii="宋体" w:hAnsi="宋体" w:eastAsia="宋体" w:cs="宋体"/>
                <w:spacing w:val="7"/>
                <w:sz w:val="23"/>
                <w:szCs w:val="23"/>
              </w:rPr>
              <w:t>用以去除污水中的较大固颗粒杂物及飘浮物，从而保护后续处理工作的正常有效运</w:t>
            </w:r>
            <w:r>
              <w:rPr>
                <w:rFonts w:ascii="宋体" w:hAnsi="宋体" w:eastAsia="宋体" w:cs="宋体"/>
                <w:spacing w:val="4"/>
                <w:sz w:val="23"/>
                <w:szCs w:val="23"/>
              </w:rPr>
              <w:t xml:space="preserve"> </w:t>
            </w:r>
            <w:r>
              <w:rPr>
                <w:rFonts w:ascii="宋体" w:hAnsi="宋体" w:eastAsia="宋体" w:cs="宋体"/>
                <w:spacing w:val="5"/>
                <w:sz w:val="23"/>
                <w:szCs w:val="23"/>
              </w:rPr>
              <w:t>行。格栅井</w:t>
            </w:r>
            <w:r>
              <w:rPr>
                <w:rFonts w:ascii="Times New Roman" w:hAnsi="Times New Roman" w:eastAsia="Times New Roman" w:cs="Times New Roman"/>
                <w:spacing w:val="5"/>
                <w:sz w:val="23"/>
                <w:szCs w:val="23"/>
              </w:rPr>
              <w:t>/</w:t>
            </w:r>
            <w:r>
              <w:rPr>
                <w:rFonts w:ascii="宋体" w:hAnsi="宋体" w:eastAsia="宋体" w:cs="宋体"/>
                <w:spacing w:val="5"/>
                <w:sz w:val="23"/>
                <w:szCs w:val="23"/>
              </w:rPr>
              <w:t>调节池为砖砼结构，格栅采用机械格栅</w:t>
            </w:r>
            <w:r>
              <w:rPr>
                <w:rFonts w:ascii="宋体" w:hAnsi="宋体" w:eastAsia="宋体" w:cs="宋体"/>
                <w:spacing w:val="4"/>
                <w:sz w:val="23"/>
                <w:szCs w:val="23"/>
              </w:rPr>
              <w:t>，格栅为不锈钢材质，宽</w:t>
            </w:r>
            <w:r>
              <w:rPr>
                <w:rFonts w:ascii="宋体" w:hAnsi="宋体" w:eastAsia="宋体" w:cs="宋体"/>
                <w:spacing w:val="-47"/>
                <w:sz w:val="23"/>
                <w:szCs w:val="23"/>
              </w:rPr>
              <w:t xml:space="preserve"> </w:t>
            </w:r>
            <w:r>
              <w:rPr>
                <w:rFonts w:ascii="Times New Roman" w:hAnsi="Times New Roman" w:eastAsia="Times New Roman" w:cs="Times New Roman"/>
                <w:spacing w:val="4"/>
                <w:sz w:val="23"/>
                <w:szCs w:val="23"/>
              </w:rPr>
              <w:t>0.5m</w:t>
            </w:r>
            <w:r>
              <w:rPr>
                <w:rFonts w:ascii="宋体" w:hAnsi="宋体" w:eastAsia="宋体" w:cs="宋体"/>
                <w:spacing w:val="4"/>
                <w:sz w:val="23"/>
                <w:szCs w:val="23"/>
              </w:rPr>
              <w:t>，</w:t>
            </w:r>
          </w:p>
          <w:p w14:paraId="6588C4E8">
            <w:pPr>
              <w:spacing w:line="227" w:lineRule="auto"/>
              <w:ind w:left="107"/>
              <w:rPr>
                <w:rFonts w:ascii="宋体" w:hAnsi="宋体" w:eastAsia="宋体" w:cs="宋体"/>
                <w:sz w:val="23"/>
                <w:szCs w:val="23"/>
              </w:rPr>
            </w:pPr>
            <w:r>
              <w:rPr>
                <w:rFonts w:ascii="宋体" w:hAnsi="宋体" w:eastAsia="宋体" w:cs="宋体"/>
                <w:spacing w:val="7"/>
                <w:sz w:val="23"/>
                <w:szCs w:val="23"/>
              </w:rPr>
              <w:t>粗格栅间距为</w:t>
            </w:r>
            <w:r>
              <w:rPr>
                <w:rFonts w:ascii="宋体" w:hAnsi="宋体" w:eastAsia="宋体" w:cs="宋体"/>
                <w:spacing w:val="-49"/>
                <w:sz w:val="23"/>
                <w:szCs w:val="23"/>
              </w:rPr>
              <w:t xml:space="preserve"> </w:t>
            </w:r>
            <w:r>
              <w:rPr>
                <w:rFonts w:ascii="Times New Roman" w:hAnsi="Times New Roman" w:eastAsia="Times New Roman" w:cs="Times New Roman"/>
                <w:spacing w:val="7"/>
                <w:sz w:val="23"/>
                <w:szCs w:val="23"/>
              </w:rPr>
              <w:t>20</w:t>
            </w:r>
            <w:r>
              <w:rPr>
                <w:rFonts w:ascii="Times New Roman" w:hAnsi="Times New Roman" w:eastAsia="Times New Roman" w:cs="Times New Roman"/>
                <w:sz w:val="23"/>
                <w:szCs w:val="23"/>
              </w:rPr>
              <w:t>mm</w:t>
            </w:r>
            <w:r>
              <w:rPr>
                <w:rFonts w:ascii="Times New Roman" w:hAnsi="Times New Roman" w:eastAsia="Times New Roman" w:cs="Times New Roman"/>
                <w:spacing w:val="-30"/>
                <w:sz w:val="23"/>
                <w:szCs w:val="23"/>
              </w:rPr>
              <w:t xml:space="preserve"> </w:t>
            </w:r>
            <w:r>
              <w:rPr>
                <w:rFonts w:ascii="宋体" w:hAnsi="宋体" w:eastAsia="宋体" w:cs="宋体"/>
                <w:spacing w:val="7"/>
                <w:sz w:val="23"/>
                <w:szCs w:val="23"/>
              </w:rPr>
              <w:t>，细格栅间距为</w:t>
            </w:r>
            <w:r>
              <w:rPr>
                <w:rFonts w:ascii="宋体" w:hAnsi="宋体" w:eastAsia="宋体" w:cs="宋体"/>
                <w:spacing w:val="-43"/>
                <w:sz w:val="23"/>
                <w:szCs w:val="23"/>
              </w:rPr>
              <w:t xml:space="preserve"> </w:t>
            </w:r>
            <w:r>
              <w:rPr>
                <w:rFonts w:ascii="Times New Roman" w:hAnsi="Times New Roman" w:eastAsia="Times New Roman" w:cs="Times New Roman"/>
                <w:spacing w:val="7"/>
                <w:sz w:val="23"/>
                <w:szCs w:val="23"/>
              </w:rPr>
              <w:t>5</w:t>
            </w:r>
            <w:r>
              <w:rPr>
                <w:rFonts w:ascii="Times New Roman" w:hAnsi="Times New Roman" w:eastAsia="Times New Roman" w:cs="Times New Roman"/>
                <w:sz w:val="23"/>
                <w:szCs w:val="23"/>
              </w:rPr>
              <w:t>mm</w:t>
            </w:r>
            <w:r>
              <w:rPr>
                <w:rFonts w:ascii="宋体" w:hAnsi="宋体" w:eastAsia="宋体" w:cs="宋体"/>
                <w:spacing w:val="7"/>
                <w:sz w:val="23"/>
                <w:szCs w:val="23"/>
              </w:rPr>
              <w:t>。</w:t>
            </w:r>
          </w:p>
          <w:p w14:paraId="219C8324">
            <w:pPr>
              <w:spacing w:before="185" w:line="225" w:lineRule="auto"/>
              <w:ind w:left="586"/>
              <w:rPr>
                <w:rFonts w:ascii="宋体" w:hAnsi="宋体" w:eastAsia="宋体" w:cs="宋体"/>
                <w:sz w:val="23"/>
                <w:szCs w:val="23"/>
              </w:rPr>
            </w:pPr>
            <w:r>
              <w:rPr>
                <w:rFonts w:ascii="宋体" w:hAnsi="宋体" w:eastAsia="宋体" w:cs="宋体"/>
                <w:spacing w:val="8"/>
                <w:sz w:val="23"/>
                <w:szCs w:val="23"/>
              </w:rPr>
              <w:t>③好氧池</w:t>
            </w:r>
          </w:p>
          <w:p w14:paraId="4741FC6A">
            <w:pPr>
              <w:spacing w:before="186" w:line="376" w:lineRule="auto"/>
              <w:ind w:left="107" w:right="42" w:firstLine="483"/>
              <w:rPr>
                <w:rFonts w:ascii="宋体" w:hAnsi="宋体" w:eastAsia="宋体" w:cs="宋体"/>
                <w:sz w:val="23"/>
                <w:szCs w:val="23"/>
              </w:rPr>
            </w:pPr>
            <w:r>
              <w:rPr>
                <w:rFonts w:ascii="宋体" w:hAnsi="宋体" w:eastAsia="宋体" w:cs="宋体"/>
                <w:spacing w:val="5"/>
                <w:sz w:val="23"/>
                <w:szCs w:val="23"/>
              </w:rPr>
              <w:t>项目设置两座好氧池，容积均为</w:t>
            </w:r>
            <w:r>
              <w:rPr>
                <w:rFonts w:ascii="宋体" w:hAnsi="宋体" w:eastAsia="宋体" w:cs="宋体"/>
                <w:spacing w:val="-39"/>
                <w:sz w:val="23"/>
                <w:szCs w:val="23"/>
              </w:rPr>
              <w:t xml:space="preserve"> </w:t>
            </w:r>
            <w:r>
              <w:rPr>
                <w:rFonts w:ascii="Times New Roman" w:hAnsi="Times New Roman" w:eastAsia="Times New Roman" w:cs="Times New Roman"/>
                <w:spacing w:val="5"/>
                <w:sz w:val="23"/>
                <w:szCs w:val="23"/>
              </w:rPr>
              <w:t>81m</w:t>
            </w:r>
            <w:r>
              <w:rPr>
                <w:rFonts w:ascii="Times New Roman" w:hAnsi="Times New Roman" w:eastAsia="Times New Roman" w:cs="Times New Roman"/>
                <w:spacing w:val="5"/>
                <w:position w:val="8"/>
                <w:sz w:val="15"/>
                <w:szCs w:val="15"/>
              </w:rPr>
              <w:t>3</w:t>
            </w:r>
            <w:r>
              <w:rPr>
                <w:rFonts w:ascii="宋体" w:hAnsi="宋体" w:eastAsia="宋体" w:cs="宋体"/>
                <w:spacing w:val="5"/>
                <w:sz w:val="23"/>
                <w:szCs w:val="23"/>
              </w:rPr>
              <w:t>（</w:t>
            </w:r>
            <w:r>
              <w:rPr>
                <w:rFonts w:ascii="Times New Roman" w:hAnsi="Times New Roman" w:eastAsia="Times New Roman" w:cs="Times New Roman"/>
                <w:spacing w:val="5"/>
                <w:sz w:val="23"/>
                <w:szCs w:val="23"/>
              </w:rPr>
              <w:t>9m×3m×3m</w:t>
            </w:r>
            <w:r>
              <w:rPr>
                <w:rFonts w:ascii="宋体" w:hAnsi="宋体" w:eastAsia="宋体" w:cs="宋体"/>
                <w:spacing w:val="10"/>
                <w:sz w:val="23"/>
                <w:szCs w:val="23"/>
              </w:rPr>
              <w:t>），</w:t>
            </w:r>
            <w:r>
              <w:rPr>
                <w:rFonts w:ascii="宋体" w:hAnsi="宋体" w:eastAsia="宋体" w:cs="宋体"/>
                <w:spacing w:val="5"/>
                <w:sz w:val="23"/>
                <w:szCs w:val="23"/>
              </w:rPr>
              <w:t>两座好氧池并联连接，</w:t>
            </w:r>
            <w:r>
              <w:rPr>
                <w:rFonts w:ascii="宋体" w:hAnsi="宋体" w:eastAsia="宋体" w:cs="宋体"/>
                <w:sz w:val="23"/>
                <w:szCs w:val="23"/>
              </w:rPr>
              <w:t xml:space="preserve"> </w:t>
            </w:r>
            <w:r>
              <w:rPr>
                <w:rFonts w:ascii="宋体" w:hAnsi="宋体" w:eastAsia="宋体" w:cs="宋体"/>
                <w:spacing w:val="10"/>
                <w:sz w:val="23"/>
                <w:szCs w:val="23"/>
              </w:rPr>
              <w:t>通过曝气使水中溶解氧含量保持在</w:t>
            </w:r>
            <w:r>
              <w:rPr>
                <w:rFonts w:ascii="宋体" w:hAnsi="宋体" w:eastAsia="宋体" w:cs="宋体"/>
                <w:spacing w:val="-51"/>
                <w:sz w:val="23"/>
                <w:szCs w:val="23"/>
              </w:rPr>
              <w:t xml:space="preserve"> </w:t>
            </w:r>
            <w:r>
              <w:rPr>
                <w:rFonts w:ascii="Times New Roman" w:hAnsi="Times New Roman" w:eastAsia="Times New Roman" w:cs="Times New Roman"/>
                <w:spacing w:val="10"/>
                <w:sz w:val="23"/>
                <w:szCs w:val="23"/>
              </w:rPr>
              <w:t>4</w:t>
            </w:r>
            <w:r>
              <w:rPr>
                <w:rFonts w:ascii="Times New Roman" w:hAnsi="Times New Roman" w:eastAsia="Times New Roman" w:cs="Times New Roman"/>
                <w:spacing w:val="7"/>
                <w:sz w:val="23"/>
                <w:szCs w:val="23"/>
              </w:rPr>
              <w:t xml:space="preserve"> </w:t>
            </w:r>
            <w:r>
              <w:rPr>
                <w:rFonts w:ascii="Times New Roman" w:hAnsi="Times New Roman" w:eastAsia="Times New Roman" w:cs="Times New Roman"/>
                <w:sz w:val="23"/>
                <w:szCs w:val="23"/>
              </w:rPr>
              <w:t>mg</w:t>
            </w:r>
            <w:r>
              <w:rPr>
                <w:rFonts w:ascii="Times New Roman" w:hAnsi="Times New Roman" w:eastAsia="Times New Roman" w:cs="Times New Roman"/>
                <w:spacing w:val="10"/>
                <w:sz w:val="23"/>
                <w:szCs w:val="23"/>
              </w:rPr>
              <w:t>/L</w:t>
            </w:r>
            <w:r>
              <w:rPr>
                <w:rFonts w:ascii="Times New Roman" w:hAnsi="Times New Roman" w:eastAsia="Times New Roman" w:cs="Times New Roman"/>
                <w:spacing w:val="16"/>
                <w:w w:val="101"/>
                <w:sz w:val="23"/>
                <w:szCs w:val="23"/>
              </w:rPr>
              <w:t xml:space="preserve"> </w:t>
            </w:r>
            <w:r>
              <w:rPr>
                <w:rFonts w:ascii="宋体" w:hAnsi="宋体" w:eastAsia="宋体" w:cs="宋体"/>
                <w:spacing w:val="10"/>
                <w:sz w:val="23"/>
                <w:szCs w:val="23"/>
              </w:rPr>
              <w:t>左右，适合于好氧微生物的生长繁殖，</w:t>
            </w:r>
          </w:p>
          <w:p w14:paraId="17D01C3C">
            <w:pPr>
              <w:spacing w:before="1" w:line="226" w:lineRule="auto"/>
              <w:ind w:left="110"/>
              <w:rPr>
                <w:rFonts w:ascii="宋体" w:hAnsi="宋体" w:eastAsia="宋体" w:cs="宋体"/>
                <w:sz w:val="23"/>
                <w:szCs w:val="23"/>
              </w:rPr>
            </w:pPr>
            <w:r>
              <w:rPr>
                <w:rFonts w:ascii="宋体" w:hAnsi="宋体" w:eastAsia="宋体" w:cs="宋体"/>
                <w:spacing w:val="8"/>
                <w:sz w:val="23"/>
                <w:szCs w:val="23"/>
              </w:rPr>
              <w:t>从而处理水中污染物的有机物。</w:t>
            </w:r>
          </w:p>
          <w:p w14:paraId="72FD7841">
            <w:pPr>
              <w:spacing w:before="186" w:line="225" w:lineRule="auto"/>
              <w:ind w:left="586"/>
              <w:rPr>
                <w:rFonts w:ascii="宋体" w:hAnsi="宋体" w:eastAsia="宋体" w:cs="宋体"/>
                <w:sz w:val="23"/>
                <w:szCs w:val="23"/>
              </w:rPr>
            </w:pPr>
            <w:r>
              <w:rPr>
                <w:rFonts w:ascii="宋体" w:hAnsi="宋体" w:eastAsia="宋体" w:cs="宋体"/>
                <w:spacing w:val="8"/>
                <w:sz w:val="23"/>
                <w:szCs w:val="23"/>
              </w:rPr>
              <w:t>④沉淀池</w:t>
            </w:r>
          </w:p>
          <w:p w14:paraId="5053C4E9">
            <w:pPr>
              <w:spacing w:before="187" w:line="376" w:lineRule="auto"/>
              <w:ind w:left="119" w:right="80" w:firstLine="468"/>
              <w:rPr>
                <w:rFonts w:ascii="宋体" w:hAnsi="宋体" w:eastAsia="宋体" w:cs="宋体"/>
                <w:sz w:val="23"/>
                <w:szCs w:val="23"/>
              </w:rPr>
            </w:pPr>
            <w:r>
              <w:rPr>
                <w:rFonts w:ascii="宋体" w:hAnsi="宋体" w:eastAsia="宋体" w:cs="宋体"/>
                <w:spacing w:val="-1"/>
                <w:sz w:val="23"/>
                <w:szCs w:val="23"/>
              </w:rPr>
              <w:t>好</w:t>
            </w:r>
            <w:r>
              <w:rPr>
                <w:rFonts w:ascii="宋体" w:hAnsi="宋体" w:eastAsia="宋体" w:cs="宋体"/>
                <w:spacing w:val="-58"/>
                <w:sz w:val="23"/>
                <w:szCs w:val="23"/>
              </w:rPr>
              <w:t xml:space="preserve"> </w:t>
            </w:r>
            <w:r>
              <w:rPr>
                <w:rFonts w:ascii="宋体" w:hAnsi="宋体" w:eastAsia="宋体" w:cs="宋体"/>
                <w:spacing w:val="-1"/>
                <w:sz w:val="23"/>
                <w:szCs w:val="23"/>
              </w:rPr>
              <w:t>氧</w:t>
            </w:r>
            <w:r>
              <w:rPr>
                <w:rFonts w:ascii="宋体" w:hAnsi="宋体" w:eastAsia="宋体" w:cs="宋体"/>
                <w:spacing w:val="-67"/>
                <w:sz w:val="23"/>
                <w:szCs w:val="23"/>
              </w:rPr>
              <w:t xml:space="preserve"> </w:t>
            </w:r>
            <w:r>
              <w:rPr>
                <w:rFonts w:ascii="宋体" w:hAnsi="宋体" w:eastAsia="宋体" w:cs="宋体"/>
                <w:spacing w:val="-1"/>
                <w:sz w:val="23"/>
                <w:szCs w:val="23"/>
              </w:rPr>
              <w:t>池</w:t>
            </w:r>
            <w:r>
              <w:rPr>
                <w:rFonts w:ascii="宋体" w:hAnsi="宋体" w:eastAsia="宋体" w:cs="宋体"/>
                <w:spacing w:val="-48"/>
                <w:sz w:val="23"/>
                <w:szCs w:val="23"/>
              </w:rPr>
              <w:t xml:space="preserve"> </w:t>
            </w:r>
            <w:r>
              <w:rPr>
                <w:rFonts w:ascii="宋体" w:hAnsi="宋体" w:eastAsia="宋体" w:cs="宋体"/>
                <w:spacing w:val="-1"/>
                <w:sz w:val="23"/>
                <w:szCs w:val="23"/>
              </w:rPr>
              <w:t>中</w:t>
            </w:r>
            <w:r>
              <w:rPr>
                <w:rFonts w:ascii="宋体" w:hAnsi="宋体" w:eastAsia="宋体" w:cs="宋体"/>
                <w:spacing w:val="-65"/>
                <w:sz w:val="23"/>
                <w:szCs w:val="23"/>
              </w:rPr>
              <w:t xml:space="preserve"> </w:t>
            </w:r>
            <w:r>
              <w:rPr>
                <w:rFonts w:ascii="宋体" w:hAnsi="宋体" w:eastAsia="宋体" w:cs="宋体"/>
                <w:spacing w:val="-1"/>
                <w:sz w:val="23"/>
                <w:szCs w:val="23"/>
              </w:rPr>
              <w:t>污</w:t>
            </w:r>
            <w:r>
              <w:rPr>
                <w:rFonts w:ascii="宋体" w:hAnsi="宋体" w:eastAsia="宋体" w:cs="宋体"/>
                <w:spacing w:val="-64"/>
                <w:sz w:val="23"/>
                <w:szCs w:val="23"/>
              </w:rPr>
              <w:t xml:space="preserve"> </w:t>
            </w:r>
            <w:r>
              <w:rPr>
                <w:rFonts w:ascii="宋体" w:hAnsi="宋体" w:eastAsia="宋体" w:cs="宋体"/>
                <w:spacing w:val="-1"/>
                <w:sz w:val="23"/>
                <w:szCs w:val="23"/>
              </w:rPr>
              <w:t>水</w:t>
            </w:r>
            <w:r>
              <w:rPr>
                <w:rFonts w:ascii="宋体" w:hAnsi="宋体" w:eastAsia="宋体" w:cs="宋体"/>
                <w:spacing w:val="-66"/>
                <w:sz w:val="23"/>
                <w:szCs w:val="23"/>
              </w:rPr>
              <w:t xml:space="preserve"> </w:t>
            </w:r>
            <w:r>
              <w:rPr>
                <w:rFonts w:ascii="宋体" w:hAnsi="宋体" w:eastAsia="宋体" w:cs="宋体"/>
                <w:spacing w:val="-1"/>
                <w:sz w:val="23"/>
                <w:szCs w:val="23"/>
              </w:rPr>
              <w:t>经</w:t>
            </w:r>
            <w:r>
              <w:rPr>
                <w:rFonts w:ascii="宋体" w:hAnsi="宋体" w:eastAsia="宋体" w:cs="宋体"/>
                <w:spacing w:val="-27"/>
                <w:sz w:val="23"/>
                <w:szCs w:val="23"/>
              </w:rPr>
              <w:t xml:space="preserve"> </w:t>
            </w:r>
            <w:r>
              <w:rPr>
                <w:rFonts w:ascii="宋体" w:hAnsi="宋体" w:eastAsia="宋体" w:cs="宋体"/>
                <w:spacing w:val="-1"/>
                <w:sz w:val="23"/>
                <w:szCs w:val="23"/>
              </w:rPr>
              <w:t>自</w:t>
            </w:r>
            <w:r>
              <w:rPr>
                <w:rFonts w:ascii="宋体" w:hAnsi="宋体" w:eastAsia="宋体" w:cs="宋体"/>
                <w:spacing w:val="-67"/>
                <w:sz w:val="23"/>
                <w:szCs w:val="23"/>
              </w:rPr>
              <w:t xml:space="preserve"> </w:t>
            </w:r>
            <w:r>
              <w:rPr>
                <w:rFonts w:ascii="宋体" w:hAnsi="宋体" w:eastAsia="宋体" w:cs="宋体"/>
                <w:spacing w:val="-1"/>
                <w:sz w:val="23"/>
                <w:szCs w:val="23"/>
              </w:rPr>
              <w:t>流进</w:t>
            </w:r>
            <w:r>
              <w:rPr>
                <w:rFonts w:ascii="宋体" w:hAnsi="宋体" w:eastAsia="宋体" w:cs="宋体"/>
                <w:spacing w:val="-68"/>
                <w:sz w:val="23"/>
                <w:szCs w:val="23"/>
              </w:rPr>
              <w:t xml:space="preserve"> </w:t>
            </w:r>
            <w:r>
              <w:rPr>
                <w:rFonts w:ascii="宋体" w:hAnsi="宋体" w:eastAsia="宋体" w:cs="宋体"/>
                <w:spacing w:val="-1"/>
                <w:sz w:val="23"/>
                <w:szCs w:val="23"/>
              </w:rPr>
              <w:t>入</w:t>
            </w:r>
            <w:r>
              <w:rPr>
                <w:rFonts w:ascii="宋体" w:hAnsi="宋体" w:eastAsia="宋体" w:cs="宋体"/>
                <w:spacing w:val="-67"/>
                <w:sz w:val="23"/>
                <w:szCs w:val="23"/>
              </w:rPr>
              <w:t xml:space="preserve"> </w:t>
            </w:r>
            <w:r>
              <w:rPr>
                <w:rFonts w:ascii="宋体" w:hAnsi="宋体" w:eastAsia="宋体" w:cs="宋体"/>
                <w:spacing w:val="-1"/>
                <w:sz w:val="23"/>
                <w:szCs w:val="23"/>
              </w:rPr>
              <w:t>沉</w:t>
            </w:r>
            <w:r>
              <w:rPr>
                <w:rFonts w:ascii="宋体" w:hAnsi="宋体" w:eastAsia="宋体" w:cs="宋体"/>
                <w:spacing w:val="-67"/>
                <w:sz w:val="23"/>
                <w:szCs w:val="23"/>
              </w:rPr>
              <w:t xml:space="preserve"> </w:t>
            </w:r>
            <w:r>
              <w:rPr>
                <w:rFonts w:ascii="宋体" w:hAnsi="宋体" w:eastAsia="宋体" w:cs="宋体"/>
                <w:spacing w:val="-1"/>
                <w:sz w:val="23"/>
                <w:szCs w:val="23"/>
              </w:rPr>
              <w:t>淀</w:t>
            </w:r>
            <w:r>
              <w:rPr>
                <w:rFonts w:ascii="宋体" w:hAnsi="宋体" w:eastAsia="宋体" w:cs="宋体"/>
                <w:spacing w:val="-67"/>
                <w:sz w:val="23"/>
                <w:szCs w:val="23"/>
              </w:rPr>
              <w:t xml:space="preserve"> </w:t>
            </w:r>
            <w:r>
              <w:rPr>
                <w:rFonts w:ascii="宋体" w:hAnsi="宋体" w:eastAsia="宋体" w:cs="宋体"/>
                <w:spacing w:val="-1"/>
                <w:sz w:val="23"/>
                <w:szCs w:val="23"/>
              </w:rPr>
              <w:t>池</w:t>
            </w:r>
            <w:r>
              <w:rPr>
                <w:rFonts w:ascii="宋体" w:hAnsi="宋体" w:eastAsia="宋体" w:cs="宋体"/>
                <w:spacing w:val="-48"/>
                <w:sz w:val="23"/>
                <w:szCs w:val="23"/>
              </w:rPr>
              <w:t xml:space="preserve"> </w:t>
            </w:r>
            <w:r>
              <w:rPr>
                <w:rFonts w:ascii="宋体" w:hAnsi="宋体" w:eastAsia="宋体" w:cs="宋体"/>
                <w:spacing w:val="-1"/>
                <w:sz w:val="23"/>
                <w:szCs w:val="23"/>
              </w:rPr>
              <w:t>，</w:t>
            </w:r>
            <w:r>
              <w:rPr>
                <w:rFonts w:ascii="宋体" w:hAnsi="宋体" w:eastAsia="宋体" w:cs="宋体"/>
                <w:spacing w:val="-60"/>
                <w:sz w:val="23"/>
                <w:szCs w:val="23"/>
              </w:rPr>
              <w:t xml:space="preserve"> </w:t>
            </w:r>
            <w:r>
              <w:rPr>
                <w:rFonts w:ascii="宋体" w:hAnsi="宋体" w:eastAsia="宋体" w:cs="宋体"/>
                <w:spacing w:val="-1"/>
                <w:sz w:val="23"/>
                <w:szCs w:val="23"/>
              </w:rPr>
              <w:t>沉</w:t>
            </w:r>
            <w:r>
              <w:rPr>
                <w:rFonts w:ascii="宋体" w:hAnsi="宋体" w:eastAsia="宋体" w:cs="宋体"/>
                <w:spacing w:val="-64"/>
                <w:sz w:val="23"/>
                <w:szCs w:val="23"/>
              </w:rPr>
              <w:t xml:space="preserve"> </w:t>
            </w:r>
            <w:r>
              <w:rPr>
                <w:rFonts w:ascii="宋体" w:hAnsi="宋体" w:eastAsia="宋体" w:cs="宋体"/>
                <w:spacing w:val="-1"/>
                <w:sz w:val="23"/>
                <w:szCs w:val="23"/>
              </w:rPr>
              <w:t>淀</w:t>
            </w:r>
            <w:r>
              <w:rPr>
                <w:rFonts w:ascii="宋体" w:hAnsi="宋体" w:eastAsia="宋体" w:cs="宋体"/>
                <w:spacing w:val="-67"/>
                <w:sz w:val="23"/>
                <w:szCs w:val="23"/>
              </w:rPr>
              <w:t xml:space="preserve"> </w:t>
            </w:r>
            <w:r>
              <w:rPr>
                <w:rFonts w:ascii="宋体" w:hAnsi="宋体" w:eastAsia="宋体" w:cs="宋体"/>
                <w:spacing w:val="-1"/>
                <w:sz w:val="23"/>
                <w:szCs w:val="23"/>
              </w:rPr>
              <w:t>池</w:t>
            </w:r>
            <w:r>
              <w:rPr>
                <w:rFonts w:ascii="宋体" w:hAnsi="宋体" w:eastAsia="宋体" w:cs="宋体"/>
                <w:spacing w:val="-66"/>
                <w:sz w:val="23"/>
                <w:szCs w:val="23"/>
              </w:rPr>
              <w:t xml:space="preserve"> </w:t>
            </w:r>
            <w:r>
              <w:rPr>
                <w:rFonts w:ascii="宋体" w:hAnsi="宋体" w:eastAsia="宋体" w:cs="宋体"/>
                <w:spacing w:val="-1"/>
                <w:sz w:val="23"/>
                <w:szCs w:val="23"/>
              </w:rPr>
              <w:t>两</w:t>
            </w:r>
            <w:r>
              <w:rPr>
                <w:rFonts w:ascii="宋体" w:hAnsi="宋体" w:eastAsia="宋体" w:cs="宋体"/>
                <w:spacing w:val="-66"/>
                <w:sz w:val="23"/>
                <w:szCs w:val="23"/>
              </w:rPr>
              <w:t xml:space="preserve"> </w:t>
            </w:r>
            <w:r>
              <w:rPr>
                <w:rFonts w:ascii="宋体" w:hAnsi="宋体" w:eastAsia="宋体" w:cs="宋体"/>
                <w:spacing w:val="-1"/>
                <w:sz w:val="23"/>
                <w:szCs w:val="23"/>
              </w:rPr>
              <w:t>座</w:t>
            </w:r>
            <w:r>
              <w:rPr>
                <w:rFonts w:ascii="宋体" w:hAnsi="宋体" w:eastAsia="宋体" w:cs="宋体"/>
                <w:spacing w:val="-47"/>
                <w:sz w:val="23"/>
                <w:szCs w:val="23"/>
              </w:rPr>
              <w:t xml:space="preserve"> </w:t>
            </w:r>
            <w:r>
              <w:rPr>
                <w:rFonts w:ascii="宋体" w:hAnsi="宋体" w:eastAsia="宋体" w:cs="宋体"/>
                <w:spacing w:val="-1"/>
                <w:sz w:val="23"/>
                <w:szCs w:val="23"/>
              </w:rPr>
              <w:t>，</w:t>
            </w:r>
            <w:r>
              <w:rPr>
                <w:rFonts w:ascii="宋体" w:hAnsi="宋体" w:eastAsia="宋体" w:cs="宋体"/>
                <w:spacing w:val="-62"/>
                <w:sz w:val="23"/>
                <w:szCs w:val="23"/>
              </w:rPr>
              <w:t xml:space="preserve"> </w:t>
            </w:r>
            <w:r>
              <w:rPr>
                <w:rFonts w:ascii="宋体" w:hAnsi="宋体" w:eastAsia="宋体" w:cs="宋体"/>
                <w:spacing w:val="-1"/>
                <w:sz w:val="23"/>
                <w:szCs w:val="23"/>
              </w:rPr>
              <w:t>有</w:t>
            </w:r>
            <w:r>
              <w:rPr>
                <w:rFonts w:ascii="宋体" w:hAnsi="宋体" w:eastAsia="宋体" w:cs="宋体"/>
                <w:spacing w:val="-61"/>
                <w:sz w:val="23"/>
                <w:szCs w:val="23"/>
              </w:rPr>
              <w:t xml:space="preserve"> </w:t>
            </w:r>
            <w:r>
              <w:rPr>
                <w:rFonts w:ascii="宋体" w:hAnsi="宋体" w:eastAsia="宋体" w:cs="宋体"/>
                <w:spacing w:val="-1"/>
                <w:sz w:val="23"/>
                <w:szCs w:val="23"/>
              </w:rPr>
              <w:t>效</w:t>
            </w:r>
            <w:r>
              <w:rPr>
                <w:rFonts w:ascii="宋体" w:hAnsi="宋体" w:eastAsia="宋体" w:cs="宋体"/>
                <w:spacing w:val="-65"/>
                <w:sz w:val="23"/>
                <w:szCs w:val="23"/>
              </w:rPr>
              <w:t xml:space="preserve"> </w:t>
            </w:r>
            <w:r>
              <w:rPr>
                <w:rFonts w:ascii="宋体" w:hAnsi="宋体" w:eastAsia="宋体" w:cs="宋体"/>
                <w:spacing w:val="-1"/>
                <w:sz w:val="23"/>
                <w:szCs w:val="23"/>
              </w:rPr>
              <w:t>容积</w:t>
            </w:r>
            <w:r>
              <w:rPr>
                <w:rFonts w:ascii="宋体" w:hAnsi="宋体" w:eastAsia="宋体" w:cs="宋体"/>
                <w:spacing w:val="-63"/>
                <w:sz w:val="23"/>
                <w:szCs w:val="23"/>
              </w:rPr>
              <w:t xml:space="preserve"> </w:t>
            </w:r>
            <w:r>
              <w:rPr>
                <w:rFonts w:ascii="宋体" w:hAnsi="宋体" w:eastAsia="宋体" w:cs="宋体"/>
                <w:spacing w:val="-1"/>
                <w:sz w:val="23"/>
                <w:szCs w:val="23"/>
              </w:rPr>
              <w:t>均</w:t>
            </w:r>
            <w:r>
              <w:rPr>
                <w:rFonts w:ascii="宋体" w:hAnsi="宋体" w:eastAsia="宋体" w:cs="宋体"/>
                <w:spacing w:val="-65"/>
                <w:sz w:val="23"/>
                <w:szCs w:val="23"/>
              </w:rPr>
              <w:t xml:space="preserve"> </w:t>
            </w:r>
            <w:r>
              <w:rPr>
                <w:rFonts w:ascii="宋体" w:hAnsi="宋体" w:eastAsia="宋体" w:cs="宋体"/>
                <w:spacing w:val="-1"/>
                <w:sz w:val="23"/>
                <w:szCs w:val="23"/>
              </w:rPr>
              <w:t>为</w:t>
            </w:r>
            <w:r>
              <w:rPr>
                <w:rFonts w:ascii="宋体" w:hAnsi="宋体" w:eastAsia="宋体" w:cs="宋体"/>
                <w:spacing w:val="-14"/>
                <w:sz w:val="23"/>
                <w:szCs w:val="23"/>
              </w:rPr>
              <w:t xml:space="preserve"> </w:t>
            </w:r>
            <w:r>
              <w:rPr>
                <w:rFonts w:ascii="Times New Roman" w:hAnsi="Times New Roman" w:eastAsia="Times New Roman" w:cs="Times New Roman"/>
                <w:spacing w:val="-1"/>
                <w:sz w:val="23"/>
                <w:szCs w:val="23"/>
              </w:rPr>
              <w:t>27m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position w:val="8"/>
                <w:sz w:val="15"/>
                <w:szCs w:val="15"/>
              </w:rPr>
              <w:t xml:space="preserve">  </w:t>
            </w:r>
            <w:r>
              <w:rPr>
                <w:rFonts w:ascii="宋体" w:hAnsi="宋体" w:eastAsia="宋体" w:cs="宋体"/>
                <w:spacing w:val="5"/>
                <w:sz w:val="23"/>
                <w:szCs w:val="23"/>
              </w:rPr>
              <w:t>（</w:t>
            </w:r>
            <w:r>
              <w:rPr>
                <w:rFonts w:ascii="Times New Roman" w:hAnsi="Times New Roman" w:eastAsia="Times New Roman" w:cs="Times New Roman"/>
                <w:spacing w:val="5"/>
                <w:sz w:val="23"/>
                <w:szCs w:val="23"/>
              </w:rPr>
              <w:t>3m×3m×3m</w:t>
            </w:r>
            <w:r>
              <w:rPr>
                <w:rFonts w:ascii="宋体" w:hAnsi="宋体" w:eastAsia="宋体" w:cs="宋体"/>
                <w:spacing w:val="24"/>
                <w:sz w:val="23"/>
                <w:szCs w:val="23"/>
              </w:rPr>
              <w:t>），</w:t>
            </w:r>
            <w:r>
              <w:rPr>
                <w:rFonts w:ascii="宋体" w:hAnsi="宋体" w:eastAsia="宋体" w:cs="宋体"/>
                <w:spacing w:val="5"/>
                <w:sz w:val="23"/>
                <w:szCs w:val="23"/>
              </w:rPr>
              <w:t>污水在沉淀池的最长停留时间为</w:t>
            </w:r>
            <w:r>
              <w:rPr>
                <w:rFonts w:ascii="宋体" w:hAnsi="宋体" w:eastAsia="宋体" w:cs="宋体"/>
                <w:spacing w:val="-51"/>
                <w:sz w:val="23"/>
                <w:szCs w:val="23"/>
              </w:rPr>
              <w:t xml:space="preserve"> </w:t>
            </w:r>
            <w:r>
              <w:rPr>
                <w:rFonts w:ascii="Times New Roman" w:hAnsi="Times New Roman" w:eastAsia="Times New Roman" w:cs="Times New Roman"/>
                <w:spacing w:val="5"/>
                <w:sz w:val="23"/>
                <w:szCs w:val="23"/>
              </w:rPr>
              <w:t>4.8h</w:t>
            </w:r>
            <w:r>
              <w:rPr>
                <w:rFonts w:ascii="Times New Roman" w:hAnsi="Times New Roman" w:eastAsia="Times New Roman" w:cs="Times New Roman"/>
                <w:spacing w:val="-29"/>
                <w:sz w:val="23"/>
                <w:szCs w:val="23"/>
              </w:rPr>
              <w:t xml:space="preserve"> </w:t>
            </w:r>
            <w:r>
              <w:rPr>
                <w:rFonts w:ascii="宋体" w:hAnsi="宋体" w:eastAsia="宋体" w:cs="宋体"/>
                <w:spacing w:val="5"/>
                <w:sz w:val="23"/>
                <w:szCs w:val="23"/>
              </w:rPr>
              <w:t>，沉淀池为竖流式沉淀池，</w:t>
            </w:r>
          </w:p>
          <w:p w14:paraId="1D927A4E">
            <w:pPr>
              <w:spacing w:line="226" w:lineRule="auto"/>
              <w:ind w:left="107"/>
              <w:rPr>
                <w:rFonts w:ascii="宋体" w:hAnsi="宋体" w:eastAsia="宋体" w:cs="宋体"/>
                <w:sz w:val="23"/>
                <w:szCs w:val="23"/>
              </w:rPr>
            </w:pPr>
            <w:r>
              <w:rPr>
                <w:rFonts w:ascii="宋体" w:hAnsi="宋体" w:eastAsia="宋体" w:cs="宋体"/>
                <w:spacing w:val="8"/>
                <w:sz w:val="23"/>
                <w:szCs w:val="23"/>
              </w:rPr>
              <w:t>通过溢流堰自留出水，沉淀池产生的污泥经污泥泵进入好氧池</w:t>
            </w:r>
            <w:r>
              <w:rPr>
                <w:rFonts w:ascii="宋体" w:hAnsi="宋体" w:eastAsia="宋体" w:cs="宋体"/>
                <w:spacing w:val="-23"/>
                <w:sz w:val="23"/>
                <w:szCs w:val="23"/>
              </w:rPr>
              <w:t xml:space="preserve"> </w:t>
            </w:r>
            <w:r>
              <w:rPr>
                <w:rFonts w:ascii="Times New Roman" w:hAnsi="Times New Roman" w:eastAsia="Times New Roman" w:cs="Times New Roman"/>
                <w:spacing w:val="8"/>
                <w:sz w:val="23"/>
                <w:szCs w:val="23"/>
              </w:rPr>
              <w:t>1</w:t>
            </w:r>
            <w:r>
              <w:rPr>
                <w:rFonts w:ascii="宋体" w:hAnsi="宋体" w:eastAsia="宋体" w:cs="宋体"/>
                <w:spacing w:val="8"/>
                <w:sz w:val="23"/>
                <w:szCs w:val="23"/>
              </w:rPr>
              <w:t>。</w:t>
            </w:r>
          </w:p>
          <w:p w14:paraId="2231D054">
            <w:pPr>
              <w:spacing w:before="186" w:line="225" w:lineRule="auto"/>
              <w:ind w:left="586"/>
              <w:rPr>
                <w:rFonts w:ascii="宋体" w:hAnsi="宋体" w:eastAsia="宋体" w:cs="宋体"/>
                <w:sz w:val="23"/>
                <w:szCs w:val="23"/>
              </w:rPr>
            </w:pPr>
            <w:r>
              <w:rPr>
                <w:rFonts w:ascii="宋体" w:hAnsi="宋体" w:eastAsia="宋体" w:cs="宋体"/>
                <w:spacing w:val="8"/>
                <w:sz w:val="23"/>
                <w:szCs w:val="23"/>
              </w:rPr>
              <w:t>⑤消毒接触池</w:t>
            </w:r>
          </w:p>
          <w:p w14:paraId="6B504495">
            <w:pPr>
              <w:spacing w:before="187" w:line="227" w:lineRule="auto"/>
              <w:ind w:left="588"/>
              <w:rPr>
                <w:rFonts w:ascii="Times New Roman" w:hAnsi="Times New Roman" w:eastAsia="Times New Roman" w:cs="Times New Roman"/>
                <w:sz w:val="15"/>
                <w:szCs w:val="15"/>
              </w:rPr>
            </w:pPr>
            <w:r>
              <w:rPr>
                <w:rFonts w:ascii="宋体" w:hAnsi="宋体" w:eastAsia="宋体" w:cs="宋体"/>
                <w:spacing w:val="8"/>
                <w:sz w:val="23"/>
                <w:szCs w:val="23"/>
              </w:rPr>
              <w:t>本项目沉淀池内污水进入消毒接触池，消毒接触池容积为</w:t>
            </w:r>
            <w:r>
              <w:rPr>
                <w:rFonts w:ascii="宋体" w:hAnsi="宋体" w:eastAsia="宋体" w:cs="宋体"/>
                <w:spacing w:val="-38"/>
                <w:sz w:val="23"/>
                <w:szCs w:val="23"/>
              </w:rPr>
              <w:t xml:space="preserve"> </w:t>
            </w:r>
            <w:r>
              <w:rPr>
                <w:rFonts w:ascii="Times New Roman" w:hAnsi="Times New Roman" w:eastAsia="Times New Roman" w:cs="Times New Roman"/>
                <w:spacing w:val="8"/>
                <w:sz w:val="23"/>
                <w:szCs w:val="23"/>
              </w:rPr>
              <w:t>69.3m</w:t>
            </w:r>
            <w:r>
              <w:rPr>
                <w:rFonts w:ascii="Times New Roman" w:hAnsi="Times New Roman" w:eastAsia="Times New Roman" w:cs="Times New Roman"/>
                <w:spacing w:val="8"/>
                <w:position w:val="8"/>
                <w:sz w:val="15"/>
                <w:szCs w:val="15"/>
              </w:rPr>
              <w:t>3</w:t>
            </w:r>
          </w:p>
          <w:p w14:paraId="4CB2D23A">
            <w:pPr>
              <w:spacing w:before="185" w:line="376" w:lineRule="auto"/>
              <w:ind w:left="108" w:right="103" w:firstLine="10"/>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5.5m×4.2m×3m</w:t>
            </w:r>
            <w:r>
              <w:rPr>
                <w:rFonts w:ascii="宋体" w:hAnsi="宋体" w:eastAsia="宋体" w:cs="宋体"/>
                <w:spacing w:val="22"/>
                <w:sz w:val="23"/>
                <w:szCs w:val="23"/>
              </w:rPr>
              <w:t>），</w:t>
            </w:r>
            <w:r>
              <w:rPr>
                <w:rFonts w:ascii="宋体" w:hAnsi="宋体" w:eastAsia="宋体" w:cs="宋体"/>
                <w:spacing w:val="6"/>
                <w:sz w:val="23"/>
                <w:szCs w:val="23"/>
              </w:rPr>
              <w:t>最长水力停留时间</w:t>
            </w:r>
            <w:r>
              <w:rPr>
                <w:rFonts w:ascii="宋体" w:hAnsi="宋体" w:eastAsia="宋体" w:cs="宋体"/>
                <w:spacing w:val="-45"/>
                <w:sz w:val="23"/>
                <w:szCs w:val="23"/>
              </w:rPr>
              <w:t xml:space="preserve"> </w:t>
            </w:r>
            <w:r>
              <w:rPr>
                <w:rFonts w:ascii="Times New Roman" w:hAnsi="Times New Roman" w:eastAsia="Times New Roman" w:cs="Times New Roman"/>
                <w:spacing w:val="6"/>
                <w:sz w:val="23"/>
                <w:szCs w:val="23"/>
              </w:rPr>
              <w:t>6.2h</w:t>
            </w:r>
            <w:r>
              <w:rPr>
                <w:rFonts w:ascii="Times New Roman" w:hAnsi="Times New Roman" w:eastAsia="Times New Roman" w:cs="Times New Roman"/>
                <w:spacing w:val="-28"/>
                <w:sz w:val="23"/>
                <w:szCs w:val="23"/>
              </w:rPr>
              <w:t xml:space="preserve"> </w:t>
            </w:r>
            <w:r>
              <w:rPr>
                <w:rFonts w:ascii="宋体" w:hAnsi="宋体" w:eastAsia="宋体" w:cs="宋体"/>
                <w:spacing w:val="6"/>
                <w:sz w:val="23"/>
                <w:szCs w:val="23"/>
              </w:rPr>
              <w:t>，根据《次氯酸钠类消毒液卫生质量</w:t>
            </w:r>
            <w:r>
              <w:rPr>
                <w:rFonts w:ascii="宋体" w:hAnsi="宋体" w:eastAsia="宋体" w:cs="宋体"/>
                <w:sz w:val="23"/>
                <w:szCs w:val="23"/>
              </w:rPr>
              <w:t xml:space="preserve"> </w:t>
            </w:r>
            <w:r>
              <w:rPr>
                <w:rFonts w:ascii="宋体" w:hAnsi="宋体" w:eastAsia="宋体" w:cs="宋体"/>
                <w:spacing w:val="6"/>
                <w:sz w:val="23"/>
                <w:szCs w:val="23"/>
              </w:rPr>
              <w:t>技术规范》，消毒液有效氯含量</w:t>
            </w:r>
            <w:r>
              <w:rPr>
                <w:rFonts w:ascii="宋体" w:hAnsi="宋体" w:eastAsia="宋体" w:cs="宋体"/>
                <w:spacing w:val="-27"/>
                <w:sz w:val="23"/>
                <w:szCs w:val="23"/>
              </w:rPr>
              <w:t xml:space="preserve"> </w:t>
            </w:r>
            <w:r>
              <w:rPr>
                <w:rFonts w:ascii="Times New Roman" w:hAnsi="Times New Roman" w:eastAsia="Times New Roman" w:cs="Times New Roman"/>
                <w:spacing w:val="6"/>
                <w:sz w:val="23"/>
                <w:szCs w:val="23"/>
              </w:rPr>
              <w:t>100</w:t>
            </w:r>
            <w:r>
              <w:rPr>
                <w:rFonts w:ascii="Times New Roman" w:hAnsi="Times New Roman" w:eastAsia="Times New Roman" w:cs="Times New Roman"/>
                <w:sz w:val="23"/>
                <w:szCs w:val="23"/>
              </w:rPr>
              <w:t>mg</w:t>
            </w:r>
            <w:r>
              <w:rPr>
                <w:rFonts w:ascii="Times New Roman" w:hAnsi="Times New Roman" w:eastAsia="Times New Roman" w:cs="Times New Roman"/>
                <w:spacing w:val="6"/>
                <w:sz w:val="23"/>
                <w:szCs w:val="23"/>
              </w:rPr>
              <w:t>/L</w:t>
            </w:r>
            <w:r>
              <w:rPr>
                <w:rFonts w:ascii="Times New Roman" w:hAnsi="Times New Roman" w:eastAsia="Times New Roman" w:cs="Times New Roman"/>
                <w:spacing w:val="-26"/>
                <w:sz w:val="23"/>
                <w:szCs w:val="23"/>
              </w:rPr>
              <w:t xml:space="preserve"> </w:t>
            </w:r>
            <w:r>
              <w:rPr>
                <w:rFonts w:ascii="宋体" w:hAnsi="宋体" w:eastAsia="宋体" w:cs="宋体"/>
                <w:spacing w:val="5"/>
                <w:sz w:val="23"/>
                <w:szCs w:val="23"/>
              </w:rPr>
              <w:t>，作用时长</w:t>
            </w:r>
            <w:r>
              <w:rPr>
                <w:rFonts w:ascii="宋体" w:hAnsi="宋体" w:eastAsia="宋体" w:cs="宋体"/>
                <w:spacing w:val="-27"/>
                <w:sz w:val="23"/>
                <w:szCs w:val="23"/>
              </w:rPr>
              <w:t xml:space="preserve"> </w:t>
            </w:r>
            <w:r>
              <w:rPr>
                <w:rFonts w:ascii="Times New Roman" w:hAnsi="Times New Roman" w:eastAsia="Times New Roman" w:cs="Times New Roman"/>
                <w:spacing w:val="5"/>
                <w:sz w:val="23"/>
                <w:szCs w:val="23"/>
              </w:rPr>
              <w:t>10</w:t>
            </w:r>
            <w:r>
              <w:rPr>
                <w:rFonts w:ascii="Times New Roman" w:hAnsi="Times New Roman" w:eastAsia="Times New Roman" w:cs="Times New Roman"/>
                <w:sz w:val="23"/>
                <w:szCs w:val="23"/>
              </w:rPr>
              <w:t>min</w:t>
            </w:r>
            <w:r>
              <w:rPr>
                <w:rFonts w:ascii="Times New Roman" w:hAnsi="Times New Roman" w:eastAsia="Times New Roman" w:cs="Times New Roman"/>
                <w:spacing w:val="-28"/>
                <w:sz w:val="23"/>
                <w:szCs w:val="23"/>
              </w:rPr>
              <w:t xml:space="preserve"> </w:t>
            </w:r>
            <w:r>
              <w:rPr>
                <w:rFonts w:ascii="宋体" w:hAnsi="宋体" w:eastAsia="宋体" w:cs="宋体"/>
                <w:spacing w:val="5"/>
                <w:sz w:val="23"/>
                <w:szCs w:val="23"/>
              </w:rPr>
              <w:t>，对大肠杆菌的灭杀对</w:t>
            </w:r>
          </w:p>
          <w:p w14:paraId="7A502640">
            <w:pPr>
              <w:spacing w:before="1" w:line="226" w:lineRule="auto"/>
              <w:ind w:left="109"/>
              <w:rPr>
                <w:rFonts w:ascii="宋体" w:hAnsi="宋体" w:eastAsia="宋体" w:cs="宋体"/>
                <w:sz w:val="23"/>
                <w:szCs w:val="23"/>
              </w:rPr>
            </w:pPr>
            <w:r>
              <w:rPr>
                <w:rFonts w:ascii="宋体" w:hAnsi="宋体" w:eastAsia="宋体" w:cs="宋体"/>
                <w:spacing w:val="9"/>
                <w:sz w:val="23"/>
                <w:szCs w:val="23"/>
              </w:rPr>
              <w:t>数值＞</w:t>
            </w:r>
            <w:r>
              <w:rPr>
                <w:rFonts w:ascii="Times New Roman" w:hAnsi="Times New Roman" w:eastAsia="Times New Roman" w:cs="Times New Roman"/>
                <w:spacing w:val="9"/>
                <w:sz w:val="23"/>
                <w:szCs w:val="23"/>
              </w:rPr>
              <w:t>5</w:t>
            </w:r>
            <w:r>
              <w:rPr>
                <w:rFonts w:ascii="Times New Roman" w:hAnsi="Times New Roman" w:eastAsia="Times New Roman" w:cs="Times New Roman"/>
                <w:spacing w:val="-28"/>
                <w:sz w:val="23"/>
                <w:szCs w:val="23"/>
              </w:rPr>
              <w:t xml:space="preserve"> </w:t>
            </w:r>
            <w:r>
              <w:rPr>
                <w:rFonts w:ascii="宋体" w:hAnsi="宋体" w:eastAsia="宋体" w:cs="宋体"/>
                <w:spacing w:val="9"/>
                <w:sz w:val="23"/>
                <w:szCs w:val="23"/>
              </w:rPr>
              <w:t>，本项目医院从正规渠道购买成品次氯酸钠</w:t>
            </w:r>
            <w:r>
              <w:rPr>
                <w:rFonts w:ascii="宋体" w:hAnsi="宋体" w:eastAsia="宋体" w:cs="宋体"/>
                <w:spacing w:val="8"/>
                <w:sz w:val="23"/>
                <w:szCs w:val="23"/>
              </w:rPr>
              <w:t>溶液，次氯酸钠溶液浓度为</w:t>
            </w:r>
          </w:p>
          <w:p w14:paraId="16895315">
            <w:pPr>
              <w:spacing w:before="185" w:line="376" w:lineRule="auto"/>
              <w:ind w:left="110" w:right="103" w:firstLine="15"/>
              <w:rPr>
                <w:rFonts w:ascii="宋体" w:hAnsi="宋体" w:eastAsia="宋体" w:cs="宋体"/>
                <w:sz w:val="23"/>
                <w:szCs w:val="23"/>
              </w:rPr>
            </w:pPr>
            <w:r>
              <w:rPr>
                <w:rFonts w:ascii="Times New Roman" w:hAnsi="Times New Roman" w:eastAsia="Times New Roman" w:cs="Times New Roman"/>
                <w:spacing w:val="6"/>
                <w:sz w:val="23"/>
                <w:szCs w:val="23"/>
              </w:rPr>
              <w:t>10%</w:t>
            </w:r>
            <w:r>
              <w:rPr>
                <w:rFonts w:ascii="Times New Roman" w:hAnsi="Times New Roman" w:eastAsia="Times New Roman" w:cs="Times New Roman"/>
                <w:spacing w:val="-29"/>
                <w:sz w:val="23"/>
                <w:szCs w:val="23"/>
              </w:rPr>
              <w:t xml:space="preserve"> </w:t>
            </w:r>
            <w:r>
              <w:rPr>
                <w:rFonts w:ascii="宋体" w:hAnsi="宋体" w:eastAsia="宋体" w:cs="宋体"/>
                <w:spacing w:val="6"/>
                <w:sz w:val="23"/>
                <w:szCs w:val="23"/>
              </w:rPr>
              <w:t>，有效氯含量＞</w:t>
            </w:r>
            <w:r>
              <w:rPr>
                <w:rFonts w:ascii="Times New Roman" w:hAnsi="Times New Roman" w:eastAsia="Times New Roman" w:cs="Times New Roman"/>
                <w:spacing w:val="6"/>
                <w:sz w:val="23"/>
                <w:szCs w:val="23"/>
              </w:rPr>
              <w:t>100</w:t>
            </w:r>
            <w:r>
              <w:rPr>
                <w:rFonts w:ascii="Times New Roman" w:hAnsi="Times New Roman" w:eastAsia="Times New Roman" w:cs="Times New Roman"/>
                <w:sz w:val="23"/>
                <w:szCs w:val="23"/>
              </w:rPr>
              <w:t>mg</w:t>
            </w:r>
            <w:r>
              <w:rPr>
                <w:rFonts w:ascii="Times New Roman" w:hAnsi="Times New Roman" w:eastAsia="Times New Roman" w:cs="Times New Roman"/>
                <w:spacing w:val="6"/>
                <w:sz w:val="23"/>
                <w:szCs w:val="23"/>
              </w:rPr>
              <w:t>/L</w:t>
            </w:r>
            <w:r>
              <w:rPr>
                <w:rFonts w:ascii="Times New Roman" w:hAnsi="Times New Roman" w:eastAsia="Times New Roman" w:cs="Times New Roman"/>
                <w:spacing w:val="-26"/>
                <w:sz w:val="23"/>
                <w:szCs w:val="23"/>
              </w:rPr>
              <w:t xml:space="preserve"> </w:t>
            </w:r>
            <w:r>
              <w:rPr>
                <w:rFonts w:ascii="宋体" w:hAnsi="宋体" w:eastAsia="宋体" w:cs="宋体"/>
                <w:spacing w:val="6"/>
                <w:sz w:val="23"/>
                <w:szCs w:val="23"/>
              </w:rPr>
              <w:t>，投加并混匀后作用时间</w:t>
            </w:r>
            <w:r>
              <w:rPr>
                <w:rFonts w:ascii="宋体" w:hAnsi="宋体" w:eastAsia="宋体" w:cs="宋体"/>
                <w:spacing w:val="5"/>
                <w:sz w:val="23"/>
                <w:szCs w:val="23"/>
              </w:rPr>
              <w:t>为</w:t>
            </w:r>
            <w:r>
              <w:rPr>
                <w:rFonts w:ascii="宋体" w:hAnsi="宋体" w:eastAsia="宋体" w:cs="宋体"/>
                <w:spacing w:val="-45"/>
                <w:sz w:val="23"/>
                <w:szCs w:val="23"/>
              </w:rPr>
              <w:t xml:space="preserve"> </w:t>
            </w:r>
            <w:r>
              <w:rPr>
                <w:rFonts w:ascii="Times New Roman" w:hAnsi="Times New Roman" w:eastAsia="Times New Roman" w:cs="Times New Roman"/>
                <w:spacing w:val="5"/>
                <w:sz w:val="23"/>
                <w:szCs w:val="23"/>
              </w:rPr>
              <w:t>30-60</w:t>
            </w:r>
            <w:r>
              <w:rPr>
                <w:rFonts w:ascii="Times New Roman" w:hAnsi="Times New Roman" w:eastAsia="Times New Roman" w:cs="Times New Roman"/>
                <w:sz w:val="23"/>
                <w:szCs w:val="23"/>
              </w:rPr>
              <w:t>min</w:t>
            </w:r>
            <w:r>
              <w:rPr>
                <w:rFonts w:ascii="Times New Roman" w:hAnsi="Times New Roman" w:eastAsia="Times New Roman" w:cs="Times New Roman"/>
                <w:spacing w:val="-29"/>
                <w:sz w:val="23"/>
                <w:szCs w:val="23"/>
              </w:rPr>
              <w:t xml:space="preserve"> </w:t>
            </w:r>
            <w:r>
              <w:rPr>
                <w:rFonts w:ascii="宋体" w:hAnsi="宋体" w:eastAsia="宋体" w:cs="宋体"/>
                <w:spacing w:val="5"/>
                <w:sz w:val="23"/>
                <w:szCs w:val="23"/>
              </w:rPr>
              <w:t>，本项目污水处</w:t>
            </w:r>
            <w:r>
              <w:rPr>
                <w:rFonts w:ascii="宋体" w:hAnsi="宋体" w:eastAsia="宋体" w:cs="宋体"/>
                <w:sz w:val="23"/>
                <w:szCs w:val="23"/>
              </w:rPr>
              <w:t xml:space="preserve"> </w:t>
            </w:r>
            <w:r>
              <w:rPr>
                <w:rFonts w:ascii="宋体" w:hAnsi="宋体" w:eastAsia="宋体" w:cs="宋体"/>
                <w:spacing w:val="8"/>
                <w:sz w:val="23"/>
                <w:szCs w:val="23"/>
              </w:rPr>
              <w:t>理站设置两台次氯酸钠加药泵（一用一备</w:t>
            </w:r>
            <w:r>
              <w:rPr>
                <w:rFonts w:ascii="宋体" w:hAnsi="宋体" w:eastAsia="宋体" w:cs="宋体"/>
                <w:spacing w:val="-7"/>
                <w:sz w:val="23"/>
                <w:szCs w:val="23"/>
              </w:rPr>
              <w:t>），</w:t>
            </w:r>
            <w:r>
              <w:rPr>
                <w:rFonts w:ascii="宋体" w:hAnsi="宋体" w:eastAsia="宋体" w:cs="宋体"/>
                <w:spacing w:val="8"/>
                <w:sz w:val="23"/>
                <w:szCs w:val="23"/>
              </w:rPr>
              <w:t>每日由操作人员定期补充药剂</w:t>
            </w:r>
            <w:r>
              <w:rPr>
                <w:rFonts w:ascii="宋体" w:hAnsi="宋体" w:eastAsia="宋体" w:cs="宋体"/>
                <w:spacing w:val="7"/>
                <w:sz w:val="23"/>
                <w:szCs w:val="23"/>
              </w:rPr>
              <w:t>。处理</w:t>
            </w:r>
          </w:p>
          <w:p w14:paraId="799D9BB0">
            <w:pPr>
              <w:spacing w:line="227" w:lineRule="auto"/>
              <w:ind w:left="109"/>
              <w:rPr>
                <w:rFonts w:ascii="宋体" w:hAnsi="宋体" w:eastAsia="宋体" w:cs="宋体"/>
                <w:sz w:val="23"/>
                <w:szCs w:val="23"/>
              </w:rPr>
            </w:pPr>
            <w:r>
              <w:rPr>
                <w:rFonts w:ascii="宋体" w:hAnsi="宋体" w:eastAsia="宋体" w:cs="宋体"/>
                <w:spacing w:val="9"/>
                <w:sz w:val="23"/>
                <w:szCs w:val="23"/>
              </w:rPr>
              <w:t>后废水排入市政管网，进入三宝屯污水处理</w:t>
            </w:r>
            <w:r>
              <w:rPr>
                <w:rFonts w:ascii="宋体" w:hAnsi="宋体" w:eastAsia="宋体" w:cs="宋体"/>
                <w:spacing w:val="8"/>
                <w:sz w:val="23"/>
                <w:szCs w:val="23"/>
              </w:rPr>
              <w:t>厂。</w:t>
            </w:r>
          </w:p>
          <w:p w14:paraId="5E6CA797">
            <w:pPr>
              <w:spacing w:before="108" w:line="227" w:lineRule="auto"/>
              <w:ind w:left="529"/>
              <w:rPr>
                <w:rFonts w:ascii="宋体" w:hAnsi="宋体" w:eastAsia="宋体" w:cs="宋体"/>
                <w:sz w:val="23"/>
                <w:szCs w:val="23"/>
              </w:rPr>
            </w:pPr>
            <w:r>
              <w:rPr>
                <w:rFonts w:ascii="宋体" w:hAnsi="宋体" w:eastAsia="宋体" w:cs="宋体"/>
                <w:spacing w:val="6"/>
                <w:sz w:val="23"/>
                <w:szCs w:val="23"/>
              </w:rPr>
              <w:t>污水处理站各池体分布情况见图</w:t>
            </w:r>
            <w:r>
              <w:rPr>
                <w:rFonts w:ascii="宋体" w:hAnsi="宋体" w:eastAsia="宋体" w:cs="宋体"/>
                <w:spacing w:val="-51"/>
                <w:sz w:val="23"/>
                <w:szCs w:val="23"/>
              </w:rPr>
              <w:t xml:space="preserve"> </w:t>
            </w:r>
            <w:r>
              <w:rPr>
                <w:rFonts w:ascii="Times New Roman" w:hAnsi="Times New Roman" w:eastAsia="Times New Roman" w:cs="Times New Roman"/>
                <w:spacing w:val="6"/>
                <w:sz w:val="23"/>
                <w:szCs w:val="23"/>
              </w:rPr>
              <w:t>4-</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6"/>
                <w:sz w:val="23"/>
                <w:szCs w:val="23"/>
              </w:rPr>
              <w:t>1</w:t>
            </w:r>
            <w:r>
              <w:rPr>
                <w:rFonts w:ascii="宋体" w:hAnsi="宋体" w:eastAsia="宋体" w:cs="宋体"/>
                <w:spacing w:val="6"/>
                <w:sz w:val="23"/>
                <w:szCs w:val="23"/>
              </w:rPr>
              <w:t>。</w:t>
            </w:r>
          </w:p>
        </w:tc>
      </w:tr>
    </w:tbl>
    <w:p w14:paraId="1282AB0B">
      <w:pPr>
        <w:rPr>
          <w:rFonts w:ascii="Arial"/>
          <w:sz w:val="21"/>
        </w:rPr>
      </w:pPr>
    </w:p>
    <w:p w14:paraId="2C581341">
      <w:pPr>
        <w:rPr>
          <w:rFonts w:ascii="Arial" w:hAnsi="Arial" w:eastAsia="Arial" w:cs="Arial"/>
          <w:sz w:val="21"/>
          <w:szCs w:val="21"/>
        </w:rPr>
        <w:sectPr>
          <w:footerReference r:id="rId63" w:type="default"/>
          <w:pgSz w:w="11907" w:h="16840"/>
          <w:pgMar w:top="1431" w:right="1415" w:bottom="1014" w:left="1414" w:header="0" w:footer="856" w:gutter="0"/>
          <w:cols w:space="720" w:num="1"/>
        </w:sectPr>
      </w:pPr>
    </w:p>
    <w:p w14:paraId="771B5CE7">
      <w:pPr>
        <w:spacing w:before="28"/>
      </w:pPr>
      <w:r>
        <w:drawing>
          <wp:anchor distT="0" distB="0" distL="0" distR="0" simplePos="0" relativeHeight="251659264" behindDoc="1" locked="0" layoutInCell="0" allowOverlap="1">
            <wp:simplePos x="0" y="0"/>
            <wp:positionH relativeFrom="page">
              <wp:posOffset>1157605</wp:posOffset>
            </wp:positionH>
            <wp:positionV relativeFrom="page">
              <wp:posOffset>1086485</wp:posOffset>
            </wp:positionV>
            <wp:extent cx="5424170" cy="3866515"/>
            <wp:effectExtent l="0" t="0" r="0" b="0"/>
            <wp:wrapNone/>
            <wp:docPr id="14" name="_x0000_s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s1074"/>
                    <pic:cNvPicPr>
                      <a:picLocks noChangeAspect="1"/>
                    </pic:cNvPicPr>
                  </pic:nvPicPr>
                  <pic:blipFill>
                    <a:blip r:embed="rId195"/>
                    <a:stretch>
                      <a:fillRect/>
                    </a:stretch>
                  </pic:blipFill>
                  <pic:spPr>
                    <a:xfrm>
                      <a:off x="0" y="0"/>
                      <a:ext cx="5423915" cy="3866388"/>
                    </a:xfrm>
                    <a:prstGeom prst="rect">
                      <a:avLst/>
                    </a:prstGeom>
                  </pic:spPr>
                </pic:pic>
              </a:graphicData>
            </a:graphic>
          </wp:anchor>
        </w:drawing>
      </w:r>
    </w:p>
    <w:tbl>
      <w:tblPr>
        <w:tblStyle w:val="4"/>
        <w:tblW w:w="906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
        <w:gridCol w:w="984"/>
        <w:gridCol w:w="789"/>
        <w:gridCol w:w="818"/>
        <w:gridCol w:w="885"/>
        <w:gridCol w:w="911"/>
        <w:gridCol w:w="1117"/>
        <w:gridCol w:w="898"/>
        <w:gridCol w:w="1141"/>
        <w:gridCol w:w="1218"/>
      </w:tblGrid>
      <w:tr w14:paraId="3FDD1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4" w:hRule="atLeast"/>
        </w:trPr>
        <w:tc>
          <w:tcPr>
            <w:tcW w:w="301" w:type="dxa"/>
            <w:vMerge w:val="restart"/>
            <w:tcBorders>
              <w:top w:val="single" w:color="000000" w:sz="6" w:space="0"/>
              <w:left w:val="single" w:color="000000" w:sz="6" w:space="0"/>
              <w:bottom w:val="nil"/>
            </w:tcBorders>
          </w:tcPr>
          <w:p w14:paraId="604CE054">
            <w:pPr>
              <w:rPr>
                <w:rFonts w:ascii="Arial"/>
                <w:sz w:val="21"/>
              </w:rPr>
            </w:pPr>
          </w:p>
        </w:tc>
        <w:tc>
          <w:tcPr>
            <w:tcW w:w="8761" w:type="dxa"/>
            <w:gridSpan w:val="9"/>
            <w:tcBorders>
              <w:top w:val="single" w:color="000000" w:sz="6" w:space="0"/>
              <w:bottom w:val="single" w:color="000000" w:sz="10" w:space="0"/>
              <w:right w:val="single" w:color="000000" w:sz="6" w:space="0"/>
            </w:tcBorders>
          </w:tcPr>
          <w:p w14:paraId="18D0F041">
            <w:pPr>
              <w:spacing w:line="241" w:lineRule="auto"/>
              <w:rPr>
                <w:rFonts w:ascii="Arial"/>
                <w:sz w:val="21"/>
              </w:rPr>
            </w:pPr>
          </w:p>
          <w:p w14:paraId="286DF046">
            <w:pPr>
              <w:spacing w:line="241" w:lineRule="auto"/>
              <w:rPr>
                <w:rFonts w:ascii="Arial"/>
                <w:sz w:val="21"/>
              </w:rPr>
            </w:pPr>
          </w:p>
          <w:p w14:paraId="47D87DA0">
            <w:pPr>
              <w:spacing w:line="241" w:lineRule="auto"/>
              <w:rPr>
                <w:rFonts w:ascii="Arial"/>
                <w:sz w:val="21"/>
              </w:rPr>
            </w:pPr>
          </w:p>
          <w:p w14:paraId="7F10529C">
            <w:pPr>
              <w:spacing w:line="241" w:lineRule="auto"/>
              <w:rPr>
                <w:rFonts w:ascii="Arial"/>
                <w:sz w:val="21"/>
              </w:rPr>
            </w:pPr>
          </w:p>
          <w:p w14:paraId="0F416AF3">
            <w:pPr>
              <w:spacing w:line="241" w:lineRule="auto"/>
              <w:rPr>
                <w:rFonts w:ascii="Arial"/>
                <w:sz w:val="21"/>
              </w:rPr>
            </w:pPr>
          </w:p>
          <w:p w14:paraId="1675DCAE">
            <w:pPr>
              <w:spacing w:line="241" w:lineRule="auto"/>
              <w:rPr>
                <w:rFonts w:ascii="Arial"/>
                <w:sz w:val="21"/>
              </w:rPr>
            </w:pPr>
          </w:p>
          <w:p w14:paraId="5509528D">
            <w:pPr>
              <w:spacing w:line="242" w:lineRule="auto"/>
              <w:rPr>
                <w:rFonts w:ascii="Arial"/>
                <w:sz w:val="21"/>
              </w:rPr>
            </w:pPr>
          </w:p>
          <w:p w14:paraId="413D0FA9">
            <w:pPr>
              <w:spacing w:line="242" w:lineRule="auto"/>
              <w:rPr>
                <w:rFonts w:ascii="Arial"/>
                <w:sz w:val="21"/>
              </w:rPr>
            </w:pPr>
          </w:p>
          <w:p w14:paraId="0C2163DB">
            <w:pPr>
              <w:spacing w:line="242" w:lineRule="auto"/>
              <w:rPr>
                <w:rFonts w:ascii="Arial"/>
                <w:sz w:val="21"/>
              </w:rPr>
            </w:pPr>
          </w:p>
          <w:p w14:paraId="7EA02F61">
            <w:pPr>
              <w:spacing w:line="242" w:lineRule="auto"/>
              <w:rPr>
                <w:rFonts w:ascii="Arial"/>
                <w:sz w:val="21"/>
              </w:rPr>
            </w:pPr>
          </w:p>
          <w:p w14:paraId="5B66BF7E">
            <w:pPr>
              <w:spacing w:line="242" w:lineRule="auto"/>
              <w:rPr>
                <w:rFonts w:ascii="Arial"/>
                <w:sz w:val="21"/>
              </w:rPr>
            </w:pPr>
          </w:p>
          <w:p w14:paraId="668ECC79">
            <w:pPr>
              <w:spacing w:line="242" w:lineRule="auto"/>
              <w:rPr>
                <w:rFonts w:ascii="Arial"/>
                <w:sz w:val="21"/>
              </w:rPr>
            </w:pPr>
          </w:p>
          <w:p w14:paraId="006809E2">
            <w:pPr>
              <w:spacing w:line="242" w:lineRule="auto"/>
              <w:rPr>
                <w:rFonts w:ascii="Arial"/>
                <w:sz w:val="21"/>
              </w:rPr>
            </w:pPr>
          </w:p>
          <w:p w14:paraId="4C69C6EF">
            <w:pPr>
              <w:spacing w:line="242" w:lineRule="auto"/>
              <w:rPr>
                <w:rFonts w:ascii="Arial"/>
                <w:sz w:val="21"/>
              </w:rPr>
            </w:pPr>
          </w:p>
          <w:p w14:paraId="4071AC55">
            <w:pPr>
              <w:spacing w:line="242" w:lineRule="auto"/>
              <w:rPr>
                <w:rFonts w:ascii="Arial"/>
                <w:sz w:val="21"/>
              </w:rPr>
            </w:pPr>
          </w:p>
          <w:p w14:paraId="542F188C">
            <w:pPr>
              <w:spacing w:line="242" w:lineRule="auto"/>
              <w:rPr>
                <w:rFonts w:ascii="Arial"/>
                <w:sz w:val="21"/>
              </w:rPr>
            </w:pPr>
          </w:p>
          <w:p w14:paraId="3268A896">
            <w:pPr>
              <w:spacing w:line="242" w:lineRule="auto"/>
              <w:rPr>
                <w:rFonts w:ascii="Arial"/>
                <w:sz w:val="21"/>
              </w:rPr>
            </w:pPr>
          </w:p>
          <w:p w14:paraId="39B565B6">
            <w:pPr>
              <w:spacing w:line="242" w:lineRule="auto"/>
              <w:rPr>
                <w:rFonts w:ascii="Arial"/>
                <w:sz w:val="21"/>
              </w:rPr>
            </w:pPr>
          </w:p>
          <w:p w14:paraId="1874A189">
            <w:pPr>
              <w:spacing w:line="242" w:lineRule="auto"/>
              <w:rPr>
                <w:rFonts w:ascii="Arial"/>
                <w:sz w:val="21"/>
              </w:rPr>
            </w:pPr>
          </w:p>
          <w:p w14:paraId="35B1613E">
            <w:pPr>
              <w:spacing w:line="242" w:lineRule="auto"/>
              <w:rPr>
                <w:rFonts w:ascii="Arial"/>
                <w:sz w:val="21"/>
              </w:rPr>
            </w:pPr>
          </w:p>
          <w:p w14:paraId="32E2CFB6">
            <w:pPr>
              <w:spacing w:line="242" w:lineRule="auto"/>
              <w:rPr>
                <w:rFonts w:ascii="Arial"/>
                <w:sz w:val="21"/>
              </w:rPr>
            </w:pPr>
          </w:p>
          <w:p w14:paraId="113E72C7">
            <w:pPr>
              <w:spacing w:line="242" w:lineRule="auto"/>
              <w:rPr>
                <w:rFonts w:ascii="Arial"/>
                <w:sz w:val="21"/>
              </w:rPr>
            </w:pPr>
          </w:p>
          <w:p w14:paraId="0C038233">
            <w:pPr>
              <w:spacing w:line="242" w:lineRule="auto"/>
              <w:rPr>
                <w:rFonts w:ascii="Arial"/>
                <w:sz w:val="21"/>
              </w:rPr>
            </w:pPr>
          </w:p>
          <w:p w14:paraId="3DC8F5D2">
            <w:pPr>
              <w:spacing w:line="242" w:lineRule="auto"/>
              <w:rPr>
                <w:rFonts w:ascii="Arial"/>
                <w:sz w:val="21"/>
              </w:rPr>
            </w:pPr>
          </w:p>
          <w:p w14:paraId="72F5B598">
            <w:pPr>
              <w:spacing w:line="242" w:lineRule="auto"/>
              <w:rPr>
                <w:rFonts w:ascii="Arial"/>
                <w:sz w:val="21"/>
              </w:rPr>
            </w:pPr>
          </w:p>
          <w:p w14:paraId="12F2645B">
            <w:pPr>
              <w:spacing w:line="242" w:lineRule="auto"/>
              <w:rPr>
                <w:rFonts w:ascii="Arial"/>
                <w:sz w:val="21"/>
              </w:rPr>
            </w:pPr>
          </w:p>
          <w:p w14:paraId="3826989B">
            <w:pPr>
              <w:spacing w:before="65" w:line="227" w:lineRule="auto"/>
              <w:ind w:left="2707"/>
              <w:rPr>
                <w:rFonts w:ascii="宋体" w:hAnsi="宋体" w:eastAsia="宋体" w:cs="宋体"/>
                <w:sz w:val="20"/>
                <w:szCs w:val="20"/>
              </w:rPr>
            </w:pPr>
            <w:r>
              <w:rPr>
                <w:rFonts w:ascii="宋体" w:hAnsi="宋体" w:eastAsia="宋体" w:cs="宋体"/>
                <w:b/>
                <w:bCs/>
                <w:spacing w:val="5"/>
                <w:sz w:val="20"/>
                <w:szCs w:val="20"/>
              </w:rPr>
              <w:t>图</w:t>
            </w:r>
            <w:r>
              <w:rPr>
                <w:rFonts w:ascii="宋体" w:hAnsi="宋体" w:eastAsia="宋体" w:cs="宋体"/>
                <w:spacing w:val="-33"/>
                <w:sz w:val="20"/>
                <w:szCs w:val="20"/>
              </w:rPr>
              <w:t xml:space="preserve"> </w:t>
            </w:r>
            <w:r>
              <w:rPr>
                <w:rFonts w:ascii="Times New Roman" w:hAnsi="Times New Roman" w:eastAsia="Times New Roman" w:cs="Times New Roman"/>
                <w:b/>
                <w:bCs/>
                <w:spacing w:val="5"/>
                <w:sz w:val="20"/>
                <w:szCs w:val="20"/>
              </w:rPr>
              <w:t>4-2</w:t>
            </w:r>
            <w:r>
              <w:rPr>
                <w:rFonts w:ascii="Times New Roman" w:hAnsi="Times New Roman" w:eastAsia="Times New Roman" w:cs="Times New Roman"/>
                <w:b/>
                <w:bCs/>
                <w:spacing w:val="8"/>
                <w:sz w:val="20"/>
                <w:szCs w:val="20"/>
              </w:rPr>
              <w:t xml:space="preserve">  </w:t>
            </w:r>
            <w:r>
              <w:rPr>
                <w:rFonts w:ascii="宋体" w:hAnsi="宋体" w:eastAsia="宋体" w:cs="宋体"/>
                <w:b/>
                <w:bCs/>
                <w:spacing w:val="5"/>
                <w:sz w:val="20"/>
                <w:szCs w:val="20"/>
              </w:rPr>
              <w:t>污水处理站各池体平面布置情况图</w:t>
            </w:r>
          </w:p>
          <w:p w14:paraId="7AC0939B">
            <w:pPr>
              <w:spacing w:before="207" w:line="227" w:lineRule="auto"/>
              <w:ind w:left="587"/>
              <w:rPr>
                <w:rFonts w:ascii="宋体" w:hAnsi="宋体" w:eastAsia="宋体" w:cs="宋体"/>
                <w:sz w:val="23"/>
                <w:szCs w:val="23"/>
              </w:rPr>
            </w:pPr>
            <w:r>
              <w:rPr>
                <w:rFonts w:ascii="宋体" w:hAnsi="宋体" w:eastAsia="宋体" w:cs="宋体"/>
                <w:spacing w:val="9"/>
                <w:sz w:val="23"/>
                <w:szCs w:val="23"/>
              </w:rPr>
              <w:t>根据设计单位资料，项目污水处理各个环节的处理效率如下：</w:t>
            </w:r>
          </w:p>
          <w:p w14:paraId="62765334">
            <w:pPr>
              <w:spacing w:before="119" w:line="228" w:lineRule="auto"/>
              <w:ind w:left="3029"/>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4-14</w:t>
            </w:r>
            <w:r>
              <w:rPr>
                <w:rFonts w:ascii="Times New Roman" w:hAnsi="Times New Roman" w:eastAsia="Times New Roman" w:cs="Times New Roman"/>
                <w:b/>
                <w:bCs/>
                <w:spacing w:val="5"/>
                <w:sz w:val="20"/>
                <w:szCs w:val="20"/>
              </w:rPr>
              <w:t xml:space="preserve">    </w:t>
            </w:r>
            <w:r>
              <w:rPr>
                <w:rFonts w:ascii="宋体" w:hAnsi="宋体" w:eastAsia="宋体" w:cs="宋体"/>
                <w:b/>
                <w:bCs/>
                <w:spacing w:val="6"/>
                <w:sz w:val="20"/>
                <w:szCs w:val="20"/>
              </w:rPr>
              <w:t>废水处理效率一览表</w:t>
            </w:r>
          </w:p>
        </w:tc>
      </w:tr>
      <w:tr w14:paraId="08033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301" w:type="dxa"/>
            <w:vMerge w:val="continue"/>
            <w:tcBorders>
              <w:top w:val="nil"/>
              <w:left w:val="single" w:color="000000" w:sz="6" w:space="0"/>
              <w:bottom w:val="nil"/>
            </w:tcBorders>
          </w:tcPr>
          <w:p w14:paraId="6A4A1BEE">
            <w:pPr>
              <w:rPr>
                <w:rFonts w:ascii="Arial"/>
                <w:sz w:val="21"/>
              </w:rPr>
            </w:pPr>
          </w:p>
        </w:tc>
        <w:tc>
          <w:tcPr>
            <w:tcW w:w="984" w:type="dxa"/>
            <w:tcBorders>
              <w:top w:val="single" w:color="000000" w:sz="10" w:space="0"/>
            </w:tcBorders>
          </w:tcPr>
          <w:p w14:paraId="7E37D9B1">
            <w:pPr>
              <w:spacing w:before="51" w:line="312" w:lineRule="exact"/>
              <w:ind w:left="338"/>
              <w:rPr>
                <w:rFonts w:ascii="宋体" w:hAnsi="宋体" w:eastAsia="宋体" w:cs="宋体"/>
                <w:sz w:val="20"/>
                <w:szCs w:val="20"/>
              </w:rPr>
            </w:pPr>
            <w:r>
              <w:rPr>
                <w:rFonts w:ascii="宋体" w:hAnsi="宋体" w:eastAsia="宋体" w:cs="宋体"/>
                <w:b/>
                <w:bCs/>
                <w:spacing w:val="1"/>
                <w:position w:val="7"/>
                <w:sz w:val="20"/>
                <w:szCs w:val="20"/>
              </w:rPr>
              <w:t>处理</w:t>
            </w:r>
          </w:p>
          <w:p w14:paraId="60A58DE0">
            <w:pPr>
              <w:spacing w:line="226" w:lineRule="auto"/>
              <w:ind w:left="334"/>
              <w:rPr>
                <w:rFonts w:ascii="宋体" w:hAnsi="宋体" w:eastAsia="宋体" w:cs="宋体"/>
                <w:sz w:val="20"/>
                <w:szCs w:val="20"/>
              </w:rPr>
            </w:pPr>
            <w:r>
              <w:rPr>
                <w:rFonts w:ascii="宋体" w:hAnsi="宋体" w:eastAsia="宋体" w:cs="宋体"/>
                <w:b/>
                <w:bCs/>
                <w:spacing w:val="3"/>
                <w:sz w:val="20"/>
                <w:szCs w:val="20"/>
              </w:rPr>
              <w:t>环节</w:t>
            </w:r>
          </w:p>
        </w:tc>
        <w:tc>
          <w:tcPr>
            <w:tcW w:w="789" w:type="dxa"/>
            <w:tcBorders>
              <w:top w:val="single" w:color="000000" w:sz="10" w:space="0"/>
            </w:tcBorders>
          </w:tcPr>
          <w:p w14:paraId="3D069418">
            <w:pPr>
              <w:spacing w:before="243" w:line="195" w:lineRule="auto"/>
              <w:ind w:left="162"/>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818" w:type="dxa"/>
            <w:tcBorders>
              <w:top w:val="single" w:color="000000" w:sz="10" w:space="0"/>
            </w:tcBorders>
          </w:tcPr>
          <w:p w14:paraId="1501E72C">
            <w:pPr>
              <w:spacing w:before="243" w:line="202" w:lineRule="auto"/>
              <w:ind w:left="146"/>
              <w:rPr>
                <w:rFonts w:ascii="Times New Roman" w:hAnsi="Times New Roman" w:eastAsia="Times New Roman" w:cs="Times New Roman"/>
                <w:sz w:val="13"/>
                <w:szCs w:val="13"/>
              </w:rPr>
            </w:pPr>
            <w:r>
              <w:rPr>
                <w:rFonts w:ascii="Times New Roman" w:hAnsi="Times New Roman" w:eastAsia="Times New Roman" w:cs="Times New Roman"/>
                <w:b/>
                <w:bCs/>
                <w:sz w:val="20"/>
                <w:szCs w:val="20"/>
              </w:rPr>
              <w:t>BOD</w:t>
            </w:r>
            <w:r>
              <w:rPr>
                <w:rFonts w:ascii="Times New Roman" w:hAnsi="Times New Roman" w:eastAsia="Times New Roman" w:cs="Times New Roman"/>
                <w:b/>
                <w:bCs/>
                <w:spacing w:val="19"/>
                <w:position w:val="-1"/>
                <w:sz w:val="13"/>
                <w:szCs w:val="13"/>
              </w:rPr>
              <w:t>5</w:t>
            </w:r>
          </w:p>
        </w:tc>
        <w:tc>
          <w:tcPr>
            <w:tcW w:w="885" w:type="dxa"/>
            <w:tcBorders>
              <w:top w:val="single" w:color="000000" w:sz="10" w:space="0"/>
            </w:tcBorders>
          </w:tcPr>
          <w:p w14:paraId="24392147">
            <w:pPr>
              <w:spacing w:before="243" w:line="195" w:lineRule="auto"/>
              <w:ind w:left="33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911" w:type="dxa"/>
            <w:tcBorders>
              <w:top w:val="single" w:color="000000" w:sz="10" w:space="0"/>
            </w:tcBorders>
          </w:tcPr>
          <w:p w14:paraId="623CA79F">
            <w:pPr>
              <w:spacing w:before="246" w:line="199" w:lineRule="auto"/>
              <w:ind w:left="15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7"/>
                <w:position w:val="-1"/>
                <w:sz w:val="13"/>
                <w:szCs w:val="13"/>
              </w:rPr>
              <w:t>3</w:t>
            </w:r>
            <w:r>
              <w:rPr>
                <w:rFonts w:ascii="Times New Roman" w:hAnsi="Times New Roman" w:eastAsia="Times New Roman" w:cs="Times New Roman"/>
                <w:b/>
                <w:bCs/>
                <w:spacing w:val="7"/>
                <w:sz w:val="20"/>
                <w:szCs w:val="20"/>
              </w:rPr>
              <w:t>-N</w:t>
            </w:r>
          </w:p>
        </w:tc>
        <w:tc>
          <w:tcPr>
            <w:tcW w:w="1117" w:type="dxa"/>
            <w:tcBorders>
              <w:top w:val="single" w:color="000000" w:sz="10" w:space="0"/>
            </w:tcBorders>
          </w:tcPr>
          <w:p w14:paraId="4EF22527">
            <w:pPr>
              <w:spacing w:before="52" w:line="257" w:lineRule="auto"/>
              <w:ind w:left="463" w:right="134" w:hanging="319"/>
              <w:rPr>
                <w:rFonts w:ascii="宋体" w:hAnsi="宋体" w:eastAsia="宋体" w:cs="宋体"/>
                <w:sz w:val="20"/>
                <w:szCs w:val="20"/>
              </w:rPr>
            </w:pPr>
            <w:r>
              <w:rPr>
                <w:rFonts w:ascii="宋体" w:hAnsi="宋体" w:eastAsia="宋体" w:cs="宋体"/>
                <w:b/>
                <w:bCs/>
                <w:spacing w:val="6"/>
                <w:sz w:val="20"/>
                <w:szCs w:val="20"/>
              </w:rPr>
              <w:t>粪大肠杆</w:t>
            </w:r>
            <w:r>
              <w:rPr>
                <w:rFonts w:ascii="宋体" w:hAnsi="宋体" w:eastAsia="宋体" w:cs="宋体"/>
                <w:sz w:val="20"/>
                <w:szCs w:val="20"/>
              </w:rPr>
              <w:t xml:space="preserve"> </w:t>
            </w:r>
            <w:r>
              <w:rPr>
                <w:rFonts w:ascii="宋体" w:hAnsi="宋体" w:eastAsia="宋体" w:cs="宋体"/>
                <w:b/>
                <w:bCs/>
                <w:spacing w:val="-3"/>
                <w:sz w:val="20"/>
                <w:szCs w:val="20"/>
              </w:rPr>
              <w:t>菌</w:t>
            </w:r>
          </w:p>
        </w:tc>
        <w:tc>
          <w:tcPr>
            <w:tcW w:w="898" w:type="dxa"/>
            <w:tcBorders>
              <w:top w:val="single" w:color="000000" w:sz="10" w:space="0"/>
            </w:tcBorders>
          </w:tcPr>
          <w:p w14:paraId="5FBB60B4">
            <w:pPr>
              <w:spacing w:before="52" w:line="257" w:lineRule="auto"/>
              <w:ind w:left="353" w:right="127" w:hanging="211"/>
              <w:rPr>
                <w:rFonts w:ascii="宋体" w:hAnsi="宋体" w:eastAsia="宋体" w:cs="宋体"/>
                <w:sz w:val="20"/>
                <w:szCs w:val="20"/>
              </w:rPr>
            </w:pPr>
            <w:r>
              <w:rPr>
                <w:rFonts w:ascii="宋体" w:hAnsi="宋体" w:eastAsia="宋体" w:cs="宋体"/>
                <w:b/>
                <w:bCs/>
                <w:spacing w:val="5"/>
                <w:sz w:val="20"/>
                <w:szCs w:val="20"/>
              </w:rPr>
              <w:t>动植物</w:t>
            </w:r>
            <w:r>
              <w:rPr>
                <w:rFonts w:ascii="宋体" w:hAnsi="宋体" w:eastAsia="宋体" w:cs="宋体"/>
                <w:sz w:val="20"/>
                <w:szCs w:val="20"/>
              </w:rPr>
              <w:t xml:space="preserve"> </w:t>
            </w:r>
            <w:r>
              <w:rPr>
                <w:rFonts w:ascii="宋体" w:hAnsi="宋体" w:eastAsia="宋体" w:cs="宋体"/>
                <w:b/>
                <w:bCs/>
                <w:spacing w:val="-3"/>
                <w:sz w:val="20"/>
                <w:szCs w:val="20"/>
              </w:rPr>
              <w:t>油</w:t>
            </w:r>
          </w:p>
        </w:tc>
        <w:tc>
          <w:tcPr>
            <w:tcW w:w="1141" w:type="dxa"/>
            <w:tcBorders>
              <w:top w:val="single" w:color="000000" w:sz="10" w:space="0"/>
            </w:tcBorders>
          </w:tcPr>
          <w:p w14:paraId="44E98261">
            <w:pPr>
              <w:spacing w:before="52" w:line="257" w:lineRule="auto"/>
              <w:ind w:left="161" w:right="140" w:firstLine="15"/>
              <w:rPr>
                <w:rFonts w:ascii="宋体" w:hAnsi="宋体" w:eastAsia="宋体" w:cs="宋体"/>
                <w:sz w:val="20"/>
                <w:szCs w:val="20"/>
              </w:rPr>
            </w:pPr>
            <w:r>
              <w:rPr>
                <w:rFonts w:ascii="宋体" w:hAnsi="宋体" w:eastAsia="宋体" w:cs="宋体"/>
                <w:b/>
                <w:bCs/>
                <w:spacing w:val="2"/>
                <w:sz w:val="20"/>
                <w:szCs w:val="20"/>
              </w:rPr>
              <w:t>阴离子表</w:t>
            </w:r>
            <w:r>
              <w:rPr>
                <w:rFonts w:ascii="宋体" w:hAnsi="宋体" w:eastAsia="宋体" w:cs="宋体"/>
                <w:sz w:val="20"/>
                <w:szCs w:val="20"/>
              </w:rPr>
              <w:t xml:space="preserve"> </w:t>
            </w:r>
            <w:r>
              <w:rPr>
                <w:rFonts w:ascii="宋体" w:hAnsi="宋体" w:eastAsia="宋体" w:cs="宋体"/>
                <w:b/>
                <w:bCs/>
                <w:spacing w:val="6"/>
                <w:sz w:val="20"/>
                <w:szCs w:val="20"/>
              </w:rPr>
              <w:t>面活性剂</w:t>
            </w:r>
          </w:p>
        </w:tc>
        <w:tc>
          <w:tcPr>
            <w:tcW w:w="1218" w:type="dxa"/>
            <w:tcBorders>
              <w:top w:val="single" w:color="000000" w:sz="10" w:space="0"/>
              <w:right w:val="single" w:color="000000" w:sz="6" w:space="0"/>
            </w:tcBorders>
          </w:tcPr>
          <w:p w14:paraId="56A7EBEB">
            <w:pPr>
              <w:spacing w:before="207" w:line="228" w:lineRule="auto"/>
              <w:ind w:left="249"/>
              <w:rPr>
                <w:rFonts w:ascii="宋体" w:hAnsi="宋体" w:eastAsia="宋体" w:cs="宋体"/>
                <w:sz w:val="20"/>
                <w:szCs w:val="20"/>
              </w:rPr>
            </w:pPr>
            <w:r>
              <w:rPr>
                <w:rFonts w:ascii="宋体" w:hAnsi="宋体" w:eastAsia="宋体" w:cs="宋体"/>
                <w:b/>
                <w:bCs/>
                <w:spacing w:val="3"/>
                <w:sz w:val="20"/>
                <w:szCs w:val="20"/>
              </w:rPr>
              <w:t>总余氯</w:t>
            </w:r>
          </w:p>
        </w:tc>
      </w:tr>
      <w:tr w14:paraId="45EA6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01" w:type="dxa"/>
            <w:vMerge w:val="continue"/>
            <w:tcBorders>
              <w:top w:val="nil"/>
              <w:left w:val="single" w:color="000000" w:sz="6" w:space="0"/>
              <w:bottom w:val="nil"/>
            </w:tcBorders>
          </w:tcPr>
          <w:p w14:paraId="1052F8EF">
            <w:pPr>
              <w:rPr>
                <w:rFonts w:ascii="Arial"/>
                <w:sz w:val="21"/>
              </w:rPr>
            </w:pPr>
          </w:p>
        </w:tc>
        <w:tc>
          <w:tcPr>
            <w:tcW w:w="984" w:type="dxa"/>
          </w:tcPr>
          <w:p w14:paraId="7D69FAC1">
            <w:pPr>
              <w:spacing w:before="74" w:line="228" w:lineRule="auto"/>
              <w:ind w:left="232"/>
              <w:rPr>
                <w:rFonts w:ascii="宋体" w:hAnsi="宋体" w:eastAsia="宋体" w:cs="宋体"/>
                <w:sz w:val="20"/>
                <w:szCs w:val="20"/>
              </w:rPr>
            </w:pPr>
            <w:r>
              <w:rPr>
                <w:rFonts w:ascii="宋体" w:hAnsi="宋体" w:eastAsia="宋体" w:cs="宋体"/>
                <w:spacing w:val="6"/>
                <w:sz w:val="20"/>
                <w:szCs w:val="20"/>
              </w:rPr>
              <w:t>化粪池</w:t>
            </w:r>
          </w:p>
        </w:tc>
        <w:tc>
          <w:tcPr>
            <w:tcW w:w="789" w:type="dxa"/>
          </w:tcPr>
          <w:p w14:paraId="0F0F97E8">
            <w:pPr>
              <w:spacing w:before="106"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w:t>
            </w:r>
          </w:p>
        </w:tc>
        <w:tc>
          <w:tcPr>
            <w:tcW w:w="818" w:type="dxa"/>
          </w:tcPr>
          <w:p w14:paraId="34DB0A93">
            <w:pPr>
              <w:spacing w:before="106"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w:t>
            </w:r>
          </w:p>
        </w:tc>
        <w:tc>
          <w:tcPr>
            <w:tcW w:w="885" w:type="dxa"/>
          </w:tcPr>
          <w:p w14:paraId="3E1BCF3A">
            <w:pPr>
              <w:spacing w:before="106"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w:t>
            </w:r>
          </w:p>
        </w:tc>
        <w:tc>
          <w:tcPr>
            <w:tcW w:w="911" w:type="dxa"/>
          </w:tcPr>
          <w:p w14:paraId="17D11EBE">
            <w:pPr>
              <w:spacing w:before="106"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p>
        </w:tc>
        <w:tc>
          <w:tcPr>
            <w:tcW w:w="1117" w:type="dxa"/>
          </w:tcPr>
          <w:p w14:paraId="77EC942C">
            <w:pPr>
              <w:spacing w:before="106"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898" w:type="dxa"/>
          </w:tcPr>
          <w:p w14:paraId="0C9CD0BF">
            <w:pPr>
              <w:spacing w:before="106"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1141" w:type="dxa"/>
          </w:tcPr>
          <w:p w14:paraId="7D0BBAE1">
            <w:pPr>
              <w:spacing w:before="106"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1218" w:type="dxa"/>
            <w:tcBorders>
              <w:right w:val="single" w:color="000000" w:sz="6" w:space="0"/>
            </w:tcBorders>
          </w:tcPr>
          <w:p w14:paraId="3063DFF0">
            <w:pPr>
              <w:spacing w:before="106"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r>
      <w:tr w14:paraId="72152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01" w:type="dxa"/>
            <w:vMerge w:val="continue"/>
            <w:tcBorders>
              <w:top w:val="nil"/>
              <w:left w:val="single" w:color="000000" w:sz="6" w:space="0"/>
              <w:bottom w:val="nil"/>
            </w:tcBorders>
          </w:tcPr>
          <w:p w14:paraId="7B793952">
            <w:pPr>
              <w:rPr>
                <w:rFonts w:ascii="Arial"/>
                <w:sz w:val="21"/>
              </w:rPr>
            </w:pPr>
          </w:p>
        </w:tc>
        <w:tc>
          <w:tcPr>
            <w:tcW w:w="984" w:type="dxa"/>
          </w:tcPr>
          <w:p w14:paraId="66CFB9F0">
            <w:pPr>
              <w:spacing w:before="74" w:line="228" w:lineRule="auto"/>
              <w:ind w:left="233"/>
              <w:rPr>
                <w:rFonts w:ascii="宋体" w:hAnsi="宋体" w:eastAsia="宋体" w:cs="宋体"/>
                <w:sz w:val="20"/>
                <w:szCs w:val="20"/>
              </w:rPr>
            </w:pPr>
            <w:r>
              <w:rPr>
                <w:rFonts w:ascii="宋体" w:hAnsi="宋体" w:eastAsia="宋体" w:cs="宋体"/>
                <w:spacing w:val="6"/>
                <w:sz w:val="20"/>
                <w:szCs w:val="20"/>
              </w:rPr>
              <w:t>调节池</w:t>
            </w:r>
          </w:p>
        </w:tc>
        <w:tc>
          <w:tcPr>
            <w:tcW w:w="789" w:type="dxa"/>
          </w:tcPr>
          <w:p w14:paraId="6E2EDD9A">
            <w:pPr>
              <w:spacing w:before="107"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818" w:type="dxa"/>
          </w:tcPr>
          <w:p w14:paraId="3E86AA32">
            <w:pPr>
              <w:spacing w:before="107"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885" w:type="dxa"/>
          </w:tcPr>
          <w:p w14:paraId="5254D4D2">
            <w:pPr>
              <w:spacing w:before="10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911" w:type="dxa"/>
          </w:tcPr>
          <w:p w14:paraId="2FC39954">
            <w:pPr>
              <w:spacing w:before="107"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1117" w:type="dxa"/>
          </w:tcPr>
          <w:p w14:paraId="7F3DF729">
            <w:pPr>
              <w:spacing w:before="107"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898" w:type="dxa"/>
          </w:tcPr>
          <w:p w14:paraId="4488EF56">
            <w:pPr>
              <w:spacing w:before="107"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1141" w:type="dxa"/>
          </w:tcPr>
          <w:p w14:paraId="4A2A10B0">
            <w:pPr>
              <w:spacing w:before="107"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1218" w:type="dxa"/>
            <w:tcBorders>
              <w:right w:val="single" w:color="000000" w:sz="6" w:space="0"/>
            </w:tcBorders>
          </w:tcPr>
          <w:p w14:paraId="3BBA67C9">
            <w:pPr>
              <w:spacing w:before="107"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r>
      <w:tr w14:paraId="1066B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01" w:type="dxa"/>
            <w:vMerge w:val="continue"/>
            <w:tcBorders>
              <w:top w:val="nil"/>
              <w:left w:val="single" w:color="000000" w:sz="6" w:space="0"/>
              <w:bottom w:val="nil"/>
            </w:tcBorders>
          </w:tcPr>
          <w:p w14:paraId="69645A73">
            <w:pPr>
              <w:rPr>
                <w:rFonts w:ascii="Arial"/>
                <w:sz w:val="21"/>
              </w:rPr>
            </w:pPr>
          </w:p>
        </w:tc>
        <w:tc>
          <w:tcPr>
            <w:tcW w:w="984" w:type="dxa"/>
          </w:tcPr>
          <w:p w14:paraId="75FC4FB5">
            <w:pPr>
              <w:spacing w:before="75" w:line="227" w:lineRule="auto"/>
              <w:ind w:left="231"/>
              <w:rPr>
                <w:rFonts w:ascii="宋体" w:hAnsi="宋体" w:eastAsia="宋体" w:cs="宋体"/>
                <w:sz w:val="20"/>
                <w:szCs w:val="20"/>
              </w:rPr>
            </w:pPr>
            <w:r>
              <w:rPr>
                <w:rFonts w:ascii="宋体" w:hAnsi="宋体" w:eastAsia="宋体" w:cs="宋体"/>
                <w:spacing w:val="6"/>
                <w:sz w:val="20"/>
                <w:szCs w:val="20"/>
              </w:rPr>
              <w:t>好氧池</w:t>
            </w:r>
          </w:p>
        </w:tc>
        <w:tc>
          <w:tcPr>
            <w:tcW w:w="789" w:type="dxa"/>
          </w:tcPr>
          <w:p w14:paraId="482CB07A">
            <w:pPr>
              <w:spacing w:before="111"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p>
        </w:tc>
        <w:tc>
          <w:tcPr>
            <w:tcW w:w="818" w:type="dxa"/>
          </w:tcPr>
          <w:p w14:paraId="328B10E4">
            <w:pPr>
              <w:spacing w:before="109"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885" w:type="dxa"/>
          </w:tcPr>
          <w:p w14:paraId="681BCA74">
            <w:pPr>
              <w:spacing w:before="109"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w:t>
            </w:r>
          </w:p>
        </w:tc>
        <w:tc>
          <w:tcPr>
            <w:tcW w:w="911" w:type="dxa"/>
          </w:tcPr>
          <w:p w14:paraId="52EBB284">
            <w:pPr>
              <w:spacing w:before="109"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p>
        </w:tc>
        <w:tc>
          <w:tcPr>
            <w:tcW w:w="1117" w:type="dxa"/>
          </w:tcPr>
          <w:p w14:paraId="55B9F7AC">
            <w:pPr>
              <w:spacing w:before="109"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898" w:type="dxa"/>
          </w:tcPr>
          <w:p w14:paraId="61EA2666">
            <w:pPr>
              <w:spacing w:before="109"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p>
        </w:tc>
        <w:tc>
          <w:tcPr>
            <w:tcW w:w="1141" w:type="dxa"/>
          </w:tcPr>
          <w:p w14:paraId="689D658A">
            <w:pPr>
              <w:spacing w:before="109"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1218" w:type="dxa"/>
            <w:tcBorders>
              <w:right w:val="single" w:color="000000" w:sz="6" w:space="0"/>
            </w:tcBorders>
          </w:tcPr>
          <w:p w14:paraId="244E742B">
            <w:pPr>
              <w:spacing w:before="109"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r>
      <w:tr w14:paraId="79194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01" w:type="dxa"/>
            <w:vMerge w:val="continue"/>
            <w:tcBorders>
              <w:top w:val="nil"/>
              <w:left w:val="single" w:color="000000" w:sz="6" w:space="0"/>
              <w:bottom w:val="nil"/>
            </w:tcBorders>
          </w:tcPr>
          <w:p w14:paraId="1F3E87AD">
            <w:pPr>
              <w:rPr>
                <w:rFonts w:ascii="Arial"/>
                <w:sz w:val="21"/>
              </w:rPr>
            </w:pPr>
          </w:p>
        </w:tc>
        <w:tc>
          <w:tcPr>
            <w:tcW w:w="984" w:type="dxa"/>
          </w:tcPr>
          <w:p w14:paraId="4C3BD68C">
            <w:pPr>
              <w:spacing w:before="76" w:line="228" w:lineRule="auto"/>
              <w:ind w:left="231"/>
              <w:rPr>
                <w:rFonts w:ascii="宋体" w:hAnsi="宋体" w:eastAsia="宋体" w:cs="宋体"/>
                <w:sz w:val="20"/>
                <w:szCs w:val="20"/>
              </w:rPr>
            </w:pPr>
            <w:r>
              <w:rPr>
                <w:rFonts w:ascii="宋体" w:hAnsi="宋体" w:eastAsia="宋体" w:cs="宋体"/>
                <w:spacing w:val="6"/>
                <w:sz w:val="20"/>
                <w:szCs w:val="20"/>
              </w:rPr>
              <w:t>沉淀池</w:t>
            </w:r>
          </w:p>
        </w:tc>
        <w:tc>
          <w:tcPr>
            <w:tcW w:w="789" w:type="dxa"/>
          </w:tcPr>
          <w:p w14:paraId="185BC50A">
            <w:pPr>
              <w:spacing w:before="111"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p>
        </w:tc>
        <w:tc>
          <w:tcPr>
            <w:tcW w:w="818" w:type="dxa"/>
          </w:tcPr>
          <w:p w14:paraId="53E1E173">
            <w:pPr>
              <w:spacing w:before="107"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w:t>
            </w:r>
          </w:p>
        </w:tc>
        <w:tc>
          <w:tcPr>
            <w:tcW w:w="885" w:type="dxa"/>
          </w:tcPr>
          <w:p w14:paraId="751E1152">
            <w:pPr>
              <w:spacing w:before="10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p>
        </w:tc>
        <w:tc>
          <w:tcPr>
            <w:tcW w:w="911" w:type="dxa"/>
          </w:tcPr>
          <w:p w14:paraId="50BC8584">
            <w:pPr>
              <w:spacing w:before="107"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1117" w:type="dxa"/>
          </w:tcPr>
          <w:p w14:paraId="52F0D822">
            <w:pPr>
              <w:spacing w:before="107"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898" w:type="dxa"/>
          </w:tcPr>
          <w:p w14:paraId="1CB353A5">
            <w:pPr>
              <w:spacing w:before="107"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1141" w:type="dxa"/>
          </w:tcPr>
          <w:p w14:paraId="044D005C">
            <w:pPr>
              <w:spacing w:before="107"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p>
        </w:tc>
        <w:tc>
          <w:tcPr>
            <w:tcW w:w="1218" w:type="dxa"/>
            <w:tcBorders>
              <w:right w:val="single" w:color="000000" w:sz="6" w:space="0"/>
            </w:tcBorders>
          </w:tcPr>
          <w:p w14:paraId="67C41BDA">
            <w:pPr>
              <w:spacing w:before="107"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r>
      <w:tr w14:paraId="30DBA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01" w:type="dxa"/>
            <w:vMerge w:val="continue"/>
            <w:tcBorders>
              <w:top w:val="nil"/>
              <w:left w:val="single" w:color="000000" w:sz="6" w:space="0"/>
              <w:bottom w:val="nil"/>
            </w:tcBorders>
          </w:tcPr>
          <w:p w14:paraId="243BFBF3">
            <w:pPr>
              <w:rPr>
                <w:rFonts w:ascii="Arial"/>
                <w:sz w:val="21"/>
              </w:rPr>
            </w:pPr>
          </w:p>
        </w:tc>
        <w:tc>
          <w:tcPr>
            <w:tcW w:w="984" w:type="dxa"/>
          </w:tcPr>
          <w:p w14:paraId="721DD8BD">
            <w:pPr>
              <w:spacing w:before="76" w:line="228" w:lineRule="auto"/>
              <w:ind w:left="235"/>
              <w:rPr>
                <w:rFonts w:ascii="宋体" w:hAnsi="宋体" w:eastAsia="宋体" w:cs="宋体"/>
                <w:sz w:val="20"/>
                <w:szCs w:val="20"/>
              </w:rPr>
            </w:pPr>
            <w:r>
              <w:rPr>
                <w:rFonts w:ascii="宋体" w:hAnsi="宋体" w:eastAsia="宋体" w:cs="宋体"/>
                <w:spacing w:val="5"/>
                <w:sz w:val="20"/>
                <w:szCs w:val="20"/>
              </w:rPr>
              <w:t>消毒池</w:t>
            </w:r>
          </w:p>
        </w:tc>
        <w:tc>
          <w:tcPr>
            <w:tcW w:w="789" w:type="dxa"/>
          </w:tcPr>
          <w:p w14:paraId="7C7EFC53">
            <w:pPr>
              <w:spacing w:before="11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818" w:type="dxa"/>
          </w:tcPr>
          <w:p w14:paraId="39F88BC1">
            <w:pPr>
              <w:spacing w:before="107"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885" w:type="dxa"/>
          </w:tcPr>
          <w:p w14:paraId="04312F82">
            <w:pPr>
              <w:spacing w:before="10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911" w:type="dxa"/>
          </w:tcPr>
          <w:p w14:paraId="30B0873C">
            <w:pPr>
              <w:spacing w:before="107"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1117" w:type="dxa"/>
          </w:tcPr>
          <w:p w14:paraId="6E03658C">
            <w:pPr>
              <w:spacing w:before="107"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99.999%</w:t>
            </w:r>
          </w:p>
        </w:tc>
        <w:tc>
          <w:tcPr>
            <w:tcW w:w="898" w:type="dxa"/>
          </w:tcPr>
          <w:p w14:paraId="717DDA22">
            <w:pPr>
              <w:spacing w:before="107"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1141" w:type="dxa"/>
          </w:tcPr>
          <w:p w14:paraId="291D2508">
            <w:pPr>
              <w:spacing w:before="107"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1218" w:type="dxa"/>
            <w:tcBorders>
              <w:right w:val="single" w:color="000000" w:sz="6" w:space="0"/>
            </w:tcBorders>
          </w:tcPr>
          <w:p w14:paraId="64EB9B3E">
            <w:pPr>
              <w:spacing w:before="107"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r>
      <w:tr w14:paraId="1354D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1" w:type="dxa"/>
            <w:vMerge w:val="continue"/>
            <w:tcBorders>
              <w:top w:val="nil"/>
              <w:left w:val="single" w:color="000000" w:sz="6" w:space="0"/>
              <w:bottom w:val="nil"/>
            </w:tcBorders>
          </w:tcPr>
          <w:p w14:paraId="6167C72D">
            <w:pPr>
              <w:rPr>
                <w:rFonts w:ascii="Arial"/>
                <w:sz w:val="21"/>
              </w:rPr>
            </w:pPr>
          </w:p>
        </w:tc>
        <w:tc>
          <w:tcPr>
            <w:tcW w:w="984" w:type="dxa"/>
          </w:tcPr>
          <w:p w14:paraId="736A1950">
            <w:pPr>
              <w:spacing w:before="218" w:line="229" w:lineRule="auto"/>
              <w:ind w:left="335"/>
              <w:rPr>
                <w:rFonts w:ascii="宋体" w:hAnsi="宋体" w:eastAsia="宋体" w:cs="宋体"/>
                <w:sz w:val="20"/>
                <w:szCs w:val="20"/>
              </w:rPr>
            </w:pPr>
            <w:r>
              <w:rPr>
                <w:rFonts w:ascii="宋体" w:hAnsi="宋体" w:eastAsia="宋体" w:cs="宋体"/>
                <w:spacing w:val="4"/>
                <w:sz w:val="20"/>
                <w:szCs w:val="20"/>
              </w:rPr>
              <w:t>合计</w:t>
            </w:r>
          </w:p>
        </w:tc>
        <w:tc>
          <w:tcPr>
            <w:tcW w:w="789" w:type="dxa"/>
          </w:tcPr>
          <w:p w14:paraId="26A591A7">
            <w:pPr>
              <w:spacing w:before="98" w:line="312"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11"/>
                <w:sz w:val="20"/>
                <w:szCs w:val="20"/>
              </w:rPr>
              <w:t>61.75</w:t>
            </w:r>
          </w:p>
          <w:p w14:paraId="17CFC528">
            <w:pPr>
              <w:spacing w:line="194"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818" w:type="dxa"/>
          </w:tcPr>
          <w:p w14:paraId="64418052">
            <w:pPr>
              <w:spacing w:before="134" w:line="233"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5"/>
                <w:sz w:val="20"/>
                <w:szCs w:val="20"/>
              </w:rPr>
              <w:t>36.3</w:t>
            </w:r>
          </w:p>
          <w:p w14:paraId="3F94EDA1">
            <w:pPr>
              <w:spacing w:line="194"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885" w:type="dxa"/>
          </w:tcPr>
          <w:p w14:paraId="22BC5599">
            <w:pPr>
              <w:spacing w:before="249"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75.5%</w:t>
            </w:r>
          </w:p>
        </w:tc>
        <w:tc>
          <w:tcPr>
            <w:tcW w:w="911" w:type="dxa"/>
          </w:tcPr>
          <w:p w14:paraId="7A9ADB6B">
            <w:pPr>
              <w:spacing w:before="249"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51.5%</w:t>
            </w:r>
          </w:p>
        </w:tc>
        <w:tc>
          <w:tcPr>
            <w:tcW w:w="1117" w:type="dxa"/>
          </w:tcPr>
          <w:p w14:paraId="5A98DB86">
            <w:pPr>
              <w:spacing w:before="249"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99.999%</w:t>
            </w:r>
          </w:p>
        </w:tc>
        <w:tc>
          <w:tcPr>
            <w:tcW w:w="898" w:type="dxa"/>
          </w:tcPr>
          <w:p w14:paraId="39BBFCBC">
            <w:pPr>
              <w:spacing w:before="249"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p>
        </w:tc>
        <w:tc>
          <w:tcPr>
            <w:tcW w:w="1141" w:type="dxa"/>
          </w:tcPr>
          <w:p w14:paraId="486EA9DB">
            <w:pPr>
              <w:spacing w:before="249"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p>
        </w:tc>
        <w:tc>
          <w:tcPr>
            <w:tcW w:w="1218" w:type="dxa"/>
            <w:tcBorders>
              <w:right w:val="single" w:color="000000" w:sz="6" w:space="0"/>
            </w:tcBorders>
          </w:tcPr>
          <w:p w14:paraId="24EB65A3">
            <w:pPr>
              <w:spacing w:before="249"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r>
      <w:tr w14:paraId="12AAE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301" w:type="dxa"/>
            <w:vMerge w:val="continue"/>
            <w:tcBorders>
              <w:top w:val="nil"/>
              <w:left w:val="single" w:color="000000" w:sz="6" w:space="0"/>
              <w:bottom w:val="nil"/>
            </w:tcBorders>
          </w:tcPr>
          <w:p w14:paraId="7041483A">
            <w:pPr>
              <w:rPr>
                <w:rFonts w:ascii="Arial"/>
                <w:sz w:val="21"/>
              </w:rPr>
            </w:pPr>
          </w:p>
        </w:tc>
        <w:tc>
          <w:tcPr>
            <w:tcW w:w="8761" w:type="dxa"/>
            <w:gridSpan w:val="9"/>
            <w:tcBorders>
              <w:bottom w:val="single" w:color="000000" w:sz="10" w:space="0"/>
              <w:right w:val="single" w:color="000000" w:sz="6" w:space="0"/>
            </w:tcBorders>
          </w:tcPr>
          <w:p w14:paraId="288BBB5E">
            <w:pPr>
              <w:spacing w:before="72" w:line="228" w:lineRule="auto"/>
              <w:ind w:left="286"/>
              <w:rPr>
                <w:rFonts w:ascii="Times New Roman" w:hAnsi="Times New Roman" w:eastAsia="Times New Roman" w:cs="Times New Roman"/>
                <w:sz w:val="20"/>
                <w:szCs w:val="20"/>
              </w:rPr>
            </w:pPr>
            <w:r>
              <w:rPr>
                <w:rFonts w:ascii="宋体" w:hAnsi="宋体" w:eastAsia="宋体" w:cs="宋体"/>
                <w:spacing w:val="8"/>
                <w:sz w:val="20"/>
                <w:szCs w:val="20"/>
              </w:rPr>
              <w:t>备注：隔油装置除油效率</w:t>
            </w:r>
            <w:r>
              <w:rPr>
                <w:rFonts w:ascii="Times New Roman" w:hAnsi="Times New Roman" w:eastAsia="Times New Roman" w:cs="Times New Roman"/>
                <w:spacing w:val="8"/>
                <w:sz w:val="20"/>
                <w:szCs w:val="20"/>
              </w:rPr>
              <w:t>85%</w:t>
            </w:r>
            <w:r>
              <w:rPr>
                <w:rFonts w:ascii="Times New Roman" w:hAnsi="Times New Roman" w:eastAsia="Times New Roman" w:cs="Times New Roman"/>
                <w:spacing w:val="-26"/>
                <w:sz w:val="20"/>
                <w:szCs w:val="20"/>
              </w:rPr>
              <w:t xml:space="preserve"> </w:t>
            </w:r>
            <w:r>
              <w:rPr>
                <w:rFonts w:ascii="宋体" w:hAnsi="宋体" w:eastAsia="宋体" w:cs="宋体"/>
                <w:spacing w:val="8"/>
                <w:sz w:val="20"/>
                <w:szCs w:val="20"/>
              </w:rPr>
              <w:t>，因此动植物</w:t>
            </w:r>
            <w:r>
              <w:rPr>
                <w:rFonts w:ascii="宋体" w:hAnsi="宋体" w:eastAsia="宋体" w:cs="宋体"/>
                <w:spacing w:val="7"/>
                <w:sz w:val="20"/>
                <w:szCs w:val="20"/>
              </w:rPr>
              <w:t>油去除效率为</w:t>
            </w:r>
            <w:r>
              <w:rPr>
                <w:rFonts w:ascii="Times New Roman" w:hAnsi="Times New Roman" w:eastAsia="Times New Roman" w:cs="Times New Roman"/>
                <w:spacing w:val="7"/>
                <w:sz w:val="20"/>
                <w:szCs w:val="20"/>
              </w:rPr>
              <w:t>92.5%</w:t>
            </w:r>
          </w:p>
        </w:tc>
      </w:tr>
      <w:tr w14:paraId="5B58B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3" w:hRule="atLeast"/>
        </w:trPr>
        <w:tc>
          <w:tcPr>
            <w:tcW w:w="301" w:type="dxa"/>
            <w:vMerge w:val="continue"/>
            <w:tcBorders>
              <w:top w:val="nil"/>
              <w:left w:val="single" w:color="000000" w:sz="6" w:space="0"/>
              <w:bottom w:val="single" w:color="000000" w:sz="6" w:space="0"/>
            </w:tcBorders>
          </w:tcPr>
          <w:p w14:paraId="1858E339">
            <w:pPr>
              <w:rPr>
                <w:rFonts w:ascii="Arial"/>
                <w:sz w:val="21"/>
              </w:rPr>
            </w:pPr>
          </w:p>
        </w:tc>
        <w:tc>
          <w:tcPr>
            <w:tcW w:w="8761" w:type="dxa"/>
            <w:gridSpan w:val="9"/>
            <w:tcBorders>
              <w:top w:val="single" w:color="000000" w:sz="10" w:space="0"/>
              <w:bottom w:val="single" w:color="000000" w:sz="6" w:space="0"/>
              <w:right w:val="single" w:color="000000" w:sz="6" w:space="0"/>
            </w:tcBorders>
          </w:tcPr>
          <w:p w14:paraId="6D543C4D">
            <w:pPr>
              <w:spacing w:before="118" w:line="227" w:lineRule="auto"/>
              <w:ind w:left="592"/>
              <w:rPr>
                <w:rFonts w:ascii="宋体" w:hAnsi="宋体" w:eastAsia="宋体" w:cs="宋体"/>
                <w:sz w:val="23"/>
                <w:szCs w:val="23"/>
              </w:rPr>
            </w:pPr>
            <w:r>
              <w:rPr>
                <w:rFonts w:ascii="宋体" w:hAnsi="宋体" w:eastAsia="宋体" w:cs="宋体"/>
                <w:spacing w:val="8"/>
                <w:sz w:val="23"/>
                <w:szCs w:val="23"/>
              </w:rPr>
              <w:t>处理后废水排放浓度如下表所示。</w:t>
            </w:r>
          </w:p>
        </w:tc>
      </w:tr>
    </w:tbl>
    <w:p w14:paraId="18EBF8AE">
      <w:pPr>
        <w:rPr>
          <w:rFonts w:ascii="Arial"/>
          <w:sz w:val="21"/>
        </w:rPr>
      </w:pPr>
    </w:p>
    <w:p w14:paraId="0729DC21">
      <w:pPr>
        <w:rPr>
          <w:rFonts w:ascii="Arial" w:hAnsi="Arial" w:eastAsia="Arial" w:cs="Arial"/>
          <w:sz w:val="21"/>
          <w:szCs w:val="21"/>
        </w:rPr>
        <w:sectPr>
          <w:footerReference r:id="rId64" w:type="default"/>
          <w:pgSz w:w="11907" w:h="16840"/>
          <w:pgMar w:top="1431" w:right="1415" w:bottom="1014" w:left="1414" w:header="0" w:footer="856" w:gutter="0"/>
          <w:cols w:space="720" w:num="1"/>
        </w:sectPr>
      </w:pPr>
    </w:p>
    <w:p w14:paraId="3030D6D1">
      <w:pPr>
        <w:spacing w:before="28"/>
      </w:pPr>
    </w:p>
    <w:tbl>
      <w:tblPr>
        <w:tblStyle w:val="4"/>
        <w:tblW w:w="906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
        <w:gridCol w:w="8761"/>
      </w:tblGrid>
      <w:tr w14:paraId="31F38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6" w:hRule="atLeast"/>
        </w:trPr>
        <w:tc>
          <w:tcPr>
            <w:tcW w:w="301" w:type="dxa"/>
            <w:tcBorders>
              <w:right w:val="single" w:color="000000" w:sz="2" w:space="0"/>
            </w:tcBorders>
          </w:tcPr>
          <w:p w14:paraId="49F1491F">
            <w:pPr>
              <w:rPr>
                <w:rFonts w:ascii="Arial"/>
                <w:sz w:val="21"/>
              </w:rPr>
            </w:pPr>
          </w:p>
        </w:tc>
        <w:tc>
          <w:tcPr>
            <w:tcW w:w="8761" w:type="dxa"/>
            <w:tcBorders>
              <w:left w:val="single" w:color="000000" w:sz="2" w:space="0"/>
            </w:tcBorders>
          </w:tcPr>
          <w:p w14:paraId="2EED6B83">
            <w:pPr>
              <w:spacing w:before="46" w:line="228" w:lineRule="auto"/>
              <w:ind w:left="2817"/>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 xml:space="preserve">4-15    </w:t>
            </w:r>
            <w:r>
              <w:rPr>
                <w:rFonts w:ascii="宋体" w:hAnsi="宋体" w:eastAsia="宋体" w:cs="宋体"/>
                <w:b/>
                <w:bCs/>
                <w:spacing w:val="6"/>
                <w:sz w:val="20"/>
                <w:szCs w:val="20"/>
              </w:rPr>
              <w:t>废水产生排放情况一览表</w:t>
            </w:r>
          </w:p>
          <w:p w14:paraId="4ABF4892">
            <w:pPr>
              <w:spacing w:line="139" w:lineRule="auto"/>
              <w:rPr>
                <w:rFonts w:ascii="Arial"/>
                <w:sz w:val="2"/>
              </w:rPr>
            </w:pPr>
          </w:p>
          <w:tbl>
            <w:tblPr>
              <w:tblStyle w:val="4"/>
              <w:tblW w:w="8544"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837"/>
              <w:gridCol w:w="465"/>
              <w:gridCol w:w="787"/>
              <w:gridCol w:w="660"/>
              <w:gridCol w:w="1031"/>
              <w:gridCol w:w="480"/>
              <w:gridCol w:w="884"/>
              <w:gridCol w:w="510"/>
              <w:gridCol w:w="825"/>
              <w:gridCol w:w="887"/>
            </w:tblGrid>
            <w:tr w14:paraId="09824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178" w:type="dxa"/>
                  <w:vMerge w:val="restart"/>
                  <w:tcBorders>
                    <w:top w:val="single" w:color="000000" w:sz="10" w:space="0"/>
                    <w:left w:val="nil"/>
                    <w:bottom w:val="nil"/>
                  </w:tcBorders>
                </w:tcPr>
                <w:p w14:paraId="3B3D3504">
                  <w:pPr>
                    <w:spacing w:line="342" w:lineRule="auto"/>
                    <w:rPr>
                      <w:rFonts w:ascii="Arial"/>
                      <w:sz w:val="21"/>
                    </w:rPr>
                  </w:pPr>
                </w:p>
                <w:p w14:paraId="66000F7B">
                  <w:pPr>
                    <w:spacing w:line="343" w:lineRule="auto"/>
                    <w:rPr>
                      <w:rFonts w:ascii="Arial"/>
                      <w:sz w:val="21"/>
                    </w:rPr>
                  </w:pPr>
                </w:p>
                <w:p w14:paraId="0643FB35">
                  <w:pPr>
                    <w:spacing w:before="65" w:line="228" w:lineRule="auto"/>
                    <w:ind w:left="177"/>
                    <w:rPr>
                      <w:rFonts w:ascii="宋体" w:hAnsi="宋体" w:eastAsia="宋体" w:cs="宋体"/>
                      <w:sz w:val="20"/>
                      <w:szCs w:val="20"/>
                    </w:rPr>
                  </w:pPr>
                  <w:r>
                    <w:rPr>
                      <w:rFonts w:ascii="宋体" w:hAnsi="宋体" w:eastAsia="宋体" w:cs="宋体"/>
                      <w:b/>
                      <w:bCs/>
                      <w:spacing w:val="6"/>
                      <w:sz w:val="20"/>
                      <w:szCs w:val="20"/>
                    </w:rPr>
                    <w:t>污染因子</w:t>
                  </w:r>
                </w:p>
              </w:tc>
              <w:tc>
                <w:tcPr>
                  <w:tcW w:w="2089" w:type="dxa"/>
                  <w:gridSpan w:val="3"/>
                  <w:tcBorders>
                    <w:top w:val="single" w:color="000000" w:sz="10" w:space="0"/>
                  </w:tcBorders>
                </w:tcPr>
                <w:p w14:paraId="34C8466B">
                  <w:pPr>
                    <w:spacing w:before="125" w:line="228" w:lineRule="auto"/>
                    <w:ind w:left="627"/>
                    <w:rPr>
                      <w:rFonts w:ascii="宋体" w:hAnsi="宋体" w:eastAsia="宋体" w:cs="宋体"/>
                      <w:sz w:val="20"/>
                      <w:szCs w:val="20"/>
                    </w:rPr>
                  </w:pPr>
                  <w:r>
                    <w:rPr>
                      <w:rFonts w:ascii="宋体" w:hAnsi="宋体" w:eastAsia="宋体" w:cs="宋体"/>
                      <w:b/>
                      <w:bCs/>
                      <w:spacing w:val="6"/>
                      <w:sz w:val="20"/>
                      <w:szCs w:val="20"/>
                    </w:rPr>
                    <w:t>产生情况</w:t>
                  </w:r>
                </w:p>
              </w:tc>
              <w:tc>
                <w:tcPr>
                  <w:tcW w:w="2171" w:type="dxa"/>
                  <w:gridSpan w:val="3"/>
                  <w:tcBorders>
                    <w:top w:val="single" w:color="000000" w:sz="10" w:space="0"/>
                  </w:tcBorders>
                </w:tcPr>
                <w:p w14:paraId="2E6FDA8C">
                  <w:pPr>
                    <w:spacing w:before="125" w:line="228" w:lineRule="auto"/>
                    <w:ind w:left="674"/>
                    <w:rPr>
                      <w:rFonts w:ascii="宋体" w:hAnsi="宋体" w:eastAsia="宋体" w:cs="宋体"/>
                      <w:sz w:val="20"/>
                      <w:szCs w:val="20"/>
                    </w:rPr>
                  </w:pPr>
                  <w:r>
                    <w:rPr>
                      <w:rFonts w:ascii="宋体" w:hAnsi="宋体" w:eastAsia="宋体" w:cs="宋体"/>
                      <w:b/>
                      <w:bCs/>
                      <w:spacing w:val="5"/>
                      <w:sz w:val="20"/>
                      <w:szCs w:val="20"/>
                    </w:rPr>
                    <w:t>处理情况</w:t>
                  </w:r>
                </w:p>
              </w:tc>
              <w:tc>
                <w:tcPr>
                  <w:tcW w:w="2219" w:type="dxa"/>
                  <w:gridSpan w:val="3"/>
                  <w:tcBorders>
                    <w:top w:val="single" w:color="000000" w:sz="10" w:space="0"/>
                  </w:tcBorders>
                </w:tcPr>
                <w:p w14:paraId="4C3FBC7D">
                  <w:pPr>
                    <w:spacing w:before="125" w:line="228" w:lineRule="auto"/>
                    <w:ind w:left="692"/>
                    <w:rPr>
                      <w:rFonts w:ascii="宋体" w:hAnsi="宋体" w:eastAsia="宋体" w:cs="宋体"/>
                      <w:sz w:val="20"/>
                      <w:szCs w:val="20"/>
                    </w:rPr>
                  </w:pPr>
                  <w:r>
                    <w:rPr>
                      <w:rFonts w:ascii="宋体" w:hAnsi="宋体" w:eastAsia="宋体" w:cs="宋体"/>
                      <w:b/>
                      <w:bCs/>
                      <w:spacing w:val="6"/>
                      <w:sz w:val="20"/>
                      <w:szCs w:val="20"/>
                    </w:rPr>
                    <w:t>排放情况</w:t>
                  </w:r>
                </w:p>
              </w:tc>
              <w:tc>
                <w:tcPr>
                  <w:tcW w:w="887" w:type="dxa"/>
                  <w:vMerge w:val="restart"/>
                  <w:tcBorders>
                    <w:top w:val="single" w:color="000000" w:sz="10" w:space="0"/>
                    <w:bottom w:val="nil"/>
                    <w:right w:val="nil"/>
                  </w:tcBorders>
                </w:tcPr>
                <w:p w14:paraId="7CAE499E">
                  <w:pPr>
                    <w:spacing w:line="373" w:lineRule="auto"/>
                    <w:rPr>
                      <w:rFonts w:ascii="Arial"/>
                      <w:sz w:val="21"/>
                    </w:rPr>
                  </w:pPr>
                </w:p>
                <w:p w14:paraId="0C8E8E6E">
                  <w:pPr>
                    <w:spacing w:before="65" w:line="259" w:lineRule="auto"/>
                    <w:ind w:left="346" w:right="127" w:hanging="198"/>
                    <w:rPr>
                      <w:rFonts w:ascii="宋体" w:hAnsi="宋体" w:eastAsia="宋体" w:cs="宋体"/>
                      <w:sz w:val="20"/>
                      <w:szCs w:val="20"/>
                    </w:rPr>
                  </w:pPr>
                  <w:r>
                    <w:rPr>
                      <w:rFonts w:ascii="宋体" w:hAnsi="宋体" w:eastAsia="宋体" w:cs="宋体"/>
                      <w:b/>
                      <w:bCs/>
                      <w:sz w:val="20"/>
                      <w:szCs w:val="20"/>
                    </w:rPr>
                    <w:t>限值标</w:t>
                  </w:r>
                  <w:r>
                    <w:rPr>
                      <w:rFonts w:ascii="宋体" w:hAnsi="宋体" w:eastAsia="宋体" w:cs="宋体"/>
                      <w:spacing w:val="1"/>
                      <w:sz w:val="20"/>
                      <w:szCs w:val="20"/>
                    </w:rPr>
                    <w:t xml:space="preserve"> </w:t>
                  </w:r>
                  <w:r>
                    <w:rPr>
                      <w:rFonts w:ascii="宋体" w:hAnsi="宋体" w:eastAsia="宋体" w:cs="宋体"/>
                      <w:b/>
                      <w:bCs/>
                      <w:spacing w:val="-3"/>
                      <w:sz w:val="20"/>
                      <w:szCs w:val="20"/>
                    </w:rPr>
                    <w:t>准</w:t>
                  </w:r>
                </w:p>
                <w:p w14:paraId="7ABC31E2">
                  <w:pPr>
                    <w:spacing w:before="99" w:line="197" w:lineRule="auto"/>
                    <w:ind w:left="21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mg</w:t>
                  </w:r>
                  <w:r>
                    <w:rPr>
                      <w:rFonts w:ascii="Times New Roman" w:hAnsi="Times New Roman" w:eastAsia="Times New Roman" w:cs="Times New Roman"/>
                      <w:b/>
                      <w:bCs/>
                      <w:spacing w:val="5"/>
                      <w:sz w:val="20"/>
                      <w:szCs w:val="20"/>
                    </w:rPr>
                    <w:t>/L</w:t>
                  </w:r>
                </w:p>
              </w:tc>
            </w:tr>
            <w:tr w14:paraId="6D97E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78" w:type="dxa"/>
                  <w:vMerge w:val="continue"/>
                  <w:tcBorders>
                    <w:top w:val="nil"/>
                    <w:left w:val="nil"/>
                  </w:tcBorders>
                </w:tcPr>
                <w:p w14:paraId="58902324">
                  <w:pPr>
                    <w:rPr>
                      <w:rFonts w:ascii="Arial"/>
                      <w:sz w:val="21"/>
                    </w:rPr>
                  </w:pPr>
                </w:p>
              </w:tc>
              <w:tc>
                <w:tcPr>
                  <w:tcW w:w="837" w:type="dxa"/>
                </w:tcPr>
                <w:p w14:paraId="5BE61F8C">
                  <w:pPr>
                    <w:spacing w:before="208" w:line="312" w:lineRule="exact"/>
                    <w:ind w:left="212"/>
                    <w:rPr>
                      <w:rFonts w:ascii="宋体" w:hAnsi="宋体" w:eastAsia="宋体" w:cs="宋体"/>
                      <w:sz w:val="20"/>
                      <w:szCs w:val="20"/>
                    </w:rPr>
                  </w:pPr>
                  <w:r>
                    <w:rPr>
                      <w:rFonts w:ascii="宋体" w:hAnsi="宋体" w:eastAsia="宋体" w:cs="宋体"/>
                      <w:b/>
                      <w:bCs/>
                      <w:spacing w:val="3"/>
                      <w:position w:val="7"/>
                      <w:sz w:val="20"/>
                      <w:szCs w:val="20"/>
                    </w:rPr>
                    <w:t>产生</w:t>
                  </w:r>
                </w:p>
                <w:p w14:paraId="467AD7AA">
                  <w:pPr>
                    <w:spacing w:line="228" w:lineRule="auto"/>
                    <w:ind w:left="212"/>
                    <w:rPr>
                      <w:rFonts w:ascii="宋体" w:hAnsi="宋体" w:eastAsia="宋体" w:cs="宋体"/>
                      <w:sz w:val="20"/>
                      <w:szCs w:val="20"/>
                    </w:rPr>
                  </w:pPr>
                  <w:r>
                    <w:rPr>
                      <w:rFonts w:ascii="宋体" w:hAnsi="宋体" w:eastAsia="宋体" w:cs="宋体"/>
                      <w:b/>
                      <w:bCs/>
                      <w:spacing w:val="3"/>
                      <w:sz w:val="20"/>
                      <w:szCs w:val="20"/>
                    </w:rPr>
                    <w:t>浓度</w:t>
                  </w:r>
                </w:p>
                <w:p w14:paraId="0971558F">
                  <w:pPr>
                    <w:spacing w:before="100" w:line="195" w:lineRule="auto"/>
                    <w:ind w:left="178"/>
                    <w:rPr>
                      <w:rFonts w:ascii="Times New Roman" w:hAnsi="Times New Roman" w:eastAsia="Times New Roman" w:cs="Times New Roman"/>
                      <w:sz w:val="20"/>
                      <w:szCs w:val="20"/>
                    </w:rPr>
                  </w:pPr>
                  <w:r>
                    <w:rPr>
                      <w:rFonts w:ascii="Times New Roman" w:hAnsi="Times New Roman" w:eastAsia="Times New Roman" w:cs="Times New Roman"/>
                      <w:b/>
                      <w:bCs/>
                      <w:sz w:val="20"/>
                      <w:szCs w:val="20"/>
                    </w:rPr>
                    <w:t>mn</w:t>
                  </w:r>
                  <w:r>
                    <w:rPr>
                      <w:rFonts w:ascii="Times New Roman" w:hAnsi="Times New Roman" w:eastAsia="Times New Roman" w:cs="Times New Roman"/>
                      <w:b/>
                      <w:bCs/>
                      <w:spacing w:val="6"/>
                      <w:sz w:val="20"/>
                      <w:szCs w:val="20"/>
                    </w:rPr>
                    <w:t>/L</w:t>
                  </w:r>
                </w:p>
              </w:tc>
              <w:tc>
                <w:tcPr>
                  <w:tcW w:w="465" w:type="dxa"/>
                </w:tcPr>
                <w:p w14:paraId="13B0F95F">
                  <w:pPr>
                    <w:spacing w:before="52" w:line="312" w:lineRule="exact"/>
                    <w:ind w:left="130"/>
                    <w:rPr>
                      <w:rFonts w:ascii="宋体" w:hAnsi="宋体" w:eastAsia="宋体" w:cs="宋体"/>
                      <w:sz w:val="20"/>
                      <w:szCs w:val="20"/>
                    </w:rPr>
                  </w:pPr>
                  <w:r>
                    <w:rPr>
                      <w:rFonts w:ascii="宋体" w:hAnsi="宋体" w:eastAsia="宋体" w:cs="宋体"/>
                      <w:b/>
                      <w:bCs/>
                      <w:spacing w:val="-1"/>
                      <w:position w:val="7"/>
                      <w:sz w:val="20"/>
                      <w:szCs w:val="20"/>
                    </w:rPr>
                    <w:t>废</w:t>
                  </w:r>
                </w:p>
                <w:p w14:paraId="1A951BA0">
                  <w:pPr>
                    <w:spacing w:line="227" w:lineRule="auto"/>
                    <w:ind w:left="133"/>
                    <w:rPr>
                      <w:rFonts w:ascii="宋体" w:hAnsi="宋体" w:eastAsia="宋体" w:cs="宋体"/>
                      <w:sz w:val="20"/>
                      <w:szCs w:val="20"/>
                    </w:rPr>
                  </w:pPr>
                  <w:r>
                    <w:rPr>
                      <w:rFonts w:ascii="宋体" w:hAnsi="宋体" w:eastAsia="宋体" w:cs="宋体"/>
                      <w:b/>
                      <w:bCs/>
                      <w:spacing w:val="-3"/>
                      <w:sz w:val="20"/>
                      <w:szCs w:val="20"/>
                    </w:rPr>
                    <w:t>水</w:t>
                  </w:r>
                </w:p>
                <w:p w14:paraId="625981BD">
                  <w:pPr>
                    <w:spacing w:before="65" w:line="233" w:lineRule="auto"/>
                    <w:ind w:left="131"/>
                    <w:rPr>
                      <w:rFonts w:ascii="宋体" w:hAnsi="宋体" w:eastAsia="宋体" w:cs="宋体"/>
                      <w:sz w:val="20"/>
                      <w:szCs w:val="20"/>
                    </w:rPr>
                  </w:pPr>
                  <w:r>
                    <w:rPr>
                      <w:rFonts w:ascii="宋体" w:hAnsi="宋体" w:eastAsia="宋体" w:cs="宋体"/>
                      <w:b/>
                      <w:bCs/>
                      <w:spacing w:val="-2"/>
                      <w:sz w:val="20"/>
                      <w:szCs w:val="20"/>
                    </w:rPr>
                    <w:t>量</w:t>
                  </w:r>
                </w:p>
                <w:p w14:paraId="2CB01032">
                  <w:pPr>
                    <w:spacing w:before="94" w:line="195" w:lineRule="auto"/>
                    <w:ind w:left="117"/>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t/a</w:t>
                  </w:r>
                </w:p>
              </w:tc>
              <w:tc>
                <w:tcPr>
                  <w:tcW w:w="787" w:type="dxa"/>
                </w:tcPr>
                <w:p w14:paraId="26876255">
                  <w:pPr>
                    <w:spacing w:line="297" w:lineRule="auto"/>
                    <w:rPr>
                      <w:rFonts w:ascii="Arial"/>
                      <w:sz w:val="21"/>
                    </w:rPr>
                  </w:pPr>
                </w:p>
                <w:p w14:paraId="2AD52AFA">
                  <w:pPr>
                    <w:spacing w:before="65" w:line="312" w:lineRule="exact"/>
                    <w:ind w:left="187"/>
                    <w:rPr>
                      <w:rFonts w:ascii="宋体" w:hAnsi="宋体" w:eastAsia="宋体" w:cs="宋体"/>
                      <w:sz w:val="20"/>
                      <w:szCs w:val="20"/>
                    </w:rPr>
                  </w:pPr>
                  <w:r>
                    <w:rPr>
                      <w:rFonts w:ascii="宋体" w:hAnsi="宋体" w:eastAsia="宋体" w:cs="宋体"/>
                      <w:b/>
                      <w:bCs/>
                      <w:spacing w:val="3"/>
                      <w:position w:val="7"/>
                      <w:sz w:val="20"/>
                      <w:szCs w:val="20"/>
                    </w:rPr>
                    <w:t>产生</w:t>
                  </w:r>
                </w:p>
                <w:p w14:paraId="0F61E986">
                  <w:pPr>
                    <w:spacing w:line="233" w:lineRule="auto"/>
                    <w:ind w:left="177"/>
                    <w:rPr>
                      <w:rFonts w:ascii="Times New Roman" w:hAnsi="Times New Roman" w:eastAsia="Times New Roman" w:cs="Times New Roman"/>
                      <w:sz w:val="20"/>
                      <w:szCs w:val="20"/>
                    </w:rPr>
                  </w:pPr>
                  <w:r>
                    <w:rPr>
                      <w:rFonts w:ascii="宋体" w:hAnsi="宋体" w:eastAsia="宋体" w:cs="宋体"/>
                      <w:b/>
                      <w:bCs/>
                      <w:spacing w:val="2"/>
                      <w:sz w:val="20"/>
                      <w:szCs w:val="20"/>
                    </w:rPr>
                    <w:t>量</w:t>
                  </w:r>
                  <w:r>
                    <w:rPr>
                      <w:rFonts w:ascii="Times New Roman" w:hAnsi="Times New Roman" w:eastAsia="Times New Roman" w:cs="Times New Roman"/>
                      <w:b/>
                      <w:bCs/>
                      <w:spacing w:val="2"/>
                      <w:sz w:val="20"/>
                      <w:szCs w:val="20"/>
                    </w:rPr>
                    <w:t>t/a</w:t>
                  </w:r>
                </w:p>
              </w:tc>
              <w:tc>
                <w:tcPr>
                  <w:tcW w:w="660" w:type="dxa"/>
                </w:tcPr>
                <w:p w14:paraId="2D3D220B">
                  <w:pPr>
                    <w:spacing w:line="297" w:lineRule="auto"/>
                    <w:rPr>
                      <w:rFonts w:ascii="Arial"/>
                      <w:sz w:val="21"/>
                    </w:rPr>
                  </w:pPr>
                </w:p>
                <w:p w14:paraId="6F6003EB">
                  <w:pPr>
                    <w:spacing w:before="65" w:line="258" w:lineRule="auto"/>
                    <w:ind w:left="125" w:right="117" w:firstLine="4"/>
                    <w:rPr>
                      <w:rFonts w:ascii="宋体" w:hAnsi="宋体" w:eastAsia="宋体" w:cs="宋体"/>
                      <w:sz w:val="20"/>
                      <w:szCs w:val="20"/>
                    </w:rPr>
                  </w:pPr>
                  <w:r>
                    <w:rPr>
                      <w:rFonts w:ascii="宋体" w:hAnsi="宋体" w:eastAsia="宋体" w:cs="宋体"/>
                      <w:b/>
                      <w:bCs/>
                      <w:spacing w:val="1"/>
                      <w:sz w:val="20"/>
                      <w:szCs w:val="20"/>
                    </w:rPr>
                    <w:t>处理</w:t>
                  </w:r>
                  <w:r>
                    <w:rPr>
                      <w:rFonts w:ascii="宋体" w:hAnsi="宋体" w:eastAsia="宋体" w:cs="宋体"/>
                      <w:sz w:val="20"/>
                      <w:szCs w:val="20"/>
                    </w:rPr>
                    <w:t xml:space="preserve"> </w:t>
                  </w:r>
                  <w:r>
                    <w:rPr>
                      <w:rFonts w:ascii="宋体" w:hAnsi="宋体" w:eastAsia="宋体" w:cs="宋体"/>
                      <w:b/>
                      <w:bCs/>
                      <w:spacing w:val="3"/>
                      <w:sz w:val="20"/>
                      <w:szCs w:val="20"/>
                    </w:rPr>
                    <w:t>措施</w:t>
                  </w:r>
                </w:p>
              </w:tc>
              <w:tc>
                <w:tcPr>
                  <w:tcW w:w="1031" w:type="dxa"/>
                </w:tcPr>
                <w:p w14:paraId="186D9DD6">
                  <w:pPr>
                    <w:spacing w:line="296" w:lineRule="auto"/>
                    <w:rPr>
                      <w:rFonts w:ascii="Arial"/>
                      <w:sz w:val="21"/>
                    </w:rPr>
                  </w:pPr>
                </w:p>
                <w:p w14:paraId="38D3A475">
                  <w:pPr>
                    <w:spacing w:before="65" w:line="258" w:lineRule="auto"/>
                    <w:ind w:left="311" w:right="198" w:hanging="103"/>
                    <w:rPr>
                      <w:rFonts w:ascii="Times New Roman" w:hAnsi="Times New Roman" w:eastAsia="Times New Roman" w:cs="Times New Roman"/>
                      <w:sz w:val="20"/>
                      <w:szCs w:val="20"/>
                    </w:rPr>
                  </w:pPr>
                  <w:r>
                    <w:rPr>
                      <w:rFonts w:ascii="宋体" w:hAnsi="宋体" w:eastAsia="宋体" w:cs="宋体"/>
                      <w:b/>
                      <w:bCs/>
                      <w:spacing w:val="4"/>
                      <w:sz w:val="20"/>
                      <w:szCs w:val="20"/>
                    </w:rPr>
                    <w:t>处理效</w:t>
                  </w:r>
                  <w:r>
                    <w:rPr>
                      <w:rFonts w:ascii="宋体" w:hAnsi="宋体" w:eastAsia="宋体" w:cs="宋体"/>
                      <w:sz w:val="20"/>
                      <w:szCs w:val="20"/>
                    </w:rPr>
                    <w:t xml:space="preserve"> </w:t>
                  </w:r>
                  <w:r>
                    <w:rPr>
                      <w:rFonts w:ascii="宋体" w:hAnsi="宋体" w:eastAsia="宋体" w:cs="宋体"/>
                      <w:b/>
                      <w:bCs/>
                      <w:spacing w:val="4"/>
                      <w:sz w:val="20"/>
                      <w:szCs w:val="20"/>
                    </w:rPr>
                    <w:t>率</w:t>
                  </w:r>
                  <w:r>
                    <w:rPr>
                      <w:rFonts w:ascii="Times New Roman" w:hAnsi="Times New Roman" w:eastAsia="Times New Roman" w:cs="Times New Roman"/>
                      <w:b/>
                      <w:bCs/>
                      <w:spacing w:val="4"/>
                      <w:sz w:val="20"/>
                      <w:szCs w:val="20"/>
                    </w:rPr>
                    <w:t>%</w:t>
                  </w:r>
                </w:p>
              </w:tc>
              <w:tc>
                <w:tcPr>
                  <w:tcW w:w="480" w:type="dxa"/>
                  <w:textDirection w:val="tbRlV"/>
                </w:tcPr>
                <w:p w14:paraId="07FE627C">
                  <w:pPr>
                    <w:spacing w:before="134" w:line="213" w:lineRule="auto"/>
                    <w:ind w:left="52"/>
                    <w:rPr>
                      <w:rFonts w:ascii="宋体" w:hAnsi="宋体" w:eastAsia="宋体" w:cs="宋体"/>
                      <w:sz w:val="20"/>
                      <w:szCs w:val="20"/>
                    </w:rPr>
                  </w:pPr>
                  <w:r>
                    <w:rPr>
                      <w:rFonts w:ascii="宋体" w:hAnsi="宋体" w:eastAsia="宋体" w:cs="宋体"/>
                      <w:b/>
                      <w:bCs/>
                      <w:spacing w:val="6"/>
                      <w:sz w:val="20"/>
                      <w:szCs w:val="20"/>
                    </w:rPr>
                    <w:t>处</w:t>
                  </w:r>
                  <w:r>
                    <w:rPr>
                      <w:rFonts w:ascii="宋体" w:hAnsi="宋体" w:eastAsia="宋体" w:cs="宋体"/>
                      <w:spacing w:val="4"/>
                      <w:sz w:val="20"/>
                      <w:szCs w:val="20"/>
                    </w:rPr>
                    <w:t xml:space="preserve"> </w:t>
                  </w:r>
                  <w:r>
                    <w:rPr>
                      <w:rFonts w:ascii="宋体" w:hAnsi="宋体" w:eastAsia="宋体" w:cs="宋体"/>
                      <w:b/>
                      <w:bCs/>
                      <w:spacing w:val="6"/>
                      <w:sz w:val="20"/>
                      <w:szCs w:val="20"/>
                    </w:rPr>
                    <w:t>理</w:t>
                  </w:r>
                  <w:r>
                    <w:rPr>
                      <w:rFonts w:ascii="宋体" w:hAnsi="宋体" w:eastAsia="宋体" w:cs="宋体"/>
                      <w:spacing w:val="4"/>
                      <w:sz w:val="20"/>
                      <w:szCs w:val="20"/>
                    </w:rPr>
                    <w:t xml:space="preserve"> </w:t>
                  </w:r>
                  <w:r>
                    <w:rPr>
                      <w:rFonts w:ascii="宋体" w:hAnsi="宋体" w:eastAsia="宋体" w:cs="宋体"/>
                      <w:b/>
                      <w:bCs/>
                      <w:spacing w:val="6"/>
                      <w:sz w:val="20"/>
                      <w:szCs w:val="20"/>
                    </w:rPr>
                    <w:t>能</w:t>
                  </w:r>
                  <w:r>
                    <w:rPr>
                      <w:rFonts w:ascii="宋体" w:hAnsi="宋体" w:eastAsia="宋体" w:cs="宋体"/>
                      <w:spacing w:val="3"/>
                      <w:sz w:val="20"/>
                      <w:szCs w:val="20"/>
                    </w:rPr>
                    <w:t xml:space="preserve"> </w:t>
                  </w:r>
                  <w:r>
                    <w:rPr>
                      <w:rFonts w:ascii="宋体" w:hAnsi="宋体" w:eastAsia="宋体" w:cs="宋体"/>
                      <w:b/>
                      <w:bCs/>
                      <w:spacing w:val="6"/>
                      <w:sz w:val="20"/>
                      <w:szCs w:val="20"/>
                    </w:rPr>
                    <w:t>力</w:t>
                  </w:r>
                </w:p>
              </w:tc>
              <w:tc>
                <w:tcPr>
                  <w:tcW w:w="884" w:type="dxa"/>
                </w:tcPr>
                <w:p w14:paraId="5E965D9C">
                  <w:pPr>
                    <w:spacing w:before="208" w:line="258" w:lineRule="auto"/>
                    <w:ind w:left="342" w:right="124" w:hanging="194"/>
                    <w:rPr>
                      <w:rFonts w:ascii="宋体" w:hAnsi="宋体" w:eastAsia="宋体" w:cs="宋体"/>
                      <w:sz w:val="20"/>
                      <w:szCs w:val="20"/>
                    </w:rPr>
                  </w:pPr>
                  <w:r>
                    <w:rPr>
                      <w:rFonts w:ascii="宋体" w:hAnsi="宋体" w:eastAsia="宋体" w:cs="宋体"/>
                      <w:b/>
                      <w:bCs/>
                      <w:spacing w:val="-1"/>
                      <w:sz w:val="20"/>
                      <w:szCs w:val="20"/>
                    </w:rPr>
                    <w:t>出水水</w:t>
                  </w:r>
                  <w:r>
                    <w:rPr>
                      <w:rFonts w:ascii="宋体" w:hAnsi="宋体" w:eastAsia="宋体" w:cs="宋体"/>
                      <w:sz w:val="20"/>
                      <w:szCs w:val="20"/>
                    </w:rPr>
                    <w:t xml:space="preserve"> </w:t>
                  </w:r>
                  <w:r>
                    <w:rPr>
                      <w:rFonts w:ascii="宋体" w:hAnsi="宋体" w:eastAsia="宋体" w:cs="宋体"/>
                      <w:b/>
                      <w:bCs/>
                      <w:spacing w:val="-3"/>
                      <w:sz w:val="20"/>
                      <w:szCs w:val="20"/>
                    </w:rPr>
                    <w:t>质</w:t>
                  </w:r>
                </w:p>
                <w:p w14:paraId="69EF694F">
                  <w:pPr>
                    <w:spacing w:before="100" w:line="197" w:lineRule="auto"/>
                    <w:ind w:left="20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mg</w:t>
                  </w:r>
                  <w:r>
                    <w:rPr>
                      <w:rFonts w:ascii="Times New Roman" w:hAnsi="Times New Roman" w:eastAsia="Times New Roman" w:cs="Times New Roman"/>
                      <w:b/>
                      <w:bCs/>
                      <w:spacing w:val="5"/>
                      <w:sz w:val="20"/>
                      <w:szCs w:val="20"/>
                    </w:rPr>
                    <w:t>/L</w:t>
                  </w:r>
                </w:p>
              </w:tc>
              <w:tc>
                <w:tcPr>
                  <w:tcW w:w="510" w:type="dxa"/>
                </w:tcPr>
                <w:p w14:paraId="70A7732C">
                  <w:pPr>
                    <w:spacing w:before="52" w:line="312" w:lineRule="exact"/>
                    <w:ind w:left="155"/>
                    <w:rPr>
                      <w:rFonts w:ascii="宋体" w:hAnsi="宋体" w:eastAsia="宋体" w:cs="宋体"/>
                      <w:sz w:val="20"/>
                      <w:szCs w:val="20"/>
                    </w:rPr>
                  </w:pPr>
                  <w:r>
                    <w:rPr>
                      <w:rFonts w:ascii="宋体" w:hAnsi="宋体" w:eastAsia="宋体" w:cs="宋体"/>
                      <w:b/>
                      <w:bCs/>
                      <w:spacing w:val="-1"/>
                      <w:position w:val="7"/>
                      <w:sz w:val="20"/>
                      <w:szCs w:val="20"/>
                    </w:rPr>
                    <w:t>废</w:t>
                  </w:r>
                </w:p>
                <w:p w14:paraId="0DA2A143">
                  <w:pPr>
                    <w:spacing w:line="227" w:lineRule="auto"/>
                    <w:ind w:left="158"/>
                    <w:rPr>
                      <w:rFonts w:ascii="宋体" w:hAnsi="宋体" w:eastAsia="宋体" w:cs="宋体"/>
                      <w:sz w:val="20"/>
                      <w:szCs w:val="20"/>
                    </w:rPr>
                  </w:pPr>
                  <w:r>
                    <w:rPr>
                      <w:rFonts w:ascii="宋体" w:hAnsi="宋体" w:eastAsia="宋体" w:cs="宋体"/>
                      <w:b/>
                      <w:bCs/>
                      <w:spacing w:val="-3"/>
                      <w:sz w:val="20"/>
                      <w:szCs w:val="20"/>
                    </w:rPr>
                    <w:t>水</w:t>
                  </w:r>
                </w:p>
                <w:p w14:paraId="20392D17">
                  <w:pPr>
                    <w:spacing w:before="65" w:line="233" w:lineRule="auto"/>
                    <w:ind w:left="156"/>
                    <w:rPr>
                      <w:rFonts w:ascii="宋体" w:hAnsi="宋体" w:eastAsia="宋体" w:cs="宋体"/>
                      <w:sz w:val="20"/>
                      <w:szCs w:val="20"/>
                    </w:rPr>
                  </w:pPr>
                  <w:r>
                    <w:rPr>
                      <w:rFonts w:ascii="宋体" w:hAnsi="宋体" w:eastAsia="宋体" w:cs="宋体"/>
                      <w:b/>
                      <w:bCs/>
                      <w:spacing w:val="-2"/>
                      <w:sz w:val="20"/>
                      <w:szCs w:val="20"/>
                    </w:rPr>
                    <w:t>量</w:t>
                  </w:r>
                </w:p>
                <w:p w14:paraId="18CCF2E5">
                  <w:pPr>
                    <w:spacing w:before="94" w:line="195" w:lineRule="auto"/>
                    <w:ind w:left="14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t/a</w:t>
                  </w:r>
                </w:p>
              </w:tc>
              <w:tc>
                <w:tcPr>
                  <w:tcW w:w="825" w:type="dxa"/>
                </w:tcPr>
                <w:p w14:paraId="0A98D12F">
                  <w:pPr>
                    <w:spacing w:line="297" w:lineRule="auto"/>
                    <w:rPr>
                      <w:rFonts w:ascii="Arial"/>
                      <w:sz w:val="21"/>
                    </w:rPr>
                  </w:pPr>
                </w:p>
                <w:p w14:paraId="0BC15EE5">
                  <w:pPr>
                    <w:spacing w:before="65" w:line="312" w:lineRule="exact"/>
                    <w:ind w:left="208"/>
                    <w:rPr>
                      <w:rFonts w:ascii="宋体" w:hAnsi="宋体" w:eastAsia="宋体" w:cs="宋体"/>
                      <w:sz w:val="20"/>
                      <w:szCs w:val="20"/>
                    </w:rPr>
                  </w:pPr>
                  <w:r>
                    <w:rPr>
                      <w:rFonts w:ascii="宋体" w:hAnsi="宋体" w:eastAsia="宋体" w:cs="宋体"/>
                      <w:b/>
                      <w:bCs/>
                      <w:spacing w:val="3"/>
                      <w:position w:val="7"/>
                      <w:sz w:val="20"/>
                      <w:szCs w:val="20"/>
                    </w:rPr>
                    <w:t>排放</w:t>
                  </w:r>
                </w:p>
                <w:p w14:paraId="6139164A">
                  <w:pPr>
                    <w:spacing w:line="233" w:lineRule="auto"/>
                    <w:ind w:left="196"/>
                    <w:rPr>
                      <w:rFonts w:ascii="Times New Roman" w:hAnsi="Times New Roman" w:eastAsia="Times New Roman" w:cs="Times New Roman"/>
                      <w:sz w:val="20"/>
                      <w:szCs w:val="20"/>
                    </w:rPr>
                  </w:pPr>
                  <w:r>
                    <w:rPr>
                      <w:rFonts w:ascii="宋体" w:hAnsi="宋体" w:eastAsia="宋体" w:cs="宋体"/>
                      <w:b/>
                      <w:bCs/>
                      <w:spacing w:val="2"/>
                      <w:sz w:val="20"/>
                      <w:szCs w:val="20"/>
                    </w:rPr>
                    <w:t>量</w:t>
                  </w:r>
                  <w:r>
                    <w:rPr>
                      <w:rFonts w:ascii="Times New Roman" w:hAnsi="Times New Roman" w:eastAsia="Times New Roman" w:cs="Times New Roman"/>
                      <w:b/>
                      <w:bCs/>
                      <w:spacing w:val="2"/>
                      <w:sz w:val="20"/>
                      <w:szCs w:val="20"/>
                    </w:rPr>
                    <w:t>t/a</w:t>
                  </w:r>
                </w:p>
              </w:tc>
              <w:tc>
                <w:tcPr>
                  <w:tcW w:w="887" w:type="dxa"/>
                  <w:vMerge w:val="continue"/>
                  <w:tcBorders>
                    <w:top w:val="nil"/>
                    <w:right w:val="nil"/>
                  </w:tcBorders>
                </w:tcPr>
                <w:p w14:paraId="796F2A18">
                  <w:pPr>
                    <w:rPr>
                      <w:rFonts w:ascii="Arial"/>
                      <w:sz w:val="21"/>
                    </w:rPr>
                  </w:pPr>
                </w:p>
              </w:tc>
            </w:tr>
            <w:tr w14:paraId="70AAC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78" w:type="dxa"/>
                  <w:tcBorders>
                    <w:left w:val="nil"/>
                  </w:tcBorders>
                </w:tcPr>
                <w:p w14:paraId="0E3610F8">
                  <w:pPr>
                    <w:spacing w:before="52" w:line="258" w:lineRule="auto"/>
                    <w:ind w:left="386" w:right="169" w:hanging="209"/>
                    <w:rPr>
                      <w:rFonts w:ascii="宋体" w:hAnsi="宋体" w:eastAsia="宋体" w:cs="宋体"/>
                      <w:sz w:val="20"/>
                      <w:szCs w:val="20"/>
                    </w:rPr>
                  </w:pPr>
                  <w:r>
                    <w:rPr>
                      <w:rFonts w:ascii="宋体" w:hAnsi="宋体" w:eastAsia="宋体" w:cs="宋体"/>
                      <w:spacing w:val="6"/>
                      <w:sz w:val="20"/>
                      <w:szCs w:val="20"/>
                    </w:rPr>
                    <w:t>粪大肠菌</w:t>
                  </w:r>
                  <w:r>
                    <w:rPr>
                      <w:rFonts w:ascii="宋体" w:hAnsi="宋体" w:eastAsia="宋体" w:cs="宋体"/>
                      <w:spacing w:val="2"/>
                      <w:sz w:val="20"/>
                      <w:szCs w:val="20"/>
                    </w:rPr>
                    <w:t xml:space="preserve"> </w:t>
                  </w:r>
                  <w:r>
                    <w:rPr>
                      <w:rFonts w:ascii="宋体" w:hAnsi="宋体" w:eastAsia="宋体" w:cs="宋体"/>
                      <w:spacing w:val="4"/>
                      <w:sz w:val="20"/>
                      <w:szCs w:val="20"/>
                    </w:rPr>
                    <w:t>群数</w:t>
                  </w:r>
                </w:p>
              </w:tc>
              <w:tc>
                <w:tcPr>
                  <w:tcW w:w="837" w:type="dxa"/>
                </w:tcPr>
                <w:p w14:paraId="27707EC5">
                  <w:pPr>
                    <w:spacing w:before="89" w:line="255" w:lineRule="auto"/>
                    <w:ind w:left="190" w:right="117" w:hanging="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w:t>
                  </w:r>
                  <w:r>
                    <w:rPr>
                      <w:rFonts w:ascii="Times New Roman" w:hAnsi="Times New Roman" w:eastAsia="Times New Roman" w:cs="Times New Roman"/>
                      <w:spacing w:val="-34"/>
                      <w:sz w:val="20"/>
                      <w:szCs w:val="20"/>
                    </w:rPr>
                    <w:t xml:space="preserve"> </w:t>
                  </w:r>
                  <w:r>
                    <w:rPr>
                      <w:rFonts w:ascii="Arial" w:hAnsi="Arial" w:eastAsia="Arial" w:cs="Arial"/>
                      <w:spacing w:val="-2"/>
                      <w:sz w:val="20"/>
                      <w:szCs w:val="20"/>
                    </w:rPr>
                    <w:t>×</w:t>
                  </w: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position w:val="6"/>
                      <w:sz w:val="13"/>
                      <w:szCs w:val="13"/>
                    </w:rPr>
                    <w:t>8</w:t>
                  </w:r>
                  <w:r>
                    <w:rPr>
                      <w:rFonts w:ascii="宋体" w:hAnsi="宋体" w:eastAsia="宋体" w:cs="宋体"/>
                      <w:spacing w:val="3"/>
                      <w:sz w:val="20"/>
                      <w:szCs w:val="20"/>
                    </w:rPr>
                    <w:t>个</w:t>
                  </w:r>
                  <w:r>
                    <w:rPr>
                      <w:rFonts w:ascii="Times New Roman" w:hAnsi="Times New Roman" w:eastAsia="Times New Roman" w:cs="Times New Roman"/>
                      <w:spacing w:val="3"/>
                      <w:sz w:val="20"/>
                      <w:szCs w:val="20"/>
                    </w:rPr>
                    <w:t>/L</w:t>
                  </w:r>
                </w:p>
              </w:tc>
              <w:tc>
                <w:tcPr>
                  <w:tcW w:w="465" w:type="dxa"/>
                  <w:vMerge w:val="restart"/>
                  <w:tcBorders>
                    <w:bottom w:val="nil"/>
                  </w:tcBorders>
                </w:tcPr>
                <w:p w14:paraId="7014B1C6">
                  <w:pPr>
                    <w:spacing w:line="256" w:lineRule="auto"/>
                    <w:rPr>
                      <w:rFonts w:ascii="Arial"/>
                      <w:sz w:val="21"/>
                    </w:rPr>
                  </w:pPr>
                </w:p>
                <w:p w14:paraId="63D8B44E">
                  <w:pPr>
                    <w:spacing w:line="256" w:lineRule="auto"/>
                    <w:rPr>
                      <w:rFonts w:ascii="Arial"/>
                      <w:sz w:val="21"/>
                    </w:rPr>
                  </w:pPr>
                </w:p>
                <w:p w14:paraId="06B66DA0">
                  <w:pPr>
                    <w:spacing w:line="256" w:lineRule="auto"/>
                    <w:rPr>
                      <w:rFonts w:ascii="Arial"/>
                      <w:sz w:val="21"/>
                    </w:rPr>
                  </w:pPr>
                </w:p>
                <w:p w14:paraId="4313E291">
                  <w:pPr>
                    <w:spacing w:line="256" w:lineRule="auto"/>
                    <w:rPr>
                      <w:rFonts w:ascii="Arial"/>
                      <w:sz w:val="21"/>
                    </w:rPr>
                  </w:pPr>
                </w:p>
                <w:p w14:paraId="42E465C9">
                  <w:pPr>
                    <w:spacing w:line="256" w:lineRule="auto"/>
                    <w:rPr>
                      <w:rFonts w:ascii="Arial"/>
                      <w:sz w:val="21"/>
                    </w:rPr>
                  </w:pPr>
                </w:p>
                <w:p w14:paraId="034191C1">
                  <w:pPr>
                    <w:spacing w:line="256" w:lineRule="auto"/>
                    <w:rPr>
                      <w:rFonts w:ascii="Arial"/>
                      <w:sz w:val="21"/>
                    </w:rPr>
                  </w:pPr>
                </w:p>
                <w:p w14:paraId="66D1E25F">
                  <w:pPr>
                    <w:spacing w:before="57" w:line="312" w:lineRule="exact"/>
                    <w:ind w:left="131"/>
                    <w:rPr>
                      <w:rFonts w:ascii="Times New Roman" w:hAnsi="Times New Roman" w:eastAsia="Times New Roman" w:cs="Times New Roman"/>
                      <w:sz w:val="20"/>
                      <w:szCs w:val="20"/>
                    </w:rPr>
                  </w:pPr>
                  <w:r>
                    <w:rPr>
                      <w:rFonts w:ascii="Times New Roman" w:hAnsi="Times New Roman" w:eastAsia="Times New Roman" w:cs="Times New Roman"/>
                      <w:position w:val="11"/>
                      <w:sz w:val="20"/>
                      <w:szCs w:val="20"/>
                    </w:rPr>
                    <w:t>94</w:t>
                  </w:r>
                </w:p>
                <w:p w14:paraId="287091F6">
                  <w:pPr>
                    <w:spacing w:line="194"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p w14:paraId="34D7B22F">
                  <w:pPr>
                    <w:spacing w:before="125" w:line="195" w:lineRule="auto"/>
                    <w:ind w:left="15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p w14:paraId="4CF7DDFE">
                  <w:pPr>
                    <w:spacing w:before="12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787" w:type="dxa"/>
                </w:tcPr>
                <w:p w14:paraId="03438F2B">
                  <w:pPr>
                    <w:spacing w:before="240" w:line="199"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60" w:type="dxa"/>
                  <w:vMerge w:val="restart"/>
                  <w:tcBorders>
                    <w:bottom w:val="nil"/>
                  </w:tcBorders>
                </w:tcPr>
                <w:p w14:paraId="3C46A981">
                  <w:pPr>
                    <w:spacing w:line="281" w:lineRule="auto"/>
                    <w:rPr>
                      <w:rFonts w:ascii="Arial"/>
                      <w:sz w:val="21"/>
                    </w:rPr>
                  </w:pPr>
                </w:p>
                <w:p w14:paraId="4C91C408">
                  <w:pPr>
                    <w:spacing w:line="281" w:lineRule="auto"/>
                    <w:rPr>
                      <w:rFonts w:ascii="Arial"/>
                      <w:sz w:val="21"/>
                    </w:rPr>
                  </w:pPr>
                </w:p>
                <w:p w14:paraId="67009864">
                  <w:pPr>
                    <w:spacing w:before="65" w:line="228" w:lineRule="auto"/>
                    <w:ind w:left="125"/>
                    <w:rPr>
                      <w:rFonts w:ascii="宋体" w:hAnsi="宋体" w:eastAsia="宋体" w:cs="宋体"/>
                      <w:sz w:val="20"/>
                      <w:szCs w:val="20"/>
                    </w:rPr>
                  </w:pPr>
                  <w:r>
                    <w:rPr>
                      <w:rFonts w:ascii="宋体" w:hAnsi="宋体" w:eastAsia="宋体" w:cs="宋体"/>
                      <w:spacing w:val="4"/>
                      <w:sz w:val="20"/>
                      <w:szCs w:val="20"/>
                    </w:rPr>
                    <w:t>化粪</w:t>
                  </w:r>
                </w:p>
                <w:p w14:paraId="4B0542DD">
                  <w:pPr>
                    <w:spacing w:before="65" w:line="237" w:lineRule="auto"/>
                    <w:ind w:left="170"/>
                    <w:rPr>
                      <w:rFonts w:ascii="Times New Roman" w:hAnsi="Times New Roman" w:eastAsia="Times New Roman" w:cs="Times New Roman"/>
                      <w:sz w:val="20"/>
                      <w:szCs w:val="20"/>
                    </w:rPr>
                  </w:pPr>
                  <w:r>
                    <w:rPr>
                      <w:rFonts w:ascii="宋体" w:hAnsi="宋体" w:eastAsia="宋体" w:cs="宋体"/>
                      <w:spacing w:val="3"/>
                      <w:sz w:val="20"/>
                      <w:szCs w:val="20"/>
                    </w:rPr>
                    <w:t>池</w:t>
                  </w:r>
                  <w:r>
                    <w:rPr>
                      <w:rFonts w:ascii="Times New Roman" w:hAnsi="Times New Roman" w:eastAsia="Times New Roman" w:cs="Times New Roman"/>
                      <w:spacing w:val="3"/>
                      <w:sz w:val="20"/>
                      <w:szCs w:val="20"/>
                    </w:rPr>
                    <w:t>+</w:t>
                  </w:r>
                </w:p>
                <w:p w14:paraId="7E82EB4C">
                  <w:pPr>
                    <w:spacing w:before="54" w:line="228" w:lineRule="auto"/>
                    <w:ind w:left="125"/>
                    <w:rPr>
                      <w:rFonts w:ascii="宋体" w:hAnsi="宋体" w:eastAsia="宋体" w:cs="宋体"/>
                      <w:sz w:val="20"/>
                      <w:szCs w:val="20"/>
                    </w:rPr>
                  </w:pPr>
                  <w:r>
                    <w:rPr>
                      <w:rFonts w:ascii="宋体" w:hAnsi="宋体" w:eastAsia="宋体" w:cs="宋体"/>
                      <w:spacing w:val="4"/>
                      <w:sz w:val="20"/>
                      <w:szCs w:val="20"/>
                    </w:rPr>
                    <w:t>格栅</w:t>
                  </w:r>
                </w:p>
                <w:p w14:paraId="32AD5F04">
                  <w:pPr>
                    <w:spacing w:before="65" w:line="230" w:lineRule="auto"/>
                    <w:ind w:left="166"/>
                    <w:rPr>
                      <w:rFonts w:ascii="宋体" w:hAnsi="宋体" w:eastAsia="宋体" w:cs="宋体"/>
                      <w:sz w:val="20"/>
                      <w:szCs w:val="20"/>
                    </w:rPr>
                  </w:pPr>
                  <w:r>
                    <w:rPr>
                      <w:rFonts w:ascii="Times New Roman" w:hAnsi="Times New Roman" w:eastAsia="Times New Roman" w:cs="Times New Roman"/>
                      <w:spacing w:val="6"/>
                      <w:sz w:val="20"/>
                      <w:szCs w:val="20"/>
                    </w:rPr>
                    <w:t>+</w:t>
                  </w:r>
                  <w:r>
                    <w:rPr>
                      <w:rFonts w:ascii="宋体" w:hAnsi="宋体" w:eastAsia="宋体" w:cs="宋体"/>
                      <w:spacing w:val="6"/>
                      <w:sz w:val="20"/>
                      <w:szCs w:val="20"/>
                    </w:rPr>
                    <w:t>调</w:t>
                  </w:r>
                </w:p>
                <w:p w14:paraId="65883D6A">
                  <w:pPr>
                    <w:spacing w:before="63" w:line="228" w:lineRule="auto"/>
                    <w:ind w:left="125"/>
                    <w:rPr>
                      <w:rFonts w:ascii="宋体" w:hAnsi="宋体" w:eastAsia="宋体" w:cs="宋体"/>
                      <w:sz w:val="20"/>
                      <w:szCs w:val="20"/>
                    </w:rPr>
                  </w:pPr>
                  <w:r>
                    <w:rPr>
                      <w:rFonts w:ascii="宋体" w:hAnsi="宋体" w:eastAsia="宋体" w:cs="宋体"/>
                      <w:spacing w:val="4"/>
                      <w:sz w:val="20"/>
                      <w:szCs w:val="20"/>
                    </w:rPr>
                    <w:t>节池</w:t>
                  </w:r>
                </w:p>
                <w:p w14:paraId="66B8F27B">
                  <w:pPr>
                    <w:spacing w:before="64" w:line="228" w:lineRule="auto"/>
                    <w:ind w:left="166"/>
                    <w:rPr>
                      <w:rFonts w:ascii="宋体" w:hAnsi="宋体" w:eastAsia="宋体" w:cs="宋体"/>
                      <w:sz w:val="20"/>
                      <w:szCs w:val="20"/>
                    </w:rPr>
                  </w:pPr>
                  <w:r>
                    <w:rPr>
                      <w:rFonts w:ascii="Times New Roman" w:hAnsi="Times New Roman" w:eastAsia="Times New Roman" w:cs="Times New Roman"/>
                      <w:spacing w:val="6"/>
                      <w:sz w:val="20"/>
                      <w:szCs w:val="20"/>
                    </w:rPr>
                    <w:t>+</w:t>
                  </w:r>
                  <w:r>
                    <w:rPr>
                      <w:rFonts w:ascii="宋体" w:hAnsi="宋体" w:eastAsia="宋体" w:cs="宋体"/>
                      <w:spacing w:val="6"/>
                      <w:sz w:val="20"/>
                      <w:szCs w:val="20"/>
                    </w:rPr>
                    <w:t>好</w:t>
                  </w:r>
                </w:p>
                <w:p w14:paraId="74D40C69">
                  <w:pPr>
                    <w:spacing w:before="65" w:line="227" w:lineRule="auto"/>
                    <w:ind w:left="171"/>
                    <w:rPr>
                      <w:rFonts w:ascii="Times New Roman" w:hAnsi="Times New Roman" w:eastAsia="Times New Roman" w:cs="Times New Roman"/>
                      <w:sz w:val="20"/>
                      <w:szCs w:val="20"/>
                    </w:rPr>
                  </w:pPr>
                  <w:r>
                    <w:rPr>
                      <w:rFonts w:ascii="宋体" w:hAnsi="宋体" w:eastAsia="宋体" w:cs="宋体"/>
                      <w:spacing w:val="3"/>
                      <w:sz w:val="20"/>
                      <w:szCs w:val="20"/>
                    </w:rPr>
                    <w:t>氧</w:t>
                  </w:r>
                  <w:r>
                    <w:rPr>
                      <w:rFonts w:ascii="Times New Roman" w:hAnsi="Times New Roman" w:eastAsia="Times New Roman" w:cs="Times New Roman"/>
                      <w:spacing w:val="3"/>
                      <w:sz w:val="20"/>
                      <w:szCs w:val="20"/>
                    </w:rPr>
                    <w:t>+</w:t>
                  </w:r>
                </w:p>
                <w:p w14:paraId="0F73F21C">
                  <w:pPr>
                    <w:spacing w:before="67" w:line="228" w:lineRule="auto"/>
                    <w:ind w:left="125"/>
                    <w:rPr>
                      <w:rFonts w:ascii="宋体" w:hAnsi="宋体" w:eastAsia="宋体" w:cs="宋体"/>
                      <w:sz w:val="20"/>
                      <w:szCs w:val="20"/>
                    </w:rPr>
                  </w:pPr>
                  <w:r>
                    <w:rPr>
                      <w:rFonts w:ascii="宋体" w:hAnsi="宋体" w:eastAsia="宋体" w:cs="宋体"/>
                      <w:spacing w:val="4"/>
                      <w:sz w:val="20"/>
                      <w:szCs w:val="20"/>
                    </w:rPr>
                    <w:t>沉淀</w:t>
                  </w:r>
                </w:p>
                <w:p w14:paraId="1864CD6A">
                  <w:pPr>
                    <w:spacing w:before="64" w:line="229" w:lineRule="auto"/>
                    <w:ind w:left="166"/>
                    <w:rPr>
                      <w:rFonts w:ascii="宋体" w:hAnsi="宋体" w:eastAsia="宋体" w:cs="宋体"/>
                      <w:sz w:val="20"/>
                      <w:szCs w:val="20"/>
                    </w:rPr>
                  </w:pPr>
                  <w:r>
                    <w:rPr>
                      <w:rFonts w:ascii="Times New Roman" w:hAnsi="Times New Roman" w:eastAsia="Times New Roman" w:cs="Times New Roman"/>
                      <w:spacing w:val="6"/>
                      <w:sz w:val="20"/>
                      <w:szCs w:val="20"/>
                    </w:rPr>
                    <w:t>+</w:t>
                  </w:r>
                  <w:r>
                    <w:rPr>
                      <w:rFonts w:ascii="宋体" w:hAnsi="宋体" w:eastAsia="宋体" w:cs="宋体"/>
                      <w:spacing w:val="6"/>
                      <w:sz w:val="20"/>
                      <w:szCs w:val="20"/>
                    </w:rPr>
                    <w:t>消</w:t>
                  </w:r>
                </w:p>
                <w:p w14:paraId="306F6B07">
                  <w:pPr>
                    <w:spacing w:before="64" w:line="228" w:lineRule="auto"/>
                    <w:ind w:left="232"/>
                    <w:rPr>
                      <w:rFonts w:ascii="宋体" w:hAnsi="宋体" w:eastAsia="宋体" w:cs="宋体"/>
                      <w:sz w:val="20"/>
                      <w:szCs w:val="20"/>
                    </w:rPr>
                  </w:pPr>
                  <w:r>
                    <w:rPr>
                      <w:rFonts w:ascii="宋体" w:hAnsi="宋体" w:eastAsia="宋体" w:cs="宋体"/>
                      <w:sz w:val="20"/>
                      <w:szCs w:val="20"/>
                    </w:rPr>
                    <w:t>毒</w:t>
                  </w:r>
                </w:p>
              </w:tc>
              <w:tc>
                <w:tcPr>
                  <w:tcW w:w="1031" w:type="dxa"/>
                </w:tcPr>
                <w:p w14:paraId="167BD7BD">
                  <w:pPr>
                    <w:spacing w:before="244"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99.999%</w:t>
                  </w:r>
                </w:p>
              </w:tc>
              <w:tc>
                <w:tcPr>
                  <w:tcW w:w="480" w:type="dxa"/>
                  <w:vMerge w:val="restart"/>
                  <w:tcBorders>
                    <w:bottom w:val="nil"/>
                  </w:tcBorders>
                </w:tcPr>
                <w:p w14:paraId="1159F92A">
                  <w:pPr>
                    <w:spacing w:line="241" w:lineRule="auto"/>
                    <w:rPr>
                      <w:rFonts w:ascii="Arial"/>
                      <w:sz w:val="21"/>
                    </w:rPr>
                  </w:pPr>
                </w:p>
                <w:p w14:paraId="2D50F0EB">
                  <w:pPr>
                    <w:spacing w:line="241" w:lineRule="auto"/>
                    <w:rPr>
                      <w:rFonts w:ascii="Arial"/>
                      <w:sz w:val="21"/>
                    </w:rPr>
                  </w:pPr>
                </w:p>
                <w:p w14:paraId="412FEE71">
                  <w:pPr>
                    <w:spacing w:line="241" w:lineRule="auto"/>
                    <w:rPr>
                      <w:rFonts w:ascii="Arial"/>
                      <w:sz w:val="21"/>
                    </w:rPr>
                  </w:pPr>
                </w:p>
                <w:p w14:paraId="311BDC8E">
                  <w:pPr>
                    <w:spacing w:line="242" w:lineRule="auto"/>
                    <w:rPr>
                      <w:rFonts w:ascii="Arial"/>
                      <w:sz w:val="21"/>
                    </w:rPr>
                  </w:pPr>
                </w:p>
                <w:p w14:paraId="4C488839">
                  <w:pPr>
                    <w:spacing w:line="242" w:lineRule="auto"/>
                    <w:rPr>
                      <w:rFonts w:ascii="Arial"/>
                      <w:sz w:val="21"/>
                    </w:rPr>
                  </w:pPr>
                </w:p>
                <w:p w14:paraId="1959DFB1">
                  <w:pPr>
                    <w:spacing w:line="242" w:lineRule="auto"/>
                    <w:rPr>
                      <w:rFonts w:ascii="Arial"/>
                      <w:sz w:val="21"/>
                    </w:rPr>
                  </w:pPr>
                </w:p>
                <w:p w14:paraId="6F47FDBC">
                  <w:pPr>
                    <w:spacing w:line="242" w:lineRule="auto"/>
                    <w:rPr>
                      <w:rFonts w:ascii="Arial"/>
                      <w:sz w:val="21"/>
                    </w:rPr>
                  </w:pPr>
                </w:p>
                <w:p w14:paraId="3F9E259E">
                  <w:pPr>
                    <w:spacing w:before="57" w:line="312" w:lineRule="exact"/>
                    <w:ind w:left="142"/>
                    <w:rPr>
                      <w:rFonts w:ascii="Times New Roman" w:hAnsi="Times New Roman" w:eastAsia="Times New Roman" w:cs="Times New Roman"/>
                      <w:sz w:val="20"/>
                      <w:szCs w:val="20"/>
                    </w:rPr>
                  </w:pPr>
                  <w:r>
                    <w:rPr>
                      <w:rFonts w:ascii="Times New Roman" w:hAnsi="Times New Roman" w:eastAsia="Times New Roman" w:cs="Times New Roman"/>
                      <w:position w:val="11"/>
                      <w:sz w:val="20"/>
                      <w:szCs w:val="20"/>
                    </w:rPr>
                    <w:t>50</w:t>
                  </w:r>
                </w:p>
                <w:p w14:paraId="73F7AE2E">
                  <w:pPr>
                    <w:spacing w:line="194"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p w14:paraId="6C3A0923">
                  <w:pPr>
                    <w:spacing w:before="121" w:line="199"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t/d</w:t>
                  </w:r>
                </w:p>
              </w:tc>
              <w:tc>
                <w:tcPr>
                  <w:tcW w:w="884" w:type="dxa"/>
                </w:tcPr>
                <w:p w14:paraId="0DA38E49">
                  <w:pPr>
                    <w:spacing w:before="88" w:line="309" w:lineRule="exact"/>
                    <w:ind w:left="161"/>
                    <w:rPr>
                      <w:rFonts w:ascii="Times New Roman" w:hAnsi="Times New Roman" w:eastAsia="Times New Roman" w:cs="Times New Roman"/>
                      <w:sz w:val="20"/>
                      <w:szCs w:val="20"/>
                    </w:rPr>
                  </w:pPr>
                  <w:r>
                    <w:rPr>
                      <w:rFonts w:ascii="Times New Roman" w:hAnsi="Times New Roman" w:eastAsia="Times New Roman" w:cs="Times New Roman"/>
                      <w:position w:val="11"/>
                      <w:sz w:val="20"/>
                      <w:szCs w:val="20"/>
                    </w:rPr>
                    <w:t>1600M</w:t>
                  </w:r>
                </w:p>
                <w:p w14:paraId="30505696">
                  <w:pPr>
                    <w:spacing w:line="198"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PN</w:t>
                  </w:r>
                  <w:r>
                    <w:rPr>
                      <w:rFonts w:ascii="Times New Roman" w:hAnsi="Times New Roman" w:eastAsia="Times New Roman" w:cs="Times New Roman"/>
                      <w:spacing w:val="8"/>
                      <w:sz w:val="20"/>
                      <w:szCs w:val="20"/>
                    </w:rPr>
                    <w:t>/L</w:t>
                  </w:r>
                </w:p>
              </w:tc>
              <w:tc>
                <w:tcPr>
                  <w:tcW w:w="510" w:type="dxa"/>
                  <w:vMerge w:val="restart"/>
                  <w:tcBorders>
                    <w:bottom w:val="nil"/>
                  </w:tcBorders>
                </w:tcPr>
                <w:p w14:paraId="247E8320">
                  <w:pPr>
                    <w:spacing w:line="256" w:lineRule="auto"/>
                    <w:rPr>
                      <w:rFonts w:ascii="Arial"/>
                      <w:sz w:val="21"/>
                    </w:rPr>
                  </w:pPr>
                </w:p>
                <w:p w14:paraId="0557E81D">
                  <w:pPr>
                    <w:spacing w:line="256" w:lineRule="auto"/>
                    <w:rPr>
                      <w:rFonts w:ascii="Arial"/>
                      <w:sz w:val="21"/>
                    </w:rPr>
                  </w:pPr>
                </w:p>
                <w:p w14:paraId="19B7F388">
                  <w:pPr>
                    <w:spacing w:line="256" w:lineRule="auto"/>
                    <w:rPr>
                      <w:rFonts w:ascii="Arial"/>
                      <w:sz w:val="21"/>
                    </w:rPr>
                  </w:pPr>
                </w:p>
                <w:p w14:paraId="231DCDF3">
                  <w:pPr>
                    <w:spacing w:line="256" w:lineRule="auto"/>
                    <w:rPr>
                      <w:rFonts w:ascii="Arial"/>
                      <w:sz w:val="21"/>
                    </w:rPr>
                  </w:pPr>
                </w:p>
                <w:p w14:paraId="1A1DE039">
                  <w:pPr>
                    <w:spacing w:line="256" w:lineRule="auto"/>
                    <w:rPr>
                      <w:rFonts w:ascii="Arial"/>
                      <w:sz w:val="21"/>
                    </w:rPr>
                  </w:pPr>
                </w:p>
                <w:p w14:paraId="4C9C1DAE">
                  <w:pPr>
                    <w:spacing w:line="256" w:lineRule="auto"/>
                    <w:rPr>
                      <w:rFonts w:ascii="Arial"/>
                      <w:sz w:val="21"/>
                    </w:rPr>
                  </w:pPr>
                </w:p>
                <w:p w14:paraId="244E13D3">
                  <w:pPr>
                    <w:spacing w:before="57" w:line="195" w:lineRule="auto"/>
                    <w:ind w:left="156"/>
                    <w:rPr>
                      <w:rFonts w:ascii="Times New Roman" w:hAnsi="Times New Roman" w:eastAsia="Times New Roman" w:cs="Times New Roman"/>
                      <w:sz w:val="20"/>
                      <w:szCs w:val="20"/>
                    </w:rPr>
                  </w:pPr>
                  <w:r>
                    <w:rPr>
                      <w:rFonts w:ascii="Times New Roman" w:hAnsi="Times New Roman" w:eastAsia="Times New Roman" w:cs="Times New Roman"/>
                      <w:sz w:val="20"/>
                      <w:szCs w:val="20"/>
                    </w:rPr>
                    <w:t>94</w:t>
                  </w:r>
                </w:p>
                <w:p w14:paraId="14B25A0A">
                  <w:pPr>
                    <w:spacing w:before="125"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p w14:paraId="34350C53">
                  <w:pPr>
                    <w:spacing w:before="125"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p w14:paraId="561F5C22">
                  <w:pPr>
                    <w:spacing w:before="125"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25" w:type="dxa"/>
                </w:tcPr>
                <w:p w14:paraId="0016F866">
                  <w:pPr>
                    <w:spacing w:before="240" w:line="199"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87" w:type="dxa"/>
                  <w:tcBorders>
                    <w:right w:val="nil"/>
                  </w:tcBorders>
                </w:tcPr>
                <w:p w14:paraId="61F92F8F">
                  <w:pPr>
                    <w:spacing w:before="88" w:line="309"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2"/>
                      <w:position w:val="11"/>
                      <w:sz w:val="20"/>
                      <w:szCs w:val="20"/>
                    </w:rPr>
                    <w:t>5000</w:t>
                  </w:r>
                </w:p>
                <w:p w14:paraId="6D5C2642">
                  <w:pPr>
                    <w:spacing w:line="198"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MPN</w:t>
                  </w:r>
                  <w:r>
                    <w:rPr>
                      <w:rFonts w:ascii="Times New Roman" w:hAnsi="Times New Roman" w:eastAsia="Times New Roman" w:cs="Times New Roman"/>
                      <w:spacing w:val="11"/>
                      <w:sz w:val="20"/>
                      <w:szCs w:val="20"/>
                    </w:rPr>
                    <w:t>/L</w:t>
                  </w:r>
                </w:p>
              </w:tc>
            </w:tr>
            <w:tr w14:paraId="22C88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78" w:type="dxa"/>
                  <w:tcBorders>
                    <w:left w:val="nil"/>
                  </w:tcBorders>
                </w:tcPr>
                <w:p w14:paraId="490553EB">
                  <w:pPr>
                    <w:spacing w:before="52" w:line="261" w:lineRule="auto"/>
                    <w:ind w:left="491" w:right="169" w:hanging="315"/>
                    <w:rPr>
                      <w:rFonts w:ascii="宋体" w:hAnsi="宋体" w:eastAsia="宋体" w:cs="宋体"/>
                      <w:sz w:val="20"/>
                      <w:szCs w:val="20"/>
                    </w:rPr>
                  </w:pPr>
                  <w:r>
                    <w:rPr>
                      <w:rFonts w:ascii="宋体" w:hAnsi="宋体" w:eastAsia="宋体" w:cs="宋体"/>
                      <w:spacing w:val="7"/>
                      <w:sz w:val="20"/>
                      <w:szCs w:val="20"/>
                    </w:rPr>
                    <w:t>化学需氧</w:t>
                  </w:r>
                  <w:r>
                    <w:rPr>
                      <w:rFonts w:ascii="宋体" w:hAnsi="宋体" w:eastAsia="宋体" w:cs="宋体"/>
                      <w:sz w:val="20"/>
                      <w:szCs w:val="20"/>
                    </w:rPr>
                    <w:t xml:space="preserve"> 量</w:t>
                  </w:r>
                </w:p>
              </w:tc>
              <w:tc>
                <w:tcPr>
                  <w:tcW w:w="837" w:type="dxa"/>
                </w:tcPr>
                <w:p w14:paraId="12A2A68D">
                  <w:pPr>
                    <w:spacing w:before="245"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465" w:type="dxa"/>
                  <w:vMerge w:val="continue"/>
                  <w:tcBorders>
                    <w:top w:val="nil"/>
                    <w:bottom w:val="nil"/>
                  </w:tcBorders>
                </w:tcPr>
                <w:p w14:paraId="65F3E9AA">
                  <w:pPr>
                    <w:rPr>
                      <w:rFonts w:ascii="Arial"/>
                      <w:sz w:val="21"/>
                    </w:rPr>
                  </w:pPr>
                </w:p>
              </w:tc>
              <w:tc>
                <w:tcPr>
                  <w:tcW w:w="787" w:type="dxa"/>
                </w:tcPr>
                <w:p w14:paraId="250CF692">
                  <w:pPr>
                    <w:spacing w:before="245"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28.35</w:t>
                  </w:r>
                </w:p>
              </w:tc>
              <w:tc>
                <w:tcPr>
                  <w:tcW w:w="660" w:type="dxa"/>
                  <w:vMerge w:val="continue"/>
                  <w:tcBorders>
                    <w:top w:val="nil"/>
                    <w:bottom w:val="nil"/>
                  </w:tcBorders>
                </w:tcPr>
                <w:p w14:paraId="6AC89F0A">
                  <w:pPr>
                    <w:rPr>
                      <w:rFonts w:ascii="Arial"/>
                      <w:sz w:val="21"/>
                    </w:rPr>
                  </w:pPr>
                </w:p>
              </w:tc>
              <w:tc>
                <w:tcPr>
                  <w:tcW w:w="1031" w:type="dxa"/>
                </w:tcPr>
                <w:p w14:paraId="0A4931A6">
                  <w:pPr>
                    <w:spacing w:before="24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61.75%</w:t>
                  </w:r>
                </w:p>
              </w:tc>
              <w:tc>
                <w:tcPr>
                  <w:tcW w:w="480" w:type="dxa"/>
                  <w:vMerge w:val="continue"/>
                  <w:tcBorders>
                    <w:top w:val="nil"/>
                    <w:bottom w:val="nil"/>
                  </w:tcBorders>
                </w:tcPr>
                <w:p w14:paraId="2370A11C">
                  <w:pPr>
                    <w:rPr>
                      <w:rFonts w:ascii="Arial"/>
                      <w:sz w:val="21"/>
                    </w:rPr>
                  </w:pPr>
                </w:p>
              </w:tc>
              <w:tc>
                <w:tcPr>
                  <w:tcW w:w="884" w:type="dxa"/>
                </w:tcPr>
                <w:p w14:paraId="57591EFC">
                  <w:pPr>
                    <w:spacing w:before="125" w:line="238"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1"/>
                      <w:position w:val="5"/>
                      <w:sz w:val="20"/>
                      <w:szCs w:val="20"/>
                    </w:rPr>
                    <w:t>114.7</w:t>
                  </w:r>
                </w:p>
                <w:p w14:paraId="5DDD04EE">
                  <w:pPr>
                    <w:spacing w:line="191"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0" w:type="dxa"/>
                  <w:vMerge w:val="continue"/>
                  <w:tcBorders>
                    <w:top w:val="nil"/>
                    <w:bottom w:val="nil"/>
                  </w:tcBorders>
                </w:tcPr>
                <w:p w14:paraId="4F74AE89">
                  <w:pPr>
                    <w:rPr>
                      <w:rFonts w:ascii="Arial"/>
                      <w:sz w:val="21"/>
                    </w:rPr>
                  </w:pPr>
                </w:p>
              </w:tc>
              <w:tc>
                <w:tcPr>
                  <w:tcW w:w="825" w:type="dxa"/>
                </w:tcPr>
                <w:p w14:paraId="7F2EEF5C">
                  <w:pPr>
                    <w:spacing w:before="242"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10.84</w:t>
                  </w:r>
                </w:p>
              </w:tc>
              <w:tc>
                <w:tcPr>
                  <w:tcW w:w="887" w:type="dxa"/>
                  <w:tcBorders>
                    <w:right w:val="nil"/>
                  </w:tcBorders>
                </w:tcPr>
                <w:p w14:paraId="145F4DD4">
                  <w:pPr>
                    <w:spacing w:before="242"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r>
            <w:tr w14:paraId="02FF3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78" w:type="dxa"/>
                  <w:tcBorders>
                    <w:left w:val="nil"/>
                  </w:tcBorders>
                </w:tcPr>
                <w:p w14:paraId="11F7A881">
                  <w:pPr>
                    <w:spacing w:before="68" w:line="227" w:lineRule="auto"/>
                    <w:ind w:left="387"/>
                    <w:rPr>
                      <w:rFonts w:ascii="宋体" w:hAnsi="宋体" w:eastAsia="宋体" w:cs="宋体"/>
                      <w:sz w:val="20"/>
                      <w:szCs w:val="20"/>
                    </w:rPr>
                  </w:pPr>
                  <w:r>
                    <w:rPr>
                      <w:rFonts w:ascii="宋体" w:hAnsi="宋体" w:eastAsia="宋体" w:cs="宋体"/>
                      <w:spacing w:val="4"/>
                      <w:sz w:val="20"/>
                      <w:szCs w:val="20"/>
                    </w:rPr>
                    <w:t>氨氮</w:t>
                  </w:r>
                </w:p>
              </w:tc>
              <w:tc>
                <w:tcPr>
                  <w:tcW w:w="837" w:type="dxa"/>
                </w:tcPr>
                <w:p w14:paraId="4214CCB7">
                  <w:pPr>
                    <w:spacing w:before="104"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465" w:type="dxa"/>
                  <w:vMerge w:val="continue"/>
                  <w:tcBorders>
                    <w:top w:val="nil"/>
                    <w:bottom w:val="nil"/>
                  </w:tcBorders>
                </w:tcPr>
                <w:p w14:paraId="3041CAA8">
                  <w:pPr>
                    <w:rPr>
                      <w:rFonts w:ascii="Arial"/>
                      <w:sz w:val="21"/>
                    </w:rPr>
                  </w:pPr>
                </w:p>
              </w:tc>
              <w:tc>
                <w:tcPr>
                  <w:tcW w:w="787" w:type="dxa"/>
                </w:tcPr>
                <w:p w14:paraId="6039DE0E">
                  <w:pPr>
                    <w:spacing w:before="104"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4.72</w:t>
                  </w:r>
                </w:p>
              </w:tc>
              <w:tc>
                <w:tcPr>
                  <w:tcW w:w="660" w:type="dxa"/>
                  <w:vMerge w:val="continue"/>
                  <w:tcBorders>
                    <w:top w:val="nil"/>
                    <w:bottom w:val="nil"/>
                  </w:tcBorders>
                </w:tcPr>
                <w:p w14:paraId="48F6D601">
                  <w:pPr>
                    <w:rPr>
                      <w:rFonts w:ascii="Arial"/>
                      <w:sz w:val="21"/>
                    </w:rPr>
                  </w:pPr>
                </w:p>
              </w:tc>
              <w:tc>
                <w:tcPr>
                  <w:tcW w:w="1031" w:type="dxa"/>
                </w:tcPr>
                <w:p w14:paraId="32F3B385">
                  <w:pPr>
                    <w:spacing w:before="101"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51.5%</w:t>
                  </w:r>
                </w:p>
              </w:tc>
              <w:tc>
                <w:tcPr>
                  <w:tcW w:w="480" w:type="dxa"/>
                  <w:vMerge w:val="continue"/>
                  <w:tcBorders>
                    <w:top w:val="nil"/>
                    <w:bottom w:val="nil"/>
                  </w:tcBorders>
                </w:tcPr>
                <w:p w14:paraId="3D8299E1">
                  <w:pPr>
                    <w:rPr>
                      <w:rFonts w:ascii="Arial"/>
                      <w:sz w:val="21"/>
                    </w:rPr>
                  </w:pPr>
                </w:p>
              </w:tc>
              <w:tc>
                <w:tcPr>
                  <w:tcW w:w="884" w:type="dxa"/>
                </w:tcPr>
                <w:p w14:paraId="79F6B6BA">
                  <w:pPr>
                    <w:spacing w:before="101"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24.25</w:t>
                  </w:r>
                </w:p>
              </w:tc>
              <w:tc>
                <w:tcPr>
                  <w:tcW w:w="510" w:type="dxa"/>
                  <w:vMerge w:val="continue"/>
                  <w:tcBorders>
                    <w:top w:val="nil"/>
                    <w:bottom w:val="nil"/>
                  </w:tcBorders>
                </w:tcPr>
                <w:p w14:paraId="5CC36CD0">
                  <w:pPr>
                    <w:rPr>
                      <w:rFonts w:ascii="Arial"/>
                      <w:sz w:val="21"/>
                    </w:rPr>
                  </w:pPr>
                </w:p>
              </w:tc>
              <w:tc>
                <w:tcPr>
                  <w:tcW w:w="825" w:type="dxa"/>
                </w:tcPr>
                <w:p w14:paraId="2E55A665">
                  <w:pPr>
                    <w:spacing w:before="101"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2.29</w:t>
                  </w:r>
                </w:p>
              </w:tc>
              <w:tc>
                <w:tcPr>
                  <w:tcW w:w="887" w:type="dxa"/>
                  <w:tcBorders>
                    <w:right w:val="nil"/>
                  </w:tcBorders>
                </w:tcPr>
                <w:p w14:paraId="792D7E7A">
                  <w:pPr>
                    <w:spacing w:before="101"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14:paraId="0F5C8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78" w:type="dxa"/>
                  <w:tcBorders>
                    <w:left w:val="nil"/>
                  </w:tcBorders>
                </w:tcPr>
                <w:p w14:paraId="09C6DDB8">
                  <w:pPr>
                    <w:spacing w:before="68" w:line="223" w:lineRule="auto"/>
                    <w:ind w:left="384"/>
                    <w:rPr>
                      <w:rFonts w:ascii="宋体" w:hAnsi="宋体" w:eastAsia="宋体" w:cs="宋体"/>
                      <w:sz w:val="20"/>
                      <w:szCs w:val="20"/>
                    </w:rPr>
                  </w:pPr>
                  <w:r>
                    <w:rPr>
                      <w:rFonts w:ascii="宋体" w:hAnsi="宋体" w:eastAsia="宋体" w:cs="宋体"/>
                      <w:sz w:val="20"/>
                      <w:szCs w:val="20"/>
                    </w:rPr>
                    <w:t>pH</w:t>
                  </w:r>
                  <w:r>
                    <w:rPr>
                      <w:rFonts w:ascii="宋体" w:hAnsi="宋体" w:eastAsia="宋体" w:cs="宋体"/>
                      <w:spacing w:val="12"/>
                      <w:sz w:val="20"/>
                      <w:szCs w:val="20"/>
                    </w:rPr>
                    <w:t>值</w:t>
                  </w:r>
                </w:p>
              </w:tc>
              <w:tc>
                <w:tcPr>
                  <w:tcW w:w="837" w:type="dxa"/>
                </w:tcPr>
                <w:p w14:paraId="3A520746">
                  <w:pPr>
                    <w:spacing w:before="10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465" w:type="dxa"/>
                  <w:vMerge w:val="continue"/>
                  <w:tcBorders>
                    <w:top w:val="nil"/>
                    <w:bottom w:val="nil"/>
                  </w:tcBorders>
                </w:tcPr>
                <w:p w14:paraId="1741C3B1">
                  <w:pPr>
                    <w:rPr>
                      <w:rFonts w:ascii="Arial"/>
                      <w:sz w:val="21"/>
                    </w:rPr>
                  </w:pPr>
                </w:p>
              </w:tc>
              <w:tc>
                <w:tcPr>
                  <w:tcW w:w="787" w:type="dxa"/>
                </w:tcPr>
                <w:p w14:paraId="40C19075">
                  <w:pPr>
                    <w:spacing w:before="100" w:line="199"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60" w:type="dxa"/>
                  <w:vMerge w:val="continue"/>
                  <w:tcBorders>
                    <w:top w:val="nil"/>
                    <w:bottom w:val="nil"/>
                  </w:tcBorders>
                </w:tcPr>
                <w:p w14:paraId="50F6AC97">
                  <w:pPr>
                    <w:rPr>
                      <w:rFonts w:ascii="Arial"/>
                      <w:sz w:val="21"/>
                    </w:rPr>
                  </w:pPr>
                </w:p>
              </w:tc>
              <w:tc>
                <w:tcPr>
                  <w:tcW w:w="1031" w:type="dxa"/>
                </w:tcPr>
                <w:p w14:paraId="750E06EA">
                  <w:pPr>
                    <w:spacing w:before="98" w:line="199"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0" w:type="dxa"/>
                  <w:vMerge w:val="continue"/>
                  <w:tcBorders>
                    <w:top w:val="nil"/>
                    <w:bottom w:val="nil"/>
                  </w:tcBorders>
                </w:tcPr>
                <w:p w14:paraId="4FC1E41B">
                  <w:pPr>
                    <w:rPr>
                      <w:rFonts w:ascii="Arial"/>
                      <w:sz w:val="21"/>
                    </w:rPr>
                  </w:pPr>
                </w:p>
              </w:tc>
              <w:tc>
                <w:tcPr>
                  <w:tcW w:w="884" w:type="dxa"/>
                </w:tcPr>
                <w:p w14:paraId="4AACF9A6">
                  <w:pPr>
                    <w:spacing w:before="102"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510" w:type="dxa"/>
                  <w:vMerge w:val="continue"/>
                  <w:tcBorders>
                    <w:top w:val="nil"/>
                    <w:bottom w:val="nil"/>
                  </w:tcBorders>
                </w:tcPr>
                <w:p w14:paraId="2CECB28F">
                  <w:pPr>
                    <w:rPr>
                      <w:rFonts w:ascii="Arial"/>
                      <w:sz w:val="21"/>
                    </w:rPr>
                  </w:pPr>
                </w:p>
              </w:tc>
              <w:tc>
                <w:tcPr>
                  <w:tcW w:w="825" w:type="dxa"/>
                </w:tcPr>
                <w:p w14:paraId="5E30837B">
                  <w:pPr>
                    <w:spacing w:before="98" w:line="199"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87" w:type="dxa"/>
                  <w:tcBorders>
                    <w:right w:val="nil"/>
                  </w:tcBorders>
                </w:tcPr>
                <w:p w14:paraId="0271FC85">
                  <w:pPr>
                    <w:spacing w:before="102" w:line="195"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r>
            <w:tr w14:paraId="35B49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78" w:type="dxa"/>
                  <w:tcBorders>
                    <w:left w:val="nil"/>
                  </w:tcBorders>
                </w:tcPr>
                <w:p w14:paraId="3043C5BA">
                  <w:pPr>
                    <w:spacing w:before="69" w:line="229" w:lineRule="auto"/>
                    <w:ind w:left="284"/>
                    <w:rPr>
                      <w:rFonts w:ascii="宋体" w:hAnsi="宋体" w:eastAsia="宋体" w:cs="宋体"/>
                      <w:sz w:val="20"/>
                      <w:szCs w:val="20"/>
                    </w:rPr>
                  </w:pPr>
                  <w:r>
                    <w:rPr>
                      <w:rFonts w:ascii="宋体" w:hAnsi="宋体" w:eastAsia="宋体" w:cs="宋体"/>
                      <w:spacing w:val="6"/>
                      <w:sz w:val="20"/>
                      <w:szCs w:val="20"/>
                    </w:rPr>
                    <w:t>悬浮物</w:t>
                  </w:r>
                </w:p>
              </w:tc>
              <w:tc>
                <w:tcPr>
                  <w:tcW w:w="837" w:type="dxa"/>
                </w:tcPr>
                <w:p w14:paraId="42735C74">
                  <w:pPr>
                    <w:spacing w:before="104"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465" w:type="dxa"/>
                  <w:vMerge w:val="continue"/>
                  <w:tcBorders>
                    <w:top w:val="nil"/>
                    <w:bottom w:val="nil"/>
                  </w:tcBorders>
                </w:tcPr>
                <w:p w14:paraId="3AD457BE">
                  <w:pPr>
                    <w:rPr>
                      <w:rFonts w:ascii="Arial"/>
                      <w:sz w:val="21"/>
                    </w:rPr>
                  </w:pPr>
                </w:p>
              </w:tc>
              <w:tc>
                <w:tcPr>
                  <w:tcW w:w="787" w:type="dxa"/>
                </w:tcPr>
                <w:p w14:paraId="16CE687E">
                  <w:pPr>
                    <w:spacing w:before="10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11.34</w:t>
                  </w:r>
                </w:p>
              </w:tc>
              <w:tc>
                <w:tcPr>
                  <w:tcW w:w="660" w:type="dxa"/>
                  <w:vMerge w:val="continue"/>
                  <w:tcBorders>
                    <w:top w:val="nil"/>
                    <w:bottom w:val="nil"/>
                  </w:tcBorders>
                </w:tcPr>
                <w:p w14:paraId="3C253F77">
                  <w:pPr>
                    <w:rPr>
                      <w:rFonts w:ascii="Arial"/>
                      <w:sz w:val="21"/>
                    </w:rPr>
                  </w:pPr>
                </w:p>
              </w:tc>
              <w:tc>
                <w:tcPr>
                  <w:tcW w:w="1031" w:type="dxa"/>
                </w:tcPr>
                <w:p w14:paraId="309BC80A">
                  <w:pPr>
                    <w:spacing w:before="100"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75.5%</w:t>
                  </w:r>
                </w:p>
              </w:tc>
              <w:tc>
                <w:tcPr>
                  <w:tcW w:w="480" w:type="dxa"/>
                  <w:vMerge w:val="continue"/>
                  <w:tcBorders>
                    <w:top w:val="nil"/>
                    <w:bottom w:val="nil"/>
                  </w:tcBorders>
                </w:tcPr>
                <w:p w14:paraId="1E8A0FEF">
                  <w:pPr>
                    <w:rPr>
                      <w:rFonts w:ascii="Arial"/>
                      <w:sz w:val="21"/>
                    </w:rPr>
                  </w:pPr>
                </w:p>
              </w:tc>
              <w:tc>
                <w:tcPr>
                  <w:tcW w:w="884" w:type="dxa"/>
                </w:tcPr>
                <w:p w14:paraId="5BF75E54">
                  <w:pPr>
                    <w:spacing w:before="100"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29.4</w:t>
                  </w:r>
                </w:p>
              </w:tc>
              <w:tc>
                <w:tcPr>
                  <w:tcW w:w="510" w:type="dxa"/>
                  <w:vMerge w:val="continue"/>
                  <w:tcBorders>
                    <w:top w:val="nil"/>
                    <w:bottom w:val="nil"/>
                  </w:tcBorders>
                </w:tcPr>
                <w:p w14:paraId="20AA628D">
                  <w:pPr>
                    <w:rPr>
                      <w:rFonts w:ascii="Arial"/>
                      <w:sz w:val="21"/>
                    </w:rPr>
                  </w:pPr>
                </w:p>
              </w:tc>
              <w:tc>
                <w:tcPr>
                  <w:tcW w:w="825" w:type="dxa"/>
                </w:tcPr>
                <w:p w14:paraId="75DAB781">
                  <w:pPr>
                    <w:spacing w:before="100"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2.78</w:t>
                  </w:r>
                </w:p>
              </w:tc>
              <w:tc>
                <w:tcPr>
                  <w:tcW w:w="887" w:type="dxa"/>
                  <w:tcBorders>
                    <w:right w:val="nil"/>
                  </w:tcBorders>
                </w:tcPr>
                <w:p w14:paraId="0C2D9D3D">
                  <w:pPr>
                    <w:spacing w:before="100"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14:paraId="7BFD7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78" w:type="dxa"/>
                  <w:tcBorders>
                    <w:left w:val="nil"/>
                  </w:tcBorders>
                </w:tcPr>
                <w:p w14:paraId="3FBE1CCE">
                  <w:pPr>
                    <w:spacing w:before="55" w:line="229" w:lineRule="auto"/>
                    <w:ind w:left="179"/>
                    <w:rPr>
                      <w:rFonts w:ascii="宋体" w:hAnsi="宋体" w:eastAsia="宋体" w:cs="宋体"/>
                      <w:sz w:val="20"/>
                      <w:szCs w:val="20"/>
                    </w:rPr>
                  </w:pPr>
                  <w:r>
                    <w:rPr>
                      <w:rFonts w:ascii="宋体" w:hAnsi="宋体" w:eastAsia="宋体" w:cs="宋体"/>
                      <w:spacing w:val="6"/>
                      <w:sz w:val="20"/>
                      <w:szCs w:val="20"/>
                    </w:rPr>
                    <w:t>五日生化</w:t>
                  </w:r>
                </w:p>
                <w:p w14:paraId="6440C2CF">
                  <w:pPr>
                    <w:spacing w:before="63" w:line="227" w:lineRule="auto"/>
                    <w:ind w:left="293"/>
                    <w:rPr>
                      <w:rFonts w:ascii="宋体" w:hAnsi="宋体" w:eastAsia="宋体" w:cs="宋体"/>
                      <w:sz w:val="20"/>
                      <w:szCs w:val="20"/>
                    </w:rPr>
                  </w:pPr>
                  <w:r>
                    <w:rPr>
                      <w:rFonts w:ascii="宋体" w:hAnsi="宋体" w:eastAsia="宋体" w:cs="宋体"/>
                      <w:spacing w:val="3"/>
                      <w:sz w:val="20"/>
                      <w:szCs w:val="20"/>
                    </w:rPr>
                    <w:t>需氧量</w:t>
                  </w:r>
                </w:p>
              </w:tc>
              <w:tc>
                <w:tcPr>
                  <w:tcW w:w="837" w:type="dxa"/>
                </w:tcPr>
                <w:p w14:paraId="76FB0B0D">
                  <w:pPr>
                    <w:spacing w:before="246"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465" w:type="dxa"/>
                  <w:vMerge w:val="continue"/>
                  <w:tcBorders>
                    <w:top w:val="nil"/>
                    <w:bottom w:val="nil"/>
                  </w:tcBorders>
                </w:tcPr>
                <w:p w14:paraId="426872EC">
                  <w:pPr>
                    <w:rPr>
                      <w:rFonts w:ascii="Arial"/>
                      <w:sz w:val="21"/>
                    </w:rPr>
                  </w:pPr>
                </w:p>
              </w:tc>
              <w:tc>
                <w:tcPr>
                  <w:tcW w:w="787" w:type="dxa"/>
                </w:tcPr>
                <w:p w14:paraId="27198228">
                  <w:pPr>
                    <w:spacing w:before="246"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14.17</w:t>
                  </w:r>
                </w:p>
              </w:tc>
              <w:tc>
                <w:tcPr>
                  <w:tcW w:w="660" w:type="dxa"/>
                  <w:vMerge w:val="continue"/>
                  <w:tcBorders>
                    <w:top w:val="nil"/>
                    <w:bottom w:val="nil"/>
                  </w:tcBorders>
                </w:tcPr>
                <w:p w14:paraId="7629ADD8">
                  <w:pPr>
                    <w:rPr>
                      <w:rFonts w:ascii="Arial"/>
                      <w:sz w:val="21"/>
                    </w:rPr>
                  </w:pPr>
                </w:p>
              </w:tc>
              <w:tc>
                <w:tcPr>
                  <w:tcW w:w="1031" w:type="dxa"/>
                </w:tcPr>
                <w:p w14:paraId="2435FC3F">
                  <w:pPr>
                    <w:spacing w:before="242"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36.3%</w:t>
                  </w:r>
                </w:p>
              </w:tc>
              <w:tc>
                <w:tcPr>
                  <w:tcW w:w="480" w:type="dxa"/>
                  <w:vMerge w:val="continue"/>
                  <w:tcBorders>
                    <w:top w:val="nil"/>
                    <w:bottom w:val="nil"/>
                  </w:tcBorders>
                </w:tcPr>
                <w:p w14:paraId="3B175EE2">
                  <w:pPr>
                    <w:rPr>
                      <w:rFonts w:ascii="Arial"/>
                      <w:sz w:val="21"/>
                    </w:rPr>
                  </w:pPr>
                </w:p>
              </w:tc>
              <w:tc>
                <w:tcPr>
                  <w:tcW w:w="884" w:type="dxa"/>
                </w:tcPr>
                <w:p w14:paraId="423E40D4">
                  <w:pPr>
                    <w:spacing w:before="242"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95.55</w:t>
                  </w:r>
                </w:p>
              </w:tc>
              <w:tc>
                <w:tcPr>
                  <w:tcW w:w="510" w:type="dxa"/>
                  <w:vMerge w:val="continue"/>
                  <w:tcBorders>
                    <w:top w:val="nil"/>
                    <w:bottom w:val="nil"/>
                  </w:tcBorders>
                </w:tcPr>
                <w:p w14:paraId="47BC4512">
                  <w:pPr>
                    <w:rPr>
                      <w:rFonts w:ascii="Arial"/>
                      <w:sz w:val="21"/>
                    </w:rPr>
                  </w:pPr>
                </w:p>
              </w:tc>
              <w:tc>
                <w:tcPr>
                  <w:tcW w:w="825" w:type="dxa"/>
                </w:tcPr>
                <w:p w14:paraId="7E3B0D3E">
                  <w:pPr>
                    <w:spacing w:before="242"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9.03</w:t>
                  </w:r>
                </w:p>
              </w:tc>
              <w:tc>
                <w:tcPr>
                  <w:tcW w:w="887" w:type="dxa"/>
                  <w:tcBorders>
                    <w:right w:val="nil"/>
                  </w:tcBorders>
                </w:tcPr>
                <w:p w14:paraId="2D381BD3">
                  <w:pPr>
                    <w:spacing w:before="242"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14:paraId="3D9DA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78" w:type="dxa"/>
                  <w:tcBorders>
                    <w:left w:val="nil"/>
                  </w:tcBorders>
                </w:tcPr>
                <w:p w14:paraId="504CCE2C">
                  <w:pPr>
                    <w:spacing w:before="69" w:line="228" w:lineRule="auto"/>
                    <w:ind w:left="176"/>
                    <w:rPr>
                      <w:rFonts w:ascii="宋体" w:hAnsi="宋体" w:eastAsia="宋体" w:cs="宋体"/>
                      <w:sz w:val="20"/>
                      <w:szCs w:val="20"/>
                    </w:rPr>
                  </w:pPr>
                  <w:r>
                    <w:rPr>
                      <w:rFonts w:ascii="宋体" w:hAnsi="宋体" w:eastAsia="宋体" w:cs="宋体"/>
                      <w:spacing w:val="7"/>
                      <w:sz w:val="20"/>
                      <w:szCs w:val="20"/>
                    </w:rPr>
                    <w:t>动植物油</w:t>
                  </w:r>
                </w:p>
              </w:tc>
              <w:tc>
                <w:tcPr>
                  <w:tcW w:w="837" w:type="dxa"/>
                </w:tcPr>
                <w:p w14:paraId="1EB618C2">
                  <w:pPr>
                    <w:spacing w:before="10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465" w:type="dxa"/>
                  <w:vMerge w:val="continue"/>
                  <w:tcBorders>
                    <w:top w:val="nil"/>
                    <w:bottom w:val="nil"/>
                  </w:tcBorders>
                </w:tcPr>
                <w:p w14:paraId="6C91ADAD">
                  <w:pPr>
                    <w:rPr>
                      <w:rFonts w:ascii="Arial"/>
                      <w:sz w:val="21"/>
                    </w:rPr>
                  </w:pPr>
                </w:p>
              </w:tc>
              <w:tc>
                <w:tcPr>
                  <w:tcW w:w="787" w:type="dxa"/>
                </w:tcPr>
                <w:p w14:paraId="4F359D40">
                  <w:pPr>
                    <w:spacing w:before="105"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18.90</w:t>
                  </w:r>
                </w:p>
              </w:tc>
              <w:tc>
                <w:tcPr>
                  <w:tcW w:w="660" w:type="dxa"/>
                  <w:vMerge w:val="continue"/>
                  <w:tcBorders>
                    <w:top w:val="nil"/>
                    <w:bottom w:val="nil"/>
                  </w:tcBorders>
                </w:tcPr>
                <w:p w14:paraId="06A1A4F0">
                  <w:pPr>
                    <w:rPr>
                      <w:rFonts w:ascii="Arial"/>
                      <w:sz w:val="21"/>
                    </w:rPr>
                  </w:pPr>
                </w:p>
              </w:tc>
              <w:tc>
                <w:tcPr>
                  <w:tcW w:w="1031" w:type="dxa"/>
                </w:tcPr>
                <w:p w14:paraId="416704AB">
                  <w:pPr>
                    <w:spacing w:before="101"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92.5%</w:t>
                  </w:r>
                </w:p>
              </w:tc>
              <w:tc>
                <w:tcPr>
                  <w:tcW w:w="480" w:type="dxa"/>
                  <w:vMerge w:val="continue"/>
                  <w:tcBorders>
                    <w:top w:val="nil"/>
                    <w:bottom w:val="nil"/>
                  </w:tcBorders>
                </w:tcPr>
                <w:p w14:paraId="7918E088">
                  <w:pPr>
                    <w:rPr>
                      <w:rFonts w:ascii="Arial"/>
                      <w:sz w:val="21"/>
                    </w:rPr>
                  </w:pPr>
                </w:p>
              </w:tc>
              <w:tc>
                <w:tcPr>
                  <w:tcW w:w="884" w:type="dxa"/>
                </w:tcPr>
                <w:p w14:paraId="07F22582">
                  <w:pPr>
                    <w:spacing w:before="101"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510" w:type="dxa"/>
                  <w:vMerge w:val="continue"/>
                  <w:tcBorders>
                    <w:top w:val="nil"/>
                    <w:bottom w:val="nil"/>
                  </w:tcBorders>
                </w:tcPr>
                <w:p w14:paraId="7CF1FE1D">
                  <w:pPr>
                    <w:rPr>
                      <w:rFonts w:ascii="Arial"/>
                      <w:sz w:val="21"/>
                    </w:rPr>
                  </w:pPr>
                </w:p>
              </w:tc>
              <w:tc>
                <w:tcPr>
                  <w:tcW w:w="825" w:type="dxa"/>
                </w:tcPr>
                <w:p w14:paraId="6F48EE7E">
                  <w:pPr>
                    <w:spacing w:before="101"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1.42</w:t>
                  </w:r>
                </w:p>
              </w:tc>
              <w:tc>
                <w:tcPr>
                  <w:tcW w:w="887" w:type="dxa"/>
                  <w:tcBorders>
                    <w:right w:val="nil"/>
                  </w:tcBorders>
                </w:tcPr>
                <w:p w14:paraId="5FEBA742">
                  <w:pPr>
                    <w:spacing w:before="101"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4BC9B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78" w:type="dxa"/>
                  <w:tcBorders>
                    <w:left w:val="nil"/>
                  </w:tcBorders>
                </w:tcPr>
                <w:p w14:paraId="0EA4FFE6">
                  <w:pPr>
                    <w:spacing w:before="57" w:line="257" w:lineRule="auto"/>
                    <w:ind w:left="176" w:right="169" w:firstLine="15"/>
                    <w:rPr>
                      <w:rFonts w:ascii="宋体" w:hAnsi="宋体" w:eastAsia="宋体" w:cs="宋体"/>
                      <w:sz w:val="20"/>
                      <w:szCs w:val="20"/>
                    </w:rPr>
                  </w:pPr>
                  <w:r>
                    <w:rPr>
                      <w:rFonts w:ascii="宋体" w:hAnsi="宋体" w:eastAsia="宋体" w:cs="宋体"/>
                      <w:spacing w:val="3"/>
                      <w:sz w:val="20"/>
                      <w:szCs w:val="20"/>
                    </w:rPr>
                    <w:t>阴离子表</w:t>
                  </w:r>
                  <w:r>
                    <w:rPr>
                      <w:rFonts w:ascii="宋体" w:hAnsi="宋体" w:eastAsia="宋体" w:cs="宋体"/>
                      <w:sz w:val="20"/>
                      <w:szCs w:val="20"/>
                    </w:rPr>
                    <w:t xml:space="preserve"> </w:t>
                  </w:r>
                  <w:r>
                    <w:rPr>
                      <w:rFonts w:ascii="宋体" w:hAnsi="宋体" w:eastAsia="宋体" w:cs="宋体"/>
                      <w:spacing w:val="7"/>
                      <w:sz w:val="20"/>
                      <w:szCs w:val="20"/>
                    </w:rPr>
                    <w:t>面活性剂</w:t>
                  </w:r>
                </w:p>
              </w:tc>
              <w:tc>
                <w:tcPr>
                  <w:tcW w:w="837" w:type="dxa"/>
                </w:tcPr>
                <w:p w14:paraId="3FC59D8A">
                  <w:pPr>
                    <w:spacing w:before="247"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65" w:type="dxa"/>
                  <w:vMerge w:val="continue"/>
                  <w:tcBorders>
                    <w:top w:val="nil"/>
                    <w:bottom w:val="nil"/>
                  </w:tcBorders>
                </w:tcPr>
                <w:p w14:paraId="6C8C2AFB">
                  <w:pPr>
                    <w:rPr>
                      <w:rFonts w:ascii="Arial"/>
                      <w:sz w:val="21"/>
                    </w:rPr>
                  </w:pPr>
                </w:p>
              </w:tc>
              <w:tc>
                <w:tcPr>
                  <w:tcW w:w="787" w:type="dxa"/>
                </w:tcPr>
                <w:p w14:paraId="0AF2D656">
                  <w:pPr>
                    <w:spacing w:before="247"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0.94</w:t>
                  </w:r>
                </w:p>
              </w:tc>
              <w:tc>
                <w:tcPr>
                  <w:tcW w:w="660" w:type="dxa"/>
                  <w:vMerge w:val="continue"/>
                  <w:tcBorders>
                    <w:top w:val="nil"/>
                    <w:bottom w:val="nil"/>
                  </w:tcBorders>
                </w:tcPr>
                <w:p w14:paraId="0EA277EE">
                  <w:pPr>
                    <w:rPr>
                      <w:rFonts w:ascii="Arial"/>
                      <w:sz w:val="21"/>
                    </w:rPr>
                  </w:pPr>
                </w:p>
              </w:tc>
              <w:tc>
                <w:tcPr>
                  <w:tcW w:w="1031" w:type="dxa"/>
                </w:tcPr>
                <w:p w14:paraId="4A1D96D6">
                  <w:pPr>
                    <w:spacing w:before="243"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p>
              </w:tc>
              <w:tc>
                <w:tcPr>
                  <w:tcW w:w="480" w:type="dxa"/>
                  <w:vMerge w:val="continue"/>
                  <w:tcBorders>
                    <w:top w:val="nil"/>
                    <w:bottom w:val="nil"/>
                  </w:tcBorders>
                </w:tcPr>
                <w:p w14:paraId="112EBE07">
                  <w:pPr>
                    <w:rPr>
                      <w:rFonts w:ascii="Arial"/>
                      <w:sz w:val="21"/>
                    </w:rPr>
                  </w:pPr>
                </w:p>
              </w:tc>
              <w:tc>
                <w:tcPr>
                  <w:tcW w:w="884" w:type="dxa"/>
                </w:tcPr>
                <w:p w14:paraId="262FBADC">
                  <w:pPr>
                    <w:spacing w:before="243"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510" w:type="dxa"/>
                  <w:vMerge w:val="continue"/>
                  <w:tcBorders>
                    <w:top w:val="nil"/>
                    <w:bottom w:val="nil"/>
                  </w:tcBorders>
                </w:tcPr>
                <w:p w14:paraId="7DB58105">
                  <w:pPr>
                    <w:rPr>
                      <w:rFonts w:ascii="Arial"/>
                      <w:sz w:val="21"/>
                    </w:rPr>
                  </w:pPr>
                </w:p>
              </w:tc>
              <w:tc>
                <w:tcPr>
                  <w:tcW w:w="825" w:type="dxa"/>
                </w:tcPr>
                <w:p w14:paraId="655314C0">
                  <w:pPr>
                    <w:spacing w:before="243"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w:t>
                  </w:r>
                </w:p>
              </w:tc>
              <w:tc>
                <w:tcPr>
                  <w:tcW w:w="887" w:type="dxa"/>
                  <w:tcBorders>
                    <w:right w:val="nil"/>
                  </w:tcBorders>
                </w:tcPr>
                <w:p w14:paraId="60939C12">
                  <w:pPr>
                    <w:spacing w:before="243"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6B043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178" w:type="dxa"/>
                  <w:tcBorders>
                    <w:left w:val="nil"/>
                  </w:tcBorders>
                </w:tcPr>
                <w:p w14:paraId="53568B95">
                  <w:pPr>
                    <w:spacing w:before="71" w:line="228" w:lineRule="auto"/>
                    <w:ind w:left="287"/>
                    <w:rPr>
                      <w:rFonts w:ascii="宋体" w:hAnsi="宋体" w:eastAsia="宋体" w:cs="宋体"/>
                      <w:sz w:val="20"/>
                      <w:szCs w:val="20"/>
                    </w:rPr>
                  </w:pPr>
                  <w:r>
                    <w:rPr>
                      <w:rFonts w:ascii="宋体" w:hAnsi="宋体" w:eastAsia="宋体" w:cs="宋体"/>
                      <w:spacing w:val="5"/>
                      <w:sz w:val="20"/>
                      <w:szCs w:val="20"/>
                    </w:rPr>
                    <w:t>总余氯</w:t>
                  </w:r>
                </w:p>
              </w:tc>
              <w:tc>
                <w:tcPr>
                  <w:tcW w:w="837" w:type="dxa"/>
                </w:tcPr>
                <w:p w14:paraId="560E7BBB">
                  <w:pPr>
                    <w:spacing w:before="103" w:line="199"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65" w:type="dxa"/>
                  <w:vMerge w:val="continue"/>
                  <w:tcBorders>
                    <w:top w:val="nil"/>
                  </w:tcBorders>
                </w:tcPr>
                <w:p w14:paraId="67914D78">
                  <w:pPr>
                    <w:rPr>
                      <w:rFonts w:ascii="Arial"/>
                      <w:sz w:val="21"/>
                    </w:rPr>
                  </w:pPr>
                </w:p>
              </w:tc>
              <w:tc>
                <w:tcPr>
                  <w:tcW w:w="787" w:type="dxa"/>
                </w:tcPr>
                <w:p w14:paraId="1019D0C6">
                  <w:pPr>
                    <w:spacing w:before="103" w:line="199"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60" w:type="dxa"/>
                  <w:vMerge w:val="continue"/>
                  <w:tcBorders>
                    <w:top w:val="nil"/>
                  </w:tcBorders>
                </w:tcPr>
                <w:p w14:paraId="3B36D2FA">
                  <w:pPr>
                    <w:rPr>
                      <w:rFonts w:ascii="Arial"/>
                      <w:sz w:val="21"/>
                    </w:rPr>
                  </w:pPr>
                </w:p>
              </w:tc>
              <w:tc>
                <w:tcPr>
                  <w:tcW w:w="1031" w:type="dxa"/>
                </w:tcPr>
                <w:p w14:paraId="187D7A89">
                  <w:pPr>
                    <w:spacing w:before="98" w:line="199"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0" w:type="dxa"/>
                  <w:vMerge w:val="continue"/>
                  <w:tcBorders>
                    <w:top w:val="nil"/>
                  </w:tcBorders>
                </w:tcPr>
                <w:p w14:paraId="5934F370">
                  <w:pPr>
                    <w:rPr>
                      <w:rFonts w:ascii="Arial"/>
                      <w:sz w:val="21"/>
                    </w:rPr>
                  </w:pPr>
                </w:p>
              </w:tc>
              <w:tc>
                <w:tcPr>
                  <w:tcW w:w="884" w:type="dxa"/>
                </w:tcPr>
                <w:p w14:paraId="37B688C0">
                  <w:pPr>
                    <w:spacing w:before="98" w:line="199"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10" w:type="dxa"/>
                  <w:vMerge w:val="continue"/>
                  <w:tcBorders>
                    <w:top w:val="nil"/>
                  </w:tcBorders>
                </w:tcPr>
                <w:p w14:paraId="72DEE735">
                  <w:pPr>
                    <w:rPr>
                      <w:rFonts w:ascii="Arial"/>
                      <w:sz w:val="21"/>
                    </w:rPr>
                  </w:pPr>
                </w:p>
              </w:tc>
              <w:tc>
                <w:tcPr>
                  <w:tcW w:w="825" w:type="dxa"/>
                </w:tcPr>
                <w:p w14:paraId="703D6A68">
                  <w:pPr>
                    <w:spacing w:before="98" w:line="199"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87" w:type="dxa"/>
                  <w:tcBorders>
                    <w:right w:val="nil"/>
                  </w:tcBorders>
                </w:tcPr>
                <w:p w14:paraId="79AE2142">
                  <w:pPr>
                    <w:spacing w:before="102"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2~8</w:t>
                  </w:r>
                </w:p>
              </w:tc>
            </w:tr>
          </w:tbl>
          <w:p w14:paraId="113AABFB">
            <w:pPr>
              <w:spacing w:before="60" w:line="228" w:lineRule="auto"/>
              <w:ind w:left="283"/>
              <w:rPr>
                <w:rFonts w:ascii="宋体" w:hAnsi="宋体" w:eastAsia="宋体" w:cs="宋体"/>
                <w:sz w:val="20"/>
                <w:szCs w:val="20"/>
              </w:rPr>
            </w:pPr>
            <w:r>
              <w:rPr>
                <w:rFonts w:ascii="宋体" w:hAnsi="宋体" w:eastAsia="宋体" w:cs="宋体"/>
                <w:spacing w:val="9"/>
                <w:sz w:val="20"/>
                <w:szCs w:val="20"/>
              </w:rPr>
              <w:t>肠道致病菌、肠道病毒、色度不做定性分析</w:t>
            </w:r>
          </w:p>
          <w:p w14:paraId="4BD22C18">
            <w:pPr>
              <w:spacing w:before="32" w:line="29" w:lineRule="exact"/>
              <w:ind w:firstLine="98"/>
              <w:textAlignment w:val="center"/>
            </w:pPr>
            <w:r>
              <w:pict>
                <v:shape id="_x0000_s1219" o:spid="_x0000_s1219" style="height:1.45pt;width:427.25pt;" filled="f" stroked="t" coordsize="8545,29" path="m0,14l8545,14e">
                  <v:fill on="f" focussize="0,0"/>
                  <v:stroke weight="1.44pt" color="#000000" joinstyle="bevel"/>
                  <v:imagedata o:title=""/>
                  <o:lock v:ext="edit"/>
                  <w10:wrap type="none"/>
                  <w10:anchorlock/>
                </v:shape>
              </w:pict>
            </w:r>
          </w:p>
          <w:p w14:paraId="69C25522">
            <w:pPr>
              <w:spacing w:before="179" w:line="385" w:lineRule="auto"/>
              <w:ind w:left="119" w:right="117" w:firstLine="469"/>
              <w:rPr>
                <w:rFonts w:ascii="宋体" w:hAnsi="宋体" w:eastAsia="宋体" w:cs="宋体"/>
                <w:sz w:val="23"/>
                <w:szCs w:val="23"/>
              </w:rPr>
            </w:pPr>
            <w:r>
              <w:rPr>
                <w:rFonts w:ascii="宋体" w:hAnsi="宋体" w:eastAsia="宋体" w:cs="宋体"/>
                <w:spacing w:val="21"/>
                <w:sz w:val="23"/>
                <w:szCs w:val="23"/>
              </w:rPr>
              <w:t>本项目污水处理站处理后废水出水水质符合《医疗机构水污染排放标准》</w:t>
            </w:r>
            <w:r>
              <w:rPr>
                <w:rFonts w:ascii="宋体" w:hAnsi="宋体" w:eastAsia="宋体" w:cs="宋体"/>
                <w:spacing w:val="11"/>
                <w:sz w:val="23"/>
                <w:szCs w:val="23"/>
              </w:rPr>
              <w:t xml:space="preserve"> </w:t>
            </w:r>
            <w:r>
              <w:rPr>
                <w:rFonts w:ascii="宋体" w:hAnsi="宋体" w:eastAsia="宋体" w:cs="宋体"/>
                <w:spacing w:val="15"/>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5"/>
                <w:sz w:val="23"/>
                <w:szCs w:val="23"/>
              </w:rPr>
              <w:t>18466-2005</w:t>
            </w:r>
            <w:r>
              <w:rPr>
                <w:rFonts w:ascii="宋体" w:hAnsi="宋体" w:eastAsia="宋体" w:cs="宋体"/>
                <w:spacing w:val="15"/>
                <w:sz w:val="23"/>
                <w:szCs w:val="23"/>
              </w:rPr>
              <w:t>）表</w:t>
            </w:r>
            <w:r>
              <w:rPr>
                <w:rFonts w:ascii="宋体" w:hAnsi="宋体" w:eastAsia="宋体" w:cs="宋体"/>
                <w:spacing w:val="-33"/>
                <w:sz w:val="23"/>
                <w:szCs w:val="23"/>
              </w:rPr>
              <w:t xml:space="preserve"> </w:t>
            </w:r>
            <w:r>
              <w:rPr>
                <w:rFonts w:ascii="Times New Roman" w:hAnsi="Times New Roman" w:eastAsia="Times New Roman" w:cs="Times New Roman"/>
                <w:spacing w:val="15"/>
                <w:sz w:val="23"/>
                <w:szCs w:val="23"/>
              </w:rPr>
              <w:t>2</w:t>
            </w:r>
            <w:r>
              <w:rPr>
                <w:rFonts w:ascii="Times New Roman" w:hAnsi="Times New Roman" w:eastAsia="Times New Roman" w:cs="Times New Roman"/>
                <w:spacing w:val="47"/>
                <w:sz w:val="23"/>
                <w:szCs w:val="23"/>
              </w:rPr>
              <w:t xml:space="preserve"> </w:t>
            </w:r>
            <w:r>
              <w:rPr>
                <w:rFonts w:ascii="宋体" w:hAnsi="宋体" w:eastAsia="宋体" w:cs="宋体"/>
                <w:spacing w:val="15"/>
                <w:sz w:val="23"/>
                <w:szCs w:val="23"/>
              </w:rPr>
              <w:t>中预处理标准、氨氮符合辽宁省《污水综合排放标准》</w:t>
            </w:r>
            <w:r>
              <w:rPr>
                <w:rFonts w:ascii="宋体" w:hAnsi="宋体" w:eastAsia="宋体" w:cs="宋体"/>
                <w:sz w:val="23"/>
                <w:szCs w:val="23"/>
              </w:rPr>
              <w:t xml:space="preserve"> </w:t>
            </w:r>
            <w:r>
              <w:rPr>
                <w:rFonts w:ascii="宋体" w:hAnsi="宋体" w:eastAsia="宋体" w:cs="宋体"/>
                <w:spacing w:val="18"/>
                <w:sz w:val="23"/>
                <w:szCs w:val="23"/>
              </w:rPr>
              <w:t>（</w:t>
            </w:r>
            <w:r>
              <w:rPr>
                <w:rFonts w:ascii="Times New Roman" w:hAnsi="Times New Roman" w:eastAsia="Times New Roman" w:cs="Times New Roman"/>
                <w:sz w:val="23"/>
                <w:szCs w:val="23"/>
              </w:rPr>
              <w:t>DB</w:t>
            </w:r>
            <w:r>
              <w:rPr>
                <w:rFonts w:ascii="Times New Roman" w:hAnsi="Times New Roman" w:eastAsia="Times New Roman" w:cs="Times New Roman"/>
                <w:spacing w:val="18"/>
                <w:sz w:val="23"/>
                <w:szCs w:val="23"/>
              </w:rPr>
              <w:t>21/1627-2008</w:t>
            </w:r>
            <w:r>
              <w:rPr>
                <w:rFonts w:ascii="Times New Roman" w:hAnsi="Times New Roman" w:eastAsia="Times New Roman" w:cs="Times New Roman"/>
                <w:spacing w:val="4"/>
                <w:sz w:val="23"/>
                <w:szCs w:val="23"/>
              </w:rPr>
              <w:t xml:space="preserve"> </w:t>
            </w:r>
            <w:r>
              <w:rPr>
                <w:rFonts w:ascii="宋体" w:hAnsi="宋体" w:eastAsia="宋体" w:cs="宋体"/>
                <w:spacing w:val="18"/>
                <w:sz w:val="23"/>
                <w:szCs w:val="23"/>
              </w:rPr>
              <w:t>）表</w:t>
            </w:r>
            <w:r>
              <w:rPr>
                <w:rFonts w:ascii="宋体" w:hAnsi="宋体" w:eastAsia="宋体" w:cs="宋体"/>
                <w:spacing w:val="-26"/>
                <w:sz w:val="23"/>
                <w:szCs w:val="23"/>
              </w:rPr>
              <w:t xml:space="preserve"> </w:t>
            </w:r>
            <w:r>
              <w:rPr>
                <w:rFonts w:ascii="Times New Roman" w:hAnsi="Times New Roman" w:eastAsia="Times New Roman" w:cs="Times New Roman"/>
                <w:spacing w:val="18"/>
                <w:sz w:val="23"/>
                <w:szCs w:val="23"/>
              </w:rPr>
              <w:t>2</w:t>
            </w:r>
            <w:r>
              <w:rPr>
                <w:rFonts w:ascii="Times New Roman" w:hAnsi="Times New Roman" w:eastAsia="Times New Roman" w:cs="Times New Roman"/>
                <w:sz w:val="23"/>
                <w:szCs w:val="23"/>
              </w:rPr>
              <w:t xml:space="preserve">  </w:t>
            </w:r>
            <w:r>
              <w:rPr>
                <w:rFonts w:ascii="宋体" w:hAnsi="宋体" w:eastAsia="宋体" w:cs="宋体"/>
                <w:spacing w:val="18"/>
                <w:sz w:val="23"/>
                <w:szCs w:val="23"/>
              </w:rPr>
              <w:t>中标准</w:t>
            </w:r>
            <w:r>
              <w:rPr>
                <w:rFonts w:ascii="宋体" w:hAnsi="宋体" w:eastAsia="宋体" w:cs="宋体"/>
                <w:spacing w:val="-64"/>
                <w:sz w:val="23"/>
                <w:szCs w:val="23"/>
              </w:rPr>
              <w:t xml:space="preserve"> </w:t>
            </w:r>
            <w:r>
              <w:rPr>
                <w:rFonts w:ascii="宋体" w:hAnsi="宋体" w:eastAsia="宋体" w:cs="宋体"/>
                <w:spacing w:val="18"/>
                <w:sz w:val="23"/>
                <w:szCs w:val="23"/>
              </w:rPr>
              <w:t>、</w:t>
            </w:r>
            <w:r>
              <w:rPr>
                <w:rFonts w:ascii="宋体" w:hAnsi="宋体" w:eastAsia="宋体" w:cs="宋体"/>
                <w:spacing w:val="-68"/>
                <w:sz w:val="23"/>
                <w:szCs w:val="23"/>
              </w:rPr>
              <w:t xml:space="preserve"> </w:t>
            </w:r>
            <w:r>
              <w:rPr>
                <w:rFonts w:ascii="宋体" w:hAnsi="宋体" w:eastAsia="宋体" w:cs="宋体"/>
                <w:spacing w:val="18"/>
                <w:sz w:val="23"/>
                <w:szCs w:val="23"/>
              </w:rPr>
              <w:t>总余氯符合《医疗</w:t>
            </w:r>
            <w:r>
              <w:rPr>
                <w:rFonts w:ascii="宋体" w:hAnsi="宋体" w:eastAsia="宋体" w:cs="宋体"/>
                <w:spacing w:val="17"/>
                <w:sz w:val="23"/>
                <w:szCs w:val="23"/>
              </w:rPr>
              <w:t>机构水污染排放标准》</w:t>
            </w:r>
          </w:p>
          <w:p w14:paraId="6F022CB8">
            <w:pPr>
              <w:spacing w:before="1" w:line="227" w:lineRule="auto"/>
              <w:ind w:left="119"/>
              <w:rPr>
                <w:rFonts w:ascii="宋体" w:hAnsi="宋体" w:eastAsia="宋体" w:cs="宋体"/>
                <w:sz w:val="23"/>
                <w:szCs w:val="23"/>
              </w:rPr>
            </w:pPr>
            <w:r>
              <w:rPr>
                <w:rFonts w:ascii="宋体" w:hAnsi="宋体" w:eastAsia="宋体" w:cs="宋体"/>
                <w:spacing w:val="3"/>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18466-2005</w:t>
            </w:r>
            <w:r>
              <w:rPr>
                <w:rFonts w:ascii="宋体" w:hAnsi="宋体" w:eastAsia="宋体" w:cs="宋体"/>
                <w:spacing w:val="3"/>
                <w:sz w:val="23"/>
                <w:szCs w:val="23"/>
              </w:rPr>
              <w:t>）表</w:t>
            </w:r>
            <w:r>
              <w:rPr>
                <w:rFonts w:ascii="宋体" w:hAnsi="宋体" w:eastAsia="宋体" w:cs="宋体"/>
                <w:spacing w:val="-38"/>
                <w:sz w:val="23"/>
                <w:szCs w:val="23"/>
              </w:rPr>
              <w:t xml:space="preserve"> </w:t>
            </w:r>
            <w:r>
              <w:rPr>
                <w:rFonts w:ascii="Times New Roman" w:hAnsi="Times New Roman" w:eastAsia="Times New Roman" w:cs="Times New Roman"/>
                <w:spacing w:val="3"/>
                <w:sz w:val="23"/>
                <w:szCs w:val="23"/>
              </w:rPr>
              <w:t>2</w:t>
            </w:r>
            <w:r>
              <w:rPr>
                <w:rFonts w:ascii="Times New Roman" w:hAnsi="Times New Roman" w:eastAsia="Times New Roman" w:cs="Times New Roman"/>
                <w:spacing w:val="29"/>
                <w:sz w:val="23"/>
                <w:szCs w:val="23"/>
              </w:rPr>
              <w:t xml:space="preserve"> </w:t>
            </w:r>
            <w:r>
              <w:rPr>
                <w:rFonts w:ascii="宋体" w:hAnsi="宋体" w:eastAsia="宋体" w:cs="宋体"/>
                <w:spacing w:val="3"/>
                <w:sz w:val="23"/>
                <w:szCs w:val="23"/>
              </w:rPr>
              <w:t>限值。</w:t>
            </w:r>
          </w:p>
          <w:p w14:paraId="5DC51756">
            <w:pPr>
              <w:spacing w:before="134" w:line="468" w:lineRule="exact"/>
              <w:ind w:left="588"/>
              <w:rPr>
                <w:rFonts w:ascii="宋体" w:hAnsi="宋体" w:eastAsia="宋体" w:cs="宋体"/>
                <w:sz w:val="23"/>
                <w:szCs w:val="23"/>
              </w:rPr>
            </w:pPr>
            <w:r>
              <w:rPr>
                <w:rFonts w:ascii="宋体" w:hAnsi="宋体" w:eastAsia="宋体" w:cs="宋体"/>
                <w:spacing w:val="5"/>
                <w:position w:val="17"/>
                <w:sz w:val="23"/>
                <w:szCs w:val="23"/>
              </w:rPr>
              <w:t>本项目废水类别、污染物及污染治理设施信息表详见表</w:t>
            </w:r>
            <w:r>
              <w:rPr>
                <w:rFonts w:ascii="宋体" w:hAnsi="宋体" w:eastAsia="宋体" w:cs="宋体"/>
                <w:spacing w:val="-47"/>
                <w:position w:val="17"/>
                <w:sz w:val="23"/>
                <w:szCs w:val="23"/>
              </w:rPr>
              <w:t xml:space="preserve"> </w:t>
            </w:r>
            <w:r>
              <w:rPr>
                <w:rFonts w:ascii="Times New Roman" w:hAnsi="Times New Roman" w:eastAsia="Times New Roman" w:cs="Times New Roman"/>
                <w:spacing w:val="5"/>
                <w:position w:val="17"/>
                <w:sz w:val="23"/>
                <w:szCs w:val="23"/>
              </w:rPr>
              <w:t>4-</w:t>
            </w:r>
            <w:r>
              <w:rPr>
                <w:rFonts w:ascii="Times New Roman" w:hAnsi="Times New Roman" w:eastAsia="Times New Roman" w:cs="Times New Roman"/>
                <w:spacing w:val="-30"/>
                <w:position w:val="17"/>
                <w:sz w:val="23"/>
                <w:szCs w:val="23"/>
              </w:rPr>
              <w:t xml:space="preserve"> </w:t>
            </w:r>
            <w:r>
              <w:rPr>
                <w:rFonts w:ascii="Times New Roman" w:hAnsi="Times New Roman" w:eastAsia="Times New Roman" w:cs="Times New Roman"/>
                <w:spacing w:val="5"/>
                <w:position w:val="17"/>
                <w:sz w:val="23"/>
                <w:szCs w:val="23"/>
              </w:rPr>
              <w:t>16</w:t>
            </w:r>
            <w:r>
              <w:rPr>
                <w:rFonts w:ascii="宋体" w:hAnsi="宋体" w:eastAsia="宋体" w:cs="宋体"/>
                <w:spacing w:val="5"/>
                <w:position w:val="17"/>
                <w:sz w:val="23"/>
                <w:szCs w:val="23"/>
              </w:rPr>
              <w:t>，废水间接排放口</w:t>
            </w:r>
          </w:p>
          <w:p w14:paraId="1656D162">
            <w:pPr>
              <w:spacing w:before="1" w:line="226" w:lineRule="auto"/>
              <w:ind w:left="107"/>
              <w:rPr>
                <w:rFonts w:ascii="宋体" w:hAnsi="宋体" w:eastAsia="宋体" w:cs="宋体"/>
                <w:sz w:val="23"/>
                <w:szCs w:val="23"/>
              </w:rPr>
            </w:pPr>
            <w:r>
              <w:rPr>
                <w:rFonts w:ascii="宋体" w:hAnsi="宋体" w:eastAsia="宋体" w:cs="宋体"/>
                <w:spacing w:val="4"/>
                <w:sz w:val="23"/>
                <w:szCs w:val="23"/>
              </w:rPr>
              <w:t>基本情况表详见表</w:t>
            </w:r>
            <w:r>
              <w:rPr>
                <w:rFonts w:ascii="宋体" w:hAnsi="宋体" w:eastAsia="宋体" w:cs="宋体"/>
                <w:spacing w:val="-48"/>
                <w:sz w:val="23"/>
                <w:szCs w:val="23"/>
              </w:rPr>
              <w:t xml:space="preserve"> </w:t>
            </w:r>
            <w:r>
              <w:rPr>
                <w:rFonts w:ascii="Times New Roman" w:hAnsi="Times New Roman" w:eastAsia="Times New Roman" w:cs="Times New Roman"/>
                <w:spacing w:val="4"/>
                <w:sz w:val="23"/>
                <w:szCs w:val="23"/>
              </w:rPr>
              <w:t>4-</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4"/>
                <w:sz w:val="23"/>
                <w:szCs w:val="23"/>
              </w:rPr>
              <w:t>17</w:t>
            </w:r>
            <w:r>
              <w:rPr>
                <w:rFonts w:ascii="宋体" w:hAnsi="宋体" w:eastAsia="宋体" w:cs="宋体"/>
                <w:spacing w:val="4"/>
                <w:sz w:val="23"/>
                <w:szCs w:val="23"/>
              </w:rPr>
              <w:t>。</w:t>
            </w:r>
          </w:p>
          <w:p w14:paraId="61D676C6">
            <w:pPr>
              <w:spacing w:before="102" w:line="222" w:lineRule="auto"/>
              <w:ind w:left="2054"/>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7"/>
                <w:sz w:val="20"/>
                <w:szCs w:val="20"/>
              </w:rPr>
              <w:t>4-16</w:t>
            </w:r>
            <w:r>
              <w:rPr>
                <w:rFonts w:ascii="Times New Roman" w:hAnsi="Times New Roman" w:eastAsia="Times New Roman" w:cs="Times New Roman"/>
                <w:b/>
                <w:bCs/>
                <w:spacing w:val="4"/>
                <w:sz w:val="20"/>
                <w:szCs w:val="20"/>
              </w:rPr>
              <w:t xml:space="preserve">    </w:t>
            </w:r>
            <w:r>
              <w:rPr>
                <w:rFonts w:ascii="宋体" w:hAnsi="宋体" w:eastAsia="宋体" w:cs="宋体"/>
                <w:b/>
                <w:bCs/>
                <w:spacing w:val="7"/>
                <w:sz w:val="20"/>
                <w:szCs w:val="20"/>
              </w:rPr>
              <w:t>废水类别、污染物及污染治理设施</w:t>
            </w:r>
            <w:r>
              <w:rPr>
                <w:rFonts w:ascii="宋体" w:hAnsi="宋体" w:eastAsia="宋体" w:cs="宋体"/>
                <w:b/>
                <w:bCs/>
                <w:spacing w:val="6"/>
                <w:sz w:val="20"/>
                <w:szCs w:val="20"/>
              </w:rPr>
              <w:t>信息表</w:t>
            </w:r>
          </w:p>
          <w:p w14:paraId="6DA5ABF8">
            <w:pPr>
              <w:spacing w:line="29" w:lineRule="exact"/>
              <w:ind w:firstLine="98"/>
              <w:textAlignment w:val="center"/>
            </w:pPr>
            <w:r>
              <w:pict>
                <v:shape id="_x0000_s1220" o:spid="_x0000_s1220" style="height:1.45pt;width:427.55pt;" filled="f" stroked="t" coordsize="8550,29" path="m0,14l8550,14e">
                  <v:fill on="f" focussize="0,0"/>
                  <v:stroke weight="1.44pt" color="#000000" joinstyle="bevel"/>
                  <v:imagedata o:title=""/>
                  <o:lock v:ext="edit"/>
                  <w10:wrap type="none"/>
                  <w10:anchorlock/>
                </v:shape>
              </w:pict>
            </w:r>
          </w:p>
          <w:p w14:paraId="797F3D66">
            <w:pPr>
              <w:spacing w:before="223" w:line="228" w:lineRule="auto"/>
              <w:ind w:left="583"/>
              <w:rPr>
                <w:rFonts w:ascii="宋体" w:hAnsi="宋体" w:eastAsia="宋体" w:cs="宋体"/>
                <w:sz w:val="20"/>
                <w:szCs w:val="20"/>
              </w:rPr>
            </w:pPr>
            <w:r>
              <w:pict>
                <v:shape id="_x0000_s1221" o:spid="_x0000_s1221" o:spt="202" type="#_x0000_t202" style="position:absolute;left:0pt;margin-left:192.45pt;margin-top:1.6pt;height:14.4pt;width:64.4pt;z-index:251664384;mso-width-relative:page;mso-height-relative:page;" filled="f" stroked="f" coordsize="21600,21600">
                  <v:path/>
                  <v:fill on="f" focussize="0,0"/>
                  <v:stroke on="f"/>
                  <v:imagedata o:title=""/>
                  <o:lock v:ext="edit"/>
                  <v:textbox inset="0mm,0mm,0mm,0mm">
                    <w:txbxContent>
                      <w:p w14:paraId="64B061F4">
                        <w:pPr>
                          <w:spacing w:before="20" w:line="228" w:lineRule="auto"/>
                          <w:ind w:left="20"/>
                          <w:rPr>
                            <w:rFonts w:ascii="宋体" w:hAnsi="宋体" w:eastAsia="宋体" w:cs="宋体"/>
                            <w:sz w:val="20"/>
                            <w:szCs w:val="20"/>
                          </w:rPr>
                        </w:pPr>
                        <w:r>
                          <w:rPr>
                            <w:rFonts w:ascii="宋体" w:hAnsi="宋体" w:eastAsia="宋体" w:cs="宋体"/>
                            <w:spacing w:val="7"/>
                            <w:sz w:val="20"/>
                            <w:szCs w:val="20"/>
                          </w:rPr>
                          <w:t>污染治理设施</w:t>
                        </w:r>
                      </w:p>
                    </w:txbxContent>
                  </v:textbox>
                </v:shape>
              </w:pict>
            </w:r>
            <w:r>
              <w:pict>
                <v:rect id="_x0000_s1222" o:spid="_x0000_s1222" o:spt="1" style="position:absolute;left:0pt;margin-left:198.55pt;margin-top:15.65pt;height:133.95pt;width:0.5pt;z-index:251665408;mso-width-relative:page;mso-height-relative:page;" fillcolor="#000000" filled="t" stroked="f" coordsize="21600,21600">
                  <v:path/>
                  <v:fill on="t" focussize="0,0"/>
                  <v:stroke on="f"/>
                  <v:imagedata o:title=""/>
                  <o:lock v:ext="edit"/>
                </v:rect>
              </w:pict>
            </w:r>
            <w:r>
              <w:pict>
                <v:shape id="_x0000_s1223" o:spid="_x0000_s1223" o:spt="202" type="#_x0000_t202" style="position:absolute;left:0pt;margin-left:23pt;margin-top:-0.95pt;height:151.6pt;width:343.85pt;z-index:251663360;mso-width-relative:page;mso-height-relative:page;" filled="f" stroked="f" coordsize="21600,21600">
                  <v:path/>
                  <v:fill on="f" focussize="0,0"/>
                  <v:stroke on="f"/>
                  <v:imagedata o:title=""/>
                  <o:lock v:ext="edit"/>
                  <v:textbox inset="0mm,0mm,0mm,0mm">
                    <w:txbxContent>
                      <w:p w14:paraId="6BDE8C5B">
                        <w:pPr>
                          <w:spacing w:line="20" w:lineRule="exact"/>
                        </w:pPr>
                      </w:p>
                      <w:tbl>
                        <w:tblPr>
                          <w:tblStyle w:val="4"/>
                          <w:tblW w:w="6831"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5"/>
                          <w:gridCol w:w="895"/>
                          <w:gridCol w:w="753"/>
                          <w:gridCol w:w="820"/>
                          <w:gridCol w:w="2287"/>
                          <w:gridCol w:w="762"/>
                          <w:gridCol w:w="919"/>
                        </w:tblGrid>
                        <w:tr w14:paraId="18C80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1" w:hRule="atLeast"/>
                          </w:trPr>
                          <w:tc>
                            <w:tcPr>
                              <w:tcW w:w="395" w:type="dxa"/>
                              <w:tcBorders>
                                <w:top w:val="nil"/>
                                <w:bottom w:val="nil"/>
                              </w:tcBorders>
                            </w:tcPr>
                            <w:p w14:paraId="0340F214">
                              <w:pPr>
                                <w:rPr>
                                  <w:rFonts w:ascii="Arial"/>
                                  <w:sz w:val="21"/>
                                </w:rPr>
                              </w:pPr>
                            </w:p>
                          </w:tc>
                          <w:tc>
                            <w:tcPr>
                              <w:tcW w:w="895" w:type="dxa"/>
                              <w:tcBorders>
                                <w:top w:val="nil"/>
                                <w:bottom w:val="nil"/>
                              </w:tcBorders>
                            </w:tcPr>
                            <w:p w14:paraId="536412BA">
                              <w:pPr>
                                <w:rPr>
                                  <w:rFonts w:ascii="Arial"/>
                                  <w:sz w:val="21"/>
                                </w:rPr>
                              </w:pPr>
                            </w:p>
                          </w:tc>
                          <w:tc>
                            <w:tcPr>
                              <w:tcW w:w="753" w:type="dxa"/>
                              <w:tcBorders>
                                <w:top w:val="nil"/>
                                <w:bottom w:val="nil"/>
                              </w:tcBorders>
                            </w:tcPr>
                            <w:p w14:paraId="4D2D5249">
                              <w:pPr>
                                <w:rPr>
                                  <w:rFonts w:ascii="Arial"/>
                                  <w:sz w:val="21"/>
                                </w:rPr>
                              </w:pPr>
                            </w:p>
                          </w:tc>
                          <w:tc>
                            <w:tcPr>
                              <w:tcW w:w="820" w:type="dxa"/>
                              <w:tcBorders>
                                <w:top w:val="nil"/>
                                <w:bottom w:val="nil"/>
                              </w:tcBorders>
                            </w:tcPr>
                            <w:p w14:paraId="4A6F6881">
                              <w:pPr>
                                <w:rPr>
                                  <w:rFonts w:ascii="Arial"/>
                                  <w:sz w:val="21"/>
                                </w:rPr>
                              </w:pPr>
                            </w:p>
                          </w:tc>
                          <w:tc>
                            <w:tcPr>
                              <w:tcW w:w="2287" w:type="dxa"/>
                              <w:tcBorders>
                                <w:top w:val="nil"/>
                                <w:bottom w:val="nil"/>
                              </w:tcBorders>
                            </w:tcPr>
                            <w:p w14:paraId="6A4C8306">
                              <w:pPr>
                                <w:rPr>
                                  <w:rFonts w:ascii="Arial"/>
                                  <w:sz w:val="21"/>
                                </w:rPr>
                              </w:pPr>
                            </w:p>
                          </w:tc>
                          <w:tc>
                            <w:tcPr>
                              <w:tcW w:w="762" w:type="dxa"/>
                              <w:tcBorders>
                                <w:top w:val="nil"/>
                                <w:bottom w:val="nil"/>
                              </w:tcBorders>
                            </w:tcPr>
                            <w:p w14:paraId="44EB03C1">
                              <w:pPr>
                                <w:rPr>
                                  <w:rFonts w:ascii="Arial"/>
                                  <w:sz w:val="21"/>
                                </w:rPr>
                              </w:pPr>
                            </w:p>
                          </w:tc>
                          <w:tc>
                            <w:tcPr>
                              <w:tcW w:w="919" w:type="dxa"/>
                              <w:tcBorders>
                                <w:top w:val="nil"/>
                                <w:bottom w:val="nil"/>
                              </w:tcBorders>
                            </w:tcPr>
                            <w:p w14:paraId="650C7414">
                              <w:pPr>
                                <w:rPr>
                                  <w:rFonts w:ascii="Arial"/>
                                  <w:sz w:val="21"/>
                                </w:rPr>
                              </w:pPr>
                            </w:p>
                          </w:tc>
                        </w:tr>
                      </w:tbl>
                      <w:p w14:paraId="01302AF8">
                        <w:pPr>
                          <w:rPr>
                            <w:rFonts w:ascii="Arial"/>
                            <w:sz w:val="21"/>
                          </w:rPr>
                        </w:pPr>
                      </w:p>
                    </w:txbxContent>
                  </v:textbox>
                </v:shape>
              </w:pict>
            </w:r>
            <w:r>
              <w:pict>
                <v:shape id="_x0000_s1224" o:spid="_x0000_s1224" o:spt="202" type="#_x0000_t202" style="position:absolute;left:0pt;margin-left:28.7pt;margin-top:14.65pt;height:135.95pt;width:397.5pt;z-index:251662336;mso-width-relative:page;mso-height-relative:page;" filled="f" stroked="f" coordsize="21600,21600">
                  <v:path/>
                  <v:fill on="f" focussize="0,0"/>
                  <v:stroke on="f"/>
                  <v:imagedata o:title=""/>
                  <o:lock v:ext="edit"/>
                  <v:textbox inset="0mm,0mm,0mm,0mm">
                    <w:txbxContent>
                      <w:p w14:paraId="222CA629">
                        <w:pPr>
                          <w:spacing w:before="20"/>
                          <w:ind w:left="20"/>
                          <w:rPr>
                            <w:rFonts w:ascii="宋体" w:hAnsi="宋体" w:eastAsia="宋体" w:cs="宋体"/>
                            <w:sz w:val="20"/>
                            <w:szCs w:val="20"/>
                          </w:rPr>
                        </w:pPr>
                        <w:r>
                          <w:rPr>
                            <w:rFonts w:ascii="宋体" w:hAnsi="宋体" w:eastAsia="宋体" w:cs="宋体"/>
                            <w:spacing w:val="5"/>
                            <w:position w:val="-1"/>
                            <w:sz w:val="20"/>
                            <w:szCs w:val="20"/>
                          </w:rPr>
                          <w:t>医</w:t>
                        </w:r>
                        <w:r>
                          <w:rPr>
                            <w:rFonts w:ascii="宋体" w:hAnsi="宋体" w:eastAsia="宋体" w:cs="宋体"/>
                            <w:spacing w:val="16"/>
                            <w:position w:val="-1"/>
                            <w:sz w:val="20"/>
                            <w:szCs w:val="20"/>
                          </w:rPr>
                          <w:t xml:space="preserve">  </w:t>
                        </w:r>
                        <w:r>
                          <w:rPr>
                            <w:rFonts w:ascii="宋体" w:hAnsi="宋体" w:eastAsia="宋体" w:cs="宋体"/>
                            <w:spacing w:val="5"/>
                            <w:position w:val="-1"/>
                            <w:sz w:val="20"/>
                            <w:szCs w:val="20"/>
                          </w:rPr>
                          <w:t>粪大肠</w:t>
                        </w:r>
                        <w:r>
                          <w:rPr>
                            <w:rFonts w:ascii="宋体" w:hAnsi="宋体" w:eastAsia="宋体" w:cs="宋体"/>
                            <w:spacing w:val="1"/>
                            <w:position w:val="-1"/>
                            <w:sz w:val="20"/>
                            <w:szCs w:val="20"/>
                          </w:rPr>
                          <w:t xml:space="preserve">  </w:t>
                        </w:r>
                        <w:r>
                          <w:rPr>
                            <w:rFonts w:ascii="宋体" w:hAnsi="宋体" w:eastAsia="宋体" w:cs="宋体"/>
                            <w:spacing w:val="5"/>
                            <w:position w:val="-1"/>
                            <w:sz w:val="20"/>
                            <w:szCs w:val="20"/>
                          </w:rPr>
                          <w:t>排入医</w:t>
                        </w:r>
                        <w:r>
                          <w:rPr>
                            <w:rFonts w:ascii="宋体" w:hAnsi="宋体" w:eastAsia="宋体" w:cs="宋体"/>
                            <w:spacing w:val="83"/>
                            <w:position w:val="-1"/>
                            <w:sz w:val="20"/>
                            <w:szCs w:val="20"/>
                          </w:rPr>
                          <w:t xml:space="preserve"> </w:t>
                        </w:r>
                        <w:r>
                          <w:rPr>
                            <w:rFonts w:ascii="宋体" w:hAnsi="宋体" w:eastAsia="宋体" w:cs="宋体"/>
                            <w:spacing w:val="5"/>
                            <w:position w:val="6"/>
                            <w:sz w:val="20"/>
                            <w:szCs w:val="20"/>
                          </w:rPr>
                          <w:t>间断排</w:t>
                        </w:r>
                        <w:r>
                          <w:rPr>
                            <w:rFonts w:ascii="宋体" w:hAnsi="宋体" w:eastAsia="宋体" w:cs="宋体"/>
                            <w:spacing w:val="2"/>
                            <w:position w:val="6"/>
                            <w:sz w:val="20"/>
                            <w:szCs w:val="20"/>
                          </w:rPr>
                          <w:t xml:space="preserve">              </w:t>
                        </w:r>
                        <w:r>
                          <w:rPr>
                            <w:position w:val="-111"/>
                            <w:sz w:val="20"/>
                            <w:szCs w:val="20"/>
                          </w:rPr>
                          <w:drawing>
                            <wp:inline distT="0" distB="0" distL="0" distR="0">
                              <wp:extent cx="5715" cy="1700530"/>
                              <wp:effectExtent l="0" t="0" r="0" b="0"/>
                              <wp:docPr id="15" name="_x0000_i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x0000_i1080"/>
                                      <pic:cNvPicPr>
                                        <a:picLocks noChangeAspect="1"/>
                                      </pic:cNvPicPr>
                                    </pic:nvPicPr>
                                    <pic:blipFill>
                                      <a:blip r:embed="rId196"/>
                                      <a:stretch>
                                        <a:fillRect/>
                                      </a:stretch>
                                    </pic:blipFill>
                                    <pic:spPr>
                                      <a:xfrm>
                                        <a:off x="0" y="0"/>
                                        <a:ext cx="6095" cy="1700530"/>
                                      </a:xfrm>
                                      <a:prstGeom prst="rect">
                                        <a:avLst/>
                                      </a:prstGeom>
                                    </pic:spPr>
                                  </pic:pic>
                                </a:graphicData>
                              </a:graphic>
                            </wp:inline>
                          </w:drawing>
                        </w:r>
                        <w:r>
                          <w:rPr>
                            <w:rFonts w:ascii="宋体" w:hAnsi="宋体" w:eastAsia="宋体" w:cs="宋体"/>
                            <w:spacing w:val="7"/>
                            <w:position w:val="6"/>
                            <w:sz w:val="20"/>
                            <w:szCs w:val="20"/>
                          </w:rPr>
                          <w:t xml:space="preserve"> </w:t>
                        </w:r>
                        <w:r>
                          <w:rPr>
                            <w:rFonts w:ascii="宋体" w:hAnsi="宋体" w:eastAsia="宋体" w:cs="宋体"/>
                            <w:spacing w:val="5"/>
                            <w:position w:val="-1"/>
                            <w:sz w:val="20"/>
                            <w:szCs w:val="20"/>
                          </w:rPr>
                          <w:t>化粪池</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spacing w:val="1"/>
                            <w:position w:val="-1"/>
                            <w:sz w:val="20"/>
                            <w:szCs w:val="20"/>
                          </w:rPr>
                          <w:t xml:space="preserve">                                      </w:t>
                        </w:r>
                        <w:r>
                          <w:rPr>
                            <w:rFonts w:ascii="MS UI Gothic" w:hAnsi="MS UI Gothic" w:eastAsia="MS UI Gothic" w:cs="MS UI Gothic"/>
                            <w:spacing w:val="5"/>
                            <w:position w:val="-1"/>
                            <w:sz w:val="20"/>
                            <w:szCs w:val="20"/>
                          </w:rPr>
                          <w:t>☑</w:t>
                        </w:r>
                        <w:r>
                          <w:rPr>
                            <w:rFonts w:ascii="宋体" w:hAnsi="宋体" w:eastAsia="宋体" w:cs="宋体"/>
                            <w:spacing w:val="5"/>
                            <w:position w:val="-1"/>
                            <w:sz w:val="20"/>
                            <w:szCs w:val="20"/>
                          </w:rPr>
                          <w:t>企业总排</w:t>
                        </w:r>
                      </w:p>
                    </w:txbxContent>
                  </v:textbox>
                </v:shape>
              </w:pict>
            </w:r>
            <w:r>
              <w:rPr>
                <w:rFonts w:ascii="宋体" w:hAnsi="宋体" w:eastAsia="宋体" w:cs="宋体"/>
                <w:spacing w:val="5"/>
                <w:sz w:val="20"/>
                <w:szCs w:val="20"/>
              </w:rPr>
              <w:t>废</w:t>
            </w:r>
            <w:r>
              <w:rPr>
                <w:rFonts w:ascii="宋体" w:hAnsi="宋体" w:eastAsia="宋体" w:cs="宋体"/>
                <w:spacing w:val="2"/>
                <w:sz w:val="20"/>
                <w:szCs w:val="20"/>
              </w:rPr>
              <w:t xml:space="preserve">                         </w:t>
            </w:r>
            <w:r>
              <w:rPr>
                <w:rFonts w:ascii="宋体" w:hAnsi="宋体" w:eastAsia="宋体" w:cs="宋体"/>
                <w:strike/>
                <w:spacing w:val="4"/>
                <w:sz w:val="20"/>
                <w:szCs w:val="20"/>
              </w:rPr>
              <w:t xml:space="preserve">                      </w:t>
            </w:r>
            <w:r>
              <w:rPr>
                <w:rFonts w:ascii="宋体" w:hAnsi="宋体" w:eastAsia="宋体" w:cs="宋体"/>
                <w:spacing w:val="2"/>
                <w:sz w:val="20"/>
                <w:szCs w:val="20"/>
              </w:rPr>
              <w:t xml:space="preserve">         </w:t>
            </w:r>
            <w:r>
              <w:rPr>
                <w:rFonts w:ascii="宋体" w:hAnsi="宋体" w:eastAsia="宋体" w:cs="宋体"/>
                <w:spacing w:val="5"/>
                <w:sz w:val="20"/>
                <w:szCs w:val="20"/>
              </w:rPr>
              <w:t>排放口</w:t>
            </w:r>
          </w:p>
          <w:p w14:paraId="560CCF0E">
            <w:pPr>
              <w:spacing w:before="64" w:line="228" w:lineRule="auto"/>
              <w:ind w:left="199"/>
              <w:rPr>
                <w:rFonts w:ascii="宋体" w:hAnsi="宋体" w:eastAsia="宋体" w:cs="宋体"/>
                <w:sz w:val="20"/>
                <w:szCs w:val="20"/>
              </w:rPr>
            </w:pPr>
            <w:r>
              <w:pict>
                <v:shape id="_x0000_s1225" o:spid="_x0000_s1225" o:spt="202" type="#_x0000_t202" style="position:absolute;left:0pt;margin-left:172.05pt;margin-top:-4.75pt;height:45.65pt;width:254.15pt;z-index:251661312;mso-width-relative:page;mso-height-relative:page;" filled="f" stroked="f" coordsize="21600,21600">
                  <v:path/>
                  <v:fill on="f" focussize="0,0"/>
                  <v:stroke on="f"/>
                  <v:imagedata o:title=""/>
                  <o:lock v:ext="edit"/>
                  <v:textbox inset="0mm,0mm,0mm,0mm">
                    <w:txbxContent>
                      <w:p w14:paraId="0E43368B">
                        <w:pPr>
                          <w:spacing w:before="19" w:line="228" w:lineRule="auto"/>
                          <w:ind w:left="20"/>
                          <w:rPr>
                            <w:rFonts w:ascii="宋体" w:hAnsi="宋体" w:eastAsia="宋体" w:cs="宋体"/>
                            <w:sz w:val="20"/>
                            <w:szCs w:val="20"/>
                          </w:rPr>
                        </w:pPr>
                        <w:r>
                          <w:rPr>
                            <w:rFonts w:ascii="宋体" w:hAnsi="宋体" w:eastAsia="宋体" w:cs="宋体"/>
                            <w:spacing w:val="3"/>
                            <w:sz w:val="20"/>
                            <w:szCs w:val="20"/>
                          </w:rPr>
                          <w:t>污水</w:t>
                        </w:r>
                        <w:r>
                          <w:rPr>
                            <w:rFonts w:ascii="宋体" w:hAnsi="宋体" w:eastAsia="宋体" w:cs="宋体"/>
                            <w:spacing w:val="31"/>
                            <w:sz w:val="20"/>
                            <w:szCs w:val="20"/>
                          </w:rPr>
                          <w:t xml:space="preserve">  </w:t>
                        </w:r>
                        <w:r>
                          <w:rPr>
                            <w:rFonts w:ascii="宋体" w:hAnsi="宋体" w:eastAsia="宋体" w:cs="宋体"/>
                            <w:spacing w:val="3"/>
                            <w:sz w:val="20"/>
                            <w:szCs w:val="20"/>
                          </w:rPr>
                          <w:t>污染</w:t>
                        </w:r>
                      </w:p>
                      <w:p w14:paraId="5382710C">
                        <w:pPr>
                          <w:spacing w:before="48" w:line="234" w:lineRule="auto"/>
                          <w:ind w:left="23"/>
                          <w:rPr>
                            <w:rFonts w:ascii="宋体" w:hAnsi="宋体" w:eastAsia="宋体" w:cs="宋体"/>
                            <w:sz w:val="20"/>
                            <w:szCs w:val="20"/>
                          </w:rPr>
                        </w:pPr>
                        <w:r>
                          <w:rPr>
                            <w:rFonts w:ascii="宋体" w:hAnsi="宋体" w:eastAsia="宋体" w:cs="宋体"/>
                            <w:spacing w:val="6"/>
                            <w:sz w:val="20"/>
                            <w:szCs w:val="20"/>
                          </w:rPr>
                          <w:t>治理</w:t>
                        </w:r>
                        <w:r>
                          <w:rPr>
                            <w:rFonts w:ascii="宋体" w:hAnsi="宋体" w:eastAsia="宋体" w:cs="宋体"/>
                            <w:spacing w:val="31"/>
                            <w:sz w:val="20"/>
                            <w:szCs w:val="20"/>
                          </w:rPr>
                          <w:t xml:space="preserve">  </w:t>
                        </w:r>
                        <w:r>
                          <w:rPr>
                            <w:rFonts w:ascii="宋体" w:hAnsi="宋体" w:eastAsia="宋体" w:cs="宋体"/>
                            <w:spacing w:val="6"/>
                            <w:sz w:val="20"/>
                            <w:szCs w:val="20"/>
                          </w:rPr>
                          <w:t>治理</w:t>
                        </w:r>
                        <w:r>
                          <w:rPr>
                            <w:rFonts w:ascii="宋体" w:hAnsi="宋体" w:eastAsia="宋体" w:cs="宋体"/>
                            <w:spacing w:val="5"/>
                            <w:sz w:val="20"/>
                            <w:szCs w:val="20"/>
                          </w:rPr>
                          <w:t xml:space="preserve">  </w:t>
                        </w:r>
                        <w:r>
                          <w:rPr>
                            <w:rFonts w:ascii="宋体" w:hAnsi="宋体" w:eastAsia="宋体" w:cs="宋体"/>
                            <w:spacing w:val="6"/>
                            <w:sz w:val="20"/>
                            <w:szCs w:val="20"/>
                          </w:rPr>
                          <w:t>污水治理</w:t>
                        </w:r>
                        <w:r>
                          <w:rPr>
                            <w:rFonts w:ascii="宋体" w:hAnsi="宋体" w:eastAsia="宋体" w:cs="宋体"/>
                            <w:spacing w:val="4"/>
                            <w:sz w:val="20"/>
                            <w:szCs w:val="20"/>
                          </w:rPr>
                          <w:t xml:space="preserve">                  </w:t>
                        </w:r>
                        <w:r>
                          <w:rPr>
                            <w:rFonts w:ascii="宋体" w:hAnsi="宋体" w:eastAsia="宋体" w:cs="宋体"/>
                            <w:spacing w:val="6"/>
                            <w:position w:val="1"/>
                            <w:sz w:val="20"/>
                            <w:szCs w:val="20"/>
                          </w:rPr>
                          <w:t>排放口类型</w:t>
                        </w:r>
                      </w:p>
                      <w:p w14:paraId="2B727137">
                        <w:pPr>
                          <w:spacing w:before="65" w:line="229" w:lineRule="auto"/>
                          <w:ind w:left="21"/>
                          <w:rPr>
                            <w:rFonts w:ascii="宋体" w:hAnsi="宋体" w:eastAsia="宋体" w:cs="宋体"/>
                            <w:sz w:val="20"/>
                            <w:szCs w:val="20"/>
                          </w:rPr>
                        </w:pPr>
                        <w:r>
                          <w:rPr>
                            <w:rFonts w:ascii="宋体" w:hAnsi="宋体" w:eastAsia="宋体" w:cs="宋体"/>
                            <w:spacing w:val="4"/>
                            <w:sz w:val="20"/>
                            <w:szCs w:val="20"/>
                          </w:rPr>
                          <w:t>设施</w:t>
                        </w:r>
                        <w:r>
                          <w:rPr>
                            <w:rFonts w:ascii="宋体" w:hAnsi="宋体" w:eastAsia="宋体" w:cs="宋体"/>
                            <w:spacing w:val="33"/>
                            <w:sz w:val="20"/>
                            <w:szCs w:val="20"/>
                          </w:rPr>
                          <w:t xml:space="preserve">  </w:t>
                        </w:r>
                        <w:r>
                          <w:rPr>
                            <w:rFonts w:ascii="宋体" w:hAnsi="宋体" w:eastAsia="宋体" w:cs="宋体"/>
                            <w:spacing w:val="4"/>
                            <w:sz w:val="20"/>
                            <w:szCs w:val="20"/>
                          </w:rPr>
                          <w:t>设施</w:t>
                        </w:r>
                        <w:r>
                          <w:rPr>
                            <w:rFonts w:ascii="宋体" w:hAnsi="宋体" w:eastAsia="宋体" w:cs="宋体"/>
                            <w:spacing w:val="6"/>
                            <w:sz w:val="20"/>
                            <w:szCs w:val="20"/>
                          </w:rPr>
                          <w:t xml:space="preserve">  </w:t>
                        </w:r>
                        <w:r>
                          <w:rPr>
                            <w:rFonts w:ascii="宋体" w:hAnsi="宋体" w:eastAsia="宋体" w:cs="宋体"/>
                            <w:spacing w:val="4"/>
                            <w:sz w:val="20"/>
                            <w:szCs w:val="20"/>
                          </w:rPr>
                          <w:t>设施工艺</w:t>
                        </w:r>
                      </w:p>
                    </w:txbxContent>
                  </v:textbox>
                </v:shape>
              </w:pict>
            </w:r>
            <w:r>
              <w:rPr>
                <w:rFonts w:ascii="宋体" w:hAnsi="宋体" w:eastAsia="宋体" w:cs="宋体"/>
                <w:spacing w:val="5"/>
                <w:sz w:val="20"/>
                <w:szCs w:val="20"/>
              </w:rPr>
              <w:t>序</w:t>
            </w:r>
            <w:r>
              <w:rPr>
                <w:rFonts w:ascii="宋体" w:hAnsi="宋体" w:eastAsia="宋体" w:cs="宋体"/>
                <w:spacing w:val="86"/>
                <w:sz w:val="20"/>
                <w:szCs w:val="20"/>
              </w:rPr>
              <w:t xml:space="preserve"> </w:t>
            </w:r>
            <w:r>
              <w:rPr>
                <w:rFonts w:ascii="宋体" w:hAnsi="宋体" w:eastAsia="宋体" w:cs="宋体"/>
                <w:spacing w:val="5"/>
                <w:sz w:val="20"/>
                <w:szCs w:val="20"/>
              </w:rPr>
              <w:t>水</w:t>
            </w:r>
            <w:r>
              <w:rPr>
                <w:rFonts w:ascii="宋体" w:hAnsi="宋体" w:eastAsia="宋体" w:cs="宋体"/>
                <w:spacing w:val="16"/>
                <w:sz w:val="20"/>
                <w:szCs w:val="20"/>
              </w:rPr>
              <w:t xml:space="preserve">  </w:t>
            </w:r>
            <w:r>
              <w:rPr>
                <w:rFonts w:ascii="宋体" w:hAnsi="宋体" w:eastAsia="宋体" w:cs="宋体"/>
                <w:spacing w:val="5"/>
                <w:sz w:val="20"/>
                <w:szCs w:val="20"/>
              </w:rPr>
              <w:t>污染物</w:t>
            </w:r>
            <w:r>
              <w:rPr>
                <w:rFonts w:ascii="宋体" w:hAnsi="宋体" w:eastAsia="宋体" w:cs="宋体"/>
                <w:spacing w:val="3"/>
                <w:sz w:val="20"/>
                <w:szCs w:val="20"/>
              </w:rPr>
              <w:t xml:space="preserve">   </w:t>
            </w:r>
            <w:r>
              <w:rPr>
                <w:rFonts w:ascii="宋体" w:hAnsi="宋体" w:eastAsia="宋体" w:cs="宋体"/>
                <w:spacing w:val="5"/>
                <w:sz w:val="20"/>
                <w:szCs w:val="20"/>
              </w:rPr>
              <w:t>排放</w:t>
            </w:r>
            <w:r>
              <w:rPr>
                <w:rFonts w:ascii="宋体" w:hAnsi="宋体" w:eastAsia="宋体" w:cs="宋体"/>
                <w:spacing w:val="25"/>
                <w:sz w:val="20"/>
                <w:szCs w:val="20"/>
              </w:rPr>
              <w:t xml:space="preserve">   </w:t>
            </w:r>
            <w:r>
              <w:rPr>
                <w:rFonts w:ascii="宋体" w:hAnsi="宋体" w:eastAsia="宋体" w:cs="宋体"/>
                <w:spacing w:val="5"/>
                <w:sz w:val="20"/>
                <w:szCs w:val="20"/>
              </w:rPr>
              <w:t>排放</w:t>
            </w:r>
            <w:r>
              <w:rPr>
                <w:rFonts w:ascii="宋体" w:hAnsi="宋体" w:eastAsia="宋体" w:cs="宋体"/>
                <w:spacing w:val="2"/>
                <w:sz w:val="20"/>
                <w:szCs w:val="20"/>
              </w:rPr>
              <w:t xml:space="preserve">                         </w:t>
            </w:r>
            <w:r>
              <w:rPr>
                <w:rFonts w:ascii="宋体" w:hAnsi="宋体" w:eastAsia="宋体" w:cs="宋体"/>
                <w:spacing w:val="5"/>
                <w:sz w:val="20"/>
                <w:szCs w:val="20"/>
              </w:rPr>
              <w:t>排放口</w:t>
            </w:r>
            <w:r>
              <w:rPr>
                <w:rFonts w:ascii="宋体" w:hAnsi="宋体" w:eastAsia="宋体" w:cs="宋体"/>
                <w:spacing w:val="20"/>
                <w:sz w:val="20"/>
                <w:szCs w:val="20"/>
              </w:rPr>
              <w:t xml:space="preserve">  </w:t>
            </w:r>
            <w:r>
              <w:rPr>
                <w:rFonts w:ascii="宋体" w:hAnsi="宋体" w:eastAsia="宋体" w:cs="宋体"/>
                <w:spacing w:val="5"/>
                <w:sz w:val="20"/>
                <w:szCs w:val="20"/>
              </w:rPr>
              <w:t>设置是</w:t>
            </w:r>
          </w:p>
          <w:p w14:paraId="759C7000">
            <w:pPr>
              <w:spacing w:before="65" w:line="228" w:lineRule="auto"/>
              <w:ind w:left="205"/>
              <w:rPr>
                <w:rFonts w:ascii="宋体" w:hAnsi="宋体" w:eastAsia="宋体" w:cs="宋体"/>
                <w:sz w:val="20"/>
                <w:szCs w:val="20"/>
              </w:rPr>
            </w:pPr>
            <w:r>
              <w:rPr>
                <w:rFonts w:ascii="宋体" w:hAnsi="宋体" w:eastAsia="宋体" w:cs="宋体"/>
                <w:spacing w:val="3"/>
                <w:sz w:val="20"/>
                <w:szCs w:val="20"/>
              </w:rPr>
              <w:t>号</w:t>
            </w:r>
            <w:r>
              <w:rPr>
                <w:rFonts w:ascii="宋体" w:hAnsi="宋体" w:eastAsia="宋体" w:cs="宋体"/>
                <w:spacing w:val="86"/>
                <w:sz w:val="20"/>
                <w:szCs w:val="20"/>
              </w:rPr>
              <w:t xml:space="preserve"> </w:t>
            </w:r>
            <w:r>
              <w:rPr>
                <w:rFonts w:ascii="宋体" w:hAnsi="宋体" w:eastAsia="宋体" w:cs="宋体"/>
                <w:spacing w:val="3"/>
                <w:sz w:val="20"/>
                <w:szCs w:val="20"/>
              </w:rPr>
              <w:t>类</w:t>
            </w:r>
            <w:r>
              <w:rPr>
                <w:rFonts w:ascii="宋体" w:hAnsi="宋体" w:eastAsia="宋体" w:cs="宋体"/>
                <w:spacing w:val="12"/>
                <w:sz w:val="20"/>
                <w:szCs w:val="20"/>
              </w:rPr>
              <w:t xml:space="preserve">   </w:t>
            </w:r>
            <w:r>
              <w:rPr>
                <w:rFonts w:ascii="宋体" w:hAnsi="宋体" w:eastAsia="宋体" w:cs="宋体"/>
                <w:spacing w:val="3"/>
                <w:sz w:val="20"/>
                <w:szCs w:val="20"/>
              </w:rPr>
              <w:t>种类</w:t>
            </w:r>
            <w:r>
              <w:rPr>
                <w:rFonts w:ascii="宋体" w:hAnsi="宋体" w:eastAsia="宋体" w:cs="宋体"/>
                <w:spacing w:val="4"/>
                <w:sz w:val="20"/>
                <w:szCs w:val="20"/>
              </w:rPr>
              <w:t xml:space="preserve">    </w:t>
            </w:r>
            <w:r>
              <w:rPr>
                <w:rFonts w:ascii="宋体" w:hAnsi="宋体" w:eastAsia="宋体" w:cs="宋体"/>
                <w:spacing w:val="3"/>
                <w:sz w:val="20"/>
                <w:szCs w:val="20"/>
              </w:rPr>
              <w:t>去向</w:t>
            </w:r>
            <w:r>
              <w:rPr>
                <w:rFonts w:ascii="宋体" w:hAnsi="宋体" w:eastAsia="宋体" w:cs="宋体"/>
                <w:spacing w:val="26"/>
                <w:sz w:val="20"/>
                <w:szCs w:val="20"/>
              </w:rPr>
              <w:t xml:space="preserve">   </w:t>
            </w:r>
            <w:r>
              <w:rPr>
                <w:rFonts w:ascii="宋体" w:hAnsi="宋体" w:eastAsia="宋体" w:cs="宋体"/>
                <w:spacing w:val="3"/>
                <w:sz w:val="20"/>
                <w:szCs w:val="20"/>
              </w:rPr>
              <w:t xml:space="preserve">规律                       </w:t>
            </w:r>
            <w:r>
              <w:rPr>
                <w:rFonts w:ascii="宋体" w:hAnsi="宋体" w:eastAsia="宋体" w:cs="宋体"/>
                <w:spacing w:val="2"/>
                <w:sz w:val="20"/>
                <w:szCs w:val="20"/>
              </w:rPr>
              <w:t xml:space="preserve">   </w:t>
            </w:r>
            <w:r>
              <w:rPr>
                <w:rFonts w:ascii="宋体" w:hAnsi="宋体" w:eastAsia="宋体" w:cs="宋体"/>
                <w:spacing w:val="3"/>
                <w:sz w:val="20"/>
                <w:szCs w:val="20"/>
              </w:rPr>
              <w:t>编号</w:t>
            </w:r>
            <w:r>
              <w:rPr>
                <w:rFonts w:ascii="宋体" w:hAnsi="宋体" w:eastAsia="宋体" w:cs="宋体"/>
                <w:spacing w:val="10"/>
                <w:sz w:val="20"/>
                <w:szCs w:val="20"/>
              </w:rPr>
              <w:t xml:space="preserve">   </w:t>
            </w:r>
            <w:r>
              <w:rPr>
                <w:rFonts w:ascii="宋体" w:hAnsi="宋体" w:eastAsia="宋体" w:cs="宋体"/>
                <w:spacing w:val="3"/>
                <w:sz w:val="20"/>
                <w:szCs w:val="20"/>
              </w:rPr>
              <w:t>否符合</w:t>
            </w:r>
          </w:p>
          <w:p w14:paraId="50AF995B">
            <w:pPr>
              <w:spacing w:before="66" w:line="185" w:lineRule="auto"/>
              <w:ind w:left="586"/>
              <w:rPr>
                <w:rFonts w:ascii="宋体" w:hAnsi="宋体" w:eastAsia="宋体" w:cs="宋体"/>
                <w:sz w:val="19"/>
                <w:szCs w:val="19"/>
              </w:rPr>
            </w:pPr>
            <w:r>
              <w:rPr>
                <w:rFonts w:ascii="宋体" w:hAnsi="宋体" w:eastAsia="宋体" w:cs="宋体"/>
                <w:spacing w:val="12"/>
                <w:sz w:val="19"/>
                <w:szCs w:val="19"/>
              </w:rPr>
              <w:t>别</w:t>
            </w:r>
            <w:r>
              <w:rPr>
                <w:rFonts w:ascii="宋体" w:hAnsi="宋体" w:eastAsia="宋体" w:cs="宋体"/>
                <w:spacing w:val="1"/>
                <w:sz w:val="19"/>
                <w:szCs w:val="19"/>
              </w:rPr>
              <w:t xml:space="preserve">                                                             </w:t>
            </w:r>
            <w:r>
              <w:rPr>
                <w:rFonts w:ascii="宋体" w:hAnsi="宋体" w:eastAsia="宋体" w:cs="宋体"/>
                <w:spacing w:val="12"/>
                <w:sz w:val="19"/>
                <w:szCs w:val="19"/>
              </w:rPr>
              <w:t>要求</w:t>
            </w:r>
          </w:p>
          <w:p w14:paraId="1820C27E">
            <w:pPr>
              <w:tabs>
                <w:tab w:val="left" w:pos="3461"/>
              </w:tabs>
              <w:spacing w:line="220" w:lineRule="auto"/>
              <w:ind w:left="98"/>
              <w:rPr>
                <w:rFonts w:ascii="宋体" w:hAnsi="宋体" w:eastAsia="宋体" w:cs="宋体"/>
                <w:sz w:val="19"/>
                <w:szCs w:val="19"/>
              </w:rPr>
            </w:pPr>
            <w:r>
              <w:rPr>
                <w:rFonts w:ascii="宋体" w:hAnsi="宋体" w:eastAsia="宋体" w:cs="宋体"/>
                <w:sz w:val="19"/>
                <w:szCs w:val="19"/>
                <w:u w:val="single" w:color="auto"/>
              </w:rPr>
              <w:tab/>
            </w:r>
            <w:r>
              <w:rPr>
                <w:rFonts w:ascii="宋体" w:hAnsi="宋体" w:eastAsia="宋体" w:cs="宋体"/>
                <w:spacing w:val="13"/>
                <w:sz w:val="19"/>
                <w:szCs w:val="19"/>
                <w:u w:val="single" w:color="auto"/>
              </w:rPr>
              <w:t>编号</w:t>
            </w:r>
            <w:r>
              <w:rPr>
                <w:rFonts w:ascii="宋体" w:hAnsi="宋体" w:eastAsia="宋体" w:cs="宋体"/>
                <w:spacing w:val="36"/>
                <w:sz w:val="19"/>
                <w:szCs w:val="19"/>
                <w:u w:val="single" w:color="auto"/>
              </w:rPr>
              <w:t xml:space="preserve">  </w:t>
            </w:r>
            <w:r>
              <w:rPr>
                <w:rFonts w:ascii="宋体" w:hAnsi="宋体" w:eastAsia="宋体" w:cs="宋体"/>
                <w:spacing w:val="13"/>
                <w:sz w:val="19"/>
                <w:szCs w:val="19"/>
                <w:u w:val="single" w:color="auto"/>
              </w:rPr>
              <w:t>名称</w:t>
            </w:r>
            <w:r>
              <w:rPr>
                <w:rFonts w:ascii="宋体" w:hAnsi="宋体" w:eastAsia="宋体" w:cs="宋体"/>
                <w:sz w:val="19"/>
                <w:szCs w:val="19"/>
                <w:u w:val="single" w:color="auto"/>
              </w:rPr>
              <w:t xml:space="preserve">                                            </w:t>
            </w:r>
          </w:p>
          <w:p w14:paraId="66CC1A4B">
            <w:pPr>
              <w:spacing w:line="383" w:lineRule="auto"/>
              <w:rPr>
                <w:rFonts w:ascii="Arial"/>
                <w:sz w:val="21"/>
              </w:rPr>
            </w:pPr>
          </w:p>
          <w:p w14:paraId="5A665849">
            <w:pPr>
              <w:spacing w:before="59" w:line="187" w:lineRule="auto"/>
              <w:ind w:left="583"/>
              <w:rPr>
                <w:rFonts w:ascii="宋体" w:hAnsi="宋体" w:eastAsia="宋体" w:cs="宋体"/>
                <w:sz w:val="18"/>
                <w:szCs w:val="18"/>
              </w:rPr>
            </w:pPr>
            <w:r>
              <w:pict>
                <v:shape id="_x0000_s1226" o:spid="_x0000_s1226" o:spt="202" type="#_x0000_t202" style="position:absolute;left:0pt;margin-left:130.3pt;margin-top:-5.85pt;height:45.7pt;width:97.5pt;z-index:251660288;mso-width-relative:page;mso-height-relative:page;" filled="f" stroked="f" coordsize="21600,21600">
                  <v:path/>
                  <v:fill on="f" focussize="0,0"/>
                  <v:stroke on="f"/>
                  <v:imagedata o:title=""/>
                  <o:lock v:ext="edit"/>
                  <v:textbox inset="0mm,0mm,0mm,0mm">
                    <w:txbxContent>
                      <w:p w14:paraId="5E95BD91">
                        <w:pPr>
                          <w:spacing w:before="19" w:line="230" w:lineRule="auto"/>
                          <w:ind w:left="20"/>
                          <w:rPr>
                            <w:rFonts w:ascii="宋体" w:hAnsi="宋体" w:eastAsia="宋体" w:cs="宋体"/>
                            <w:sz w:val="20"/>
                            <w:szCs w:val="20"/>
                          </w:rPr>
                        </w:pPr>
                        <w:r>
                          <w:rPr>
                            <w:rFonts w:ascii="宋体" w:hAnsi="宋体" w:eastAsia="宋体" w:cs="宋体"/>
                            <w:spacing w:val="5"/>
                            <w:position w:val="-2"/>
                            <w:sz w:val="20"/>
                            <w:szCs w:val="20"/>
                          </w:rPr>
                          <w:t>放、排</w:t>
                        </w:r>
                        <w:r>
                          <w:rPr>
                            <w:rFonts w:ascii="宋体" w:hAnsi="宋体" w:eastAsia="宋体" w:cs="宋体"/>
                            <w:spacing w:val="10"/>
                            <w:position w:val="-2"/>
                            <w:sz w:val="20"/>
                            <w:szCs w:val="20"/>
                          </w:rPr>
                          <w:t xml:space="preserve">        </w:t>
                        </w:r>
                        <w:r>
                          <w:rPr>
                            <w:rFonts w:ascii="宋体" w:hAnsi="宋体" w:eastAsia="宋体" w:cs="宋体"/>
                            <w:spacing w:val="5"/>
                            <w:position w:val="2"/>
                            <w:sz w:val="20"/>
                            <w:szCs w:val="20"/>
                          </w:rPr>
                          <w:t>污水</w:t>
                        </w:r>
                      </w:p>
                      <w:p w14:paraId="20667569">
                        <w:pPr>
                          <w:spacing w:before="296" w:line="288" w:lineRule="exact"/>
                          <w:ind w:left="20"/>
                          <w:rPr>
                            <w:rFonts w:ascii="宋体" w:hAnsi="宋体" w:eastAsia="宋体" w:cs="宋体"/>
                            <w:sz w:val="20"/>
                            <w:szCs w:val="20"/>
                          </w:rPr>
                        </w:pPr>
                        <w:r>
                          <w:rPr>
                            <w:rFonts w:ascii="宋体" w:hAnsi="宋体" w:eastAsia="宋体" w:cs="宋体"/>
                            <w:spacing w:val="5"/>
                            <w:position w:val="2"/>
                            <w:sz w:val="20"/>
                            <w:szCs w:val="20"/>
                          </w:rPr>
                          <w:t>流量不</w:t>
                        </w:r>
                        <w:r>
                          <w:rPr>
                            <w:rFonts w:ascii="宋体" w:hAnsi="宋体" w:eastAsia="宋体" w:cs="宋体"/>
                            <w:spacing w:val="9"/>
                            <w:position w:val="2"/>
                            <w:sz w:val="20"/>
                            <w:szCs w:val="20"/>
                          </w:rPr>
                          <w:t xml:space="preserve">         </w:t>
                        </w:r>
                        <w:r>
                          <w:rPr>
                            <w:rFonts w:ascii="宋体" w:hAnsi="宋体" w:eastAsia="宋体" w:cs="宋体"/>
                            <w:spacing w:val="5"/>
                            <w:sz w:val="20"/>
                            <w:szCs w:val="20"/>
                          </w:rPr>
                          <w:t>站</w:t>
                        </w:r>
                      </w:p>
                    </w:txbxContent>
                  </v:textbox>
                </v:shape>
              </w:pict>
            </w:r>
            <w:r>
              <w:rPr>
                <w:rFonts w:ascii="宋体" w:hAnsi="宋体" w:eastAsia="宋体" w:cs="宋体"/>
                <w:spacing w:val="24"/>
                <w:sz w:val="18"/>
                <w:szCs w:val="18"/>
              </w:rPr>
              <w:t>疗</w:t>
            </w:r>
            <w:r>
              <w:rPr>
                <w:rFonts w:ascii="宋体" w:hAnsi="宋体" w:eastAsia="宋体" w:cs="宋体"/>
                <w:spacing w:val="59"/>
                <w:sz w:val="18"/>
                <w:szCs w:val="18"/>
              </w:rPr>
              <w:t xml:space="preserve"> </w:t>
            </w:r>
            <w:r>
              <w:rPr>
                <w:rFonts w:ascii="宋体" w:hAnsi="宋体" w:eastAsia="宋体" w:cs="宋体"/>
                <w:spacing w:val="24"/>
                <w:sz w:val="18"/>
                <w:szCs w:val="18"/>
              </w:rPr>
              <w:t>菌群数、</w:t>
            </w:r>
            <w:r>
              <w:rPr>
                <w:rFonts w:ascii="宋体" w:hAnsi="宋体" w:eastAsia="宋体" w:cs="宋体"/>
                <w:spacing w:val="22"/>
                <w:sz w:val="18"/>
                <w:szCs w:val="18"/>
              </w:rPr>
              <w:t xml:space="preserve"> </w:t>
            </w:r>
            <w:r>
              <w:rPr>
                <w:rFonts w:ascii="宋体" w:hAnsi="宋体" w:eastAsia="宋体" w:cs="宋体"/>
                <w:spacing w:val="24"/>
                <w:sz w:val="18"/>
                <w:szCs w:val="18"/>
              </w:rPr>
              <w:t>院污水</w:t>
            </w:r>
            <w:r>
              <w:rPr>
                <w:rFonts w:ascii="宋体" w:hAnsi="宋体" w:eastAsia="宋体" w:cs="宋体"/>
                <w:spacing w:val="3"/>
                <w:sz w:val="18"/>
                <w:szCs w:val="18"/>
              </w:rPr>
              <w:t xml:space="preserve">          </w:t>
            </w:r>
            <w:r>
              <w:rPr>
                <w:rFonts w:ascii="Times New Roman" w:hAnsi="Times New Roman" w:eastAsia="Times New Roman" w:cs="Times New Roman"/>
                <w:sz w:val="18"/>
                <w:szCs w:val="18"/>
              </w:rPr>
              <w:t>TW</w:t>
            </w:r>
            <w:r>
              <w:rPr>
                <w:rFonts w:ascii="Times New Roman" w:hAnsi="Times New Roman" w:eastAsia="Times New Roman" w:cs="Times New Roman"/>
                <w:spacing w:val="24"/>
                <w:sz w:val="18"/>
                <w:szCs w:val="18"/>
              </w:rPr>
              <w:t>00</w:t>
            </w:r>
            <w:r>
              <w:rPr>
                <w:rFonts w:ascii="Times New Roman" w:hAnsi="Times New Roman" w:eastAsia="Times New Roman" w:cs="Times New Roman"/>
                <w:spacing w:val="1"/>
                <w:sz w:val="18"/>
                <w:szCs w:val="18"/>
              </w:rPr>
              <w:t xml:space="preserve">                   </w:t>
            </w:r>
            <w:r>
              <w:rPr>
                <w:rFonts w:ascii="宋体" w:hAnsi="宋体" w:eastAsia="宋体" w:cs="宋体"/>
                <w:spacing w:val="24"/>
                <w:sz w:val="18"/>
                <w:szCs w:val="18"/>
              </w:rPr>
              <w:t>格栅</w:t>
            </w:r>
            <w:r>
              <w:rPr>
                <w:rFonts w:ascii="Times New Roman" w:hAnsi="Times New Roman" w:eastAsia="Times New Roman" w:cs="Times New Roman"/>
                <w:spacing w:val="24"/>
                <w:sz w:val="18"/>
                <w:szCs w:val="18"/>
              </w:rPr>
              <w:t>+</w:t>
            </w:r>
            <w:r>
              <w:rPr>
                <w:rFonts w:ascii="宋体" w:hAnsi="宋体" w:eastAsia="宋体" w:cs="宋体"/>
                <w:spacing w:val="24"/>
                <w:sz w:val="18"/>
                <w:szCs w:val="18"/>
              </w:rPr>
              <w:t>调</w:t>
            </w:r>
            <w:r>
              <w:rPr>
                <w:rFonts w:ascii="宋体" w:hAnsi="宋体" w:eastAsia="宋体" w:cs="宋体"/>
                <w:spacing w:val="4"/>
                <w:sz w:val="18"/>
                <w:szCs w:val="18"/>
              </w:rPr>
              <w:t xml:space="preserve">            </w:t>
            </w:r>
            <w:r>
              <w:rPr>
                <w:rFonts w:ascii="MS UI Gothic" w:hAnsi="MS UI Gothic" w:eastAsia="MS UI Gothic" w:cs="MS UI Gothic"/>
                <w:spacing w:val="24"/>
                <w:sz w:val="18"/>
                <w:szCs w:val="18"/>
              </w:rPr>
              <w:t>☑</w:t>
            </w:r>
            <w:r>
              <w:rPr>
                <w:rFonts w:ascii="宋体" w:hAnsi="宋体" w:eastAsia="宋体" w:cs="宋体"/>
                <w:spacing w:val="24"/>
                <w:sz w:val="18"/>
                <w:szCs w:val="18"/>
              </w:rPr>
              <w:t>是</w:t>
            </w:r>
            <w:r>
              <w:rPr>
                <w:rFonts w:ascii="宋体" w:hAnsi="宋体" w:eastAsia="宋体" w:cs="宋体"/>
                <w:spacing w:val="15"/>
                <w:sz w:val="18"/>
                <w:szCs w:val="18"/>
              </w:rPr>
              <w:t xml:space="preserve">    </w:t>
            </w:r>
            <w:r>
              <w:rPr>
                <w:rFonts w:ascii="MS UI Gothic" w:hAnsi="MS UI Gothic" w:eastAsia="MS UI Gothic" w:cs="MS UI Gothic"/>
                <w:spacing w:val="24"/>
                <w:sz w:val="18"/>
                <w:szCs w:val="18"/>
              </w:rPr>
              <w:t>☐</w:t>
            </w:r>
            <w:r>
              <w:rPr>
                <w:rFonts w:ascii="宋体" w:hAnsi="宋体" w:eastAsia="宋体" w:cs="宋体"/>
                <w:spacing w:val="24"/>
                <w:sz w:val="18"/>
                <w:szCs w:val="18"/>
              </w:rPr>
              <w:t>雨水排放</w:t>
            </w:r>
          </w:p>
          <w:p w14:paraId="190C8597">
            <w:pPr>
              <w:spacing w:line="192" w:lineRule="auto"/>
              <w:ind w:left="264"/>
              <w:rPr>
                <w:rFonts w:ascii="Times New Roman" w:hAnsi="Times New Roman" w:eastAsia="Times New Roman" w:cs="Times New Roman"/>
                <w:sz w:val="15"/>
                <w:szCs w:val="15"/>
              </w:rPr>
            </w:pPr>
            <w:r>
              <w:rPr>
                <w:rFonts w:ascii="Times New Roman" w:hAnsi="Times New Roman" w:eastAsia="Times New Roman" w:cs="Times New Roman"/>
                <w:spacing w:val="16"/>
                <w:w w:val="122"/>
                <w:sz w:val="15"/>
                <w:szCs w:val="15"/>
              </w:rPr>
              <w:t>1</w:t>
            </w:r>
            <w:r>
              <w:rPr>
                <w:rFonts w:ascii="Times New Roman" w:hAnsi="Times New Roman" w:eastAsia="Times New Roman" w:cs="Times New Roman"/>
                <w:spacing w:val="1"/>
                <w:sz w:val="15"/>
                <w:szCs w:val="15"/>
              </w:rPr>
              <w:t xml:space="preserve">                                  </w:t>
            </w:r>
            <w:r>
              <w:rPr>
                <w:rFonts w:ascii="Times New Roman" w:hAnsi="Times New Roman" w:eastAsia="Times New Roman" w:cs="Times New Roman"/>
                <w:sz w:val="15"/>
                <w:szCs w:val="15"/>
              </w:rPr>
              <w:t xml:space="preserve">                          </w:t>
            </w:r>
            <w:r>
              <w:rPr>
                <w:rFonts w:ascii="宋体" w:hAnsi="宋体" w:eastAsia="宋体" w:cs="宋体"/>
                <w:spacing w:val="16"/>
                <w:w w:val="122"/>
                <w:sz w:val="15"/>
                <w:szCs w:val="15"/>
              </w:rPr>
              <w:t>放期间</w:t>
            </w:r>
            <w:r>
              <w:rPr>
                <w:rFonts w:ascii="宋体" w:hAnsi="宋体" w:eastAsia="宋体" w:cs="宋体"/>
                <w:spacing w:val="5"/>
                <w:sz w:val="15"/>
                <w:szCs w:val="15"/>
              </w:rPr>
              <w:t xml:space="preserve">           </w:t>
            </w:r>
            <w:r>
              <w:rPr>
                <w:rFonts w:ascii="宋体" w:hAnsi="宋体" w:eastAsia="宋体" w:cs="宋体"/>
                <w:spacing w:val="16"/>
                <w:w w:val="122"/>
                <w:sz w:val="15"/>
                <w:szCs w:val="15"/>
              </w:rPr>
              <w:t>处理</w:t>
            </w:r>
            <w:r>
              <w:rPr>
                <w:rFonts w:ascii="宋体" w:hAnsi="宋体" w:eastAsia="宋体" w:cs="宋体"/>
                <w:spacing w:val="2"/>
                <w:sz w:val="15"/>
                <w:szCs w:val="15"/>
              </w:rPr>
              <w:t xml:space="preserve">               </w:t>
            </w:r>
            <w:r>
              <w:rPr>
                <w:rFonts w:ascii="Times New Roman" w:hAnsi="Times New Roman" w:eastAsia="Times New Roman" w:cs="Times New Roman"/>
                <w:spacing w:val="16"/>
                <w:w w:val="122"/>
                <w:sz w:val="15"/>
                <w:szCs w:val="15"/>
              </w:rPr>
              <w:t>DW001</w:t>
            </w:r>
          </w:p>
          <w:p w14:paraId="38469BA0">
            <w:pPr>
              <w:spacing w:before="1" w:line="221" w:lineRule="auto"/>
              <w:ind w:left="583"/>
              <w:rPr>
                <w:rFonts w:ascii="宋体" w:hAnsi="宋体" w:eastAsia="宋体" w:cs="宋体"/>
                <w:sz w:val="18"/>
                <w:szCs w:val="18"/>
              </w:rPr>
            </w:pPr>
            <w:r>
              <w:rPr>
                <w:rFonts w:ascii="宋体" w:hAnsi="宋体" w:eastAsia="宋体" w:cs="宋体"/>
                <w:spacing w:val="21"/>
                <w:sz w:val="18"/>
                <w:szCs w:val="18"/>
              </w:rPr>
              <w:t>废</w:t>
            </w:r>
            <w:r>
              <w:rPr>
                <w:rFonts w:ascii="宋体" w:hAnsi="宋体" w:eastAsia="宋体" w:cs="宋体"/>
                <w:spacing w:val="30"/>
                <w:sz w:val="18"/>
                <w:szCs w:val="18"/>
              </w:rPr>
              <w:t xml:space="preserve">  </w:t>
            </w:r>
            <w:r>
              <w:rPr>
                <w:rFonts w:ascii="宋体" w:hAnsi="宋体" w:eastAsia="宋体" w:cs="宋体"/>
                <w:spacing w:val="21"/>
                <w:sz w:val="18"/>
                <w:szCs w:val="18"/>
              </w:rPr>
              <w:t>肠道致</w:t>
            </w:r>
            <w:r>
              <w:rPr>
                <w:rFonts w:ascii="宋体" w:hAnsi="宋体" w:eastAsia="宋体" w:cs="宋体"/>
                <w:spacing w:val="14"/>
                <w:sz w:val="18"/>
                <w:szCs w:val="18"/>
              </w:rPr>
              <w:t xml:space="preserve">   </w:t>
            </w:r>
            <w:r>
              <w:rPr>
                <w:rFonts w:ascii="宋体" w:hAnsi="宋体" w:eastAsia="宋体" w:cs="宋体"/>
                <w:spacing w:val="21"/>
                <w:sz w:val="18"/>
                <w:szCs w:val="18"/>
              </w:rPr>
              <w:t>处理</w:t>
            </w:r>
            <w:r>
              <w:rPr>
                <w:rFonts w:ascii="宋体" w:hAnsi="宋体" w:eastAsia="宋体" w:cs="宋体"/>
                <w:spacing w:val="1"/>
                <w:sz w:val="18"/>
                <w:szCs w:val="18"/>
              </w:rPr>
              <w:t xml:space="preserve">              </w:t>
            </w:r>
            <w:r>
              <w:rPr>
                <w:rFonts w:ascii="Times New Roman" w:hAnsi="Times New Roman" w:eastAsia="Times New Roman" w:cs="Times New Roman"/>
                <w:spacing w:val="21"/>
                <w:sz w:val="18"/>
                <w:szCs w:val="18"/>
              </w:rPr>
              <w:t>1</w:t>
            </w:r>
            <w:r>
              <w:rPr>
                <w:rFonts w:ascii="Times New Roman" w:hAnsi="Times New Roman" w:eastAsia="Times New Roman" w:cs="Times New Roman"/>
                <w:spacing w:val="2"/>
                <w:sz w:val="18"/>
                <w:szCs w:val="18"/>
              </w:rPr>
              <w:t xml:space="preserve">                       </w:t>
            </w:r>
            <w:r>
              <w:rPr>
                <w:rFonts w:ascii="宋体" w:hAnsi="宋体" w:eastAsia="宋体" w:cs="宋体"/>
                <w:spacing w:val="21"/>
                <w:sz w:val="18"/>
                <w:szCs w:val="18"/>
              </w:rPr>
              <w:t>节池</w:t>
            </w:r>
            <w:r>
              <w:rPr>
                <w:rFonts w:ascii="Times New Roman" w:hAnsi="Times New Roman" w:eastAsia="Times New Roman" w:cs="Times New Roman"/>
                <w:spacing w:val="21"/>
                <w:sz w:val="18"/>
                <w:szCs w:val="18"/>
              </w:rPr>
              <w:t>+</w:t>
            </w:r>
            <w:r>
              <w:rPr>
                <w:rFonts w:ascii="宋体" w:hAnsi="宋体" w:eastAsia="宋体" w:cs="宋体"/>
                <w:spacing w:val="21"/>
                <w:sz w:val="18"/>
                <w:szCs w:val="18"/>
              </w:rPr>
              <w:t>好</w:t>
            </w:r>
            <w:r>
              <w:rPr>
                <w:rFonts w:ascii="宋体" w:hAnsi="宋体" w:eastAsia="宋体" w:cs="宋体"/>
                <w:spacing w:val="5"/>
                <w:sz w:val="18"/>
                <w:szCs w:val="18"/>
              </w:rPr>
              <w:t xml:space="preserve">            </w:t>
            </w:r>
            <w:r>
              <w:rPr>
                <w:rFonts w:ascii="MS UI Gothic" w:hAnsi="MS UI Gothic" w:eastAsia="MS UI Gothic" w:cs="MS UI Gothic"/>
                <w:spacing w:val="21"/>
                <w:sz w:val="18"/>
                <w:szCs w:val="18"/>
              </w:rPr>
              <w:t>☐</w:t>
            </w:r>
            <w:r>
              <w:rPr>
                <w:rFonts w:ascii="宋体" w:hAnsi="宋体" w:eastAsia="宋体" w:cs="宋体"/>
                <w:spacing w:val="21"/>
                <w:sz w:val="18"/>
                <w:szCs w:val="18"/>
              </w:rPr>
              <w:t>否</w:t>
            </w:r>
            <w:r>
              <w:rPr>
                <w:rFonts w:ascii="宋体" w:hAnsi="宋体" w:eastAsia="宋体" w:cs="宋体"/>
                <w:spacing w:val="15"/>
                <w:sz w:val="18"/>
                <w:szCs w:val="18"/>
              </w:rPr>
              <w:t xml:space="preserve">    </w:t>
            </w:r>
            <w:r>
              <w:rPr>
                <w:rFonts w:ascii="MS UI Gothic" w:hAnsi="MS UI Gothic" w:eastAsia="MS UI Gothic" w:cs="MS UI Gothic"/>
                <w:spacing w:val="21"/>
                <w:sz w:val="18"/>
                <w:szCs w:val="18"/>
              </w:rPr>
              <w:t>☐</w:t>
            </w:r>
            <w:r>
              <w:rPr>
                <w:rFonts w:ascii="宋体" w:hAnsi="宋体" w:eastAsia="宋体" w:cs="宋体"/>
                <w:spacing w:val="21"/>
                <w:sz w:val="18"/>
                <w:szCs w:val="18"/>
              </w:rPr>
              <w:t>清净下水</w:t>
            </w:r>
          </w:p>
          <w:p w14:paraId="58A48BA6">
            <w:pPr>
              <w:spacing w:before="69" w:line="234" w:lineRule="auto"/>
              <w:ind w:left="586"/>
              <w:rPr>
                <w:rFonts w:ascii="宋体" w:hAnsi="宋体" w:eastAsia="宋体" w:cs="宋体"/>
                <w:sz w:val="20"/>
                <w:szCs w:val="20"/>
              </w:rPr>
            </w:pPr>
            <w:r>
              <w:rPr>
                <w:rFonts w:ascii="宋体" w:hAnsi="宋体" w:eastAsia="宋体" w:cs="宋体"/>
                <w:spacing w:val="3"/>
                <w:position w:val="1"/>
                <w:sz w:val="20"/>
                <w:szCs w:val="20"/>
              </w:rPr>
              <w:t>水</w:t>
            </w:r>
            <w:r>
              <w:rPr>
                <w:rFonts w:ascii="宋体" w:hAnsi="宋体" w:eastAsia="宋体" w:cs="宋体"/>
                <w:spacing w:val="46"/>
                <w:position w:val="1"/>
                <w:sz w:val="20"/>
                <w:szCs w:val="20"/>
              </w:rPr>
              <w:t xml:space="preserve"> </w:t>
            </w:r>
            <w:r>
              <w:rPr>
                <w:rFonts w:ascii="宋体" w:hAnsi="宋体" w:eastAsia="宋体" w:cs="宋体"/>
                <w:spacing w:val="3"/>
                <w:position w:val="1"/>
                <w:sz w:val="20"/>
                <w:szCs w:val="20"/>
              </w:rPr>
              <w:t>病菌、肠</w:t>
            </w:r>
            <w:r>
              <w:rPr>
                <w:rFonts w:ascii="宋体" w:hAnsi="宋体" w:eastAsia="宋体" w:cs="宋体"/>
                <w:spacing w:val="29"/>
                <w:position w:val="1"/>
                <w:sz w:val="20"/>
                <w:szCs w:val="20"/>
              </w:rPr>
              <w:t xml:space="preserve"> </w:t>
            </w:r>
            <w:r>
              <w:rPr>
                <w:rFonts w:ascii="宋体" w:hAnsi="宋体" w:eastAsia="宋体" w:cs="宋体"/>
                <w:spacing w:val="3"/>
                <w:position w:val="1"/>
                <w:sz w:val="20"/>
                <w:szCs w:val="20"/>
              </w:rPr>
              <w:t>间，进</w:t>
            </w:r>
            <w:r>
              <w:rPr>
                <w:rFonts w:ascii="宋体" w:hAnsi="宋体" w:eastAsia="宋体" w:cs="宋体"/>
                <w:spacing w:val="68"/>
                <w:position w:val="1"/>
                <w:sz w:val="20"/>
                <w:szCs w:val="20"/>
              </w:rPr>
              <w:t xml:space="preserve"> </w:t>
            </w:r>
            <w:r>
              <w:rPr>
                <w:rFonts w:ascii="宋体" w:hAnsi="宋体" w:eastAsia="宋体" w:cs="宋体"/>
                <w:spacing w:val="3"/>
                <w:position w:val="-6"/>
                <w:sz w:val="20"/>
                <w:szCs w:val="20"/>
              </w:rPr>
              <w:t>稳定且</w:t>
            </w:r>
            <w:r>
              <w:rPr>
                <w:rFonts w:ascii="宋体" w:hAnsi="宋体" w:eastAsia="宋体" w:cs="宋体"/>
                <w:spacing w:val="2"/>
                <w:position w:val="-6"/>
                <w:sz w:val="20"/>
                <w:szCs w:val="20"/>
              </w:rPr>
              <w:t xml:space="preserve">               </w:t>
            </w:r>
            <w:r>
              <w:rPr>
                <w:rFonts w:ascii="宋体" w:hAnsi="宋体" w:eastAsia="宋体" w:cs="宋体"/>
                <w:spacing w:val="3"/>
                <w:position w:val="1"/>
                <w:sz w:val="20"/>
                <w:szCs w:val="20"/>
              </w:rPr>
              <w:t>氧</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 xml:space="preserve">沉淀                   </w:t>
            </w:r>
            <w:r>
              <w:rPr>
                <w:rFonts w:ascii="宋体" w:hAnsi="宋体" w:eastAsia="宋体" w:cs="宋体"/>
                <w:spacing w:val="2"/>
                <w:position w:val="1"/>
                <w:sz w:val="20"/>
                <w:szCs w:val="20"/>
              </w:rPr>
              <w:t xml:space="preserve">   </w:t>
            </w:r>
            <w:r>
              <w:rPr>
                <w:rFonts w:ascii="宋体" w:hAnsi="宋体" w:eastAsia="宋体" w:cs="宋体"/>
                <w:spacing w:val="3"/>
                <w:position w:val="1"/>
                <w:sz w:val="20"/>
                <w:szCs w:val="20"/>
              </w:rPr>
              <w:t>排放</w:t>
            </w:r>
          </w:p>
        </w:tc>
      </w:tr>
    </w:tbl>
    <w:p w14:paraId="037123AD">
      <w:pPr>
        <w:rPr>
          <w:rFonts w:ascii="Arial"/>
          <w:sz w:val="21"/>
        </w:rPr>
      </w:pPr>
    </w:p>
    <w:p w14:paraId="7F9F1F57">
      <w:pPr>
        <w:rPr>
          <w:rFonts w:ascii="Arial" w:hAnsi="Arial" w:eastAsia="Arial" w:cs="Arial"/>
          <w:sz w:val="21"/>
          <w:szCs w:val="21"/>
        </w:rPr>
        <w:sectPr>
          <w:footerReference r:id="rId65" w:type="default"/>
          <w:pgSz w:w="11907" w:h="16840"/>
          <w:pgMar w:top="1431" w:right="1415" w:bottom="1014" w:left="1414" w:header="0" w:footer="856" w:gutter="0"/>
          <w:cols w:space="720" w:num="1"/>
        </w:sectPr>
      </w:pPr>
    </w:p>
    <w:p w14:paraId="5B6799F3">
      <w:pPr>
        <w:spacing w:before="28"/>
      </w:pPr>
    </w:p>
    <w:tbl>
      <w:tblPr>
        <w:tblStyle w:val="4"/>
        <w:tblW w:w="906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
        <w:gridCol w:w="528"/>
        <w:gridCol w:w="389"/>
        <w:gridCol w:w="390"/>
        <w:gridCol w:w="504"/>
        <w:gridCol w:w="400"/>
        <w:gridCol w:w="351"/>
        <w:gridCol w:w="556"/>
        <w:gridCol w:w="264"/>
        <w:gridCol w:w="579"/>
        <w:gridCol w:w="609"/>
        <w:gridCol w:w="95"/>
        <w:gridCol w:w="514"/>
        <w:gridCol w:w="437"/>
        <w:gridCol w:w="172"/>
        <w:gridCol w:w="590"/>
        <w:gridCol w:w="324"/>
        <w:gridCol w:w="590"/>
        <w:gridCol w:w="324"/>
        <w:gridCol w:w="1145"/>
      </w:tblGrid>
      <w:tr w14:paraId="73EE0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2" w:hRule="atLeast"/>
        </w:trPr>
        <w:tc>
          <w:tcPr>
            <w:tcW w:w="301" w:type="dxa"/>
            <w:vMerge w:val="restart"/>
            <w:tcBorders>
              <w:top w:val="single" w:color="000000" w:sz="6" w:space="0"/>
              <w:left w:val="single" w:color="000000" w:sz="6" w:space="0"/>
              <w:bottom w:val="nil"/>
            </w:tcBorders>
          </w:tcPr>
          <w:p w14:paraId="7C29C2EB">
            <w:pPr>
              <w:rPr>
                <w:rFonts w:ascii="Arial"/>
                <w:sz w:val="21"/>
              </w:rPr>
            </w:pPr>
          </w:p>
        </w:tc>
        <w:tc>
          <w:tcPr>
            <w:tcW w:w="528" w:type="dxa"/>
            <w:tcBorders>
              <w:top w:val="single" w:color="000000" w:sz="6" w:space="0"/>
              <w:bottom w:val="single" w:color="000000" w:sz="10" w:space="0"/>
            </w:tcBorders>
          </w:tcPr>
          <w:p w14:paraId="7FF79E7C">
            <w:pPr>
              <w:rPr>
                <w:rFonts w:ascii="Arial"/>
                <w:sz w:val="21"/>
              </w:rPr>
            </w:pPr>
          </w:p>
        </w:tc>
        <w:tc>
          <w:tcPr>
            <w:tcW w:w="389" w:type="dxa"/>
            <w:tcBorders>
              <w:top w:val="single" w:color="000000" w:sz="6" w:space="0"/>
              <w:bottom w:val="single" w:color="000000" w:sz="10" w:space="0"/>
            </w:tcBorders>
          </w:tcPr>
          <w:p w14:paraId="76AF070D">
            <w:pPr>
              <w:rPr>
                <w:rFonts w:ascii="Arial"/>
                <w:sz w:val="21"/>
              </w:rPr>
            </w:pPr>
          </w:p>
        </w:tc>
        <w:tc>
          <w:tcPr>
            <w:tcW w:w="894" w:type="dxa"/>
            <w:gridSpan w:val="2"/>
            <w:tcBorders>
              <w:top w:val="single" w:color="000000" w:sz="6" w:space="0"/>
              <w:bottom w:val="single" w:color="000000" w:sz="10" w:space="0"/>
            </w:tcBorders>
          </w:tcPr>
          <w:p w14:paraId="11A11BF3">
            <w:pPr>
              <w:spacing w:before="60" w:line="283" w:lineRule="auto"/>
              <w:ind w:left="9" w:right="79"/>
              <w:jc w:val="both"/>
              <w:rPr>
                <w:rFonts w:ascii="宋体" w:hAnsi="宋体" w:eastAsia="宋体" w:cs="宋体"/>
                <w:sz w:val="20"/>
                <w:szCs w:val="20"/>
              </w:rPr>
            </w:pPr>
            <w:r>
              <w:rPr>
                <w:rFonts w:ascii="宋体" w:hAnsi="宋体" w:eastAsia="宋体" w:cs="宋体"/>
                <w:spacing w:val="-1"/>
                <w:sz w:val="20"/>
                <w:szCs w:val="20"/>
              </w:rPr>
              <w:t>道病毒、</w:t>
            </w:r>
            <w:r>
              <w:rPr>
                <w:rFonts w:ascii="宋体" w:hAnsi="宋体" w:eastAsia="宋体" w:cs="宋体"/>
                <w:spacing w:val="2"/>
                <w:sz w:val="20"/>
                <w:szCs w:val="20"/>
              </w:rPr>
              <w:t xml:space="preserve"> </w:t>
            </w:r>
            <w:r>
              <w:rPr>
                <w:rFonts w:ascii="宋体" w:hAnsi="宋体" w:eastAsia="宋体" w:cs="宋体"/>
                <w:spacing w:val="36"/>
                <w:sz w:val="20"/>
                <w:szCs w:val="20"/>
              </w:rPr>
              <w:t>化学需</w:t>
            </w:r>
            <w:r>
              <w:rPr>
                <w:rFonts w:ascii="宋体" w:hAnsi="宋体" w:eastAsia="宋体" w:cs="宋体"/>
                <w:sz w:val="20"/>
                <w:szCs w:val="20"/>
              </w:rPr>
              <w:t xml:space="preserve">  </w:t>
            </w:r>
            <w:r>
              <w:rPr>
                <w:rFonts w:ascii="宋体" w:hAnsi="宋体" w:eastAsia="宋体" w:cs="宋体"/>
                <w:spacing w:val="-1"/>
                <w:sz w:val="20"/>
                <w:szCs w:val="20"/>
              </w:rPr>
              <w:t>氧量、氨</w:t>
            </w:r>
            <w:r>
              <w:rPr>
                <w:rFonts w:ascii="宋体" w:hAnsi="宋体" w:eastAsia="宋体" w:cs="宋体"/>
                <w:spacing w:val="1"/>
                <w:sz w:val="20"/>
                <w:szCs w:val="20"/>
              </w:rPr>
              <w:t xml:space="preserve"> </w:t>
            </w:r>
            <w:r>
              <w:rPr>
                <w:rFonts w:ascii="宋体" w:hAnsi="宋体" w:eastAsia="宋体" w:cs="宋体"/>
                <w:spacing w:val="44"/>
                <w:sz w:val="20"/>
                <w:szCs w:val="20"/>
              </w:rPr>
              <w:t>氮、</w:t>
            </w:r>
            <w:r>
              <w:rPr>
                <w:rFonts w:ascii="Times New Roman" w:hAnsi="Times New Roman" w:eastAsia="Times New Roman" w:cs="Times New Roman"/>
                <w:sz w:val="20"/>
                <w:szCs w:val="20"/>
              </w:rPr>
              <w:t xml:space="preserve">pH  </w:t>
            </w:r>
            <w:r>
              <w:rPr>
                <w:rFonts w:ascii="宋体" w:hAnsi="宋体" w:eastAsia="宋体" w:cs="宋体"/>
                <w:spacing w:val="-1"/>
                <w:sz w:val="20"/>
                <w:szCs w:val="20"/>
              </w:rPr>
              <w:t>值、悬浮</w:t>
            </w:r>
            <w:r>
              <w:rPr>
                <w:rFonts w:ascii="宋体" w:hAnsi="宋体" w:eastAsia="宋体" w:cs="宋体"/>
                <w:sz w:val="20"/>
                <w:szCs w:val="20"/>
              </w:rPr>
              <w:t xml:space="preserve"> </w:t>
            </w:r>
            <w:r>
              <w:rPr>
                <w:rFonts w:ascii="宋体" w:hAnsi="宋体" w:eastAsia="宋体" w:cs="宋体"/>
                <w:spacing w:val="-1"/>
                <w:sz w:val="20"/>
                <w:szCs w:val="20"/>
              </w:rPr>
              <w:t>物、五日</w:t>
            </w:r>
            <w:r>
              <w:rPr>
                <w:rFonts w:ascii="宋体" w:hAnsi="宋体" w:eastAsia="宋体" w:cs="宋体"/>
                <w:sz w:val="20"/>
                <w:szCs w:val="20"/>
              </w:rPr>
              <w:t xml:space="preserve"> </w:t>
            </w:r>
            <w:r>
              <w:rPr>
                <w:rFonts w:ascii="宋体" w:hAnsi="宋体" w:eastAsia="宋体" w:cs="宋体"/>
                <w:spacing w:val="36"/>
                <w:sz w:val="20"/>
                <w:szCs w:val="20"/>
              </w:rPr>
              <w:t>生化需</w:t>
            </w:r>
            <w:r>
              <w:rPr>
                <w:rFonts w:ascii="宋体" w:hAnsi="宋体" w:eastAsia="宋体" w:cs="宋体"/>
                <w:sz w:val="20"/>
                <w:szCs w:val="20"/>
              </w:rPr>
              <w:t xml:space="preserve">  </w:t>
            </w:r>
            <w:r>
              <w:rPr>
                <w:rFonts w:ascii="宋体" w:hAnsi="宋体" w:eastAsia="宋体" w:cs="宋体"/>
                <w:spacing w:val="-1"/>
                <w:sz w:val="20"/>
                <w:szCs w:val="20"/>
              </w:rPr>
              <w:t>氧量、动</w:t>
            </w:r>
            <w:r>
              <w:rPr>
                <w:rFonts w:ascii="宋体" w:hAnsi="宋体" w:eastAsia="宋体" w:cs="宋体"/>
                <w:spacing w:val="1"/>
                <w:sz w:val="20"/>
                <w:szCs w:val="20"/>
              </w:rPr>
              <w:t xml:space="preserve"> </w:t>
            </w:r>
            <w:r>
              <w:rPr>
                <w:rFonts w:ascii="宋体" w:hAnsi="宋体" w:eastAsia="宋体" w:cs="宋体"/>
                <w:spacing w:val="-1"/>
                <w:sz w:val="20"/>
                <w:szCs w:val="20"/>
              </w:rPr>
              <w:t>植物油、</w:t>
            </w:r>
            <w:r>
              <w:rPr>
                <w:rFonts w:ascii="宋体" w:hAnsi="宋体" w:eastAsia="宋体" w:cs="宋体"/>
                <w:spacing w:val="1"/>
                <w:sz w:val="20"/>
                <w:szCs w:val="20"/>
              </w:rPr>
              <w:t xml:space="preserve"> </w:t>
            </w:r>
            <w:r>
              <w:rPr>
                <w:rFonts w:ascii="宋体" w:hAnsi="宋体" w:eastAsia="宋体" w:cs="宋体"/>
                <w:spacing w:val="-1"/>
                <w:sz w:val="20"/>
                <w:szCs w:val="20"/>
              </w:rPr>
              <w:t>色度、阴</w:t>
            </w:r>
            <w:r>
              <w:rPr>
                <w:rFonts w:ascii="宋体" w:hAnsi="宋体" w:eastAsia="宋体" w:cs="宋体"/>
                <w:spacing w:val="1"/>
                <w:sz w:val="20"/>
                <w:szCs w:val="20"/>
              </w:rPr>
              <w:t xml:space="preserve"> </w:t>
            </w:r>
            <w:r>
              <w:rPr>
                <w:rFonts w:ascii="宋体" w:hAnsi="宋体" w:eastAsia="宋体" w:cs="宋体"/>
                <w:spacing w:val="36"/>
                <w:sz w:val="20"/>
                <w:szCs w:val="20"/>
              </w:rPr>
              <w:t>离子表</w:t>
            </w:r>
            <w:r>
              <w:rPr>
                <w:rFonts w:ascii="宋体" w:hAnsi="宋体" w:eastAsia="宋体" w:cs="宋体"/>
                <w:sz w:val="20"/>
                <w:szCs w:val="20"/>
              </w:rPr>
              <w:t xml:space="preserve">  </w:t>
            </w:r>
            <w:r>
              <w:rPr>
                <w:rFonts w:ascii="宋体" w:hAnsi="宋体" w:eastAsia="宋体" w:cs="宋体"/>
                <w:spacing w:val="36"/>
                <w:sz w:val="20"/>
                <w:szCs w:val="20"/>
              </w:rPr>
              <w:t>面活性</w:t>
            </w:r>
            <w:r>
              <w:rPr>
                <w:rFonts w:ascii="宋体" w:hAnsi="宋体" w:eastAsia="宋体" w:cs="宋体"/>
                <w:sz w:val="20"/>
                <w:szCs w:val="20"/>
              </w:rPr>
              <w:t xml:space="preserve">  </w:t>
            </w:r>
            <w:r>
              <w:rPr>
                <w:rFonts w:ascii="宋体" w:hAnsi="宋体" w:eastAsia="宋体" w:cs="宋体"/>
                <w:spacing w:val="-1"/>
                <w:sz w:val="20"/>
                <w:szCs w:val="20"/>
              </w:rPr>
              <w:t>剂、总余</w:t>
            </w:r>
          </w:p>
          <w:p w14:paraId="01409E97">
            <w:pPr>
              <w:spacing w:before="66" w:line="229" w:lineRule="auto"/>
              <w:ind w:left="313"/>
              <w:rPr>
                <w:rFonts w:ascii="宋体" w:hAnsi="宋体" w:eastAsia="宋体" w:cs="宋体"/>
                <w:sz w:val="20"/>
                <w:szCs w:val="20"/>
              </w:rPr>
            </w:pPr>
            <w:r>
              <w:rPr>
                <w:rFonts w:ascii="宋体" w:hAnsi="宋体" w:eastAsia="宋体" w:cs="宋体"/>
                <w:sz w:val="20"/>
                <w:szCs w:val="20"/>
              </w:rPr>
              <w:t>氯</w:t>
            </w:r>
          </w:p>
        </w:tc>
        <w:tc>
          <w:tcPr>
            <w:tcW w:w="751" w:type="dxa"/>
            <w:gridSpan w:val="2"/>
            <w:tcBorders>
              <w:top w:val="single" w:color="000000" w:sz="6" w:space="0"/>
              <w:bottom w:val="single" w:color="000000" w:sz="10" w:space="0"/>
            </w:tcBorders>
          </w:tcPr>
          <w:p w14:paraId="1BD95E1D">
            <w:pPr>
              <w:spacing w:before="56" w:line="228" w:lineRule="auto"/>
              <w:ind w:left="27"/>
              <w:rPr>
                <w:rFonts w:ascii="宋体" w:hAnsi="宋体" w:eastAsia="宋体" w:cs="宋体"/>
                <w:sz w:val="20"/>
                <w:szCs w:val="20"/>
              </w:rPr>
            </w:pPr>
            <w:r>
              <w:rPr>
                <w:rFonts w:ascii="宋体" w:hAnsi="宋体" w:eastAsia="宋体" w:cs="宋体"/>
                <w:spacing w:val="7"/>
                <w:sz w:val="20"/>
                <w:szCs w:val="20"/>
              </w:rPr>
              <w:t>入城市</w:t>
            </w:r>
          </w:p>
          <w:p w14:paraId="665EC10D">
            <w:pPr>
              <w:spacing w:before="64" w:line="228" w:lineRule="auto"/>
              <w:ind w:left="30"/>
              <w:rPr>
                <w:rFonts w:ascii="宋体" w:hAnsi="宋体" w:eastAsia="宋体" w:cs="宋体"/>
                <w:sz w:val="20"/>
                <w:szCs w:val="20"/>
              </w:rPr>
            </w:pPr>
            <w:r>
              <w:rPr>
                <w:rFonts w:ascii="宋体" w:hAnsi="宋体" w:eastAsia="宋体" w:cs="宋体"/>
                <w:spacing w:val="6"/>
                <w:sz w:val="20"/>
                <w:szCs w:val="20"/>
              </w:rPr>
              <w:t>污水处</w:t>
            </w:r>
          </w:p>
          <w:p w14:paraId="026FD762">
            <w:pPr>
              <w:spacing w:before="65" w:line="228" w:lineRule="auto"/>
              <w:ind w:left="136"/>
              <w:rPr>
                <w:rFonts w:ascii="宋体" w:hAnsi="宋体" w:eastAsia="宋体" w:cs="宋体"/>
                <w:sz w:val="20"/>
                <w:szCs w:val="20"/>
              </w:rPr>
            </w:pPr>
            <w:r>
              <w:rPr>
                <w:rFonts w:ascii="宋体" w:hAnsi="宋体" w:eastAsia="宋体" w:cs="宋体"/>
                <w:spacing w:val="3"/>
                <w:sz w:val="20"/>
                <w:szCs w:val="20"/>
              </w:rPr>
              <w:t>理厂</w:t>
            </w:r>
          </w:p>
        </w:tc>
        <w:tc>
          <w:tcPr>
            <w:tcW w:w="820" w:type="dxa"/>
            <w:gridSpan w:val="2"/>
            <w:tcBorders>
              <w:top w:val="single" w:color="000000" w:sz="6" w:space="0"/>
              <w:bottom w:val="single" w:color="000000" w:sz="10" w:space="0"/>
            </w:tcBorders>
          </w:tcPr>
          <w:p w14:paraId="1B080C5C">
            <w:pPr>
              <w:spacing w:before="37" w:line="228" w:lineRule="auto"/>
              <w:ind w:left="172"/>
              <w:rPr>
                <w:rFonts w:ascii="宋体" w:hAnsi="宋体" w:eastAsia="宋体" w:cs="宋体"/>
                <w:sz w:val="20"/>
                <w:szCs w:val="20"/>
              </w:rPr>
            </w:pPr>
            <w:r>
              <w:rPr>
                <w:rFonts w:ascii="宋体" w:hAnsi="宋体" w:eastAsia="宋体" w:cs="宋体"/>
                <w:spacing w:val="3"/>
                <w:sz w:val="20"/>
                <w:szCs w:val="20"/>
              </w:rPr>
              <w:t>无规</w:t>
            </w:r>
          </w:p>
          <w:p w14:paraId="3DC7F503">
            <w:pPr>
              <w:spacing w:before="23" w:line="228" w:lineRule="auto"/>
              <w:ind w:left="64"/>
              <w:rPr>
                <w:rFonts w:ascii="宋体" w:hAnsi="宋体" w:eastAsia="宋体" w:cs="宋体"/>
                <w:sz w:val="20"/>
                <w:szCs w:val="20"/>
              </w:rPr>
            </w:pPr>
            <w:r>
              <w:rPr>
                <w:rFonts w:ascii="宋体" w:hAnsi="宋体" w:eastAsia="宋体" w:cs="宋体"/>
                <w:spacing w:val="6"/>
                <w:sz w:val="20"/>
                <w:szCs w:val="20"/>
              </w:rPr>
              <w:t>律，但</w:t>
            </w:r>
          </w:p>
          <w:p w14:paraId="53AEEFE4">
            <w:pPr>
              <w:spacing w:before="24" w:line="229" w:lineRule="auto"/>
              <w:ind w:left="68"/>
              <w:rPr>
                <w:rFonts w:ascii="宋体" w:hAnsi="宋体" w:eastAsia="宋体" w:cs="宋体"/>
                <w:sz w:val="20"/>
                <w:szCs w:val="20"/>
              </w:rPr>
            </w:pPr>
            <w:r>
              <w:rPr>
                <w:rFonts w:ascii="宋体" w:hAnsi="宋体" w:eastAsia="宋体" w:cs="宋体"/>
                <w:spacing w:val="5"/>
                <w:sz w:val="20"/>
                <w:szCs w:val="20"/>
              </w:rPr>
              <w:t>不属于</w:t>
            </w:r>
          </w:p>
          <w:p w14:paraId="36162D6B">
            <w:pPr>
              <w:spacing w:before="25" w:line="229" w:lineRule="auto"/>
              <w:ind w:left="65"/>
              <w:rPr>
                <w:rFonts w:ascii="宋体" w:hAnsi="宋体" w:eastAsia="宋体" w:cs="宋体"/>
                <w:sz w:val="20"/>
                <w:szCs w:val="20"/>
              </w:rPr>
            </w:pPr>
            <w:r>
              <w:rPr>
                <w:rFonts w:ascii="宋体" w:hAnsi="宋体" w:eastAsia="宋体" w:cs="宋体"/>
                <w:spacing w:val="6"/>
                <w:sz w:val="20"/>
                <w:szCs w:val="20"/>
              </w:rPr>
              <w:t>冲击型</w:t>
            </w:r>
          </w:p>
          <w:p w14:paraId="6FED99EC">
            <w:pPr>
              <w:spacing w:before="23" w:line="229" w:lineRule="auto"/>
              <w:ind w:left="170"/>
              <w:rPr>
                <w:rFonts w:ascii="宋体" w:hAnsi="宋体" w:eastAsia="宋体" w:cs="宋体"/>
                <w:sz w:val="20"/>
                <w:szCs w:val="20"/>
              </w:rPr>
            </w:pPr>
            <w:r>
              <w:rPr>
                <w:rFonts w:ascii="宋体" w:hAnsi="宋体" w:eastAsia="宋体" w:cs="宋体"/>
                <w:spacing w:val="4"/>
                <w:sz w:val="20"/>
                <w:szCs w:val="20"/>
              </w:rPr>
              <w:t>排放</w:t>
            </w:r>
          </w:p>
        </w:tc>
        <w:tc>
          <w:tcPr>
            <w:tcW w:w="579" w:type="dxa"/>
            <w:tcBorders>
              <w:top w:val="single" w:color="000000" w:sz="6" w:space="0"/>
              <w:bottom w:val="single" w:color="000000" w:sz="10" w:space="0"/>
            </w:tcBorders>
          </w:tcPr>
          <w:p w14:paraId="14647148">
            <w:pPr>
              <w:rPr>
                <w:rFonts w:ascii="Arial"/>
                <w:sz w:val="21"/>
              </w:rPr>
            </w:pPr>
          </w:p>
        </w:tc>
        <w:tc>
          <w:tcPr>
            <w:tcW w:w="704" w:type="dxa"/>
            <w:gridSpan w:val="2"/>
            <w:tcBorders>
              <w:top w:val="single" w:color="000000" w:sz="6" w:space="0"/>
              <w:bottom w:val="single" w:color="000000" w:sz="10" w:space="0"/>
            </w:tcBorders>
          </w:tcPr>
          <w:p w14:paraId="458B940D">
            <w:pPr>
              <w:rPr>
                <w:rFonts w:ascii="Arial"/>
                <w:sz w:val="21"/>
              </w:rPr>
            </w:pPr>
          </w:p>
        </w:tc>
        <w:tc>
          <w:tcPr>
            <w:tcW w:w="951" w:type="dxa"/>
            <w:gridSpan w:val="2"/>
            <w:tcBorders>
              <w:top w:val="single" w:color="000000" w:sz="6" w:space="0"/>
              <w:bottom w:val="single" w:color="000000" w:sz="10" w:space="0"/>
            </w:tcBorders>
          </w:tcPr>
          <w:p w14:paraId="23D20F01">
            <w:pPr>
              <w:spacing w:before="56" w:line="228" w:lineRule="auto"/>
              <w:ind w:left="227"/>
              <w:rPr>
                <w:rFonts w:ascii="宋体" w:hAnsi="宋体" w:eastAsia="宋体" w:cs="宋体"/>
                <w:sz w:val="20"/>
                <w:szCs w:val="20"/>
              </w:rPr>
            </w:pPr>
            <w:r>
              <w:rPr>
                <w:rFonts w:ascii="Times New Roman" w:hAnsi="Times New Roman" w:eastAsia="Times New Roman" w:cs="Times New Roman"/>
                <w:spacing w:val="6"/>
                <w:sz w:val="20"/>
                <w:szCs w:val="20"/>
              </w:rPr>
              <w:t>+</w:t>
            </w:r>
            <w:r>
              <w:rPr>
                <w:rFonts w:ascii="宋体" w:hAnsi="宋体" w:eastAsia="宋体" w:cs="宋体"/>
                <w:spacing w:val="6"/>
                <w:sz w:val="20"/>
                <w:szCs w:val="20"/>
              </w:rPr>
              <w:t>消毒</w:t>
            </w:r>
          </w:p>
        </w:tc>
        <w:tc>
          <w:tcPr>
            <w:tcW w:w="762" w:type="dxa"/>
            <w:gridSpan w:val="2"/>
            <w:tcBorders>
              <w:top w:val="single" w:color="000000" w:sz="6" w:space="0"/>
              <w:bottom w:val="single" w:color="000000" w:sz="10" w:space="0"/>
            </w:tcBorders>
          </w:tcPr>
          <w:p w14:paraId="7E38E901">
            <w:pPr>
              <w:rPr>
                <w:rFonts w:ascii="Arial"/>
                <w:sz w:val="21"/>
              </w:rPr>
            </w:pPr>
          </w:p>
        </w:tc>
        <w:tc>
          <w:tcPr>
            <w:tcW w:w="914" w:type="dxa"/>
            <w:gridSpan w:val="2"/>
            <w:tcBorders>
              <w:top w:val="single" w:color="000000" w:sz="6" w:space="0"/>
              <w:bottom w:val="single" w:color="000000" w:sz="10" w:space="0"/>
            </w:tcBorders>
          </w:tcPr>
          <w:p w14:paraId="143E6825">
            <w:pPr>
              <w:rPr>
                <w:rFonts w:ascii="Arial"/>
                <w:sz w:val="21"/>
              </w:rPr>
            </w:pPr>
          </w:p>
        </w:tc>
        <w:tc>
          <w:tcPr>
            <w:tcW w:w="1469" w:type="dxa"/>
            <w:gridSpan w:val="2"/>
            <w:tcBorders>
              <w:top w:val="single" w:color="000000" w:sz="6" w:space="0"/>
              <w:bottom w:val="single" w:color="000000" w:sz="10" w:space="0"/>
              <w:right w:val="single" w:color="000000" w:sz="6" w:space="0"/>
            </w:tcBorders>
          </w:tcPr>
          <w:p w14:paraId="0B6F40FC">
            <w:pPr>
              <w:spacing w:before="53" w:line="260" w:lineRule="auto"/>
              <w:ind w:left="590" w:right="247" w:hanging="400"/>
              <w:rPr>
                <w:rFonts w:ascii="宋体" w:hAnsi="宋体" w:eastAsia="宋体" w:cs="宋体"/>
                <w:sz w:val="20"/>
                <w:szCs w:val="20"/>
              </w:rPr>
            </w:pPr>
            <w:r>
              <w:rPr>
                <w:rFonts w:ascii="MS UI Gothic" w:hAnsi="MS UI Gothic" w:eastAsia="MS UI Gothic" w:cs="MS UI Gothic"/>
                <w:spacing w:val="4"/>
                <w:sz w:val="20"/>
                <w:szCs w:val="20"/>
              </w:rPr>
              <w:t>口</w:t>
            </w:r>
            <w:r>
              <w:rPr>
                <w:rFonts w:ascii="宋体" w:hAnsi="宋体" w:eastAsia="宋体" w:cs="宋体"/>
                <w:spacing w:val="4"/>
                <w:sz w:val="20"/>
                <w:szCs w:val="20"/>
              </w:rPr>
              <w:t>温排水排</w:t>
            </w:r>
            <w:r>
              <w:rPr>
                <w:rFonts w:ascii="宋体" w:hAnsi="宋体" w:eastAsia="宋体" w:cs="宋体"/>
                <w:sz w:val="20"/>
                <w:szCs w:val="20"/>
              </w:rPr>
              <w:t xml:space="preserve"> 放</w:t>
            </w:r>
          </w:p>
          <w:p w14:paraId="2A947004">
            <w:pPr>
              <w:spacing w:before="61" w:line="269" w:lineRule="auto"/>
              <w:ind w:left="397" w:right="247" w:hanging="207"/>
              <w:rPr>
                <w:rFonts w:ascii="宋体" w:hAnsi="宋体" w:eastAsia="宋体" w:cs="宋体"/>
                <w:sz w:val="20"/>
                <w:szCs w:val="20"/>
              </w:rPr>
            </w:pPr>
            <w:r>
              <w:rPr>
                <w:rFonts w:ascii="MS UI Gothic" w:hAnsi="MS UI Gothic" w:eastAsia="MS UI Gothic" w:cs="MS UI Gothic"/>
                <w:spacing w:val="4"/>
                <w:sz w:val="20"/>
                <w:szCs w:val="20"/>
              </w:rPr>
              <w:t>口</w:t>
            </w:r>
            <w:r>
              <w:rPr>
                <w:rFonts w:ascii="宋体" w:hAnsi="宋体" w:eastAsia="宋体" w:cs="宋体"/>
                <w:spacing w:val="4"/>
                <w:sz w:val="20"/>
                <w:szCs w:val="20"/>
              </w:rPr>
              <w:t>车间或车</w:t>
            </w:r>
            <w:r>
              <w:rPr>
                <w:rFonts w:ascii="宋体" w:hAnsi="宋体" w:eastAsia="宋体" w:cs="宋体"/>
                <w:sz w:val="20"/>
                <w:szCs w:val="20"/>
              </w:rPr>
              <w:t xml:space="preserve"> </w:t>
            </w:r>
            <w:r>
              <w:rPr>
                <w:rFonts w:ascii="宋体" w:hAnsi="宋体" w:eastAsia="宋体" w:cs="宋体"/>
                <w:spacing w:val="3"/>
                <w:sz w:val="20"/>
                <w:szCs w:val="20"/>
              </w:rPr>
              <w:t>间处理设</w:t>
            </w:r>
            <w:r>
              <w:rPr>
                <w:rFonts w:ascii="宋体" w:hAnsi="宋体" w:eastAsia="宋体" w:cs="宋体"/>
                <w:sz w:val="20"/>
                <w:szCs w:val="20"/>
              </w:rPr>
              <w:t xml:space="preserve"> </w:t>
            </w:r>
            <w:r>
              <w:rPr>
                <w:rFonts w:ascii="宋体" w:hAnsi="宋体" w:eastAsia="宋体" w:cs="宋体"/>
                <w:spacing w:val="36"/>
                <w:sz w:val="20"/>
                <w:szCs w:val="20"/>
              </w:rPr>
              <w:t>施排放</w:t>
            </w:r>
          </w:p>
        </w:tc>
      </w:tr>
      <w:tr w14:paraId="0BF73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01" w:type="dxa"/>
            <w:vMerge w:val="continue"/>
            <w:tcBorders>
              <w:top w:val="nil"/>
              <w:left w:val="single" w:color="000000" w:sz="6" w:space="0"/>
              <w:bottom w:val="nil"/>
            </w:tcBorders>
          </w:tcPr>
          <w:p w14:paraId="4C0B61A2">
            <w:pPr>
              <w:rPr>
                <w:rFonts w:ascii="Arial"/>
                <w:sz w:val="21"/>
              </w:rPr>
            </w:pPr>
          </w:p>
        </w:tc>
        <w:tc>
          <w:tcPr>
            <w:tcW w:w="8761" w:type="dxa"/>
            <w:gridSpan w:val="19"/>
            <w:tcBorders>
              <w:top w:val="single" w:color="000000" w:sz="10" w:space="0"/>
              <w:bottom w:val="single" w:color="000000" w:sz="10" w:space="0"/>
              <w:right w:val="single" w:color="000000" w:sz="6" w:space="0"/>
            </w:tcBorders>
          </w:tcPr>
          <w:p w14:paraId="3AD81728">
            <w:pPr>
              <w:spacing w:before="27" w:line="221" w:lineRule="auto"/>
              <w:ind w:left="258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4-17</w:t>
            </w:r>
            <w:r>
              <w:rPr>
                <w:rFonts w:ascii="Times New Roman" w:hAnsi="Times New Roman" w:eastAsia="Times New Roman" w:cs="Times New Roman"/>
                <w:b/>
                <w:bCs/>
                <w:spacing w:val="3"/>
                <w:sz w:val="20"/>
                <w:szCs w:val="20"/>
              </w:rPr>
              <w:t xml:space="preserve">        </w:t>
            </w:r>
            <w:r>
              <w:rPr>
                <w:rFonts w:ascii="宋体" w:hAnsi="宋体" w:eastAsia="宋体" w:cs="宋体"/>
                <w:b/>
                <w:bCs/>
                <w:spacing w:val="6"/>
                <w:sz w:val="20"/>
                <w:szCs w:val="20"/>
              </w:rPr>
              <w:t>废水间接排放口基本情况表</w:t>
            </w:r>
          </w:p>
        </w:tc>
      </w:tr>
      <w:tr w14:paraId="76602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01" w:type="dxa"/>
            <w:vMerge w:val="continue"/>
            <w:tcBorders>
              <w:top w:val="nil"/>
              <w:left w:val="single" w:color="000000" w:sz="6" w:space="0"/>
              <w:bottom w:val="nil"/>
            </w:tcBorders>
          </w:tcPr>
          <w:p w14:paraId="230BA482">
            <w:pPr>
              <w:rPr>
                <w:rFonts w:ascii="Arial"/>
                <w:sz w:val="21"/>
              </w:rPr>
            </w:pPr>
          </w:p>
        </w:tc>
        <w:tc>
          <w:tcPr>
            <w:tcW w:w="528" w:type="dxa"/>
            <w:vMerge w:val="restart"/>
            <w:tcBorders>
              <w:top w:val="single" w:color="000000" w:sz="10" w:space="0"/>
              <w:bottom w:val="nil"/>
            </w:tcBorders>
            <w:textDirection w:val="tbRlV"/>
          </w:tcPr>
          <w:p w14:paraId="0589F575">
            <w:pPr>
              <w:spacing w:before="107" w:line="218" w:lineRule="auto"/>
              <w:ind w:left="538"/>
              <w:rPr>
                <w:rFonts w:ascii="宋体" w:hAnsi="宋体" w:eastAsia="宋体" w:cs="宋体"/>
                <w:sz w:val="20"/>
                <w:szCs w:val="20"/>
              </w:rPr>
            </w:pPr>
            <w:r>
              <w:rPr>
                <w:rFonts w:ascii="宋体" w:hAnsi="宋体" w:eastAsia="宋体" w:cs="宋体"/>
                <w:spacing w:val="8"/>
                <w:sz w:val="20"/>
                <w:szCs w:val="20"/>
              </w:rPr>
              <w:t>序</w:t>
            </w:r>
            <w:r>
              <w:rPr>
                <w:rFonts w:ascii="宋体" w:hAnsi="宋体" w:eastAsia="宋体" w:cs="宋体"/>
                <w:spacing w:val="3"/>
                <w:sz w:val="20"/>
                <w:szCs w:val="20"/>
              </w:rPr>
              <w:t xml:space="preserve"> </w:t>
            </w:r>
            <w:r>
              <w:rPr>
                <w:rFonts w:ascii="宋体" w:hAnsi="宋体" w:eastAsia="宋体" w:cs="宋体"/>
                <w:spacing w:val="8"/>
                <w:sz w:val="20"/>
                <w:szCs w:val="20"/>
              </w:rPr>
              <w:t>号</w:t>
            </w:r>
          </w:p>
        </w:tc>
        <w:tc>
          <w:tcPr>
            <w:tcW w:w="779" w:type="dxa"/>
            <w:gridSpan w:val="2"/>
            <w:vMerge w:val="restart"/>
            <w:tcBorders>
              <w:top w:val="single" w:color="000000" w:sz="10" w:space="0"/>
              <w:bottom w:val="nil"/>
            </w:tcBorders>
          </w:tcPr>
          <w:p w14:paraId="29AD11AD">
            <w:pPr>
              <w:spacing w:line="471" w:lineRule="auto"/>
              <w:rPr>
                <w:rFonts w:ascii="Arial"/>
                <w:sz w:val="21"/>
              </w:rPr>
            </w:pPr>
          </w:p>
          <w:p w14:paraId="3B97E6B7">
            <w:pPr>
              <w:spacing w:before="65" w:line="229" w:lineRule="auto"/>
              <w:ind w:left="80"/>
              <w:rPr>
                <w:rFonts w:ascii="宋体" w:hAnsi="宋体" w:eastAsia="宋体" w:cs="宋体"/>
                <w:sz w:val="20"/>
                <w:szCs w:val="20"/>
              </w:rPr>
            </w:pPr>
            <w:r>
              <w:rPr>
                <w:rFonts w:ascii="宋体" w:hAnsi="宋体" w:eastAsia="宋体" w:cs="宋体"/>
                <w:spacing w:val="6"/>
                <w:sz w:val="20"/>
                <w:szCs w:val="20"/>
              </w:rPr>
              <w:t>排放口</w:t>
            </w:r>
          </w:p>
          <w:p w14:paraId="44DBFBC9">
            <w:pPr>
              <w:spacing w:before="63" w:line="228" w:lineRule="auto"/>
              <w:ind w:left="185"/>
              <w:rPr>
                <w:rFonts w:ascii="宋体" w:hAnsi="宋体" w:eastAsia="宋体" w:cs="宋体"/>
                <w:sz w:val="20"/>
                <w:szCs w:val="20"/>
              </w:rPr>
            </w:pPr>
            <w:r>
              <w:rPr>
                <w:rFonts w:ascii="宋体" w:hAnsi="宋体" w:eastAsia="宋体" w:cs="宋体"/>
                <w:spacing w:val="3"/>
                <w:sz w:val="20"/>
                <w:szCs w:val="20"/>
              </w:rPr>
              <w:t>编号</w:t>
            </w:r>
          </w:p>
        </w:tc>
        <w:tc>
          <w:tcPr>
            <w:tcW w:w="1811" w:type="dxa"/>
            <w:gridSpan w:val="4"/>
            <w:tcBorders>
              <w:top w:val="single" w:color="000000" w:sz="10" w:space="0"/>
            </w:tcBorders>
          </w:tcPr>
          <w:p w14:paraId="58492CE8">
            <w:pPr>
              <w:spacing w:before="61" w:line="228" w:lineRule="auto"/>
              <w:ind w:left="179"/>
              <w:rPr>
                <w:rFonts w:ascii="宋体" w:hAnsi="宋体" w:eastAsia="宋体" w:cs="宋体"/>
                <w:sz w:val="20"/>
                <w:szCs w:val="20"/>
              </w:rPr>
            </w:pPr>
            <w:r>
              <w:rPr>
                <w:rFonts w:ascii="宋体" w:hAnsi="宋体" w:eastAsia="宋体" w:cs="宋体"/>
                <w:spacing w:val="8"/>
                <w:sz w:val="20"/>
                <w:szCs w:val="20"/>
              </w:rPr>
              <w:t>排放口地理坐标</w:t>
            </w:r>
          </w:p>
        </w:tc>
        <w:tc>
          <w:tcPr>
            <w:tcW w:w="843" w:type="dxa"/>
            <w:gridSpan w:val="2"/>
            <w:vMerge w:val="restart"/>
            <w:tcBorders>
              <w:top w:val="single" w:color="000000" w:sz="10" w:space="0"/>
              <w:bottom w:val="nil"/>
            </w:tcBorders>
          </w:tcPr>
          <w:p w14:paraId="75CF6160">
            <w:pPr>
              <w:spacing w:line="315" w:lineRule="auto"/>
              <w:rPr>
                <w:rFonts w:ascii="Arial"/>
                <w:sz w:val="21"/>
              </w:rPr>
            </w:pPr>
          </w:p>
          <w:p w14:paraId="6750FB79">
            <w:pPr>
              <w:spacing w:before="65" w:line="228" w:lineRule="auto"/>
              <w:ind w:left="112"/>
              <w:rPr>
                <w:rFonts w:ascii="宋体" w:hAnsi="宋体" w:eastAsia="宋体" w:cs="宋体"/>
                <w:sz w:val="20"/>
                <w:szCs w:val="20"/>
              </w:rPr>
            </w:pPr>
            <w:r>
              <w:rPr>
                <w:rFonts w:ascii="宋体" w:hAnsi="宋体" w:eastAsia="宋体" w:cs="宋体"/>
                <w:spacing w:val="7"/>
                <w:sz w:val="20"/>
                <w:szCs w:val="20"/>
              </w:rPr>
              <w:t>废水排</w:t>
            </w:r>
          </w:p>
          <w:p w14:paraId="57BC613F">
            <w:pPr>
              <w:spacing w:before="65" w:line="228" w:lineRule="auto"/>
              <w:ind w:left="12"/>
              <w:rPr>
                <w:rFonts w:ascii="宋体" w:hAnsi="宋体" w:eastAsia="宋体" w:cs="宋体"/>
                <w:sz w:val="20"/>
                <w:szCs w:val="20"/>
              </w:rPr>
            </w:pPr>
            <w:r>
              <w:rPr>
                <w:rFonts w:ascii="宋体" w:hAnsi="宋体" w:eastAsia="宋体" w:cs="宋体"/>
                <w:spacing w:val="5"/>
                <w:sz w:val="20"/>
                <w:szCs w:val="20"/>
              </w:rPr>
              <w:t>放量</w:t>
            </w:r>
            <w:r>
              <w:rPr>
                <w:rFonts w:ascii="Times New Roman" w:hAnsi="Times New Roman" w:eastAsia="Times New Roman" w:cs="Times New Roman"/>
                <w:spacing w:val="5"/>
                <w:sz w:val="20"/>
                <w:szCs w:val="20"/>
              </w:rPr>
              <w:t>/</w:t>
            </w:r>
            <w:r>
              <w:rPr>
                <w:rFonts w:ascii="宋体" w:hAnsi="宋体" w:eastAsia="宋体" w:cs="宋体"/>
                <w:spacing w:val="5"/>
                <w:sz w:val="20"/>
                <w:szCs w:val="20"/>
              </w:rPr>
              <w:t>(万</w:t>
            </w:r>
          </w:p>
          <w:p w14:paraId="290B6B27">
            <w:pPr>
              <w:spacing w:before="64" w:line="231" w:lineRule="auto"/>
              <w:ind w:left="263"/>
              <w:rPr>
                <w:rFonts w:ascii="宋体" w:hAnsi="宋体" w:eastAsia="宋体" w:cs="宋体"/>
                <w:sz w:val="20"/>
                <w:szCs w:val="20"/>
              </w:rPr>
            </w:pPr>
            <w:r>
              <w:rPr>
                <w:rFonts w:ascii="Times New Roman" w:hAnsi="Times New Roman" w:eastAsia="Times New Roman" w:cs="Times New Roman"/>
                <w:spacing w:val="3"/>
                <w:sz w:val="20"/>
                <w:szCs w:val="20"/>
              </w:rPr>
              <w:t>t/a</w:t>
            </w:r>
            <w:r>
              <w:rPr>
                <w:rFonts w:ascii="宋体" w:hAnsi="宋体" w:eastAsia="宋体" w:cs="宋体"/>
                <w:spacing w:val="3"/>
                <w:sz w:val="20"/>
                <w:szCs w:val="20"/>
              </w:rPr>
              <w:t>)</w:t>
            </w:r>
          </w:p>
        </w:tc>
        <w:tc>
          <w:tcPr>
            <w:tcW w:w="609" w:type="dxa"/>
            <w:vMerge w:val="restart"/>
            <w:tcBorders>
              <w:top w:val="single" w:color="000000" w:sz="10" w:space="0"/>
              <w:bottom w:val="nil"/>
            </w:tcBorders>
          </w:tcPr>
          <w:p w14:paraId="5FF233B0">
            <w:pPr>
              <w:spacing w:line="469" w:lineRule="auto"/>
              <w:rPr>
                <w:rFonts w:ascii="Arial"/>
                <w:sz w:val="21"/>
              </w:rPr>
            </w:pPr>
          </w:p>
          <w:p w14:paraId="2E19B3DD">
            <w:pPr>
              <w:spacing w:before="65" w:line="259" w:lineRule="auto"/>
              <w:ind w:left="101" w:right="95" w:hanging="3"/>
              <w:rPr>
                <w:rFonts w:ascii="宋体" w:hAnsi="宋体" w:eastAsia="宋体" w:cs="宋体"/>
                <w:sz w:val="20"/>
                <w:szCs w:val="20"/>
              </w:rPr>
            </w:pPr>
            <w:r>
              <w:rPr>
                <w:rFonts w:ascii="宋体" w:hAnsi="宋体" w:eastAsia="宋体" w:cs="宋体"/>
                <w:spacing w:val="4"/>
                <w:sz w:val="20"/>
                <w:szCs w:val="20"/>
              </w:rPr>
              <w:t>排放</w:t>
            </w:r>
            <w:r>
              <w:rPr>
                <w:rFonts w:ascii="宋体" w:hAnsi="宋体" w:eastAsia="宋体" w:cs="宋体"/>
                <w:sz w:val="20"/>
                <w:szCs w:val="20"/>
              </w:rPr>
              <w:t xml:space="preserve"> </w:t>
            </w:r>
            <w:r>
              <w:rPr>
                <w:rFonts w:ascii="宋体" w:hAnsi="宋体" w:eastAsia="宋体" w:cs="宋体"/>
                <w:spacing w:val="3"/>
                <w:sz w:val="20"/>
                <w:szCs w:val="20"/>
              </w:rPr>
              <w:t>去向</w:t>
            </w:r>
          </w:p>
        </w:tc>
        <w:tc>
          <w:tcPr>
            <w:tcW w:w="609" w:type="dxa"/>
            <w:gridSpan w:val="2"/>
            <w:vMerge w:val="restart"/>
            <w:tcBorders>
              <w:top w:val="single" w:color="000000" w:sz="10" w:space="0"/>
              <w:bottom w:val="nil"/>
            </w:tcBorders>
          </w:tcPr>
          <w:p w14:paraId="78DF1C9E">
            <w:pPr>
              <w:spacing w:line="471" w:lineRule="auto"/>
              <w:rPr>
                <w:rFonts w:ascii="Arial"/>
                <w:sz w:val="21"/>
              </w:rPr>
            </w:pPr>
          </w:p>
          <w:p w14:paraId="21B2781E">
            <w:pPr>
              <w:spacing w:before="65" w:line="229" w:lineRule="auto"/>
              <w:ind w:left="99"/>
              <w:rPr>
                <w:rFonts w:ascii="宋体" w:hAnsi="宋体" w:eastAsia="宋体" w:cs="宋体"/>
                <w:sz w:val="20"/>
                <w:szCs w:val="20"/>
              </w:rPr>
            </w:pPr>
            <w:r>
              <w:rPr>
                <w:rFonts w:ascii="宋体" w:hAnsi="宋体" w:eastAsia="宋体" w:cs="宋体"/>
                <w:spacing w:val="4"/>
                <w:sz w:val="20"/>
                <w:szCs w:val="20"/>
              </w:rPr>
              <w:t>排放</w:t>
            </w:r>
          </w:p>
          <w:p w14:paraId="054F4AA7">
            <w:pPr>
              <w:spacing w:before="63" w:line="228" w:lineRule="auto"/>
              <w:ind w:left="204"/>
              <w:rPr>
                <w:rFonts w:ascii="宋体" w:hAnsi="宋体" w:eastAsia="宋体" w:cs="宋体"/>
                <w:sz w:val="20"/>
                <w:szCs w:val="20"/>
              </w:rPr>
            </w:pPr>
            <w:r>
              <w:rPr>
                <w:rFonts w:ascii="宋体" w:hAnsi="宋体" w:eastAsia="宋体" w:cs="宋体"/>
                <w:sz w:val="20"/>
                <w:szCs w:val="20"/>
              </w:rPr>
              <w:t>律</w:t>
            </w:r>
          </w:p>
        </w:tc>
        <w:tc>
          <w:tcPr>
            <w:tcW w:w="609" w:type="dxa"/>
            <w:gridSpan w:val="2"/>
            <w:vMerge w:val="restart"/>
            <w:tcBorders>
              <w:top w:val="single" w:color="000000" w:sz="10" w:space="0"/>
              <w:bottom w:val="nil"/>
            </w:tcBorders>
          </w:tcPr>
          <w:p w14:paraId="3615AA2D">
            <w:pPr>
              <w:spacing w:line="317" w:lineRule="auto"/>
              <w:rPr>
                <w:rFonts w:ascii="Arial"/>
                <w:sz w:val="21"/>
              </w:rPr>
            </w:pPr>
          </w:p>
          <w:p w14:paraId="30F60A78">
            <w:pPr>
              <w:spacing w:before="65" w:line="268" w:lineRule="auto"/>
              <w:ind w:left="99" w:right="94" w:firstLine="16"/>
              <w:jc w:val="both"/>
              <w:rPr>
                <w:rFonts w:ascii="宋体" w:hAnsi="宋体" w:eastAsia="宋体" w:cs="宋体"/>
                <w:sz w:val="20"/>
                <w:szCs w:val="20"/>
              </w:rPr>
            </w:pPr>
            <w:r>
              <w:rPr>
                <w:rFonts w:ascii="宋体" w:hAnsi="宋体" w:eastAsia="宋体" w:cs="宋体"/>
                <w:spacing w:val="-4"/>
                <w:sz w:val="20"/>
                <w:szCs w:val="20"/>
              </w:rPr>
              <w:t>间歇</w:t>
            </w:r>
            <w:r>
              <w:rPr>
                <w:rFonts w:ascii="宋体" w:hAnsi="宋体" w:eastAsia="宋体" w:cs="宋体"/>
                <w:sz w:val="20"/>
                <w:szCs w:val="20"/>
              </w:rPr>
              <w:t xml:space="preserve"> </w:t>
            </w:r>
            <w:r>
              <w:rPr>
                <w:rFonts w:ascii="宋体" w:hAnsi="宋体" w:eastAsia="宋体" w:cs="宋体"/>
                <w:spacing w:val="4"/>
                <w:sz w:val="20"/>
                <w:szCs w:val="20"/>
              </w:rPr>
              <w:t>排放</w:t>
            </w:r>
            <w:r>
              <w:rPr>
                <w:rFonts w:ascii="宋体" w:hAnsi="宋体" w:eastAsia="宋体" w:cs="宋体"/>
                <w:sz w:val="20"/>
                <w:szCs w:val="20"/>
              </w:rPr>
              <w:t xml:space="preserve"> </w:t>
            </w:r>
            <w:r>
              <w:rPr>
                <w:rFonts w:ascii="宋体" w:hAnsi="宋体" w:eastAsia="宋体" w:cs="宋体"/>
                <w:spacing w:val="4"/>
                <w:sz w:val="20"/>
                <w:szCs w:val="20"/>
              </w:rPr>
              <w:t>时段</w:t>
            </w:r>
          </w:p>
        </w:tc>
        <w:tc>
          <w:tcPr>
            <w:tcW w:w="2973" w:type="dxa"/>
            <w:gridSpan w:val="5"/>
            <w:tcBorders>
              <w:top w:val="single" w:color="000000" w:sz="10" w:space="0"/>
              <w:right w:val="single" w:color="000000" w:sz="6" w:space="0"/>
            </w:tcBorders>
          </w:tcPr>
          <w:p w14:paraId="2A9A877E">
            <w:pPr>
              <w:spacing w:before="60" w:line="228" w:lineRule="auto"/>
              <w:ind w:left="495"/>
              <w:rPr>
                <w:rFonts w:ascii="宋体" w:hAnsi="宋体" w:eastAsia="宋体" w:cs="宋体"/>
                <w:sz w:val="20"/>
                <w:szCs w:val="20"/>
              </w:rPr>
            </w:pPr>
            <w:r>
              <w:rPr>
                <w:rFonts w:ascii="宋体" w:hAnsi="宋体" w:eastAsia="宋体" w:cs="宋体"/>
                <w:spacing w:val="8"/>
                <w:sz w:val="20"/>
                <w:szCs w:val="20"/>
              </w:rPr>
              <w:t>受纳污水处理厂信息</w:t>
            </w:r>
          </w:p>
        </w:tc>
      </w:tr>
      <w:tr w14:paraId="55434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301" w:type="dxa"/>
            <w:vMerge w:val="continue"/>
            <w:tcBorders>
              <w:top w:val="nil"/>
              <w:left w:val="single" w:color="000000" w:sz="6" w:space="0"/>
              <w:bottom w:val="nil"/>
            </w:tcBorders>
          </w:tcPr>
          <w:p w14:paraId="2D97347E">
            <w:pPr>
              <w:rPr>
                <w:rFonts w:ascii="Arial"/>
                <w:sz w:val="21"/>
              </w:rPr>
            </w:pPr>
          </w:p>
        </w:tc>
        <w:tc>
          <w:tcPr>
            <w:tcW w:w="528" w:type="dxa"/>
            <w:vMerge w:val="continue"/>
            <w:tcBorders>
              <w:top w:val="nil"/>
            </w:tcBorders>
            <w:textDirection w:val="tbRlV"/>
          </w:tcPr>
          <w:p w14:paraId="338A9C9C">
            <w:pPr>
              <w:rPr>
                <w:rFonts w:ascii="Arial"/>
                <w:sz w:val="21"/>
              </w:rPr>
            </w:pPr>
          </w:p>
        </w:tc>
        <w:tc>
          <w:tcPr>
            <w:tcW w:w="779" w:type="dxa"/>
            <w:gridSpan w:val="2"/>
            <w:vMerge w:val="continue"/>
            <w:tcBorders>
              <w:top w:val="nil"/>
            </w:tcBorders>
          </w:tcPr>
          <w:p w14:paraId="5FDD12FE">
            <w:pPr>
              <w:rPr>
                <w:rFonts w:ascii="Arial"/>
                <w:sz w:val="21"/>
              </w:rPr>
            </w:pPr>
          </w:p>
        </w:tc>
        <w:tc>
          <w:tcPr>
            <w:tcW w:w="904" w:type="dxa"/>
            <w:gridSpan w:val="2"/>
          </w:tcPr>
          <w:p w14:paraId="5F54408B">
            <w:pPr>
              <w:spacing w:line="467" w:lineRule="auto"/>
              <w:rPr>
                <w:rFonts w:ascii="Arial"/>
                <w:sz w:val="21"/>
              </w:rPr>
            </w:pPr>
          </w:p>
          <w:p w14:paraId="2C4B5D35">
            <w:pPr>
              <w:spacing w:before="65" w:line="228" w:lineRule="auto"/>
              <w:ind w:left="251"/>
              <w:rPr>
                <w:rFonts w:ascii="宋体" w:hAnsi="宋体" w:eastAsia="宋体" w:cs="宋体"/>
                <w:sz w:val="20"/>
                <w:szCs w:val="20"/>
              </w:rPr>
            </w:pPr>
            <w:r>
              <w:rPr>
                <w:rFonts w:ascii="宋体" w:hAnsi="宋体" w:eastAsia="宋体" w:cs="宋体"/>
                <w:spacing w:val="3"/>
                <w:sz w:val="20"/>
                <w:szCs w:val="20"/>
              </w:rPr>
              <w:t>经度</w:t>
            </w:r>
          </w:p>
        </w:tc>
        <w:tc>
          <w:tcPr>
            <w:tcW w:w="907" w:type="dxa"/>
            <w:gridSpan w:val="2"/>
          </w:tcPr>
          <w:p w14:paraId="37871771">
            <w:pPr>
              <w:spacing w:line="467" w:lineRule="auto"/>
              <w:rPr>
                <w:rFonts w:ascii="Arial"/>
                <w:sz w:val="21"/>
              </w:rPr>
            </w:pPr>
          </w:p>
          <w:p w14:paraId="21D124A5">
            <w:pPr>
              <w:spacing w:before="65" w:line="228" w:lineRule="auto"/>
              <w:ind w:left="253"/>
              <w:rPr>
                <w:rFonts w:ascii="宋体" w:hAnsi="宋体" w:eastAsia="宋体" w:cs="宋体"/>
                <w:sz w:val="20"/>
                <w:szCs w:val="20"/>
              </w:rPr>
            </w:pPr>
            <w:r>
              <w:rPr>
                <w:rFonts w:ascii="宋体" w:hAnsi="宋体" w:eastAsia="宋体" w:cs="宋体"/>
                <w:spacing w:val="4"/>
                <w:sz w:val="20"/>
                <w:szCs w:val="20"/>
              </w:rPr>
              <w:t>纬度</w:t>
            </w:r>
          </w:p>
        </w:tc>
        <w:tc>
          <w:tcPr>
            <w:tcW w:w="843" w:type="dxa"/>
            <w:gridSpan w:val="2"/>
            <w:vMerge w:val="continue"/>
            <w:tcBorders>
              <w:top w:val="nil"/>
            </w:tcBorders>
          </w:tcPr>
          <w:p w14:paraId="5BD86B6E">
            <w:pPr>
              <w:rPr>
                <w:rFonts w:ascii="Arial"/>
                <w:sz w:val="21"/>
              </w:rPr>
            </w:pPr>
          </w:p>
        </w:tc>
        <w:tc>
          <w:tcPr>
            <w:tcW w:w="609" w:type="dxa"/>
            <w:vMerge w:val="continue"/>
            <w:tcBorders>
              <w:top w:val="nil"/>
            </w:tcBorders>
          </w:tcPr>
          <w:p w14:paraId="00170D1C">
            <w:pPr>
              <w:rPr>
                <w:rFonts w:ascii="Arial"/>
                <w:sz w:val="21"/>
              </w:rPr>
            </w:pPr>
          </w:p>
        </w:tc>
        <w:tc>
          <w:tcPr>
            <w:tcW w:w="609" w:type="dxa"/>
            <w:gridSpan w:val="2"/>
            <w:vMerge w:val="continue"/>
            <w:tcBorders>
              <w:top w:val="nil"/>
            </w:tcBorders>
          </w:tcPr>
          <w:p w14:paraId="0E898512">
            <w:pPr>
              <w:rPr>
                <w:rFonts w:ascii="Arial"/>
                <w:sz w:val="21"/>
              </w:rPr>
            </w:pPr>
          </w:p>
        </w:tc>
        <w:tc>
          <w:tcPr>
            <w:tcW w:w="609" w:type="dxa"/>
            <w:gridSpan w:val="2"/>
            <w:vMerge w:val="continue"/>
            <w:tcBorders>
              <w:top w:val="nil"/>
            </w:tcBorders>
          </w:tcPr>
          <w:p w14:paraId="67B09960">
            <w:pPr>
              <w:rPr>
                <w:rFonts w:ascii="Arial"/>
                <w:sz w:val="21"/>
              </w:rPr>
            </w:pPr>
          </w:p>
        </w:tc>
        <w:tc>
          <w:tcPr>
            <w:tcW w:w="914" w:type="dxa"/>
            <w:gridSpan w:val="2"/>
          </w:tcPr>
          <w:p w14:paraId="038C341C">
            <w:pPr>
              <w:spacing w:line="466" w:lineRule="auto"/>
              <w:rPr>
                <w:rFonts w:ascii="Arial"/>
                <w:sz w:val="21"/>
              </w:rPr>
            </w:pPr>
          </w:p>
          <w:p w14:paraId="016BE661">
            <w:pPr>
              <w:spacing w:before="65" w:line="230" w:lineRule="auto"/>
              <w:ind w:left="254"/>
              <w:rPr>
                <w:rFonts w:ascii="宋体" w:hAnsi="宋体" w:eastAsia="宋体" w:cs="宋体"/>
                <w:sz w:val="20"/>
                <w:szCs w:val="20"/>
              </w:rPr>
            </w:pPr>
            <w:r>
              <w:rPr>
                <w:rFonts w:ascii="宋体" w:hAnsi="宋体" w:eastAsia="宋体" w:cs="宋体"/>
                <w:spacing w:val="3"/>
                <w:sz w:val="20"/>
                <w:szCs w:val="20"/>
              </w:rPr>
              <w:t>名称</w:t>
            </w:r>
          </w:p>
        </w:tc>
        <w:tc>
          <w:tcPr>
            <w:tcW w:w="914" w:type="dxa"/>
            <w:gridSpan w:val="2"/>
          </w:tcPr>
          <w:p w14:paraId="479BA775">
            <w:pPr>
              <w:spacing w:line="311" w:lineRule="auto"/>
              <w:rPr>
                <w:rFonts w:ascii="Arial"/>
                <w:sz w:val="21"/>
              </w:rPr>
            </w:pPr>
          </w:p>
          <w:p w14:paraId="3623CC14">
            <w:pPr>
              <w:spacing w:before="65" w:line="258" w:lineRule="auto"/>
              <w:ind w:left="253" w:right="139" w:hanging="103"/>
              <w:rPr>
                <w:rFonts w:ascii="宋体" w:hAnsi="宋体" w:eastAsia="宋体" w:cs="宋体"/>
                <w:sz w:val="20"/>
                <w:szCs w:val="20"/>
              </w:rPr>
            </w:pPr>
            <w:r>
              <w:rPr>
                <w:rFonts w:ascii="宋体" w:hAnsi="宋体" w:eastAsia="宋体" w:cs="宋体"/>
                <w:spacing w:val="6"/>
                <w:sz w:val="20"/>
                <w:szCs w:val="20"/>
              </w:rPr>
              <w:t>污染物</w:t>
            </w:r>
            <w:r>
              <w:rPr>
                <w:rFonts w:ascii="宋体" w:hAnsi="宋体" w:eastAsia="宋体" w:cs="宋体"/>
                <w:sz w:val="20"/>
                <w:szCs w:val="20"/>
              </w:rPr>
              <w:t xml:space="preserve"> </w:t>
            </w:r>
            <w:r>
              <w:rPr>
                <w:rFonts w:ascii="宋体" w:hAnsi="宋体" w:eastAsia="宋体" w:cs="宋体"/>
                <w:spacing w:val="4"/>
                <w:sz w:val="20"/>
                <w:szCs w:val="20"/>
              </w:rPr>
              <w:t>种类</w:t>
            </w:r>
          </w:p>
        </w:tc>
        <w:tc>
          <w:tcPr>
            <w:tcW w:w="1145" w:type="dxa"/>
            <w:tcBorders>
              <w:right w:val="single" w:color="000000" w:sz="6" w:space="0"/>
            </w:tcBorders>
          </w:tcPr>
          <w:p w14:paraId="43C37DF7">
            <w:pPr>
              <w:spacing w:before="67" w:line="228" w:lineRule="auto"/>
              <w:ind w:left="69"/>
              <w:rPr>
                <w:rFonts w:ascii="宋体" w:hAnsi="宋体" w:eastAsia="宋体" w:cs="宋体"/>
                <w:sz w:val="20"/>
                <w:szCs w:val="20"/>
              </w:rPr>
            </w:pPr>
            <w:r>
              <w:rPr>
                <w:rFonts w:ascii="宋体" w:hAnsi="宋体" w:eastAsia="宋体" w:cs="宋体"/>
                <w:spacing w:val="-11"/>
                <w:sz w:val="20"/>
                <w:szCs w:val="20"/>
              </w:rPr>
              <w:t>地方污染物</w:t>
            </w:r>
          </w:p>
          <w:p w14:paraId="5F5CFE0F">
            <w:pPr>
              <w:spacing w:before="65" w:line="228" w:lineRule="auto"/>
              <w:ind w:left="69"/>
              <w:rPr>
                <w:rFonts w:ascii="宋体" w:hAnsi="宋体" w:eastAsia="宋体" w:cs="宋体"/>
                <w:sz w:val="20"/>
                <w:szCs w:val="20"/>
              </w:rPr>
            </w:pPr>
            <w:r>
              <w:rPr>
                <w:rFonts w:ascii="宋体" w:hAnsi="宋体" w:eastAsia="宋体" w:cs="宋体"/>
                <w:spacing w:val="-11"/>
                <w:sz w:val="20"/>
                <w:szCs w:val="20"/>
              </w:rPr>
              <w:t>排放标准浓</w:t>
            </w:r>
          </w:p>
          <w:p w14:paraId="7C1CFE6F">
            <w:pPr>
              <w:spacing w:before="64" w:line="228" w:lineRule="auto"/>
              <w:ind w:left="251"/>
              <w:rPr>
                <w:rFonts w:ascii="宋体" w:hAnsi="宋体" w:eastAsia="宋体" w:cs="宋体"/>
                <w:sz w:val="20"/>
                <w:szCs w:val="20"/>
              </w:rPr>
            </w:pPr>
            <w:r>
              <w:rPr>
                <w:rFonts w:ascii="宋体" w:hAnsi="宋体" w:eastAsia="宋体" w:cs="宋体"/>
                <w:spacing w:val="-6"/>
                <w:sz w:val="20"/>
                <w:szCs w:val="20"/>
              </w:rPr>
              <w:t>度限值</w:t>
            </w:r>
          </w:p>
          <w:p w14:paraId="25911D73">
            <w:pPr>
              <w:spacing w:before="65" w:line="221" w:lineRule="auto"/>
              <w:ind w:left="269"/>
              <w:rPr>
                <w:rFonts w:ascii="宋体" w:hAnsi="宋体" w:eastAsia="宋体" w:cs="宋体"/>
                <w:sz w:val="20"/>
                <w:szCs w:val="20"/>
              </w:rPr>
            </w:pPr>
            <w:r>
              <w:rPr>
                <w:rFonts w:ascii="宋体" w:hAnsi="宋体" w:eastAsia="宋体" w:cs="宋体"/>
                <w:spacing w:val="-8"/>
                <w:w w:val="96"/>
                <w:sz w:val="20"/>
                <w:szCs w:val="20"/>
              </w:rPr>
              <w:t>(</w:t>
            </w:r>
            <w:r>
              <w:rPr>
                <w:rFonts w:ascii="Times New Roman" w:hAnsi="Times New Roman" w:eastAsia="Times New Roman" w:cs="Times New Roman"/>
                <w:spacing w:val="-8"/>
                <w:w w:val="96"/>
                <w:sz w:val="20"/>
                <w:szCs w:val="20"/>
              </w:rPr>
              <w:t>mg/L</w:t>
            </w:r>
            <w:r>
              <w:rPr>
                <w:rFonts w:ascii="宋体" w:hAnsi="宋体" w:eastAsia="宋体" w:cs="宋体"/>
                <w:spacing w:val="-8"/>
                <w:w w:val="96"/>
                <w:sz w:val="20"/>
                <w:szCs w:val="20"/>
              </w:rPr>
              <w:t>)</w:t>
            </w:r>
          </w:p>
        </w:tc>
      </w:tr>
      <w:tr w14:paraId="66EDB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01" w:type="dxa"/>
            <w:vMerge w:val="continue"/>
            <w:tcBorders>
              <w:top w:val="nil"/>
              <w:left w:val="single" w:color="000000" w:sz="6" w:space="0"/>
              <w:bottom w:val="nil"/>
            </w:tcBorders>
          </w:tcPr>
          <w:p w14:paraId="72161953">
            <w:pPr>
              <w:rPr>
                <w:rFonts w:ascii="Arial"/>
                <w:sz w:val="21"/>
              </w:rPr>
            </w:pPr>
          </w:p>
        </w:tc>
        <w:tc>
          <w:tcPr>
            <w:tcW w:w="528" w:type="dxa"/>
            <w:vMerge w:val="restart"/>
            <w:tcBorders>
              <w:bottom w:val="nil"/>
            </w:tcBorders>
          </w:tcPr>
          <w:p w14:paraId="32A15211">
            <w:pPr>
              <w:spacing w:line="293" w:lineRule="auto"/>
              <w:rPr>
                <w:rFonts w:ascii="Arial"/>
                <w:sz w:val="21"/>
              </w:rPr>
            </w:pPr>
          </w:p>
          <w:p w14:paraId="78968763">
            <w:pPr>
              <w:spacing w:line="294" w:lineRule="auto"/>
              <w:rPr>
                <w:rFonts w:ascii="Arial"/>
                <w:sz w:val="21"/>
              </w:rPr>
            </w:pPr>
          </w:p>
          <w:p w14:paraId="2BFAA3FA">
            <w:pPr>
              <w:spacing w:before="5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79" w:type="dxa"/>
            <w:gridSpan w:val="2"/>
            <w:vMerge w:val="restart"/>
            <w:tcBorders>
              <w:bottom w:val="nil"/>
            </w:tcBorders>
          </w:tcPr>
          <w:p w14:paraId="6D026BDE">
            <w:pPr>
              <w:spacing w:line="293" w:lineRule="auto"/>
              <w:rPr>
                <w:rFonts w:ascii="Arial"/>
                <w:sz w:val="21"/>
              </w:rPr>
            </w:pPr>
          </w:p>
          <w:p w14:paraId="7DC2CCD6">
            <w:pPr>
              <w:spacing w:line="294" w:lineRule="auto"/>
              <w:rPr>
                <w:rFonts w:ascii="Arial"/>
                <w:sz w:val="21"/>
              </w:rPr>
            </w:pPr>
          </w:p>
          <w:p w14:paraId="60D8BBC5">
            <w:pPr>
              <w:spacing w:before="58" w:line="195" w:lineRule="auto"/>
              <w:ind w:left="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DW001</w:t>
            </w:r>
          </w:p>
        </w:tc>
        <w:tc>
          <w:tcPr>
            <w:tcW w:w="904" w:type="dxa"/>
            <w:gridSpan w:val="2"/>
            <w:vMerge w:val="restart"/>
            <w:tcBorders>
              <w:bottom w:val="nil"/>
            </w:tcBorders>
          </w:tcPr>
          <w:p w14:paraId="54FCD6B6">
            <w:pPr>
              <w:spacing w:line="432" w:lineRule="auto"/>
              <w:rPr>
                <w:rFonts w:ascii="Arial"/>
                <w:sz w:val="21"/>
              </w:rPr>
            </w:pPr>
          </w:p>
          <w:p w14:paraId="4AE1B49A">
            <w:pPr>
              <w:spacing w:before="58" w:line="312" w:lineRule="exact"/>
              <w:ind w:right="1"/>
              <w:jc w:val="right"/>
              <w:rPr>
                <w:rFonts w:ascii="Times New Roman" w:hAnsi="Times New Roman" w:eastAsia="Times New Roman" w:cs="Times New Roman"/>
                <w:sz w:val="20"/>
                <w:szCs w:val="20"/>
              </w:rPr>
            </w:pPr>
            <w:r>
              <w:rPr>
                <w:rFonts w:ascii="Times New Roman" w:hAnsi="Times New Roman" w:eastAsia="Times New Roman" w:cs="Times New Roman"/>
                <w:spacing w:val="2"/>
                <w:position w:val="11"/>
                <w:sz w:val="20"/>
                <w:szCs w:val="20"/>
              </w:rPr>
              <w:t>123.86560</w:t>
            </w:r>
          </w:p>
          <w:p w14:paraId="3E237734">
            <w:pPr>
              <w:spacing w:line="194"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2674</w:t>
            </w:r>
          </w:p>
        </w:tc>
        <w:tc>
          <w:tcPr>
            <w:tcW w:w="907" w:type="dxa"/>
            <w:gridSpan w:val="2"/>
            <w:vMerge w:val="restart"/>
            <w:tcBorders>
              <w:bottom w:val="nil"/>
            </w:tcBorders>
          </w:tcPr>
          <w:p w14:paraId="775C7546">
            <w:pPr>
              <w:spacing w:line="432" w:lineRule="auto"/>
              <w:rPr>
                <w:rFonts w:ascii="Arial"/>
                <w:sz w:val="21"/>
              </w:rPr>
            </w:pPr>
          </w:p>
          <w:p w14:paraId="762D2563">
            <w:pPr>
              <w:spacing w:before="58" w:line="312" w:lineRule="exact"/>
              <w:ind w:left="62"/>
              <w:rPr>
                <w:rFonts w:ascii="Times New Roman" w:hAnsi="Times New Roman" w:eastAsia="Times New Roman" w:cs="Times New Roman"/>
                <w:sz w:val="20"/>
                <w:szCs w:val="20"/>
              </w:rPr>
            </w:pPr>
            <w:r>
              <w:rPr>
                <w:rFonts w:ascii="Times New Roman" w:hAnsi="Times New Roman" w:eastAsia="Times New Roman" w:cs="Times New Roman"/>
                <w:spacing w:val="4"/>
                <w:position w:val="11"/>
                <w:sz w:val="20"/>
                <w:szCs w:val="20"/>
              </w:rPr>
              <w:t>41.86759</w:t>
            </w:r>
          </w:p>
          <w:p w14:paraId="62179555">
            <w:pPr>
              <w:spacing w:line="194"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3231</w:t>
            </w:r>
          </w:p>
        </w:tc>
        <w:tc>
          <w:tcPr>
            <w:tcW w:w="843" w:type="dxa"/>
            <w:gridSpan w:val="2"/>
            <w:vMerge w:val="restart"/>
            <w:tcBorders>
              <w:bottom w:val="nil"/>
            </w:tcBorders>
          </w:tcPr>
          <w:p w14:paraId="32C9414E">
            <w:pPr>
              <w:spacing w:line="293" w:lineRule="auto"/>
              <w:rPr>
                <w:rFonts w:ascii="Arial"/>
                <w:sz w:val="21"/>
              </w:rPr>
            </w:pPr>
          </w:p>
          <w:p w14:paraId="22A8F05E">
            <w:pPr>
              <w:spacing w:line="294" w:lineRule="auto"/>
              <w:rPr>
                <w:rFonts w:ascii="Arial"/>
                <w:sz w:val="21"/>
              </w:rPr>
            </w:pPr>
          </w:p>
          <w:p w14:paraId="205D31BC">
            <w:pPr>
              <w:spacing w:before="58"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9.4490</w:t>
            </w:r>
          </w:p>
        </w:tc>
        <w:tc>
          <w:tcPr>
            <w:tcW w:w="609" w:type="dxa"/>
            <w:vMerge w:val="restart"/>
            <w:tcBorders>
              <w:bottom w:val="nil"/>
            </w:tcBorders>
          </w:tcPr>
          <w:p w14:paraId="2084268F">
            <w:pPr>
              <w:spacing w:line="272" w:lineRule="auto"/>
              <w:rPr>
                <w:rFonts w:ascii="Arial"/>
                <w:sz w:val="21"/>
              </w:rPr>
            </w:pPr>
          </w:p>
          <w:p w14:paraId="1AAF5502">
            <w:pPr>
              <w:spacing w:line="272" w:lineRule="auto"/>
              <w:rPr>
                <w:rFonts w:ascii="Arial"/>
                <w:sz w:val="21"/>
              </w:rPr>
            </w:pPr>
          </w:p>
          <w:p w14:paraId="5DACF6BB">
            <w:pPr>
              <w:spacing w:before="65" w:line="228" w:lineRule="auto"/>
              <w:ind w:left="100"/>
              <w:rPr>
                <w:rFonts w:ascii="宋体" w:hAnsi="宋体" w:eastAsia="宋体" w:cs="宋体"/>
                <w:sz w:val="20"/>
                <w:szCs w:val="20"/>
              </w:rPr>
            </w:pPr>
            <w:r>
              <w:rPr>
                <w:rFonts w:ascii="宋体" w:hAnsi="宋体" w:eastAsia="宋体" w:cs="宋体"/>
                <w:spacing w:val="3"/>
                <w:sz w:val="20"/>
                <w:szCs w:val="20"/>
              </w:rPr>
              <w:t>浑河</w:t>
            </w:r>
          </w:p>
        </w:tc>
        <w:tc>
          <w:tcPr>
            <w:tcW w:w="609" w:type="dxa"/>
            <w:gridSpan w:val="2"/>
            <w:vMerge w:val="restart"/>
            <w:tcBorders>
              <w:bottom w:val="nil"/>
            </w:tcBorders>
          </w:tcPr>
          <w:p w14:paraId="29D9F44B">
            <w:pPr>
              <w:spacing w:line="388" w:lineRule="auto"/>
              <w:rPr>
                <w:rFonts w:ascii="Arial"/>
                <w:sz w:val="21"/>
              </w:rPr>
            </w:pPr>
          </w:p>
          <w:p w14:paraId="450BD0E1">
            <w:pPr>
              <w:spacing w:before="65" w:line="259" w:lineRule="auto"/>
              <w:ind w:left="99" w:right="95" w:firstLine="16"/>
              <w:rPr>
                <w:rFonts w:ascii="宋体" w:hAnsi="宋体" w:eastAsia="宋体" w:cs="宋体"/>
                <w:sz w:val="20"/>
                <w:szCs w:val="20"/>
              </w:rPr>
            </w:pPr>
            <w:r>
              <w:rPr>
                <w:rFonts w:ascii="宋体" w:hAnsi="宋体" w:eastAsia="宋体" w:cs="宋体"/>
                <w:spacing w:val="-4"/>
                <w:sz w:val="20"/>
                <w:szCs w:val="20"/>
              </w:rPr>
              <w:t>间断</w:t>
            </w:r>
            <w:r>
              <w:rPr>
                <w:rFonts w:ascii="宋体" w:hAnsi="宋体" w:eastAsia="宋体" w:cs="宋体"/>
                <w:sz w:val="20"/>
                <w:szCs w:val="20"/>
              </w:rPr>
              <w:t xml:space="preserve"> </w:t>
            </w:r>
            <w:r>
              <w:rPr>
                <w:rFonts w:ascii="宋体" w:hAnsi="宋体" w:eastAsia="宋体" w:cs="宋体"/>
                <w:spacing w:val="4"/>
                <w:sz w:val="20"/>
                <w:szCs w:val="20"/>
              </w:rPr>
              <w:t>排放</w:t>
            </w:r>
          </w:p>
        </w:tc>
        <w:tc>
          <w:tcPr>
            <w:tcW w:w="609" w:type="dxa"/>
            <w:gridSpan w:val="2"/>
            <w:vMerge w:val="restart"/>
            <w:tcBorders>
              <w:bottom w:val="nil"/>
            </w:tcBorders>
          </w:tcPr>
          <w:p w14:paraId="082B79F6">
            <w:pPr>
              <w:spacing w:line="389" w:lineRule="auto"/>
              <w:rPr>
                <w:rFonts w:ascii="Arial"/>
                <w:sz w:val="21"/>
              </w:rPr>
            </w:pPr>
          </w:p>
          <w:p w14:paraId="71631CCE">
            <w:pPr>
              <w:spacing w:before="65" w:line="258" w:lineRule="auto"/>
              <w:ind w:left="204" w:right="94" w:hanging="103"/>
              <w:rPr>
                <w:rFonts w:ascii="宋体" w:hAnsi="宋体" w:eastAsia="宋体" w:cs="宋体"/>
                <w:sz w:val="20"/>
                <w:szCs w:val="20"/>
              </w:rPr>
            </w:pPr>
            <w:r>
              <w:rPr>
                <w:rFonts w:ascii="宋体" w:hAnsi="宋体" w:eastAsia="宋体" w:cs="宋体"/>
                <w:spacing w:val="3"/>
                <w:sz w:val="20"/>
                <w:szCs w:val="20"/>
              </w:rPr>
              <w:t>无规</w:t>
            </w:r>
            <w:r>
              <w:rPr>
                <w:rFonts w:ascii="宋体" w:hAnsi="宋体" w:eastAsia="宋体" w:cs="宋体"/>
                <w:sz w:val="20"/>
                <w:szCs w:val="20"/>
              </w:rPr>
              <w:t xml:space="preserve"> 律</w:t>
            </w:r>
          </w:p>
        </w:tc>
        <w:tc>
          <w:tcPr>
            <w:tcW w:w="914" w:type="dxa"/>
            <w:gridSpan w:val="2"/>
            <w:vMerge w:val="restart"/>
            <w:tcBorders>
              <w:bottom w:val="nil"/>
            </w:tcBorders>
          </w:tcPr>
          <w:p w14:paraId="18580A8B">
            <w:pPr>
              <w:spacing w:before="300" w:line="236" w:lineRule="auto"/>
              <w:ind w:left="148"/>
              <w:rPr>
                <w:rFonts w:ascii="宋体" w:hAnsi="宋体" w:eastAsia="宋体" w:cs="宋体"/>
                <w:sz w:val="20"/>
                <w:szCs w:val="20"/>
              </w:rPr>
            </w:pPr>
            <w:r>
              <w:rPr>
                <w:rFonts w:ascii="宋体" w:hAnsi="宋体" w:eastAsia="宋体" w:cs="宋体"/>
                <w:spacing w:val="6"/>
                <w:sz w:val="20"/>
                <w:szCs w:val="20"/>
              </w:rPr>
              <w:t>三宝屯</w:t>
            </w:r>
          </w:p>
          <w:p w14:paraId="6D27638D">
            <w:pPr>
              <w:spacing w:before="56" w:line="228" w:lineRule="auto"/>
              <w:ind w:left="150"/>
              <w:rPr>
                <w:rFonts w:ascii="宋体" w:hAnsi="宋体" w:eastAsia="宋体" w:cs="宋体"/>
                <w:sz w:val="20"/>
                <w:szCs w:val="20"/>
              </w:rPr>
            </w:pPr>
            <w:r>
              <w:rPr>
                <w:rFonts w:ascii="宋体" w:hAnsi="宋体" w:eastAsia="宋体" w:cs="宋体"/>
                <w:spacing w:val="6"/>
                <w:sz w:val="20"/>
                <w:szCs w:val="20"/>
              </w:rPr>
              <w:t>污水处</w:t>
            </w:r>
          </w:p>
          <w:p w14:paraId="267550BF">
            <w:pPr>
              <w:spacing w:before="65" w:line="228" w:lineRule="auto"/>
              <w:ind w:left="254"/>
              <w:rPr>
                <w:rFonts w:ascii="宋体" w:hAnsi="宋体" w:eastAsia="宋体" w:cs="宋体"/>
                <w:sz w:val="20"/>
                <w:szCs w:val="20"/>
              </w:rPr>
            </w:pPr>
            <w:r>
              <w:rPr>
                <w:rFonts w:ascii="宋体" w:hAnsi="宋体" w:eastAsia="宋体" w:cs="宋体"/>
                <w:spacing w:val="3"/>
                <w:sz w:val="20"/>
                <w:szCs w:val="20"/>
              </w:rPr>
              <w:t>理厂</w:t>
            </w:r>
          </w:p>
        </w:tc>
        <w:tc>
          <w:tcPr>
            <w:tcW w:w="914" w:type="dxa"/>
            <w:gridSpan w:val="2"/>
          </w:tcPr>
          <w:p w14:paraId="03D8E724">
            <w:pPr>
              <w:spacing w:before="108"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145" w:type="dxa"/>
            <w:tcBorders>
              <w:right w:val="single" w:color="000000" w:sz="6" w:space="0"/>
            </w:tcBorders>
          </w:tcPr>
          <w:p w14:paraId="0B0C71FA">
            <w:pPr>
              <w:spacing w:before="10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14:paraId="1A303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301" w:type="dxa"/>
            <w:vMerge w:val="continue"/>
            <w:tcBorders>
              <w:top w:val="nil"/>
              <w:left w:val="single" w:color="000000" w:sz="6" w:space="0"/>
              <w:bottom w:val="nil"/>
            </w:tcBorders>
          </w:tcPr>
          <w:p w14:paraId="0D97F005">
            <w:pPr>
              <w:rPr>
                <w:rFonts w:ascii="Arial"/>
                <w:sz w:val="21"/>
              </w:rPr>
            </w:pPr>
          </w:p>
        </w:tc>
        <w:tc>
          <w:tcPr>
            <w:tcW w:w="528" w:type="dxa"/>
            <w:vMerge w:val="continue"/>
            <w:tcBorders>
              <w:top w:val="nil"/>
              <w:bottom w:val="nil"/>
            </w:tcBorders>
          </w:tcPr>
          <w:p w14:paraId="652F399E">
            <w:pPr>
              <w:rPr>
                <w:rFonts w:ascii="Arial"/>
                <w:sz w:val="21"/>
              </w:rPr>
            </w:pPr>
          </w:p>
        </w:tc>
        <w:tc>
          <w:tcPr>
            <w:tcW w:w="779" w:type="dxa"/>
            <w:gridSpan w:val="2"/>
            <w:vMerge w:val="continue"/>
            <w:tcBorders>
              <w:top w:val="nil"/>
              <w:bottom w:val="nil"/>
            </w:tcBorders>
          </w:tcPr>
          <w:p w14:paraId="0C4D4074">
            <w:pPr>
              <w:rPr>
                <w:rFonts w:ascii="Arial"/>
                <w:sz w:val="21"/>
              </w:rPr>
            </w:pPr>
          </w:p>
        </w:tc>
        <w:tc>
          <w:tcPr>
            <w:tcW w:w="904" w:type="dxa"/>
            <w:gridSpan w:val="2"/>
            <w:vMerge w:val="continue"/>
            <w:tcBorders>
              <w:top w:val="nil"/>
              <w:bottom w:val="nil"/>
            </w:tcBorders>
          </w:tcPr>
          <w:p w14:paraId="1660E439">
            <w:pPr>
              <w:rPr>
                <w:rFonts w:ascii="Arial"/>
                <w:sz w:val="21"/>
              </w:rPr>
            </w:pPr>
          </w:p>
        </w:tc>
        <w:tc>
          <w:tcPr>
            <w:tcW w:w="907" w:type="dxa"/>
            <w:gridSpan w:val="2"/>
            <w:vMerge w:val="continue"/>
            <w:tcBorders>
              <w:top w:val="nil"/>
              <w:bottom w:val="nil"/>
            </w:tcBorders>
          </w:tcPr>
          <w:p w14:paraId="520E68E4">
            <w:pPr>
              <w:rPr>
                <w:rFonts w:ascii="Arial"/>
                <w:sz w:val="21"/>
              </w:rPr>
            </w:pPr>
          </w:p>
        </w:tc>
        <w:tc>
          <w:tcPr>
            <w:tcW w:w="843" w:type="dxa"/>
            <w:gridSpan w:val="2"/>
            <w:vMerge w:val="continue"/>
            <w:tcBorders>
              <w:top w:val="nil"/>
              <w:bottom w:val="nil"/>
            </w:tcBorders>
          </w:tcPr>
          <w:p w14:paraId="7C9FC83C">
            <w:pPr>
              <w:rPr>
                <w:rFonts w:ascii="Arial"/>
                <w:sz w:val="21"/>
              </w:rPr>
            </w:pPr>
          </w:p>
        </w:tc>
        <w:tc>
          <w:tcPr>
            <w:tcW w:w="609" w:type="dxa"/>
            <w:vMerge w:val="continue"/>
            <w:tcBorders>
              <w:top w:val="nil"/>
              <w:bottom w:val="nil"/>
            </w:tcBorders>
          </w:tcPr>
          <w:p w14:paraId="48C016AB">
            <w:pPr>
              <w:rPr>
                <w:rFonts w:ascii="Arial"/>
                <w:sz w:val="21"/>
              </w:rPr>
            </w:pPr>
          </w:p>
        </w:tc>
        <w:tc>
          <w:tcPr>
            <w:tcW w:w="609" w:type="dxa"/>
            <w:gridSpan w:val="2"/>
            <w:vMerge w:val="continue"/>
            <w:tcBorders>
              <w:top w:val="nil"/>
              <w:bottom w:val="nil"/>
            </w:tcBorders>
          </w:tcPr>
          <w:p w14:paraId="3E282F3E">
            <w:pPr>
              <w:rPr>
                <w:rFonts w:ascii="Arial"/>
                <w:sz w:val="21"/>
              </w:rPr>
            </w:pPr>
          </w:p>
        </w:tc>
        <w:tc>
          <w:tcPr>
            <w:tcW w:w="609" w:type="dxa"/>
            <w:gridSpan w:val="2"/>
            <w:vMerge w:val="continue"/>
            <w:tcBorders>
              <w:top w:val="nil"/>
              <w:bottom w:val="nil"/>
            </w:tcBorders>
          </w:tcPr>
          <w:p w14:paraId="1920040A">
            <w:pPr>
              <w:rPr>
                <w:rFonts w:ascii="Arial"/>
                <w:sz w:val="21"/>
              </w:rPr>
            </w:pPr>
          </w:p>
        </w:tc>
        <w:tc>
          <w:tcPr>
            <w:tcW w:w="914" w:type="dxa"/>
            <w:gridSpan w:val="2"/>
            <w:vMerge w:val="continue"/>
            <w:tcBorders>
              <w:top w:val="nil"/>
              <w:bottom w:val="nil"/>
            </w:tcBorders>
          </w:tcPr>
          <w:p w14:paraId="7C3A2600">
            <w:pPr>
              <w:rPr>
                <w:rFonts w:ascii="Arial"/>
                <w:sz w:val="21"/>
              </w:rPr>
            </w:pPr>
          </w:p>
        </w:tc>
        <w:tc>
          <w:tcPr>
            <w:tcW w:w="914" w:type="dxa"/>
            <w:gridSpan w:val="2"/>
          </w:tcPr>
          <w:p w14:paraId="2431055A">
            <w:pPr>
              <w:spacing w:before="118" w:line="202" w:lineRule="auto"/>
              <w:ind w:left="204"/>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145" w:type="dxa"/>
            <w:tcBorders>
              <w:right w:val="single" w:color="000000" w:sz="6" w:space="0"/>
            </w:tcBorders>
          </w:tcPr>
          <w:p w14:paraId="7DF96204">
            <w:pPr>
              <w:spacing w:before="118"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1E8A3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01" w:type="dxa"/>
            <w:vMerge w:val="continue"/>
            <w:tcBorders>
              <w:top w:val="nil"/>
              <w:left w:val="single" w:color="000000" w:sz="6" w:space="0"/>
              <w:bottom w:val="nil"/>
            </w:tcBorders>
          </w:tcPr>
          <w:p w14:paraId="0AB1AA38">
            <w:pPr>
              <w:rPr>
                <w:rFonts w:ascii="Arial"/>
                <w:sz w:val="21"/>
              </w:rPr>
            </w:pPr>
          </w:p>
        </w:tc>
        <w:tc>
          <w:tcPr>
            <w:tcW w:w="528" w:type="dxa"/>
            <w:vMerge w:val="continue"/>
            <w:tcBorders>
              <w:top w:val="nil"/>
              <w:bottom w:val="nil"/>
            </w:tcBorders>
          </w:tcPr>
          <w:p w14:paraId="16278433">
            <w:pPr>
              <w:rPr>
                <w:rFonts w:ascii="Arial"/>
                <w:sz w:val="21"/>
              </w:rPr>
            </w:pPr>
          </w:p>
        </w:tc>
        <w:tc>
          <w:tcPr>
            <w:tcW w:w="779" w:type="dxa"/>
            <w:gridSpan w:val="2"/>
            <w:vMerge w:val="continue"/>
            <w:tcBorders>
              <w:top w:val="nil"/>
              <w:bottom w:val="nil"/>
            </w:tcBorders>
          </w:tcPr>
          <w:p w14:paraId="4D9493C3">
            <w:pPr>
              <w:rPr>
                <w:rFonts w:ascii="Arial"/>
                <w:sz w:val="21"/>
              </w:rPr>
            </w:pPr>
          </w:p>
        </w:tc>
        <w:tc>
          <w:tcPr>
            <w:tcW w:w="904" w:type="dxa"/>
            <w:gridSpan w:val="2"/>
            <w:vMerge w:val="continue"/>
            <w:tcBorders>
              <w:top w:val="nil"/>
              <w:bottom w:val="nil"/>
            </w:tcBorders>
          </w:tcPr>
          <w:p w14:paraId="4CA8491E">
            <w:pPr>
              <w:rPr>
                <w:rFonts w:ascii="Arial"/>
                <w:sz w:val="21"/>
              </w:rPr>
            </w:pPr>
          </w:p>
        </w:tc>
        <w:tc>
          <w:tcPr>
            <w:tcW w:w="907" w:type="dxa"/>
            <w:gridSpan w:val="2"/>
            <w:vMerge w:val="continue"/>
            <w:tcBorders>
              <w:top w:val="nil"/>
              <w:bottom w:val="nil"/>
            </w:tcBorders>
          </w:tcPr>
          <w:p w14:paraId="0636F368">
            <w:pPr>
              <w:rPr>
                <w:rFonts w:ascii="Arial"/>
                <w:sz w:val="21"/>
              </w:rPr>
            </w:pPr>
          </w:p>
        </w:tc>
        <w:tc>
          <w:tcPr>
            <w:tcW w:w="843" w:type="dxa"/>
            <w:gridSpan w:val="2"/>
            <w:vMerge w:val="continue"/>
            <w:tcBorders>
              <w:top w:val="nil"/>
              <w:bottom w:val="nil"/>
            </w:tcBorders>
          </w:tcPr>
          <w:p w14:paraId="24AD555F">
            <w:pPr>
              <w:rPr>
                <w:rFonts w:ascii="Arial"/>
                <w:sz w:val="21"/>
              </w:rPr>
            </w:pPr>
          </w:p>
        </w:tc>
        <w:tc>
          <w:tcPr>
            <w:tcW w:w="609" w:type="dxa"/>
            <w:vMerge w:val="continue"/>
            <w:tcBorders>
              <w:top w:val="nil"/>
              <w:bottom w:val="nil"/>
            </w:tcBorders>
          </w:tcPr>
          <w:p w14:paraId="43AD965C">
            <w:pPr>
              <w:rPr>
                <w:rFonts w:ascii="Arial"/>
                <w:sz w:val="21"/>
              </w:rPr>
            </w:pPr>
          </w:p>
        </w:tc>
        <w:tc>
          <w:tcPr>
            <w:tcW w:w="609" w:type="dxa"/>
            <w:gridSpan w:val="2"/>
            <w:vMerge w:val="continue"/>
            <w:tcBorders>
              <w:top w:val="nil"/>
              <w:bottom w:val="nil"/>
            </w:tcBorders>
          </w:tcPr>
          <w:p w14:paraId="1B05C578">
            <w:pPr>
              <w:rPr>
                <w:rFonts w:ascii="Arial"/>
                <w:sz w:val="21"/>
              </w:rPr>
            </w:pPr>
          </w:p>
        </w:tc>
        <w:tc>
          <w:tcPr>
            <w:tcW w:w="609" w:type="dxa"/>
            <w:gridSpan w:val="2"/>
            <w:vMerge w:val="continue"/>
            <w:tcBorders>
              <w:top w:val="nil"/>
              <w:bottom w:val="nil"/>
            </w:tcBorders>
          </w:tcPr>
          <w:p w14:paraId="52E01983">
            <w:pPr>
              <w:rPr>
                <w:rFonts w:ascii="Arial"/>
                <w:sz w:val="21"/>
              </w:rPr>
            </w:pPr>
          </w:p>
        </w:tc>
        <w:tc>
          <w:tcPr>
            <w:tcW w:w="914" w:type="dxa"/>
            <w:gridSpan w:val="2"/>
            <w:vMerge w:val="continue"/>
            <w:tcBorders>
              <w:top w:val="nil"/>
              <w:bottom w:val="nil"/>
            </w:tcBorders>
          </w:tcPr>
          <w:p w14:paraId="73232E7A">
            <w:pPr>
              <w:rPr>
                <w:rFonts w:ascii="Arial"/>
                <w:sz w:val="21"/>
              </w:rPr>
            </w:pPr>
          </w:p>
        </w:tc>
        <w:tc>
          <w:tcPr>
            <w:tcW w:w="914" w:type="dxa"/>
            <w:gridSpan w:val="2"/>
          </w:tcPr>
          <w:p w14:paraId="0AB4A85E">
            <w:pPr>
              <w:spacing w:before="119"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145" w:type="dxa"/>
            <w:tcBorders>
              <w:right w:val="single" w:color="000000" w:sz="6" w:space="0"/>
            </w:tcBorders>
          </w:tcPr>
          <w:p w14:paraId="6DF5F8C5">
            <w:pPr>
              <w:spacing w:before="119"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7F226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301" w:type="dxa"/>
            <w:vMerge w:val="continue"/>
            <w:tcBorders>
              <w:top w:val="nil"/>
              <w:left w:val="single" w:color="000000" w:sz="6" w:space="0"/>
              <w:bottom w:val="nil"/>
            </w:tcBorders>
          </w:tcPr>
          <w:p w14:paraId="05916D93">
            <w:pPr>
              <w:rPr>
                <w:rFonts w:ascii="Arial"/>
                <w:sz w:val="21"/>
              </w:rPr>
            </w:pPr>
          </w:p>
        </w:tc>
        <w:tc>
          <w:tcPr>
            <w:tcW w:w="528" w:type="dxa"/>
            <w:vMerge w:val="continue"/>
            <w:tcBorders>
              <w:top w:val="nil"/>
              <w:bottom w:val="single" w:color="000000" w:sz="10" w:space="0"/>
            </w:tcBorders>
          </w:tcPr>
          <w:p w14:paraId="37B80F64">
            <w:pPr>
              <w:rPr>
                <w:rFonts w:ascii="Arial"/>
                <w:sz w:val="21"/>
              </w:rPr>
            </w:pPr>
          </w:p>
        </w:tc>
        <w:tc>
          <w:tcPr>
            <w:tcW w:w="779" w:type="dxa"/>
            <w:gridSpan w:val="2"/>
            <w:vMerge w:val="continue"/>
            <w:tcBorders>
              <w:top w:val="nil"/>
              <w:bottom w:val="single" w:color="000000" w:sz="10" w:space="0"/>
            </w:tcBorders>
          </w:tcPr>
          <w:p w14:paraId="6C9A71BB">
            <w:pPr>
              <w:rPr>
                <w:rFonts w:ascii="Arial"/>
                <w:sz w:val="21"/>
              </w:rPr>
            </w:pPr>
          </w:p>
        </w:tc>
        <w:tc>
          <w:tcPr>
            <w:tcW w:w="904" w:type="dxa"/>
            <w:gridSpan w:val="2"/>
            <w:vMerge w:val="continue"/>
            <w:tcBorders>
              <w:top w:val="nil"/>
              <w:bottom w:val="single" w:color="000000" w:sz="10" w:space="0"/>
            </w:tcBorders>
          </w:tcPr>
          <w:p w14:paraId="350B2B68">
            <w:pPr>
              <w:rPr>
                <w:rFonts w:ascii="Arial"/>
                <w:sz w:val="21"/>
              </w:rPr>
            </w:pPr>
          </w:p>
        </w:tc>
        <w:tc>
          <w:tcPr>
            <w:tcW w:w="907" w:type="dxa"/>
            <w:gridSpan w:val="2"/>
            <w:vMerge w:val="continue"/>
            <w:tcBorders>
              <w:top w:val="nil"/>
              <w:bottom w:val="single" w:color="000000" w:sz="10" w:space="0"/>
            </w:tcBorders>
          </w:tcPr>
          <w:p w14:paraId="20F5AFE9">
            <w:pPr>
              <w:rPr>
                <w:rFonts w:ascii="Arial"/>
                <w:sz w:val="21"/>
              </w:rPr>
            </w:pPr>
          </w:p>
        </w:tc>
        <w:tc>
          <w:tcPr>
            <w:tcW w:w="843" w:type="dxa"/>
            <w:gridSpan w:val="2"/>
            <w:vMerge w:val="continue"/>
            <w:tcBorders>
              <w:top w:val="nil"/>
              <w:bottom w:val="single" w:color="000000" w:sz="10" w:space="0"/>
            </w:tcBorders>
          </w:tcPr>
          <w:p w14:paraId="12B12C01">
            <w:pPr>
              <w:rPr>
                <w:rFonts w:ascii="Arial"/>
                <w:sz w:val="21"/>
              </w:rPr>
            </w:pPr>
          </w:p>
        </w:tc>
        <w:tc>
          <w:tcPr>
            <w:tcW w:w="609" w:type="dxa"/>
            <w:vMerge w:val="continue"/>
            <w:tcBorders>
              <w:top w:val="nil"/>
              <w:bottom w:val="single" w:color="000000" w:sz="10" w:space="0"/>
            </w:tcBorders>
          </w:tcPr>
          <w:p w14:paraId="0C48D5DF">
            <w:pPr>
              <w:rPr>
                <w:rFonts w:ascii="Arial"/>
                <w:sz w:val="21"/>
              </w:rPr>
            </w:pPr>
          </w:p>
        </w:tc>
        <w:tc>
          <w:tcPr>
            <w:tcW w:w="609" w:type="dxa"/>
            <w:gridSpan w:val="2"/>
            <w:vMerge w:val="continue"/>
            <w:tcBorders>
              <w:top w:val="nil"/>
              <w:bottom w:val="single" w:color="000000" w:sz="10" w:space="0"/>
            </w:tcBorders>
          </w:tcPr>
          <w:p w14:paraId="253A75B5">
            <w:pPr>
              <w:rPr>
                <w:rFonts w:ascii="Arial"/>
                <w:sz w:val="21"/>
              </w:rPr>
            </w:pPr>
          </w:p>
        </w:tc>
        <w:tc>
          <w:tcPr>
            <w:tcW w:w="609" w:type="dxa"/>
            <w:gridSpan w:val="2"/>
            <w:vMerge w:val="continue"/>
            <w:tcBorders>
              <w:top w:val="nil"/>
              <w:bottom w:val="single" w:color="000000" w:sz="10" w:space="0"/>
            </w:tcBorders>
          </w:tcPr>
          <w:p w14:paraId="181C3E8D">
            <w:pPr>
              <w:rPr>
                <w:rFonts w:ascii="Arial"/>
                <w:sz w:val="21"/>
              </w:rPr>
            </w:pPr>
          </w:p>
        </w:tc>
        <w:tc>
          <w:tcPr>
            <w:tcW w:w="914" w:type="dxa"/>
            <w:gridSpan w:val="2"/>
            <w:vMerge w:val="continue"/>
            <w:tcBorders>
              <w:top w:val="nil"/>
              <w:bottom w:val="single" w:color="000000" w:sz="10" w:space="0"/>
            </w:tcBorders>
          </w:tcPr>
          <w:p w14:paraId="2CAECB1B">
            <w:pPr>
              <w:rPr>
                <w:rFonts w:ascii="Arial"/>
                <w:sz w:val="21"/>
              </w:rPr>
            </w:pPr>
          </w:p>
        </w:tc>
        <w:tc>
          <w:tcPr>
            <w:tcW w:w="914" w:type="dxa"/>
            <w:gridSpan w:val="2"/>
            <w:tcBorders>
              <w:bottom w:val="single" w:color="000000" w:sz="10" w:space="0"/>
            </w:tcBorders>
          </w:tcPr>
          <w:p w14:paraId="78B69B36">
            <w:pPr>
              <w:spacing w:before="122" w:line="199" w:lineRule="auto"/>
              <w:ind w:left="157"/>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1145" w:type="dxa"/>
            <w:tcBorders>
              <w:bottom w:val="single" w:color="000000" w:sz="10" w:space="0"/>
              <w:right w:val="single" w:color="000000" w:sz="6" w:space="0"/>
            </w:tcBorders>
          </w:tcPr>
          <w:p w14:paraId="38074956">
            <w:pPr>
              <w:spacing w:before="83"/>
              <w:ind w:left="211"/>
              <w:rPr>
                <w:rFonts w:ascii="宋体" w:hAnsi="宋体" w:eastAsia="宋体" w:cs="宋体"/>
                <w:sz w:val="20"/>
                <w:szCs w:val="20"/>
              </w:rPr>
            </w:pPr>
            <w:r>
              <w:rPr>
                <w:rFonts w:ascii="Times New Roman" w:hAnsi="Times New Roman" w:eastAsia="Times New Roman" w:cs="Times New Roman"/>
                <w:spacing w:val="2"/>
                <w:sz w:val="20"/>
                <w:szCs w:val="20"/>
              </w:rPr>
              <w:t>5</w:t>
            </w:r>
            <w:r>
              <w:rPr>
                <w:rFonts w:ascii="宋体" w:hAnsi="宋体" w:eastAsia="宋体" w:cs="宋体"/>
                <w:spacing w:val="2"/>
                <w:sz w:val="20"/>
                <w:szCs w:val="20"/>
              </w:rPr>
              <w:t>（</w:t>
            </w:r>
            <w:r>
              <w:rPr>
                <w:rFonts w:ascii="Times New Roman" w:hAnsi="Times New Roman" w:eastAsia="Times New Roman" w:cs="Times New Roman"/>
                <w:spacing w:val="2"/>
                <w:sz w:val="20"/>
                <w:szCs w:val="20"/>
              </w:rPr>
              <w:t>8</w:t>
            </w:r>
            <w:r>
              <w:rPr>
                <w:rFonts w:ascii="宋体" w:hAnsi="宋体" w:eastAsia="宋体" w:cs="宋体"/>
                <w:spacing w:val="2"/>
                <w:sz w:val="20"/>
                <w:szCs w:val="20"/>
              </w:rPr>
              <w:t>）</w:t>
            </w:r>
          </w:p>
        </w:tc>
      </w:tr>
      <w:tr w14:paraId="6577C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6" w:hRule="atLeast"/>
        </w:trPr>
        <w:tc>
          <w:tcPr>
            <w:tcW w:w="301" w:type="dxa"/>
            <w:vMerge w:val="continue"/>
            <w:tcBorders>
              <w:top w:val="nil"/>
              <w:left w:val="single" w:color="000000" w:sz="6" w:space="0"/>
              <w:bottom w:val="single" w:color="000000" w:sz="6" w:space="0"/>
            </w:tcBorders>
          </w:tcPr>
          <w:p w14:paraId="2DCB9C40">
            <w:pPr>
              <w:rPr>
                <w:rFonts w:ascii="Arial"/>
                <w:sz w:val="21"/>
              </w:rPr>
            </w:pPr>
          </w:p>
        </w:tc>
        <w:tc>
          <w:tcPr>
            <w:tcW w:w="8761" w:type="dxa"/>
            <w:gridSpan w:val="19"/>
            <w:tcBorders>
              <w:top w:val="single" w:color="000000" w:sz="10" w:space="0"/>
              <w:bottom w:val="single" w:color="000000" w:sz="6" w:space="0"/>
              <w:right w:val="single" w:color="000000" w:sz="6" w:space="0"/>
            </w:tcBorders>
          </w:tcPr>
          <w:p w14:paraId="51BA0ECA">
            <w:pPr>
              <w:spacing w:before="179" w:line="227" w:lineRule="auto"/>
              <w:ind w:left="588"/>
              <w:rPr>
                <w:rFonts w:ascii="宋体" w:hAnsi="宋体" w:eastAsia="宋体" w:cs="宋体"/>
                <w:sz w:val="23"/>
                <w:szCs w:val="23"/>
              </w:rPr>
            </w:pPr>
            <w:r>
              <w:rPr>
                <w:rFonts w:ascii="Times New Roman" w:hAnsi="Times New Roman" w:eastAsia="Times New Roman" w:cs="Times New Roman"/>
                <w:spacing w:val="6"/>
                <w:sz w:val="23"/>
                <w:szCs w:val="23"/>
              </w:rPr>
              <w:t>3</w:t>
            </w:r>
            <w:r>
              <w:rPr>
                <w:rFonts w:ascii="Times New Roman" w:hAnsi="Times New Roman" w:eastAsia="Times New Roman" w:cs="Times New Roman"/>
                <w:spacing w:val="-22"/>
                <w:sz w:val="23"/>
                <w:szCs w:val="23"/>
              </w:rPr>
              <w:t xml:space="preserve"> </w:t>
            </w:r>
            <w:r>
              <w:rPr>
                <w:rFonts w:ascii="宋体" w:hAnsi="宋体" w:eastAsia="宋体" w:cs="宋体"/>
                <w:spacing w:val="6"/>
                <w:sz w:val="23"/>
                <w:szCs w:val="23"/>
              </w:rPr>
              <w:t>、废水处理措施可行性分析</w:t>
            </w:r>
          </w:p>
          <w:p w14:paraId="29064C8B">
            <w:pPr>
              <w:spacing w:before="197" w:line="227" w:lineRule="auto"/>
              <w:ind w:left="599"/>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1</w:t>
            </w:r>
            <w:r>
              <w:rPr>
                <w:rFonts w:ascii="宋体" w:hAnsi="宋体" w:eastAsia="宋体" w:cs="宋体"/>
                <w:spacing w:val="7"/>
                <w:sz w:val="23"/>
                <w:szCs w:val="23"/>
              </w:rPr>
              <w:t>）处理规模可行性</w:t>
            </w:r>
          </w:p>
          <w:p w14:paraId="25E66FC1">
            <w:pPr>
              <w:spacing w:before="196" w:line="480" w:lineRule="exact"/>
              <w:ind w:left="587"/>
              <w:rPr>
                <w:rFonts w:ascii="宋体" w:hAnsi="宋体" w:eastAsia="宋体" w:cs="宋体"/>
                <w:sz w:val="23"/>
                <w:szCs w:val="23"/>
              </w:rPr>
            </w:pPr>
            <w:r>
              <w:rPr>
                <w:rFonts w:ascii="宋体" w:hAnsi="宋体" w:eastAsia="宋体" w:cs="宋体"/>
                <w:spacing w:val="8"/>
                <w:position w:val="18"/>
                <w:sz w:val="23"/>
                <w:szCs w:val="23"/>
              </w:rPr>
              <w:t>根据《医院污水处理工程技术规范》（</w:t>
            </w:r>
            <w:r>
              <w:rPr>
                <w:rFonts w:ascii="Times New Roman" w:hAnsi="Times New Roman" w:eastAsia="Times New Roman" w:cs="Times New Roman"/>
                <w:position w:val="18"/>
                <w:sz w:val="23"/>
                <w:szCs w:val="23"/>
              </w:rPr>
              <w:t>HJ</w:t>
            </w:r>
            <w:r>
              <w:rPr>
                <w:rFonts w:ascii="Times New Roman" w:hAnsi="Times New Roman" w:eastAsia="Times New Roman" w:cs="Times New Roman"/>
                <w:spacing w:val="8"/>
                <w:position w:val="18"/>
                <w:sz w:val="23"/>
                <w:szCs w:val="23"/>
              </w:rPr>
              <w:t>202</w:t>
            </w:r>
            <w:r>
              <w:rPr>
                <w:rFonts w:ascii="Times New Roman" w:hAnsi="Times New Roman" w:eastAsia="Times New Roman" w:cs="Times New Roman"/>
                <w:spacing w:val="7"/>
                <w:position w:val="18"/>
                <w:sz w:val="23"/>
                <w:szCs w:val="23"/>
              </w:rPr>
              <w:t>9--2013</w:t>
            </w:r>
            <w:r>
              <w:rPr>
                <w:rFonts w:ascii="宋体" w:hAnsi="宋体" w:eastAsia="宋体" w:cs="宋体"/>
                <w:spacing w:val="8"/>
                <w:position w:val="18"/>
                <w:sz w:val="23"/>
                <w:szCs w:val="23"/>
              </w:rPr>
              <w:t>），</w:t>
            </w:r>
            <w:r>
              <w:rPr>
                <w:rFonts w:ascii="宋体" w:hAnsi="宋体" w:eastAsia="宋体" w:cs="宋体"/>
                <w:spacing w:val="7"/>
                <w:position w:val="18"/>
                <w:sz w:val="23"/>
                <w:szCs w:val="23"/>
              </w:rPr>
              <w:t>按日均污水量和变化</w:t>
            </w:r>
          </w:p>
          <w:p w14:paraId="5D5DB132">
            <w:pPr>
              <w:spacing w:line="227" w:lineRule="auto"/>
              <w:ind w:left="112"/>
              <w:rPr>
                <w:rFonts w:ascii="宋体" w:hAnsi="宋体" w:eastAsia="宋体" w:cs="宋体"/>
                <w:sz w:val="23"/>
                <w:szCs w:val="23"/>
              </w:rPr>
            </w:pPr>
            <w:r>
              <w:rPr>
                <w:rFonts w:ascii="宋体" w:hAnsi="宋体" w:eastAsia="宋体" w:cs="宋体"/>
                <w:spacing w:val="8"/>
                <w:sz w:val="23"/>
                <w:szCs w:val="23"/>
              </w:rPr>
              <w:t>系数确定污水处理设计水量，计算公式如下：</w:t>
            </w:r>
          </w:p>
          <w:p w14:paraId="111D1223">
            <w:pPr>
              <w:spacing w:before="113"/>
              <w:ind w:left="618"/>
              <w:rPr>
                <w:rFonts w:ascii="Times New Roman" w:hAnsi="Times New Roman" w:eastAsia="Times New Roman" w:cs="Times New Roman"/>
                <w:sz w:val="13"/>
                <w:szCs w:val="13"/>
              </w:rPr>
            </w:pPr>
            <w:r>
              <w:rPr>
                <w:rFonts w:ascii="Times New Roman" w:hAnsi="Times New Roman" w:eastAsia="Times New Roman" w:cs="Times New Roman"/>
                <w:i/>
                <w:iCs/>
                <w:spacing w:val="35"/>
                <w:position w:val="6"/>
                <w:sz w:val="23"/>
                <w:szCs w:val="23"/>
              </w:rPr>
              <w:t>Q</w:t>
            </w:r>
            <w:r>
              <w:rPr>
                <w:rFonts w:ascii="Times New Roman" w:hAnsi="Times New Roman" w:eastAsia="Times New Roman" w:cs="Times New Roman"/>
                <w:i/>
                <w:iCs/>
                <w:spacing w:val="7"/>
                <w:position w:val="6"/>
                <w:sz w:val="23"/>
                <w:szCs w:val="23"/>
              </w:rPr>
              <w:t xml:space="preserve"> </w:t>
            </w:r>
            <w:r>
              <w:rPr>
                <w:rFonts w:ascii="Symbol" w:hAnsi="Symbol" w:eastAsia="Symbol" w:cs="Symbol"/>
                <w:spacing w:val="35"/>
                <w:position w:val="6"/>
                <w:sz w:val="23"/>
                <w:szCs w:val="23"/>
              </w:rPr>
              <w:t>=</w:t>
            </w:r>
            <w:r>
              <w:rPr>
                <w:rFonts w:ascii="Symbol" w:hAnsi="Symbol" w:eastAsia="Symbol" w:cs="Symbol"/>
                <w:spacing w:val="-2"/>
                <w:position w:val="6"/>
                <w:sz w:val="23"/>
                <w:szCs w:val="23"/>
              </w:rPr>
              <w:t xml:space="preserve"> </w:t>
            </w:r>
            <w:r>
              <w:rPr>
                <w:position w:val="-12"/>
                <w:sz w:val="23"/>
                <w:szCs w:val="23"/>
              </w:rPr>
              <w:drawing>
                <wp:inline distT="0" distB="0" distL="0" distR="0">
                  <wp:extent cx="395605" cy="318135"/>
                  <wp:effectExtent l="0" t="0" r="0" b="0"/>
                  <wp:docPr id="16" name="_x0000_i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i1084"/>
                          <pic:cNvPicPr>
                            <a:picLocks noChangeAspect="1"/>
                          </pic:cNvPicPr>
                        </pic:nvPicPr>
                        <pic:blipFill>
                          <a:blip r:embed="rId197"/>
                          <a:stretch>
                            <a:fillRect/>
                          </a:stretch>
                        </pic:blipFill>
                        <pic:spPr>
                          <a:xfrm>
                            <a:off x="0" y="0"/>
                            <a:ext cx="396074" cy="318267"/>
                          </a:xfrm>
                          <a:prstGeom prst="rect">
                            <a:avLst/>
                          </a:prstGeom>
                        </pic:spPr>
                      </pic:pic>
                    </a:graphicData>
                  </a:graphic>
                </wp:inline>
              </w:drawing>
            </w:r>
            <w:r>
              <w:rPr>
                <w:rFonts w:ascii="Times New Roman" w:hAnsi="Times New Roman" w:eastAsia="Times New Roman" w:cs="Times New Roman"/>
                <w:i/>
                <w:iCs/>
                <w:position w:val="6"/>
                <w:sz w:val="23"/>
                <w:szCs w:val="23"/>
              </w:rPr>
              <w:t>K</w:t>
            </w:r>
            <w:r>
              <w:rPr>
                <w:rFonts w:ascii="Times New Roman" w:hAnsi="Times New Roman" w:eastAsia="Times New Roman" w:cs="Times New Roman"/>
                <w:i/>
                <w:iCs/>
                <w:sz w:val="13"/>
                <w:szCs w:val="13"/>
              </w:rPr>
              <w:t>d</w:t>
            </w:r>
          </w:p>
          <w:p w14:paraId="71A71B0E">
            <w:pPr>
              <w:spacing w:before="116" w:line="219" w:lineRule="auto"/>
              <w:ind w:left="618"/>
              <w:rPr>
                <w:rFonts w:ascii="宋体" w:hAnsi="宋体" w:eastAsia="宋体" w:cs="宋体"/>
                <w:sz w:val="23"/>
                <w:szCs w:val="23"/>
              </w:rPr>
            </w:pPr>
            <w:r>
              <w:rPr>
                <w:rFonts w:ascii="Times New Roman" w:hAnsi="Times New Roman" w:eastAsia="Times New Roman" w:cs="Times New Roman"/>
                <w:i/>
                <w:iCs/>
                <w:spacing w:val="5"/>
                <w:sz w:val="23"/>
                <w:szCs w:val="23"/>
              </w:rPr>
              <w:t>Q</w:t>
            </w:r>
            <w:r>
              <w:rPr>
                <w:rFonts w:ascii="Times New Roman" w:hAnsi="Times New Roman" w:eastAsia="Times New Roman" w:cs="Times New Roman"/>
                <w:i/>
                <w:iCs/>
                <w:spacing w:val="-7"/>
                <w:sz w:val="23"/>
                <w:szCs w:val="23"/>
              </w:rPr>
              <w:t xml:space="preserve"> </w:t>
            </w:r>
            <w:r>
              <w:rPr>
                <w:rFonts w:ascii="宋体" w:hAnsi="宋体" w:eastAsia="宋体" w:cs="宋体"/>
                <w:spacing w:val="5"/>
                <w:sz w:val="23"/>
                <w:szCs w:val="23"/>
              </w:rPr>
              <w:t>—</w:t>
            </w:r>
            <w:r>
              <w:rPr>
                <w:rFonts w:ascii="宋体" w:hAnsi="宋体" w:eastAsia="宋体" w:cs="宋体"/>
                <w:spacing w:val="-70"/>
                <w:sz w:val="23"/>
                <w:szCs w:val="23"/>
              </w:rPr>
              <w:t xml:space="preserve"> </w:t>
            </w:r>
            <w:r>
              <w:rPr>
                <w:rFonts w:ascii="宋体" w:hAnsi="宋体" w:eastAsia="宋体" w:cs="宋体"/>
                <w:spacing w:val="5"/>
                <w:sz w:val="23"/>
                <w:szCs w:val="23"/>
              </w:rPr>
              <w:t>医院最高日污水量，</w:t>
            </w:r>
            <w:r>
              <w:rPr>
                <w:rFonts w:ascii="Times New Roman" w:hAnsi="Times New Roman" w:eastAsia="Times New Roman" w:cs="Times New Roman"/>
                <w:i/>
                <w:iCs/>
                <w:spacing w:val="5"/>
                <w:sz w:val="23"/>
                <w:szCs w:val="23"/>
              </w:rPr>
              <w:t>m</w:t>
            </w:r>
            <w:r>
              <w:rPr>
                <w:rFonts w:ascii="Times New Roman" w:hAnsi="Times New Roman" w:eastAsia="Times New Roman" w:cs="Times New Roman"/>
                <w:spacing w:val="5"/>
                <w:sz w:val="23"/>
                <w:szCs w:val="23"/>
              </w:rPr>
              <w:t>3</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5"/>
                <w:sz w:val="23"/>
                <w:szCs w:val="23"/>
              </w:rPr>
              <w:t>/</w:t>
            </w:r>
            <w:r>
              <w:rPr>
                <w:rFonts w:ascii="Times New Roman" w:hAnsi="Times New Roman" w:eastAsia="Times New Roman" w:cs="Times New Roman"/>
                <w:spacing w:val="-14"/>
                <w:sz w:val="23"/>
                <w:szCs w:val="23"/>
              </w:rPr>
              <w:t xml:space="preserve"> </w:t>
            </w:r>
            <w:r>
              <w:rPr>
                <w:rFonts w:ascii="Times New Roman" w:hAnsi="Times New Roman" w:eastAsia="Times New Roman" w:cs="Times New Roman"/>
                <w:i/>
                <w:iCs/>
                <w:spacing w:val="5"/>
                <w:sz w:val="23"/>
                <w:szCs w:val="23"/>
              </w:rPr>
              <w:t>s</w:t>
            </w:r>
            <w:r>
              <w:rPr>
                <w:rFonts w:ascii="宋体" w:hAnsi="宋体" w:eastAsia="宋体" w:cs="宋体"/>
                <w:spacing w:val="5"/>
                <w:sz w:val="23"/>
                <w:szCs w:val="23"/>
              </w:rPr>
              <w:t>；</w:t>
            </w:r>
          </w:p>
          <w:p w14:paraId="7FFAEA9D">
            <w:pPr>
              <w:spacing w:before="63" w:line="413" w:lineRule="exact"/>
              <w:ind w:left="620"/>
              <w:rPr>
                <w:rFonts w:ascii="宋体" w:hAnsi="宋体" w:eastAsia="宋体" w:cs="宋体"/>
                <w:sz w:val="23"/>
                <w:szCs w:val="23"/>
              </w:rPr>
            </w:pPr>
            <w:r>
              <w:rPr>
                <w:rFonts w:ascii="Times New Roman" w:hAnsi="Times New Roman" w:eastAsia="Times New Roman" w:cs="Times New Roman"/>
                <w:i/>
                <w:iCs/>
                <w:spacing w:val="10"/>
                <w:position w:val="10"/>
                <w:sz w:val="23"/>
                <w:szCs w:val="23"/>
              </w:rPr>
              <w:t>q</w:t>
            </w:r>
            <w:r>
              <w:rPr>
                <w:rFonts w:ascii="Times New Roman" w:hAnsi="Times New Roman" w:eastAsia="Times New Roman" w:cs="Times New Roman"/>
                <w:i/>
                <w:iCs/>
                <w:spacing w:val="-8"/>
                <w:position w:val="10"/>
                <w:sz w:val="23"/>
                <w:szCs w:val="23"/>
              </w:rPr>
              <w:t xml:space="preserve"> </w:t>
            </w:r>
            <w:r>
              <w:rPr>
                <w:rFonts w:ascii="宋体" w:hAnsi="宋体" w:eastAsia="宋体" w:cs="宋体"/>
                <w:spacing w:val="10"/>
                <w:position w:val="10"/>
                <w:sz w:val="23"/>
                <w:szCs w:val="23"/>
              </w:rPr>
              <w:t>—</w:t>
            </w:r>
            <w:r>
              <w:rPr>
                <w:rFonts w:ascii="宋体" w:hAnsi="宋体" w:eastAsia="宋体" w:cs="宋体"/>
                <w:spacing w:val="-70"/>
                <w:position w:val="10"/>
                <w:sz w:val="23"/>
                <w:szCs w:val="23"/>
              </w:rPr>
              <w:t xml:space="preserve"> </w:t>
            </w:r>
            <w:r>
              <w:rPr>
                <w:rFonts w:ascii="宋体" w:hAnsi="宋体" w:eastAsia="宋体" w:cs="宋体"/>
                <w:spacing w:val="10"/>
                <w:position w:val="10"/>
                <w:sz w:val="23"/>
                <w:szCs w:val="23"/>
              </w:rPr>
              <w:t>医院日均单位病床污水排放量，</w:t>
            </w:r>
            <w:r>
              <w:rPr>
                <w:rFonts w:ascii="Times New Roman" w:hAnsi="Times New Roman" w:eastAsia="Times New Roman" w:cs="Times New Roman"/>
                <w:i/>
                <w:iCs/>
                <w:spacing w:val="10"/>
                <w:position w:val="10"/>
                <w:sz w:val="23"/>
                <w:szCs w:val="23"/>
              </w:rPr>
              <w:t>L</w:t>
            </w:r>
            <w:r>
              <w:rPr>
                <w:rFonts w:ascii="Times New Roman" w:hAnsi="Times New Roman" w:eastAsia="Times New Roman" w:cs="Times New Roman"/>
                <w:i/>
                <w:iCs/>
                <w:spacing w:val="-17"/>
                <w:position w:val="10"/>
                <w:sz w:val="23"/>
                <w:szCs w:val="23"/>
              </w:rPr>
              <w:t xml:space="preserve"> </w:t>
            </w:r>
            <w:r>
              <w:rPr>
                <w:rFonts w:ascii="Times New Roman" w:hAnsi="Times New Roman" w:eastAsia="Times New Roman" w:cs="Times New Roman"/>
                <w:spacing w:val="10"/>
                <w:position w:val="10"/>
                <w:sz w:val="23"/>
                <w:szCs w:val="23"/>
              </w:rPr>
              <w:t>/</w:t>
            </w:r>
            <w:r>
              <w:rPr>
                <w:rFonts w:ascii="Times New Roman" w:hAnsi="Times New Roman" w:eastAsia="Times New Roman" w:cs="Times New Roman"/>
                <w:spacing w:val="-12"/>
                <w:position w:val="10"/>
                <w:sz w:val="23"/>
                <w:szCs w:val="23"/>
              </w:rPr>
              <w:t xml:space="preserve"> </w:t>
            </w:r>
            <w:r>
              <w:rPr>
                <w:rFonts w:ascii="宋体" w:hAnsi="宋体" w:eastAsia="宋体" w:cs="宋体"/>
                <w:spacing w:val="10"/>
                <w:position w:val="10"/>
                <w:sz w:val="23"/>
                <w:szCs w:val="23"/>
              </w:rPr>
              <w:t>床</w:t>
            </w:r>
            <w:r>
              <w:rPr>
                <w:rFonts w:ascii="Symbol" w:hAnsi="Symbol" w:eastAsia="Symbol" w:cs="Symbol"/>
                <w:spacing w:val="10"/>
                <w:position w:val="10"/>
                <w:sz w:val="23"/>
                <w:szCs w:val="23"/>
              </w:rPr>
              <w:t>.</w:t>
            </w:r>
            <w:r>
              <w:rPr>
                <w:rFonts w:ascii="Symbol" w:hAnsi="Symbol" w:eastAsia="Symbol" w:cs="Symbol"/>
                <w:spacing w:val="-16"/>
                <w:position w:val="10"/>
                <w:sz w:val="23"/>
                <w:szCs w:val="23"/>
              </w:rPr>
              <w:t xml:space="preserve"> </w:t>
            </w:r>
            <w:r>
              <w:rPr>
                <w:rFonts w:ascii="Times New Roman" w:hAnsi="Times New Roman" w:eastAsia="Times New Roman" w:cs="Times New Roman"/>
                <w:i/>
                <w:iCs/>
                <w:spacing w:val="9"/>
                <w:position w:val="10"/>
                <w:sz w:val="23"/>
                <w:szCs w:val="23"/>
              </w:rPr>
              <w:t>d</w:t>
            </w:r>
            <w:r>
              <w:rPr>
                <w:rFonts w:ascii="宋体" w:hAnsi="宋体" w:eastAsia="宋体" w:cs="宋体"/>
                <w:spacing w:val="9"/>
                <w:position w:val="10"/>
                <w:sz w:val="23"/>
                <w:szCs w:val="23"/>
              </w:rPr>
              <w:t>；</w:t>
            </w:r>
          </w:p>
          <w:p w14:paraId="3FDC5A2D">
            <w:pPr>
              <w:spacing w:before="1" w:line="225" w:lineRule="auto"/>
              <w:ind w:left="619"/>
              <w:rPr>
                <w:rFonts w:ascii="宋体" w:hAnsi="宋体" w:eastAsia="宋体" w:cs="宋体"/>
                <w:sz w:val="23"/>
                <w:szCs w:val="23"/>
              </w:rPr>
            </w:pPr>
            <w:r>
              <w:rPr>
                <w:rFonts w:ascii="Times New Roman" w:hAnsi="Times New Roman" w:eastAsia="Times New Roman" w:cs="Times New Roman"/>
                <w:i/>
                <w:iCs/>
                <w:spacing w:val="7"/>
                <w:sz w:val="23"/>
                <w:szCs w:val="23"/>
              </w:rPr>
              <w:t>N</w:t>
            </w:r>
            <w:r>
              <w:rPr>
                <w:rFonts w:ascii="Times New Roman" w:hAnsi="Times New Roman" w:eastAsia="Times New Roman" w:cs="Times New Roman"/>
                <w:i/>
                <w:iCs/>
                <w:spacing w:val="-11"/>
                <w:sz w:val="23"/>
                <w:szCs w:val="23"/>
              </w:rPr>
              <w:t xml:space="preserve"> </w:t>
            </w:r>
            <w:r>
              <w:rPr>
                <w:rFonts w:ascii="宋体" w:hAnsi="宋体" w:eastAsia="宋体" w:cs="宋体"/>
                <w:spacing w:val="7"/>
                <w:sz w:val="23"/>
                <w:szCs w:val="23"/>
              </w:rPr>
              <w:t>—</w:t>
            </w:r>
            <w:r>
              <w:rPr>
                <w:rFonts w:ascii="宋体" w:hAnsi="宋体" w:eastAsia="宋体" w:cs="宋体"/>
                <w:spacing w:val="-70"/>
                <w:sz w:val="23"/>
                <w:szCs w:val="23"/>
              </w:rPr>
              <w:t xml:space="preserve"> </w:t>
            </w:r>
            <w:r>
              <w:rPr>
                <w:rFonts w:ascii="宋体" w:hAnsi="宋体" w:eastAsia="宋体" w:cs="宋体"/>
                <w:spacing w:val="7"/>
                <w:sz w:val="23"/>
                <w:szCs w:val="23"/>
              </w:rPr>
              <w:t>医院编制床位数；</w:t>
            </w:r>
          </w:p>
          <w:p w14:paraId="096C9D83">
            <w:pPr>
              <w:spacing w:before="94" w:line="333" w:lineRule="exact"/>
              <w:ind w:left="616"/>
              <w:rPr>
                <w:rFonts w:ascii="宋体" w:hAnsi="宋体" w:eastAsia="宋体" w:cs="宋体"/>
                <w:sz w:val="23"/>
                <w:szCs w:val="23"/>
              </w:rPr>
            </w:pPr>
            <w:r>
              <w:rPr>
                <w:rFonts w:ascii="Times New Roman" w:hAnsi="Times New Roman" w:eastAsia="Times New Roman" w:cs="Times New Roman"/>
                <w:i/>
                <w:iCs/>
                <w:position w:val="3"/>
                <w:sz w:val="23"/>
                <w:szCs w:val="23"/>
              </w:rPr>
              <w:t>K</w:t>
            </w:r>
            <w:r>
              <w:rPr>
                <w:rFonts w:ascii="Times New Roman" w:hAnsi="Times New Roman" w:eastAsia="Times New Roman" w:cs="Times New Roman"/>
                <w:i/>
                <w:iCs/>
                <w:position w:val="-2"/>
                <w:sz w:val="13"/>
                <w:szCs w:val="13"/>
              </w:rPr>
              <w:t>d</w:t>
            </w:r>
            <w:r>
              <w:rPr>
                <w:rFonts w:ascii="Times New Roman" w:hAnsi="Times New Roman" w:eastAsia="Times New Roman" w:cs="Times New Roman"/>
                <w:i/>
                <w:iCs/>
                <w:spacing w:val="8"/>
                <w:w w:val="101"/>
                <w:position w:val="-2"/>
                <w:sz w:val="13"/>
                <w:szCs w:val="13"/>
              </w:rPr>
              <w:t xml:space="preserve">  </w:t>
            </w:r>
            <w:r>
              <w:rPr>
                <w:rFonts w:ascii="宋体" w:hAnsi="宋体" w:eastAsia="宋体" w:cs="宋体"/>
                <w:spacing w:val="9"/>
                <w:position w:val="3"/>
                <w:sz w:val="23"/>
                <w:szCs w:val="23"/>
              </w:rPr>
              <w:t>—</w:t>
            </w:r>
            <w:r>
              <w:rPr>
                <w:rFonts w:ascii="宋体" w:hAnsi="宋体" w:eastAsia="宋体" w:cs="宋体"/>
                <w:spacing w:val="-69"/>
                <w:position w:val="3"/>
                <w:sz w:val="23"/>
                <w:szCs w:val="23"/>
              </w:rPr>
              <w:t xml:space="preserve"> </w:t>
            </w:r>
            <w:r>
              <w:rPr>
                <w:rFonts w:ascii="宋体" w:hAnsi="宋体" w:eastAsia="宋体" w:cs="宋体"/>
                <w:spacing w:val="9"/>
                <w:position w:val="3"/>
                <w:sz w:val="23"/>
                <w:szCs w:val="23"/>
              </w:rPr>
              <w:t>污水日变化系数。</w:t>
            </w:r>
          </w:p>
          <w:p w14:paraId="0D7030C6">
            <w:pPr>
              <w:spacing w:before="193" w:line="435" w:lineRule="exact"/>
              <w:ind w:left="582"/>
              <w:rPr>
                <w:rFonts w:ascii="宋体" w:hAnsi="宋体" w:eastAsia="宋体" w:cs="宋体"/>
                <w:sz w:val="23"/>
                <w:szCs w:val="23"/>
              </w:rPr>
            </w:pPr>
            <w:r>
              <w:rPr>
                <w:rFonts w:ascii="Times New Roman" w:hAnsi="Times New Roman" w:eastAsia="Times New Roman" w:cs="Times New Roman"/>
                <w:position w:val="14"/>
                <w:sz w:val="23"/>
                <w:szCs w:val="23"/>
              </w:rPr>
              <w:t>K</w:t>
            </w:r>
            <w:r>
              <w:rPr>
                <w:rFonts w:ascii="Times New Roman" w:hAnsi="Times New Roman" w:eastAsia="Times New Roman" w:cs="Times New Roman"/>
                <w:position w:val="13"/>
                <w:sz w:val="15"/>
                <w:szCs w:val="15"/>
              </w:rPr>
              <w:t>d</w:t>
            </w:r>
            <w:r>
              <w:rPr>
                <w:rFonts w:ascii="Times New Roman" w:hAnsi="Times New Roman" w:eastAsia="Times New Roman" w:cs="Times New Roman"/>
                <w:spacing w:val="23"/>
                <w:w w:val="101"/>
                <w:position w:val="13"/>
                <w:sz w:val="15"/>
                <w:szCs w:val="15"/>
              </w:rPr>
              <w:t xml:space="preserve"> </w:t>
            </w:r>
            <w:r>
              <w:rPr>
                <w:rFonts w:ascii="宋体" w:hAnsi="宋体" w:eastAsia="宋体" w:cs="宋体"/>
                <w:spacing w:val="14"/>
                <w:position w:val="14"/>
                <w:sz w:val="23"/>
                <w:szCs w:val="23"/>
              </w:rPr>
              <w:t>取值根据医院床位数确定：</w:t>
            </w:r>
            <w:r>
              <w:rPr>
                <w:rFonts w:ascii="宋体" w:hAnsi="宋体" w:eastAsia="宋体" w:cs="宋体"/>
                <w:spacing w:val="-60"/>
                <w:position w:val="14"/>
                <w:sz w:val="23"/>
                <w:szCs w:val="23"/>
              </w:rPr>
              <w:t xml:space="preserve"> </w:t>
            </w:r>
            <w:r>
              <w:rPr>
                <w:rFonts w:ascii="Times New Roman" w:hAnsi="Times New Roman" w:eastAsia="Times New Roman" w:cs="Times New Roman"/>
                <w:spacing w:val="14"/>
                <w:position w:val="14"/>
                <w:sz w:val="23"/>
                <w:szCs w:val="23"/>
              </w:rPr>
              <w:t>100</w:t>
            </w:r>
            <w:r>
              <w:rPr>
                <w:rFonts w:ascii="Times New Roman" w:hAnsi="Times New Roman" w:eastAsia="Times New Roman" w:cs="Times New Roman"/>
                <w:spacing w:val="19"/>
                <w:w w:val="101"/>
                <w:position w:val="14"/>
                <w:sz w:val="23"/>
                <w:szCs w:val="23"/>
              </w:rPr>
              <w:t xml:space="preserve"> </w:t>
            </w:r>
            <w:r>
              <w:rPr>
                <w:rFonts w:ascii="宋体" w:hAnsi="宋体" w:eastAsia="宋体" w:cs="宋体"/>
                <w:spacing w:val="14"/>
                <w:position w:val="14"/>
                <w:sz w:val="23"/>
                <w:szCs w:val="23"/>
              </w:rPr>
              <w:t>床＜</w:t>
            </w:r>
            <w:r>
              <w:rPr>
                <w:rFonts w:ascii="Times New Roman" w:hAnsi="Times New Roman" w:eastAsia="Times New Roman" w:cs="Times New Roman"/>
                <w:spacing w:val="14"/>
                <w:position w:val="14"/>
                <w:sz w:val="23"/>
                <w:szCs w:val="23"/>
              </w:rPr>
              <w:t>N</w:t>
            </w:r>
            <w:r>
              <w:rPr>
                <w:rFonts w:ascii="宋体" w:hAnsi="宋体" w:eastAsia="宋体" w:cs="宋体"/>
                <w:spacing w:val="14"/>
                <w:position w:val="14"/>
                <w:sz w:val="23"/>
                <w:szCs w:val="23"/>
              </w:rPr>
              <w:t>≤</w:t>
            </w:r>
            <w:r>
              <w:rPr>
                <w:rFonts w:ascii="Times New Roman" w:hAnsi="Times New Roman" w:eastAsia="Times New Roman" w:cs="Times New Roman"/>
                <w:spacing w:val="14"/>
                <w:position w:val="14"/>
                <w:sz w:val="23"/>
                <w:szCs w:val="23"/>
              </w:rPr>
              <w:t>499</w:t>
            </w:r>
            <w:r>
              <w:rPr>
                <w:rFonts w:ascii="Times New Roman" w:hAnsi="Times New Roman" w:eastAsia="Times New Roman" w:cs="Times New Roman"/>
                <w:spacing w:val="17"/>
                <w:position w:val="14"/>
                <w:sz w:val="23"/>
                <w:szCs w:val="23"/>
              </w:rPr>
              <w:t xml:space="preserve"> </w:t>
            </w:r>
            <w:r>
              <w:rPr>
                <w:rFonts w:ascii="宋体" w:hAnsi="宋体" w:eastAsia="宋体" w:cs="宋体"/>
                <w:spacing w:val="14"/>
                <w:position w:val="14"/>
                <w:sz w:val="23"/>
                <w:szCs w:val="23"/>
              </w:rPr>
              <w:t>床的一般设</w:t>
            </w:r>
            <w:r>
              <w:rPr>
                <w:rFonts w:ascii="宋体" w:hAnsi="宋体" w:eastAsia="宋体" w:cs="宋体"/>
                <w:spacing w:val="13"/>
                <w:position w:val="14"/>
                <w:sz w:val="23"/>
                <w:szCs w:val="23"/>
              </w:rPr>
              <w:t>备的中型医院，</w:t>
            </w:r>
          </w:p>
          <w:p w14:paraId="25D6E813">
            <w:pPr>
              <w:spacing w:line="322" w:lineRule="exact"/>
              <w:ind w:left="106"/>
              <w:rPr>
                <w:rFonts w:ascii="宋体" w:hAnsi="宋体" w:eastAsia="宋体" w:cs="宋体"/>
                <w:sz w:val="23"/>
                <w:szCs w:val="23"/>
              </w:rPr>
            </w:pPr>
            <w:r>
              <w:rPr>
                <w:rFonts w:ascii="Times New Roman" w:hAnsi="Times New Roman" w:eastAsia="Times New Roman" w:cs="Times New Roman"/>
                <w:spacing w:val="4"/>
                <w:position w:val="3"/>
                <w:sz w:val="23"/>
                <w:szCs w:val="23"/>
              </w:rPr>
              <w:t>q=300L/</w:t>
            </w:r>
            <w:r>
              <w:rPr>
                <w:rFonts w:ascii="宋体" w:hAnsi="宋体" w:eastAsia="宋体" w:cs="宋体"/>
                <w:spacing w:val="4"/>
                <w:position w:val="3"/>
                <w:sz w:val="23"/>
                <w:szCs w:val="23"/>
              </w:rPr>
              <w:t>床·</w:t>
            </w:r>
            <w:r>
              <w:rPr>
                <w:rFonts w:ascii="Times New Roman" w:hAnsi="Times New Roman" w:eastAsia="Times New Roman" w:cs="Times New Roman"/>
                <w:spacing w:val="4"/>
                <w:position w:val="3"/>
                <w:sz w:val="23"/>
                <w:szCs w:val="23"/>
              </w:rPr>
              <w:t>d~400L/</w:t>
            </w:r>
            <w:r>
              <w:rPr>
                <w:rFonts w:ascii="宋体" w:hAnsi="宋体" w:eastAsia="宋体" w:cs="宋体"/>
                <w:spacing w:val="4"/>
                <w:position w:val="3"/>
                <w:sz w:val="23"/>
                <w:szCs w:val="23"/>
              </w:rPr>
              <w:t>床·</w:t>
            </w:r>
            <w:r>
              <w:rPr>
                <w:rFonts w:ascii="Times New Roman" w:hAnsi="Times New Roman" w:eastAsia="Times New Roman" w:cs="Times New Roman"/>
                <w:spacing w:val="4"/>
                <w:position w:val="3"/>
                <w:sz w:val="23"/>
                <w:szCs w:val="23"/>
              </w:rPr>
              <w:t>d</w:t>
            </w:r>
            <w:r>
              <w:rPr>
                <w:rFonts w:ascii="Times New Roman" w:hAnsi="Times New Roman" w:eastAsia="Times New Roman" w:cs="Times New Roman"/>
                <w:spacing w:val="-16"/>
                <w:position w:val="3"/>
                <w:sz w:val="23"/>
                <w:szCs w:val="23"/>
              </w:rPr>
              <w:t xml:space="preserve"> </w:t>
            </w:r>
            <w:r>
              <w:rPr>
                <w:rFonts w:ascii="宋体" w:hAnsi="宋体" w:eastAsia="宋体" w:cs="宋体"/>
                <w:spacing w:val="4"/>
                <w:position w:val="3"/>
                <w:sz w:val="23"/>
                <w:szCs w:val="23"/>
              </w:rPr>
              <w:t>，</w:t>
            </w:r>
            <w:r>
              <w:rPr>
                <w:rFonts w:ascii="Times New Roman" w:hAnsi="Times New Roman" w:eastAsia="Times New Roman" w:cs="Times New Roman"/>
                <w:position w:val="3"/>
                <w:sz w:val="23"/>
                <w:szCs w:val="23"/>
              </w:rPr>
              <w:t>K</w:t>
            </w:r>
            <w:r>
              <w:rPr>
                <w:rFonts w:ascii="Times New Roman" w:hAnsi="Times New Roman" w:eastAsia="Times New Roman" w:cs="Times New Roman"/>
                <w:position w:val="2"/>
                <w:sz w:val="15"/>
                <w:szCs w:val="15"/>
              </w:rPr>
              <w:t>d</w:t>
            </w:r>
            <w:r>
              <w:rPr>
                <w:rFonts w:ascii="Times New Roman" w:hAnsi="Times New Roman" w:eastAsia="Times New Roman" w:cs="Times New Roman"/>
                <w:spacing w:val="4"/>
                <w:position w:val="3"/>
                <w:sz w:val="23"/>
                <w:szCs w:val="23"/>
              </w:rPr>
              <w:t>=2.2~2.5</w:t>
            </w:r>
            <w:r>
              <w:rPr>
                <w:rFonts w:ascii="宋体" w:hAnsi="宋体" w:eastAsia="宋体" w:cs="宋体"/>
                <w:spacing w:val="4"/>
                <w:position w:val="3"/>
                <w:sz w:val="23"/>
                <w:szCs w:val="23"/>
              </w:rPr>
              <w:t>。</w:t>
            </w:r>
          </w:p>
        </w:tc>
      </w:tr>
    </w:tbl>
    <w:p w14:paraId="2B0BB306">
      <w:pPr>
        <w:rPr>
          <w:rFonts w:ascii="Arial"/>
          <w:sz w:val="21"/>
        </w:rPr>
      </w:pPr>
    </w:p>
    <w:p w14:paraId="269AC4CC">
      <w:pPr>
        <w:rPr>
          <w:rFonts w:ascii="Arial" w:hAnsi="Arial" w:eastAsia="Arial" w:cs="Arial"/>
          <w:sz w:val="21"/>
          <w:szCs w:val="21"/>
        </w:rPr>
        <w:sectPr>
          <w:footerReference r:id="rId66" w:type="default"/>
          <w:pgSz w:w="11907" w:h="16840"/>
          <w:pgMar w:top="1431" w:right="1415" w:bottom="1014" w:left="1414" w:header="0" w:footer="856" w:gutter="0"/>
          <w:cols w:space="720" w:num="1"/>
        </w:sectPr>
      </w:pPr>
    </w:p>
    <w:p w14:paraId="6A63254C">
      <w:pPr>
        <w:spacing w:before="28"/>
      </w:pPr>
    </w:p>
    <w:tbl>
      <w:tblPr>
        <w:tblStyle w:val="4"/>
        <w:tblW w:w="906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
        <w:gridCol w:w="761"/>
        <w:gridCol w:w="1218"/>
        <w:gridCol w:w="653"/>
        <w:gridCol w:w="3235"/>
        <w:gridCol w:w="2203"/>
        <w:gridCol w:w="691"/>
      </w:tblGrid>
      <w:tr w14:paraId="7F053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8" w:hRule="atLeast"/>
        </w:trPr>
        <w:tc>
          <w:tcPr>
            <w:tcW w:w="301" w:type="dxa"/>
            <w:vMerge w:val="restart"/>
            <w:tcBorders>
              <w:top w:val="single" w:color="000000" w:sz="6" w:space="0"/>
              <w:left w:val="single" w:color="000000" w:sz="6" w:space="0"/>
              <w:bottom w:val="nil"/>
            </w:tcBorders>
          </w:tcPr>
          <w:p w14:paraId="41E81FE8">
            <w:pPr>
              <w:rPr>
                <w:rFonts w:ascii="Arial"/>
                <w:sz w:val="21"/>
              </w:rPr>
            </w:pPr>
          </w:p>
        </w:tc>
        <w:tc>
          <w:tcPr>
            <w:tcW w:w="8761" w:type="dxa"/>
            <w:gridSpan w:val="6"/>
            <w:tcBorders>
              <w:top w:val="single" w:color="000000" w:sz="6" w:space="0"/>
              <w:bottom w:val="single" w:color="000000" w:sz="10" w:space="0"/>
              <w:right w:val="single" w:color="000000" w:sz="6" w:space="0"/>
            </w:tcBorders>
          </w:tcPr>
          <w:p w14:paraId="2ECF450F">
            <w:pPr>
              <w:spacing w:before="128" w:line="543" w:lineRule="exact"/>
              <w:jc w:val="right"/>
              <w:rPr>
                <w:rFonts w:ascii="宋体" w:hAnsi="宋体" w:eastAsia="宋体" w:cs="宋体"/>
                <w:sz w:val="23"/>
                <w:szCs w:val="23"/>
              </w:rPr>
            </w:pPr>
            <w:r>
              <w:rPr>
                <w:rFonts w:ascii="宋体" w:hAnsi="宋体" w:eastAsia="宋体" w:cs="宋体"/>
                <w:spacing w:val="1"/>
                <w:position w:val="20"/>
                <w:sz w:val="23"/>
                <w:szCs w:val="23"/>
              </w:rPr>
              <w:t>本项目床位数</w:t>
            </w:r>
            <w:r>
              <w:rPr>
                <w:rFonts w:ascii="宋体" w:hAnsi="宋体" w:eastAsia="宋体" w:cs="宋体"/>
                <w:spacing w:val="-52"/>
                <w:position w:val="20"/>
                <w:sz w:val="23"/>
                <w:szCs w:val="23"/>
              </w:rPr>
              <w:t xml:space="preserve"> </w:t>
            </w:r>
            <w:r>
              <w:rPr>
                <w:rFonts w:ascii="Times New Roman" w:hAnsi="Times New Roman" w:eastAsia="Times New Roman" w:cs="Times New Roman"/>
                <w:spacing w:val="1"/>
                <w:position w:val="20"/>
                <w:sz w:val="23"/>
                <w:szCs w:val="23"/>
              </w:rPr>
              <w:t>450</w:t>
            </w:r>
            <w:r>
              <w:rPr>
                <w:rFonts w:ascii="Times New Roman" w:hAnsi="Times New Roman" w:eastAsia="Times New Roman" w:cs="Times New Roman"/>
                <w:spacing w:val="12"/>
                <w:position w:val="20"/>
                <w:sz w:val="23"/>
                <w:szCs w:val="23"/>
              </w:rPr>
              <w:t xml:space="preserve"> </w:t>
            </w:r>
            <w:r>
              <w:rPr>
                <w:rFonts w:ascii="宋体" w:hAnsi="宋体" w:eastAsia="宋体" w:cs="宋体"/>
                <w:spacing w:val="1"/>
                <w:position w:val="20"/>
                <w:sz w:val="23"/>
                <w:szCs w:val="23"/>
              </w:rPr>
              <w:t>个，</w:t>
            </w:r>
            <w:r>
              <w:rPr>
                <w:rFonts w:ascii="Times New Roman" w:hAnsi="Times New Roman" w:eastAsia="Times New Roman" w:cs="Times New Roman"/>
                <w:spacing w:val="1"/>
                <w:position w:val="20"/>
                <w:sz w:val="23"/>
                <w:szCs w:val="23"/>
              </w:rPr>
              <w:t>q</w:t>
            </w:r>
            <w:r>
              <w:rPr>
                <w:rFonts w:ascii="Times New Roman" w:hAnsi="Times New Roman" w:eastAsia="Times New Roman" w:cs="Times New Roman"/>
                <w:spacing w:val="15"/>
                <w:position w:val="20"/>
                <w:sz w:val="23"/>
                <w:szCs w:val="23"/>
              </w:rPr>
              <w:t xml:space="preserve"> </w:t>
            </w:r>
            <w:r>
              <w:rPr>
                <w:rFonts w:ascii="宋体" w:hAnsi="宋体" w:eastAsia="宋体" w:cs="宋体"/>
                <w:spacing w:val="1"/>
                <w:position w:val="20"/>
                <w:sz w:val="23"/>
                <w:szCs w:val="23"/>
              </w:rPr>
              <w:t>取</w:t>
            </w:r>
            <w:r>
              <w:rPr>
                <w:rFonts w:ascii="宋体" w:hAnsi="宋体" w:eastAsia="宋体" w:cs="宋体"/>
                <w:spacing w:val="-45"/>
                <w:position w:val="20"/>
                <w:sz w:val="23"/>
                <w:szCs w:val="23"/>
              </w:rPr>
              <w:t xml:space="preserve"> </w:t>
            </w:r>
            <w:r>
              <w:rPr>
                <w:rFonts w:ascii="Times New Roman" w:hAnsi="Times New Roman" w:eastAsia="Times New Roman" w:cs="Times New Roman"/>
                <w:spacing w:val="1"/>
                <w:position w:val="20"/>
                <w:sz w:val="23"/>
                <w:szCs w:val="23"/>
              </w:rPr>
              <w:t>350L/</w:t>
            </w:r>
            <w:r>
              <w:rPr>
                <w:rFonts w:ascii="宋体" w:hAnsi="宋体" w:eastAsia="宋体" w:cs="宋体"/>
                <w:spacing w:val="1"/>
                <w:position w:val="20"/>
                <w:sz w:val="23"/>
                <w:szCs w:val="23"/>
              </w:rPr>
              <w:t>床·</w:t>
            </w:r>
            <w:r>
              <w:rPr>
                <w:rFonts w:ascii="Times New Roman" w:hAnsi="Times New Roman" w:eastAsia="Times New Roman" w:cs="Times New Roman"/>
                <w:spacing w:val="1"/>
                <w:position w:val="20"/>
                <w:sz w:val="23"/>
                <w:szCs w:val="23"/>
              </w:rPr>
              <w:t>d</w:t>
            </w:r>
            <w:r>
              <w:rPr>
                <w:rFonts w:ascii="Times New Roman" w:hAnsi="Times New Roman" w:eastAsia="Times New Roman" w:cs="Times New Roman"/>
                <w:spacing w:val="-29"/>
                <w:position w:val="20"/>
                <w:sz w:val="23"/>
                <w:szCs w:val="23"/>
              </w:rPr>
              <w:t xml:space="preserve"> </w:t>
            </w:r>
            <w:r>
              <w:rPr>
                <w:rFonts w:ascii="宋体" w:hAnsi="宋体" w:eastAsia="宋体" w:cs="宋体"/>
                <w:spacing w:val="1"/>
                <w:position w:val="20"/>
                <w:sz w:val="23"/>
                <w:szCs w:val="23"/>
              </w:rPr>
              <w:t>，</w:t>
            </w:r>
            <w:r>
              <w:rPr>
                <w:rFonts w:ascii="Times New Roman" w:hAnsi="Times New Roman" w:eastAsia="Times New Roman" w:cs="Times New Roman"/>
                <w:position w:val="20"/>
                <w:sz w:val="23"/>
                <w:szCs w:val="23"/>
              </w:rPr>
              <w:t>K</w:t>
            </w:r>
            <w:r>
              <w:rPr>
                <w:rFonts w:ascii="Times New Roman" w:hAnsi="Times New Roman" w:eastAsia="Times New Roman" w:cs="Times New Roman"/>
                <w:position w:val="19"/>
                <w:sz w:val="15"/>
                <w:szCs w:val="15"/>
              </w:rPr>
              <w:t>d</w:t>
            </w:r>
            <w:r>
              <w:rPr>
                <w:rFonts w:ascii="Times New Roman" w:hAnsi="Times New Roman" w:eastAsia="Times New Roman" w:cs="Times New Roman"/>
                <w:spacing w:val="14"/>
                <w:w w:val="101"/>
                <w:position w:val="19"/>
                <w:sz w:val="15"/>
                <w:szCs w:val="15"/>
              </w:rPr>
              <w:t xml:space="preserve"> </w:t>
            </w:r>
            <w:r>
              <w:rPr>
                <w:rFonts w:ascii="宋体" w:hAnsi="宋体" w:eastAsia="宋体" w:cs="宋体"/>
                <w:spacing w:val="1"/>
                <w:position w:val="20"/>
                <w:sz w:val="23"/>
                <w:szCs w:val="23"/>
              </w:rPr>
              <w:t>取</w:t>
            </w:r>
            <w:r>
              <w:rPr>
                <w:rFonts w:ascii="宋体" w:hAnsi="宋体" w:eastAsia="宋体" w:cs="宋体"/>
                <w:spacing w:val="-50"/>
                <w:position w:val="20"/>
                <w:sz w:val="23"/>
                <w:szCs w:val="23"/>
              </w:rPr>
              <w:t xml:space="preserve"> </w:t>
            </w:r>
            <w:r>
              <w:rPr>
                <w:rFonts w:ascii="Times New Roman" w:hAnsi="Times New Roman" w:eastAsia="Times New Roman" w:cs="Times New Roman"/>
                <w:spacing w:val="1"/>
                <w:position w:val="20"/>
                <w:sz w:val="23"/>
                <w:szCs w:val="23"/>
              </w:rPr>
              <w:t>2.5</w:t>
            </w:r>
            <w:r>
              <w:rPr>
                <w:rFonts w:ascii="Times New Roman" w:hAnsi="Times New Roman" w:eastAsia="Times New Roman" w:cs="Times New Roman"/>
                <w:spacing w:val="-29"/>
                <w:position w:val="20"/>
                <w:sz w:val="23"/>
                <w:szCs w:val="23"/>
              </w:rPr>
              <w:t xml:space="preserve"> </w:t>
            </w:r>
            <w:r>
              <w:rPr>
                <w:rFonts w:ascii="宋体" w:hAnsi="宋体" w:eastAsia="宋体" w:cs="宋体"/>
                <w:spacing w:val="1"/>
                <w:position w:val="20"/>
                <w:sz w:val="23"/>
                <w:szCs w:val="23"/>
              </w:rPr>
              <w:t>，经计算</w:t>
            </w:r>
            <w:r>
              <w:rPr>
                <w:rFonts w:ascii="宋体" w:hAnsi="宋体" w:eastAsia="宋体" w:cs="宋体"/>
                <w:spacing w:val="-46"/>
                <w:position w:val="20"/>
                <w:sz w:val="23"/>
                <w:szCs w:val="23"/>
              </w:rPr>
              <w:t xml:space="preserve"> </w:t>
            </w:r>
            <w:r>
              <w:rPr>
                <w:rFonts w:ascii="Times New Roman" w:hAnsi="Times New Roman" w:eastAsia="Times New Roman" w:cs="Times New Roman"/>
                <w:spacing w:val="1"/>
                <w:position w:val="20"/>
                <w:sz w:val="23"/>
                <w:szCs w:val="23"/>
              </w:rPr>
              <w:t>Q=0.00455m</w:t>
            </w:r>
            <w:r>
              <w:rPr>
                <w:rFonts w:ascii="Times New Roman" w:hAnsi="Times New Roman" w:eastAsia="Times New Roman" w:cs="Times New Roman"/>
                <w:position w:val="28"/>
                <w:sz w:val="15"/>
                <w:szCs w:val="15"/>
              </w:rPr>
              <w:t>3</w:t>
            </w:r>
            <w:r>
              <w:rPr>
                <w:rFonts w:ascii="Times New Roman" w:hAnsi="Times New Roman" w:eastAsia="Times New Roman" w:cs="Times New Roman"/>
                <w:position w:val="20"/>
                <w:sz w:val="23"/>
                <w:szCs w:val="23"/>
              </w:rPr>
              <w:t>/s</w:t>
            </w:r>
            <w:r>
              <w:rPr>
                <w:rFonts w:ascii="Times New Roman" w:hAnsi="Times New Roman" w:eastAsia="Times New Roman" w:cs="Times New Roman"/>
                <w:spacing w:val="29"/>
                <w:w w:val="101"/>
                <w:position w:val="20"/>
                <w:sz w:val="23"/>
                <w:szCs w:val="23"/>
              </w:rPr>
              <w:t xml:space="preserve"> </w:t>
            </w:r>
            <w:r>
              <w:rPr>
                <w:rFonts w:ascii="宋体" w:hAnsi="宋体" w:eastAsia="宋体" w:cs="宋体"/>
                <w:position w:val="20"/>
                <w:sz w:val="23"/>
                <w:szCs w:val="23"/>
              </w:rPr>
              <w:t>即，</w:t>
            </w:r>
          </w:p>
          <w:p w14:paraId="7C370745">
            <w:pPr>
              <w:spacing w:line="203" w:lineRule="auto"/>
              <w:ind w:left="108"/>
              <w:rPr>
                <w:rFonts w:ascii="宋体" w:hAnsi="宋体" w:eastAsia="宋体" w:cs="宋体"/>
                <w:sz w:val="23"/>
                <w:szCs w:val="23"/>
              </w:rPr>
            </w:pPr>
            <w:r>
              <w:rPr>
                <w:rFonts w:ascii="Times New Roman" w:hAnsi="Times New Roman" w:eastAsia="Times New Roman" w:cs="Times New Roman"/>
                <w:spacing w:val="3"/>
                <w:sz w:val="23"/>
                <w:szCs w:val="23"/>
              </w:rPr>
              <w:t>393.75m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/d</w:t>
            </w:r>
            <w:r>
              <w:rPr>
                <w:rFonts w:ascii="宋体" w:hAnsi="宋体" w:eastAsia="宋体" w:cs="宋体"/>
                <w:spacing w:val="3"/>
                <w:sz w:val="23"/>
                <w:szCs w:val="23"/>
              </w:rPr>
              <w:t>。</w:t>
            </w:r>
          </w:p>
          <w:p w14:paraId="28AB7136">
            <w:pPr>
              <w:spacing w:before="210" w:line="385" w:lineRule="auto"/>
              <w:ind w:left="107" w:right="103" w:firstLine="485"/>
              <w:rPr>
                <w:rFonts w:ascii="宋体" w:hAnsi="宋体" w:eastAsia="宋体" w:cs="宋体"/>
                <w:sz w:val="23"/>
                <w:szCs w:val="23"/>
              </w:rPr>
            </w:pPr>
            <w:r>
              <w:rPr>
                <w:rFonts w:ascii="宋体" w:hAnsi="宋体" w:eastAsia="宋体" w:cs="宋体"/>
                <w:spacing w:val="5"/>
                <w:sz w:val="23"/>
                <w:szCs w:val="23"/>
              </w:rPr>
              <w:t>《医院污水处理工程技术规范》（</w:t>
            </w:r>
            <w:r>
              <w:rPr>
                <w:rFonts w:ascii="Times New Roman" w:hAnsi="Times New Roman" w:eastAsia="Times New Roman" w:cs="Times New Roman"/>
                <w:sz w:val="23"/>
                <w:szCs w:val="23"/>
              </w:rPr>
              <w:t>HJ</w:t>
            </w:r>
            <w:r>
              <w:rPr>
                <w:rFonts w:ascii="Times New Roman" w:hAnsi="Times New Roman" w:eastAsia="Times New Roman" w:cs="Times New Roman"/>
                <w:spacing w:val="5"/>
                <w:sz w:val="23"/>
                <w:szCs w:val="23"/>
              </w:rPr>
              <w:t>2029--2013</w:t>
            </w:r>
            <w:r>
              <w:rPr>
                <w:rFonts w:ascii="宋体" w:hAnsi="宋体" w:eastAsia="宋体" w:cs="宋体"/>
                <w:spacing w:val="5"/>
                <w:sz w:val="23"/>
                <w:szCs w:val="23"/>
              </w:rPr>
              <w:t>）“</w:t>
            </w:r>
            <w:r>
              <w:rPr>
                <w:rFonts w:ascii="Times New Roman" w:hAnsi="Times New Roman" w:eastAsia="Times New Roman" w:cs="Times New Roman"/>
                <w:spacing w:val="5"/>
                <w:sz w:val="23"/>
                <w:szCs w:val="23"/>
              </w:rPr>
              <w:t>4.2.4</w:t>
            </w:r>
            <w:r>
              <w:rPr>
                <w:rFonts w:ascii="Times New Roman" w:hAnsi="Times New Roman" w:eastAsia="Times New Roman" w:cs="Times New Roman"/>
                <w:spacing w:val="23"/>
                <w:sz w:val="23"/>
                <w:szCs w:val="23"/>
              </w:rPr>
              <w:t xml:space="preserve"> </w:t>
            </w:r>
            <w:r>
              <w:rPr>
                <w:rFonts w:ascii="宋体" w:hAnsi="宋体" w:eastAsia="宋体" w:cs="宋体"/>
                <w:spacing w:val="5"/>
                <w:sz w:val="23"/>
                <w:szCs w:val="23"/>
              </w:rPr>
              <w:t>医院污水处理工</w:t>
            </w:r>
            <w:r>
              <w:rPr>
                <w:rFonts w:ascii="宋体" w:hAnsi="宋体" w:eastAsia="宋体" w:cs="宋体"/>
                <w:spacing w:val="4"/>
                <w:sz w:val="23"/>
                <w:szCs w:val="23"/>
              </w:rPr>
              <w:t>程设</w:t>
            </w:r>
            <w:r>
              <w:rPr>
                <w:rFonts w:ascii="宋体" w:hAnsi="宋体" w:eastAsia="宋体" w:cs="宋体"/>
                <w:sz w:val="23"/>
                <w:szCs w:val="23"/>
              </w:rPr>
              <w:t xml:space="preserve"> </w:t>
            </w:r>
            <w:r>
              <w:rPr>
                <w:rFonts w:ascii="宋体" w:hAnsi="宋体" w:eastAsia="宋体" w:cs="宋体"/>
                <w:spacing w:val="14"/>
                <w:sz w:val="23"/>
                <w:szCs w:val="23"/>
              </w:rPr>
              <w:t>计水量应在实测或测算的基础上留有设计裕量，设计裕量宜取实测值或测算</w:t>
            </w:r>
            <w:r>
              <w:rPr>
                <w:rFonts w:ascii="宋体" w:hAnsi="宋体" w:eastAsia="宋体" w:cs="宋体"/>
                <w:spacing w:val="13"/>
                <w:sz w:val="23"/>
                <w:szCs w:val="23"/>
              </w:rPr>
              <w:t>值的</w:t>
            </w:r>
          </w:p>
          <w:p w14:paraId="7DBDB471">
            <w:pPr>
              <w:spacing w:line="228" w:lineRule="auto"/>
              <w:ind w:left="126"/>
              <w:rPr>
                <w:rFonts w:ascii="宋体" w:hAnsi="宋体" w:eastAsia="宋体" w:cs="宋体"/>
                <w:sz w:val="23"/>
                <w:szCs w:val="23"/>
              </w:rPr>
            </w:pPr>
            <w:r>
              <w:rPr>
                <w:rFonts w:ascii="Times New Roman" w:hAnsi="Times New Roman" w:eastAsia="Times New Roman" w:cs="Times New Roman"/>
                <w:spacing w:val="3"/>
                <w:sz w:val="23"/>
                <w:szCs w:val="23"/>
              </w:rPr>
              <w:t>10%~20%</w:t>
            </w:r>
            <w:r>
              <w:rPr>
                <w:rFonts w:ascii="Times New Roman" w:hAnsi="Times New Roman" w:eastAsia="Times New Roman" w:cs="Times New Roman"/>
                <w:spacing w:val="-26"/>
                <w:sz w:val="23"/>
                <w:szCs w:val="23"/>
              </w:rPr>
              <w:t xml:space="preserve"> </w:t>
            </w:r>
            <w:r>
              <w:rPr>
                <w:rFonts w:ascii="宋体" w:hAnsi="宋体" w:eastAsia="宋体" w:cs="宋体"/>
                <w:spacing w:val="3"/>
                <w:sz w:val="23"/>
                <w:szCs w:val="23"/>
              </w:rPr>
              <w:t>。</w:t>
            </w:r>
            <w:r>
              <w:rPr>
                <w:rFonts w:ascii="宋体" w:hAnsi="宋体" w:eastAsia="宋体" w:cs="宋体"/>
                <w:spacing w:val="-76"/>
                <w:sz w:val="23"/>
                <w:szCs w:val="23"/>
              </w:rPr>
              <w:t xml:space="preserve"> </w:t>
            </w:r>
            <w:r>
              <w:rPr>
                <w:rFonts w:ascii="宋体" w:hAnsi="宋体" w:eastAsia="宋体" w:cs="宋体"/>
                <w:spacing w:val="3"/>
                <w:sz w:val="23"/>
                <w:szCs w:val="23"/>
              </w:rPr>
              <w:t>”因此设计处置量应为</w:t>
            </w:r>
            <w:r>
              <w:rPr>
                <w:rFonts w:ascii="宋体" w:hAnsi="宋体" w:eastAsia="宋体" w:cs="宋体"/>
                <w:spacing w:val="-51"/>
                <w:sz w:val="23"/>
                <w:szCs w:val="23"/>
              </w:rPr>
              <w:t xml:space="preserve"> </w:t>
            </w:r>
            <w:r>
              <w:rPr>
                <w:rFonts w:ascii="Times New Roman" w:hAnsi="Times New Roman" w:eastAsia="Times New Roman" w:cs="Times New Roman"/>
                <w:spacing w:val="3"/>
                <w:sz w:val="23"/>
                <w:szCs w:val="23"/>
              </w:rPr>
              <w:t>472.5m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/d~433.</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3"/>
                <w:sz w:val="23"/>
                <w:szCs w:val="23"/>
              </w:rPr>
              <w:t>125m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3"/>
                <w:szCs w:val="23"/>
              </w:rPr>
              <w:t>/d</w:t>
            </w:r>
            <w:r>
              <w:rPr>
                <w:rFonts w:ascii="宋体" w:hAnsi="宋体" w:eastAsia="宋体" w:cs="宋体"/>
                <w:spacing w:val="2"/>
                <w:sz w:val="23"/>
                <w:szCs w:val="23"/>
              </w:rPr>
              <w:t>。</w:t>
            </w:r>
          </w:p>
          <w:p w14:paraId="1E35C010">
            <w:pPr>
              <w:spacing w:before="194" w:line="480" w:lineRule="exact"/>
              <w:ind w:left="588"/>
              <w:rPr>
                <w:rFonts w:ascii="宋体" w:hAnsi="宋体" w:eastAsia="宋体" w:cs="宋体"/>
                <w:sz w:val="23"/>
                <w:szCs w:val="23"/>
              </w:rPr>
            </w:pPr>
            <w:r>
              <w:rPr>
                <w:rFonts w:ascii="宋体" w:hAnsi="宋体" w:eastAsia="宋体" w:cs="宋体"/>
                <w:spacing w:val="8"/>
                <w:position w:val="18"/>
                <w:sz w:val="23"/>
                <w:szCs w:val="23"/>
              </w:rPr>
              <w:t>本项目污水处理站实际处理能力为</w:t>
            </w:r>
            <w:r>
              <w:rPr>
                <w:rFonts w:ascii="宋体" w:hAnsi="宋体" w:eastAsia="宋体" w:cs="宋体"/>
                <w:spacing w:val="-43"/>
                <w:position w:val="18"/>
                <w:sz w:val="23"/>
                <w:szCs w:val="23"/>
              </w:rPr>
              <w:t xml:space="preserve"> </w:t>
            </w:r>
            <w:r>
              <w:rPr>
                <w:rFonts w:ascii="Times New Roman" w:hAnsi="Times New Roman" w:eastAsia="Times New Roman" w:cs="Times New Roman"/>
                <w:spacing w:val="8"/>
                <w:position w:val="18"/>
                <w:sz w:val="23"/>
                <w:szCs w:val="23"/>
              </w:rPr>
              <w:t>500m</w:t>
            </w:r>
            <w:r>
              <w:rPr>
                <w:rFonts w:ascii="Times New Roman" w:hAnsi="Times New Roman" w:eastAsia="Times New Roman" w:cs="Times New Roman"/>
                <w:spacing w:val="8"/>
                <w:position w:val="26"/>
                <w:sz w:val="15"/>
                <w:szCs w:val="15"/>
              </w:rPr>
              <w:t>3</w:t>
            </w:r>
            <w:r>
              <w:rPr>
                <w:rFonts w:ascii="Times New Roman" w:hAnsi="Times New Roman" w:eastAsia="Times New Roman" w:cs="Times New Roman"/>
                <w:spacing w:val="8"/>
                <w:position w:val="18"/>
                <w:sz w:val="23"/>
                <w:szCs w:val="23"/>
              </w:rPr>
              <w:t>/d</w:t>
            </w:r>
            <w:r>
              <w:rPr>
                <w:rFonts w:ascii="Times New Roman" w:hAnsi="Times New Roman" w:eastAsia="Times New Roman" w:cs="Times New Roman"/>
                <w:spacing w:val="-31"/>
                <w:position w:val="18"/>
                <w:sz w:val="23"/>
                <w:szCs w:val="23"/>
              </w:rPr>
              <w:t xml:space="preserve"> </w:t>
            </w:r>
            <w:r>
              <w:rPr>
                <w:rFonts w:ascii="宋体" w:hAnsi="宋体" w:eastAsia="宋体" w:cs="宋体"/>
                <w:spacing w:val="7"/>
                <w:position w:val="18"/>
                <w:sz w:val="23"/>
                <w:szCs w:val="23"/>
              </w:rPr>
              <w:t>，满足《医院污水处理工程技术规</w:t>
            </w:r>
          </w:p>
          <w:p w14:paraId="62514399">
            <w:pPr>
              <w:spacing w:before="1" w:line="227" w:lineRule="auto"/>
              <w:ind w:left="113"/>
              <w:rPr>
                <w:rFonts w:ascii="宋体" w:hAnsi="宋体" w:eastAsia="宋体" w:cs="宋体"/>
                <w:sz w:val="23"/>
                <w:szCs w:val="23"/>
              </w:rPr>
            </w:pPr>
            <w:r>
              <w:rPr>
                <w:rFonts w:ascii="宋体" w:hAnsi="宋体" w:eastAsia="宋体" w:cs="宋体"/>
                <w:spacing w:val="6"/>
                <w:sz w:val="23"/>
                <w:szCs w:val="23"/>
              </w:rPr>
              <w:t>范》（</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2029--2013</w:t>
            </w:r>
            <w:r>
              <w:rPr>
                <w:rFonts w:ascii="宋体" w:hAnsi="宋体" w:eastAsia="宋体" w:cs="宋体"/>
                <w:spacing w:val="6"/>
                <w:sz w:val="23"/>
                <w:szCs w:val="23"/>
              </w:rPr>
              <w:t>）处理规模要求。</w:t>
            </w:r>
          </w:p>
          <w:p w14:paraId="282BA12D">
            <w:pPr>
              <w:spacing w:before="197" w:line="227" w:lineRule="auto"/>
              <w:ind w:left="599"/>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2</w:t>
            </w:r>
            <w:r>
              <w:rPr>
                <w:rFonts w:ascii="宋体" w:hAnsi="宋体" w:eastAsia="宋体" w:cs="宋体"/>
                <w:spacing w:val="7"/>
                <w:sz w:val="23"/>
                <w:szCs w:val="23"/>
              </w:rPr>
              <w:t>）处理技术可行性</w:t>
            </w:r>
          </w:p>
          <w:p w14:paraId="1CAC984B">
            <w:pPr>
              <w:spacing w:before="197" w:line="480" w:lineRule="exact"/>
              <w:ind w:left="591"/>
              <w:rPr>
                <w:rFonts w:ascii="宋体" w:hAnsi="宋体" w:eastAsia="宋体" w:cs="宋体"/>
                <w:sz w:val="23"/>
                <w:szCs w:val="23"/>
              </w:rPr>
            </w:pPr>
            <w:r>
              <w:rPr>
                <w:rFonts w:ascii="宋体" w:hAnsi="宋体" w:eastAsia="宋体" w:cs="宋体"/>
                <w:spacing w:val="7"/>
                <w:position w:val="18"/>
                <w:sz w:val="23"/>
                <w:szCs w:val="23"/>
              </w:rPr>
              <w:t>项目医疗废水、生活废水、食堂废水均由现有污水处理站处理达标后</w:t>
            </w:r>
            <w:r>
              <w:rPr>
                <w:rFonts w:ascii="宋体" w:hAnsi="宋体" w:eastAsia="宋体" w:cs="宋体"/>
                <w:spacing w:val="6"/>
                <w:position w:val="18"/>
                <w:sz w:val="23"/>
                <w:szCs w:val="23"/>
              </w:rPr>
              <w:t>排入三宝</w:t>
            </w:r>
          </w:p>
          <w:p w14:paraId="74A7DC5F">
            <w:pPr>
              <w:spacing w:line="227" w:lineRule="auto"/>
              <w:ind w:left="117"/>
              <w:rPr>
                <w:rFonts w:ascii="宋体" w:hAnsi="宋体" w:eastAsia="宋体" w:cs="宋体"/>
                <w:sz w:val="23"/>
                <w:szCs w:val="23"/>
              </w:rPr>
            </w:pPr>
            <w:r>
              <w:rPr>
                <w:rFonts w:ascii="宋体" w:hAnsi="宋体" w:eastAsia="宋体" w:cs="宋体"/>
                <w:spacing w:val="5"/>
                <w:sz w:val="23"/>
                <w:szCs w:val="23"/>
              </w:rPr>
              <w:t>屯污水处理厂。</w:t>
            </w:r>
          </w:p>
          <w:p w14:paraId="3824FCBB">
            <w:pPr>
              <w:spacing w:before="131" w:line="376" w:lineRule="auto"/>
              <w:ind w:left="100" w:right="103" w:firstLine="487"/>
              <w:rPr>
                <w:rFonts w:ascii="宋体" w:hAnsi="宋体" w:eastAsia="宋体" w:cs="宋体"/>
                <w:sz w:val="23"/>
                <w:szCs w:val="23"/>
              </w:rPr>
            </w:pPr>
            <w:r>
              <w:rPr>
                <w:rFonts w:ascii="宋体" w:hAnsi="宋体" w:eastAsia="宋体" w:cs="宋体"/>
                <w:spacing w:val="8"/>
                <w:sz w:val="23"/>
                <w:szCs w:val="23"/>
              </w:rPr>
              <w:t>根据《排污许可申请与核发技术规范</w:t>
            </w:r>
            <w:r>
              <w:rPr>
                <w:rFonts w:ascii="宋体" w:hAnsi="宋体" w:eastAsia="宋体" w:cs="宋体"/>
                <w:spacing w:val="47"/>
                <w:sz w:val="23"/>
                <w:szCs w:val="23"/>
              </w:rPr>
              <w:t xml:space="preserve"> </w:t>
            </w:r>
            <w:r>
              <w:rPr>
                <w:rFonts w:ascii="宋体" w:hAnsi="宋体" w:eastAsia="宋体" w:cs="宋体"/>
                <w:spacing w:val="8"/>
                <w:sz w:val="23"/>
                <w:szCs w:val="23"/>
              </w:rPr>
              <w:t>医疗机构》</w:t>
            </w:r>
            <w:r>
              <w:rPr>
                <w:rFonts w:ascii="宋体" w:hAnsi="宋体" w:eastAsia="宋体" w:cs="宋体"/>
                <w:spacing w:val="-90"/>
                <w:sz w:val="23"/>
                <w:szCs w:val="23"/>
              </w:rPr>
              <w:t xml:space="preserve"> </w:t>
            </w:r>
            <w:r>
              <w:rPr>
                <w:rFonts w:ascii="宋体" w:hAnsi="宋体" w:eastAsia="宋体" w:cs="宋体"/>
                <w:spacing w:val="8"/>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8"/>
                <w:sz w:val="23"/>
                <w:szCs w:val="23"/>
              </w:rPr>
              <w:t>1105-2020</w:t>
            </w:r>
            <w:r>
              <w:rPr>
                <w:rFonts w:ascii="宋体" w:hAnsi="宋体" w:eastAsia="宋体" w:cs="宋体"/>
                <w:spacing w:val="8"/>
                <w:sz w:val="23"/>
                <w:szCs w:val="23"/>
              </w:rPr>
              <w:t>）</w:t>
            </w:r>
            <w:r>
              <w:rPr>
                <w:rFonts w:ascii="宋体" w:hAnsi="宋体" w:eastAsia="宋体" w:cs="宋体"/>
                <w:spacing w:val="-67"/>
                <w:sz w:val="23"/>
                <w:szCs w:val="23"/>
              </w:rPr>
              <w:t xml:space="preserve"> </w:t>
            </w:r>
            <w:r>
              <w:rPr>
                <w:rFonts w:ascii="宋体" w:hAnsi="宋体" w:eastAsia="宋体" w:cs="宋体"/>
                <w:spacing w:val="8"/>
                <w:sz w:val="23"/>
                <w:szCs w:val="23"/>
              </w:rPr>
              <w:t>附录</w:t>
            </w:r>
            <w:r>
              <w:rPr>
                <w:rFonts w:ascii="宋体" w:hAnsi="宋体" w:eastAsia="宋体" w:cs="宋体"/>
                <w:spacing w:val="-51"/>
                <w:sz w:val="23"/>
                <w:szCs w:val="23"/>
              </w:rPr>
              <w:t xml:space="preserve"> </w:t>
            </w:r>
            <w:r>
              <w:rPr>
                <w:rFonts w:ascii="Times New Roman" w:hAnsi="Times New Roman" w:eastAsia="Times New Roman" w:cs="Times New Roman"/>
                <w:spacing w:val="8"/>
                <w:sz w:val="23"/>
                <w:szCs w:val="23"/>
              </w:rPr>
              <w:t>A</w:t>
            </w:r>
            <w:r>
              <w:rPr>
                <w:rFonts w:ascii="Times New Roman" w:hAnsi="Times New Roman" w:eastAsia="Times New Roman" w:cs="Times New Roman"/>
                <w:spacing w:val="15"/>
                <w:w w:val="101"/>
                <w:sz w:val="23"/>
                <w:szCs w:val="23"/>
              </w:rPr>
              <w:t xml:space="preserve"> </w:t>
            </w:r>
            <w:r>
              <w:rPr>
                <w:rFonts w:ascii="宋体" w:hAnsi="宋体" w:eastAsia="宋体" w:cs="宋体"/>
                <w:spacing w:val="8"/>
                <w:sz w:val="23"/>
                <w:szCs w:val="23"/>
              </w:rPr>
              <w:t>表</w:t>
            </w:r>
            <w:r>
              <w:rPr>
                <w:rFonts w:ascii="宋体" w:hAnsi="宋体" w:eastAsia="宋体" w:cs="宋体"/>
                <w:sz w:val="23"/>
                <w:szCs w:val="23"/>
              </w:rPr>
              <w:t xml:space="preserve"> </w:t>
            </w:r>
            <w:r>
              <w:rPr>
                <w:rFonts w:ascii="Times New Roman" w:hAnsi="Times New Roman" w:eastAsia="Times New Roman" w:cs="Times New Roman"/>
                <w:spacing w:val="10"/>
                <w:sz w:val="23"/>
                <w:szCs w:val="23"/>
              </w:rPr>
              <w:t>A.2</w:t>
            </w:r>
            <w:r>
              <w:rPr>
                <w:rFonts w:ascii="宋体" w:hAnsi="宋体" w:eastAsia="宋体" w:cs="宋体"/>
                <w:spacing w:val="10"/>
                <w:sz w:val="23"/>
                <w:szCs w:val="23"/>
              </w:rPr>
              <w:t>“医疗机构排污单位污水治理可行技</w:t>
            </w:r>
            <w:r>
              <w:rPr>
                <w:rFonts w:ascii="宋体" w:hAnsi="宋体" w:eastAsia="宋体" w:cs="宋体"/>
                <w:spacing w:val="9"/>
                <w:sz w:val="23"/>
                <w:szCs w:val="23"/>
              </w:rPr>
              <w:t>术参照表</w:t>
            </w:r>
            <w:r>
              <w:rPr>
                <w:rFonts w:ascii="宋体" w:hAnsi="宋体" w:eastAsia="宋体" w:cs="宋体"/>
                <w:spacing w:val="-80"/>
                <w:sz w:val="23"/>
                <w:szCs w:val="23"/>
              </w:rPr>
              <w:t xml:space="preserve"> </w:t>
            </w:r>
            <w:r>
              <w:rPr>
                <w:rFonts w:ascii="宋体" w:hAnsi="宋体" w:eastAsia="宋体" w:cs="宋体"/>
                <w:spacing w:val="9"/>
                <w:sz w:val="23"/>
                <w:szCs w:val="23"/>
              </w:rPr>
              <w:t>”，本项目废水治理措施与该规</w:t>
            </w:r>
          </w:p>
          <w:p w14:paraId="3A1AF130">
            <w:pPr>
              <w:spacing w:before="1" w:line="227" w:lineRule="auto"/>
              <w:ind w:left="113"/>
              <w:rPr>
                <w:rFonts w:ascii="宋体" w:hAnsi="宋体" w:eastAsia="宋体" w:cs="宋体"/>
                <w:sz w:val="23"/>
                <w:szCs w:val="23"/>
              </w:rPr>
            </w:pPr>
            <w:r>
              <w:rPr>
                <w:rFonts w:ascii="宋体" w:hAnsi="宋体" w:eastAsia="宋体" w:cs="宋体"/>
                <w:spacing w:val="4"/>
                <w:sz w:val="23"/>
                <w:szCs w:val="23"/>
              </w:rPr>
              <w:t>范的相符性分析见表</w:t>
            </w:r>
            <w:r>
              <w:rPr>
                <w:rFonts w:ascii="宋体" w:hAnsi="宋体" w:eastAsia="宋体" w:cs="宋体"/>
                <w:spacing w:val="-47"/>
                <w:sz w:val="23"/>
                <w:szCs w:val="23"/>
              </w:rPr>
              <w:t xml:space="preserve"> </w:t>
            </w:r>
            <w:r>
              <w:rPr>
                <w:rFonts w:ascii="Times New Roman" w:hAnsi="Times New Roman" w:eastAsia="Times New Roman" w:cs="Times New Roman"/>
                <w:spacing w:val="4"/>
                <w:sz w:val="23"/>
                <w:szCs w:val="23"/>
              </w:rPr>
              <w:t>4-</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4"/>
                <w:sz w:val="23"/>
                <w:szCs w:val="23"/>
              </w:rPr>
              <w:t>18</w:t>
            </w:r>
            <w:r>
              <w:rPr>
                <w:rFonts w:ascii="宋体" w:hAnsi="宋体" w:eastAsia="宋体" w:cs="宋体"/>
                <w:spacing w:val="4"/>
                <w:sz w:val="23"/>
                <w:szCs w:val="23"/>
              </w:rPr>
              <w:t>。</w:t>
            </w:r>
          </w:p>
          <w:p w14:paraId="18920845">
            <w:pPr>
              <w:spacing w:before="122" w:line="227" w:lineRule="auto"/>
              <w:ind w:left="367"/>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7"/>
                <w:sz w:val="20"/>
                <w:szCs w:val="20"/>
              </w:rPr>
              <w:t>4-18</w:t>
            </w:r>
            <w:r>
              <w:rPr>
                <w:rFonts w:ascii="Times New Roman" w:hAnsi="Times New Roman" w:eastAsia="Times New Roman" w:cs="Times New Roman"/>
                <w:b/>
                <w:bCs/>
                <w:spacing w:val="3"/>
                <w:sz w:val="20"/>
                <w:szCs w:val="20"/>
              </w:rPr>
              <w:t xml:space="preserve">      </w:t>
            </w:r>
            <w:r>
              <w:rPr>
                <w:rFonts w:ascii="宋体" w:hAnsi="宋体" w:eastAsia="宋体" w:cs="宋体"/>
                <w:b/>
                <w:bCs/>
                <w:spacing w:val="7"/>
                <w:sz w:val="20"/>
                <w:szCs w:val="20"/>
              </w:rPr>
              <w:t>废水治理设施与《排污许可证申请与核发技术规范</w:t>
            </w:r>
            <w:r>
              <w:rPr>
                <w:rFonts w:ascii="宋体" w:hAnsi="宋体" w:eastAsia="宋体" w:cs="宋体"/>
                <w:spacing w:val="30"/>
                <w:sz w:val="20"/>
                <w:szCs w:val="20"/>
              </w:rPr>
              <w:t xml:space="preserve"> </w:t>
            </w:r>
            <w:r>
              <w:rPr>
                <w:rFonts w:ascii="宋体" w:hAnsi="宋体" w:eastAsia="宋体" w:cs="宋体"/>
                <w:b/>
                <w:bCs/>
                <w:spacing w:val="7"/>
                <w:sz w:val="20"/>
                <w:szCs w:val="20"/>
              </w:rPr>
              <w:t>医疗机构》相符性分析表</w:t>
            </w:r>
          </w:p>
        </w:tc>
      </w:tr>
      <w:tr w14:paraId="69D18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01" w:type="dxa"/>
            <w:vMerge w:val="continue"/>
            <w:tcBorders>
              <w:top w:val="nil"/>
              <w:left w:val="single" w:color="000000" w:sz="6" w:space="0"/>
              <w:bottom w:val="nil"/>
            </w:tcBorders>
          </w:tcPr>
          <w:p w14:paraId="529AF90D">
            <w:pPr>
              <w:rPr>
                <w:rFonts w:ascii="Arial"/>
                <w:sz w:val="21"/>
              </w:rPr>
            </w:pPr>
          </w:p>
        </w:tc>
        <w:tc>
          <w:tcPr>
            <w:tcW w:w="761" w:type="dxa"/>
            <w:tcBorders>
              <w:top w:val="single" w:color="000000" w:sz="10" w:space="0"/>
            </w:tcBorders>
          </w:tcPr>
          <w:p w14:paraId="16CD955F">
            <w:pPr>
              <w:spacing w:before="29" w:line="231" w:lineRule="auto"/>
              <w:ind w:left="224" w:right="122" w:firstLine="1"/>
              <w:rPr>
                <w:rFonts w:ascii="宋体" w:hAnsi="宋体" w:eastAsia="宋体" w:cs="宋体"/>
                <w:sz w:val="20"/>
                <w:szCs w:val="20"/>
              </w:rPr>
            </w:pPr>
            <w:r>
              <w:rPr>
                <w:rFonts w:ascii="宋体" w:hAnsi="宋体" w:eastAsia="宋体" w:cs="宋体"/>
                <w:spacing w:val="3"/>
                <w:sz w:val="20"/>
                <w:szCs w:val="20"/>
              </w:rPr>
              <w:t>污水</w:t>
            </w:r>
            <w:r>
              <w:rPr>
                <w:rFonts w:ascii="宋体" w:hAnsi="宋体" w:eastAsia="宋体" w:cs="宋体"/>
                <w:sz w:val="20"/>
                <w:szCs w:val="20"/>
              </w:rPr>
              <w:t xml:space="preserve"> </w:t>
            </w:r>
            <w:r>
              <w:rPr>
                <w:rFonts w:ascii="宋体" w:hAnsi="宋体" w:eastAsia="宋体" w:cs="宋体"/>
                <w:spacing w:val="4"/>
                <w:sz w:val="20"/>
                <w:szCs w:val="20"/>
              </w:rPr>
              <w:t>类别</w:t>
            </w:r>
          </w:p>
        </w:tc>
        <w:tc>
          <w:tcPr>
            <w:tcW w:w="1218" w:type="dxa"/>
            <w:tcBorders>
              <w:top w:val="single" w:color="000000" w:sz="10" w:space="0"/>
            </w:tcBorders>
          </w:tcPr>
          <w:p w14:paraId="3CD9D955">
            <w:pPr>
              <w:spacing w:before="163" w:line="228" w:lineRule="auto"/>
              <w:ind w:left="86"/>
              <w:rPr>
                <w:rFonts w:ascii="宋体" w:hAnsi="宋体" w:eastAsia="宋体" w:cs="宋体"/>
                <w:sz w:val="20"/>
                <w:szCs w:val="20"/>
              </w:rPr>
            </w:pPr>
            <w:r>
              <w:rPr>
                <w:rFonts w:ascii="宋体" w:hAnsi="宋体" w:eastAsia="宋体" w:cs="宋体"/>
                <w:spacing w:val="7"/>
                <w:sz w:val="20"/>
                <w:szCs w:val="20"/>
              </w:rPr>
              <w:t>污染物种类</w:t>
            </w:r>
          </w:p>
        </w:tc>
        <w:tc>
          <w:tcPr>
            <w:tcW w:w="653" w:type="dxa"/>
            <w:tcBorders>
              <w:top w:val="single" w:color="000000" w:sz="10" w:space="0"/>
            </w:tcBorders>
          </w:tcPr>
          <w:p w14:paraId="71C83DCD">
            <w:pPr>
              <w:spacing w:before="29" w:line="231" w:lineRule="auto"/>
              <w:ind w:left="122" w:right="118" w:hanging="3"/>
              <w:rPr>
                <w:rFonts w:ascii="宋体" w:hAnsi="宋体" w:eastAsia="宋体" w:cs="宋体"/>
                <w:sz w:val="20"/>
                <w:szCs w:val="20"/>
              </w:rPr>
            </w:pPr>
            <w:r>
              <w:rPr>
                <w:rFonts w:ascii="宋体" w:hAnsi="宋体" w:eastAsia="宋体" w:cs="宋体"/>
                <w:spacing w:val="4"/>
                <w:sz w:val="20"/>
                <w:szCs w:val="20"/>
              </w:rPr>
              <w:t>排放</w:t>
            </w:r>
            <w:r>
              <w:rPr>
                <w:rFonts w:ascii="宋体" w:hAnsi="宋体" w:eastAsia="宋体" w:cs="宋体"/>
                <w:sz w:val="20"/>
                <w:szCs w:val="20"/>
              </w:rPr>
              <w:t xml:space="preserve"> </w:t>
            </w:r>
            <w:r>
              <w:rPr>
                <w:rFonts w:ascii="宋体" w:hAnsi="宋体" w:eastAsia="宋体" w:cs="宋体"/>
                <w:spacing w:val="3"/>
                <w:sz w:val="20"/>
                <w:szCs w:val="20"/>
              </w:rPr>
              <w:t>去向</w:t>
            </w:r>
          </w:p>
        </w:tc>
        <w:tc>
          <w:tcPr>
            <w:tcW w:w="3235" w:type="dxa"/>
            <w:tcBorders>
              <w:top w:val="single" w:color="000000" w:sz="10" w:space="0"/>
            </w:tcBorders>
          </w:tcPr>
          <w:p w14:paraId="5F5CBF75">
            <w:pPr>
              <w:spacing w:before="163" w:line="228" w:lineRule="auto"/>
              <w:ind w:left="1203"/>
              <w:rPr>
                <w:rFonts w:ascii="宋体" w:hAnsi="宋体" w:eastAsia="宋体" w:cs="宋体"/>
                <w:sz w:val="20"/>
                <w:szCs w:val="20"/>
              </w:rPr>
            </w:pPr>
            <w:r>
              <w:rPr>
                <w:rFonts w:ascii="宋体" w:hAnsi="宋体" w:eastAsia="宋体" w:cs="宋体"/>
                <w:spacing w:val="6"/>
                <w:sz w:val="20"/>
                <w:szCs w:val="20"/>
              </w:rPr>
              <w:t>可行技术</w:t>
            </w:r>
          </w:p>
        </w:tc>
        <w:tc>
          <w:tcPr>
            <w:tcW w:w="2203" w:type="dxa"/>
            <w:tcBorders>
              <w:top w:val="single" w:color="000000" w:sz="10" w:space="0"/>
            </w:tcBorders>
          </w:tcPr>
          <w:p w14:paraId="2141E665">
            <w:pPr>
              <w:spacing w:before="163" w:line="227" w:lineRule="auto"/>
              <w:ind w:left="586"/>
              <w:rPr>
                <w:rFonts w:ascii="宋体" w:hAnsi="宋体" w:eastAsia="宋体" w:cs="宋体"/>
                <w:sz w:val="20"/>
                <w:szCs w:val="20"/>
              </w:rPr>
            </w:pPr>
            <w:r>
              <w:rPr>
                <w:rFonts w:ascii="宋体" w:hAnsi="宋体" w:eastAsia="宋体" w:cs="宋体"/>
                <w:spacing w:val="7"/>
                <w:sz w:val="20"/>
                <w:szCs w:val="20"/>
              </w:rPr>
              <w:t>本项目情况</w:t>
            </w:r>
          </w:p>
        </w:tc>
        <w:tc>
          <w:tcPr>
            <w:tcW w:w="691" w:type="dxa"/>
            <w:tcBorders>
              <w:top w:val="single" w:color="000000" w:sz="10" w:space="0"/>
              <w:right w:val="single" w:color="000000" w:sz="6" w:space="0"/>
            </w:tcBorders>
          </w:tcPr>
          <w:p w14:paraId="309CE46A">
            <w:pPr>
              <w:spacing w:before="29" w:line="271" w:lineRule="exact"/>
              <w:ind w:left="92"/>
              <w:rPr>
                <w:rFonts w:ascii="宋体" w:hAnsi="宋体" w:eastAsia="宋体" w:cs="宋体"/>
                <w:sz w:val="20"/>
                <w:szCs w:val="20"/>
              </w:rPr>
            </w:pPr>
            <w:r>
              <w:rPr>
                <w:rFonts w:ascii="宋体" w:hAnsi="宋体" w:eastAsia="宋体" w:cs="宋体"/>
                <w:spacing w:val="3"/>
                <w:position w:val="4"/>
                <w:sz w:val="20"/>
                <w:szCs w:val="20"/>
              </w:rPr>
              <w:t>是否</w:t>
            </w:r>
          </w:p>
          <w:p w14:paraId="18E00469">
            <w:pPr>
              <w:spacing w:line="211" w:lineRule="auto"/>
              <w:ind w:left="90"/>
              <w:rPr>
                <w:rFonts w:ascii="宋体" w:hAnsi="宋体" w:eastAsia="宋体" w:cs="宋体"/>
                <w:sz w:val="20"/>
                <w:szCs w:val="20"/>
              </w:rPr>
            </w:pPr>
            <w:r>
              <w:rPr>
                <w:rFonts w:ascii="宋体" w:hAnsi="宋体" w:eastAsia="宋体" w:cs="宋体"/>
                <w:spacing w:val="3"/>
                <w:sz w:val="20"/>
                <w:szCs w:val="20"/>
              </w:rPr>
              <w:t>符合</w:t>
            </w:r>
          </w:p>
        </w:tc>
      </w:tr>
      <w:tr w14:paraId="3B123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2" w:hRule="atLeast"/>
        </w:trPr>
        <w:tc>
          <w:tcPr>
            <w:tcW w:w="301" w:type="dxa"/>
            <w:vMerge w:val="continue"/>
            <w:tcBorders>
              <w:top w:val="nil"/>
              <w:left w:val="single" w:color="000000" w:sz="6" w:space="0"/>
              <w:bottom w:val="nil"/>
            </w:tcBorders>
          </w:tcPr>
          <w:p w14:paraId="47FC10E2">
            <w:pPr>
              <w:rPr>
                <w:rFonts w:ascii="Arial"/>
                <w:sz w:val="21"/>
              </w:rPr>
            </w:pPr>
          </w:p>
        </w:tc>
        <w:tc>
          <w:tcPr>
            <w:tcW w:w="761" w:type="dxa"/>
            <w:tcBorders>
              <w:bottom w:val="single" w:color="000000" w:sz="10" w:space="0"/>
            </w:tcBorders>
          </w:tcPr>
          <w:p w14:paraId="62654CC0">
            <w:pPr>
              <w:spacing w:line="284" w:lineRule="auto"/>
              <w:rPr>
                <w:rFonts w:ascii="Arial"/>
                <w:sz w:val="21"/>
              </w:rPr>
            </w:pPr>
          </w:p>
          <w:p w14:paraId="4CC264A2">
            <w:pPr>
              <w:spacing w:line="285" w:lineRule="auto"/>
              <w:rPr>
                <w:rFonts w:ascii="Arial"/>
                <w:sz w:val="21"/>
              </w:rPr>
            </w:pPr>
          </w:p>
          <w:p w14:paraId="695AEDFE">
            <w:pPr>
              <w:spacing w:line="285" w:lineRule="auto"/>
              <w:rPr>
                <w:rFonts w:ascii="Arial"/>
                <w:sz w:val="21"/>
              </w:rPr>
            </w:pPr>
          </w:p>
          <w:p w14:paraId="423D2255">
            <w:pPr>
              <w:spacing w:line="285" w:lineRule="auto"/>
              <w:rPr>
                <w:rFonts w:ascii="Arial"/>
                <w:sz w:val="21"/>
              </w:rPr>
            </w:pPr>
          </w:p>
          <w:p w14:paraId="5822C559">
            <w:pPr>
              <w:spacing w:before="65" w:line="245" w:lineRule="auto"/>
              <w:ind w:left="166" w:right="62" w:firstLine="68"/>
              <w:jc w:val="both"/>
              <w:rPr>
                <w:rFonts w:ascii="宋体" w:hAnsi="宋体" w:eastAsia="宋体" w:cs="宋体"/>
                <w:sz w:val="20"/>
                <w:szCs w:val="20"/>
              </w:rPr>
            </w:pPr>
            <w:r>
              <w:rPr>
                <w:rFonts w:ascii="宋体" w:hAnsi="宋体" w:eastAsia="宋体" w:cs="宋体"/>
                <w:spacing w:val="-1"/>
                <w:sz w:val="20"/>
                <w:szCs w:val="20"/>
              </w:rPr>
              <w:t>医疗</w:t>
            </w:r>
            <w:r>
              <w:rPr>
                <w:rFonts w:ascii="宋体" w:hAnsi="宋体" w:eastAsia="宋体" w:cs="宋体"/>
                <w:sz w:val="20"/>
                <w:szCs w:val="20"/>
              </w:rPr>
              <w:t xml:space="preserve"> </w:t>
            </w:r>
            <w:r>
              <w:rPr>
                <w:rFonts w:ascii="宋体" w:hAnsi="宋体" w:eastAsia="宋体" w:cs="宋体"/>
                <w:spacing w:val="5"/>
                <w:sz w:val="20"/>
                <w:szCs w:val="20"/>
              </w:rPr>
              <w:t>污水</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rFonts w:ascii="宋体" w:hAnsi="宋体" w:eastAsia="宋体" w:cs="宋体"/>
                <w:spacing w:val="33"/>
                <w:sz w:val="20"/>
                <w:szCs w:val="20"/>
              </w:rPr>
              <w:t>生活</w:t>
            </w:r>
            <w:r>
              <w:rPr>
                <w:rFonts w:ascii="宋体" w:hAnsi="宋体" w:eastAsia="宋体" w:cs="宋体"/>
                <w:sz w:val="20"/>
                <w:szCs w:val="20"/>
              </w:rPr>
              <w:t xml:space="preserve"> </w:t>
            </w:r>
            <w:r>
              <w:rPr>
                <w:rFonts w:ascii="宋体" w:hAnsi="宋体" w:eastAsia="宋体" w:cs="宋体"/>
                <w:spacing w:val="33"/>
                <w:sz w:val="20"/>
                <w:szCs w:val="20"/>
              </w:rPr>
              <w:t>污水</w:t>
            </w:r>
          </w:p>
        </w:tc>
        <w:tc>
          <w:tcPr>
            <w:tcW w:w="1218" w:type="dxa"/>
            <w:tcBorders>
              <w:bottom w:val="single" w:color="000000" w:sz="10" w:space="0"/>
            </w:tcBorders>
          </w:tcPr>
          <w:p w14:paraId="1BCC20E1">
            <w:pPr>
              <w:spacing w:before="63" w:line="282" w:lineRule="auto"/>
              <w:ind w:left="22" w:firstLine="62"/>
              <w:jc w:val="both"/>
              <w:rPr>
                <w:rFonts w:ascii="宋体" w:hAnsi="宋体" w:eastAsia="宋体" w:cs="宋体"/>
                <w:sz w:val="20"/>
                <w:szCs w:val="20"/>
              </w:rPr>
            </w:pPr>
            <w:r>
              <w:rPr>
                <w:rFonts w:ascii="宋体" w:hAnsi="宋体" w:eastAsia="宋体" w:cs="宋体"/>
                <w:spacing w:val="3"/>
                <w:sz w:val="20"/>
                <w:szCs w:val="20"/>
              </w:rPr>
              <w:t>粪大肠菌群</w:t>
            </w:r>
            <w:r>
              <w:rPr>
                <w:rFonts w:ascii="宋体" w:hAnsi="宋体" w:eastAsia="宋体" w:cs="宋体"/>
                <w:sz w:val="20"/>
                <w:szCs w:val="20"/>
              </w:rPr>
              <w:t xml:space="preserve">  </w:t>
            </w:r>
            <w:r>
              <w:rPr>
                <w:rFonts w:ascii="宋体" w:hAnsi="宋体" w:eastAsia="宋体" w:cs="宋体"/>
                <w:spacing w:val="-11"/>
                <w:sz w:val="20"/>
                <w:szCs w:val="20"/>
              </w:rPr>
              <w:t>数、肠道致病</w:t>
            </w:r>
            <w:r>
              <w:rPr>
                <w:rFonts w:ascii="宋体" w:hAnsi="宋体" w:eastAsia="宋体" w:cs="宋体"/>
                <w:spacing w:val="2"/>
                <w:sz w:val="20"/>
                <w:szCs w:val="20"/>
              </w:rPr>
              <w:t xml:space="preserve"> </w:t>
            </w:r>
            <w:r>
              <w:rPr>
                <w:rFonts w:ascii="宋体" w:hAnsi="宋体" w:eastAsia="宋体" w:cs="宋体"/>
                <w:spacing w:val="15"/>
                <w:sz w:val="20"/>
                <w:szCs w:val="20"/>
              </w:rPr>
              <w:t>菌、肠道病</w:t>
            </w:r>
            <w:r>
              <w:rPr>
                <w:rFonts w:ascii="宋体" w:hAnsi="宋体" w:eastAsia="宋体" w:cs="宋体"/>
                <w:spacing w:val="1"/>
                <w:sz w:val="20"/>
                <w:szCs w:val="20"/>
              </w:rPr>
              <w:t xml:space="preserve">  </w:t>
            </w:r>
            <w:r>
              <w:rPr>
                <w:rFonts w:ascii="宋体" w:hAnsi="宋体" w:eastAsia="宋体" w:cs="宋体"/>
                <w:spacing w:val="-11"/>
                <w:sz w:val="20"/>
                <w:szCs w:val="20"/>
              </w:rPr>
              <w:t>毒、化学需氧</w:t>
            </w:r>
            <w:r>
              <w:rPr>
                <w:rFonts w:ascii="宋体" w:hAnsi="宋体" w:eastAsia="宋体" w:cs="宋体"/>
                <w:spacing w:val="2"/>
                <w:sz w:val="20"/>
                <w:szCs w:val="20"/>
              </w:rPr>
              <w:t xml:space="preserve"> </w:t>
            </w:r>
            <w:r>
              <w:rPr>
                <w:rFonts w:ascii="宋体" w:hAnsi="宋体" w:eastAsia="宋体" w:cs="宋体"/>
                <w:spacing w:val="-9"/>
                <w:sz w:val="20"/>
                <w:szCs w:val="20"/>
              </w:rPr>
              <w:t>量、氨氮、pH</w:t>
            </w:r>
            <w:r>
              <w:rPr>
                <w:rFonts w:ascii="宋体" w:hAnsi="宋体" w:eastAsia="宋体" w:cs="宋体"/>
                <w:sz w:val="20"/>
                <w:szCs w:val="20"/>
              </w:rPr>
              <w:t xml:space="preserve"> </w:t>
            </w:r>
            <w:r>
              <w:rPr>
                <w:rFonts w:ascii="宋体" w:hAnsi="宋体" w:eastAsia="宋体" w:cs="宋体"/>
                <w:spacing w:val="-2"/>
                <w:sz w:val="20"/>
                <w:szCs w:val="20"/>
              </w:rPr>
              <w:t>值、悬浮物、</w:t>
            </w:r>
            <w:r>
              <w:rPr>
                <w:rFonts w:ascii="宋体" w:hAnsi="宋体" w:eastAsia="宋体" w:cs="宋体"/>
                <w:spacing w:val="1"/>
                <w:sz w:val="20"/>
                <w:szCs w:val="20"/>
              </w:rPr>
              <w:t xml:space="preserve"> </w:t>
            </w:r>
            <w:r>
              <w:rPr>
                <w:rFonts w:ascii="宋体" w:hAnsi="宋体" w:eastAsia="宋体" w:cs="宋体"/>
                <w:spacing w:val="15"/>
                <w:sz w:val="20"/>
                <w:szCs w:val="20"/>
              </w:rPr>
              <w:t>五日生化需</w:t>
            </w:r>
            <w:r>
              <w:rPr>
                <w:rFonts w:ascii="宋体" w:hAnsi="宋体" w:eastAsia="宋体" w:cs="宋体"/>
                <w:spacing w:val="1"/>
                <w:sz w:val="20"/>
                <w:szCs w:val="20"/>
              </w:rPr>
              <w:t xml:space="preserve">  </w:t>
            </w:r>
            <w:r>
              <w:rPr>
                <w:rFonts w:ascii="宋体" w:hAnsi="宋体" w:eastAsia="宋体" w:cs="宋体"/>
                <w:spacing w:val="-11"/>
                <w:sz w:val="20"/>
                <w:szCs w:val="20"/>
              </w:rPr>
              <w:t>氧量、动植物</w:t>
            </w:r>
            <w:r>
              <w:rPr>
                <w:rFonts w:ascii="宋体" w:hAnsi="宋体" w:eastAsia="宋体" w:cs="宋体"/>
                <w:spacing w:val="4"/>
                <w:sz w:val="20"/>
                <w:szCs w:val="20"/>
              </w:rPr>
              <w:t xml:space="preserve"> </w:t>
            </w:r>
            <w:r>
              <w:rPr>
                <w:rFonts w:ascii="宋体" w:hAnsi="宋体" w:eastAsia="宋体" w:cs="宋体"/>
                <w:spacing w:val="-11"/>
                <w:sz w:val="20"/>
                <w:szCs w:val="20"/>
              </w:rPr>
              <w:t>油、色度、阴</w:t>
            </w:r>
            <w:r>
              <w:rPr>
                <w:rFonts w:ascii="宋体" w:hAnsi="宋体" w:eastAsia="宋体" w:cs="宋体"/>
                <w:spacing w:val="4"/>
                <w:sz w:val="20"/>
                <w:szCs w:val="20"/>
              </w:rPr>
              <w:t xml:space="preserve"> </w:t>
            </w:r>
            <w:r>
              <w:rPr>
                <w:rFonts w:ascii="宋体" w:hAnsi="宋体" w:eastAsia="宋体" w:cs="宋体"/>
                <w:spacing w:val="15"/>
                <w:sz w:val="20"/>
                <w:szCs w:val="20"/>
              </w:rPr>
              <w:t>离子表面活</w:t>
            </w:r>
            <w:r>
              <w:rPr>
                <w:rFonts w:ascii="宋体" w:hAnsi="宋体" w:eastAsia="宋体" w:cs="宋体"/>
                <w:spacing w:val="1"/>
                <w:sz w:val="20"/>
                <w:szCs w:val="20"/>
              </w:rPr>
              <w:t xml:space="preserve">  </w:t>
            </w:r>
            <w:r>
              <w:rPr>
                <w:rFonts w:ascii="宋体" w:hAnsi="宋体" w:eastAsia="宋体" w:cs="宋体"/>
                <w:spacing w:val="-11"/>
                <w:sz w:val="20"/>
                <w:szCs w:val="20"/>
              </w:rPr>
              <w:t>性剂、总余氯</w:t>
            </w:r>
          </w:p>
        </w:tc>
        <w:tc>
          <w:tcPr>
            <w:tcW w:w="653" w:type="dxa"/>
            <w:tcBorders>
              <w:bottom w:val="single" w:color="000000" w:sz="10" w:space="0"/>
            </w:tcBorders>
          </w:tcPr>
          <w:p w14:paraId="5689C934">
            <w:pPr>
              <w:spacing w:line="307" w:lineRule="auto"/>
              <w:rPr>
                <w:rFonts w:ascii="Arial"/>
                <w:sz w:val="21"/>
              </w:rPr>
            </w:pPr>
          </w:p>
          <w:p w14:paraId="1D741F6B">
            <w:pPr>
              <w:spacing w:line="308" w:lineRule="auto"/>
              <w:rPr>
                <w:rFonts w:ascii="Arial"/>
                <w:sz w:val="21"/>
              </w:rPr>
            </w:pPr>
          </w:p>
          <w:p w14:paraId="6047446B">
            <w:pPr>
              <w:spacing w:line="308" w:lineRule="auto"/>
              <w:rPr>
                <w:rFonts w:ascii="Arial"/>
                <w:sz w:val="21"/>
              </w:rPr>
            </w:pPr>
          </w:p>
          <w:p w14:paraId="13D7B98F">
            <w:pPr>
              <w:spacing w:before="65" w:line="230" w:lineRule="auto"/>
              <w:ind w:left="119"/>
              <w:rPr>
                <w:rFonts w:ascii="宋体" w:hAnsi="宋体" w:eastAsia="宋体" w:cs="宋体"/>
                <w:sz w:val="20"/>
                <w:szCs w:val="20"/>
              </w:rPr>
            </w:pPr>
            <w:r>
              <w:rPr>
                <w:rFonts w:ascii="宋体" w:hAnsi="宋体" w:eastAsia="宋体" w:cs="宋体"/>
                <w:spacing w:val="4"/>
                <w:sz w:val="20"/>
                <w:szCs w:val="20"/>
              </w:rPr>
              <w:t>排入</w:t>
            </w:r>
          </w:p>
          <w:p w14:paraId="6387FECF">
            <w:pPr>
              <w:spacing w:before="62" w:line="228" w:lineRule="auto"/>
              <w:ind w:left="119"/>
              <w:rPr>
                <w:rFonts w:ascii="宋体" w:hAnsi="宋体" w:eastAsia="宋体" w:cs="宋体"/>
                <w:sz w:val="20"/>
                <w:szCs w:val="20"/>
              </w:rPr>
            </w:pPr>
            <w:r>
              <w:rPr>
                <w:rFonts w:ascii="宋体" w:hAnsi="宋体" w:eastAsia="宋体" w:cs="宋体"/>
                <w:spacing w:val="4"/>
                <w:sz w:val="20"/>
                <w:szCs w:val="20"/>
              </w:rPr>
              <w:t>城镇</w:t>
            </w:r>
          </w:p>
          <w:p w14:paraId="7C88F531">
            <w:pPr>
              <w:spacing w:before="64" w:line="228" w:lineRule="auto"/>
              <w:ind w:left="121"/>
              <w:rPr>
                <w:rFonts w:ascii="宋体" w:hAnsi="宋体" w:eastAsia="宋体" w:cs="宋体"/>
                <w:sz w:val="20"/>
                <w:szCs w:val="20"/>
              </w:rPr>
            </w:pPr>
            <w:r>
              <w:rPr>
                <w:rFonts w:ascii="宋体" w:hAnsi="宋体" w:eastAsia="宋体" w:cs="宋体"/>
                <w:spacing w:val="3"/>
                <w:sz w:val="20"/>
                <w:szCs w:val="20"/>
              </w:rPr>
              <w:t>污水</w:t>
            </w:r>
          </w:p>
          <w:p w14:paraId="56870331">
            <w:pPr>
              <w:spacing w:before="65" w:line="232" w:lineRule="auto"/>
              <w:ind w:left="123"/>
              <w:rPr>
                <w:rFonts w:ascii="宋体" w:hAnsi="宋体" w:eastAsia="宋体" w:cs="宋体"/>
                <w:sz w:val="20"/>
                <w:szCs w:val="20"/>
              </w:rPr>
            </w:pPr>
            <w:r>
              <w:rPr>
                <w:rFonts w:ascii="宋体" w:hAnsi="宋体" w:eastAsia="宋体" w:cs="宋体"/>
                <w:spacing w:val="2"/>
                <w:sz w:val="20"/>
                <w:szCs w:val="20"/>
              </w:rPr>
              <w:t>处理</w:t>
            </w:r>
          </w:p>
          <w:p w14:paraId="6604DAE5">
            <w:pPr>
              <w:spacing w:before="61" w:line="228" w:lineRule="auto"/>
              <w:ind w:left="225"/>
              <w:rPr>
                <w:rFonts w:ascii="宋体" w:hAnsi="宋体" w:eastAsia="宋体" w:cs="宋体"/>
                <w:sz w:val="20"/>
                <w:szCs w:val="20"/>
              </w:rPr>
            </w:pPr>
            <w:r>
              <w:rPr>
                <w:rFonts w:ascii="宋体" w:hAnsi="宋体" w:eastAsia="宋体" w:cs="宋体"/>
                <w:sz w:val="20"/>
                <w:szCs w:val="20"/>
              </w:rPr>
              <w:t>厂</w:t>
            </w:r>
          </w:p>
        </w:tc>
        <w:tc>
          <w:tcPr>
            <w:tcW w:w="3235" w:type="dxa"/>
            <w:tcBorders>
              <w:bottom w:val="single" w:color="000000" w:sz="10" w:space="0"/>
            </w:tcBorders>
          </w:tcPr>
          <w:p w14:paraId="39E82F8A">
            <w:pPr>
              <w:spacing w:line="303" w:lineRule="auto"/>
              <w:rPr>
                <w:rFonts w:ascii="Arial"/>
                <w:sz w:val="21"/>
              </w:rPr>
            </w:pPr>
          </w:p>
          <w:p w14:paraId="12602DC3">
            <w:pPr>
              <w:spacing w:before="65" w:line="263" w:lineRule="auto"/>
              <w:ind w:left="30" w:right="274" w:hanging="1"/>
              <w:rPr>
                <w:rFonts w:ascii="宋体" w:hAnsi="宋体" w:eastAsia="宋体" w:cs="宋体"/>
                <w:sz w:val="20"/>
                <w:szCs w:val="20"/>
              </w:rPr>
            </w:pPr>
            <w:r>
              <w:rPr>
                <w:rFonts w:ascii="宋体" w:hAnsi="宋体" w:eastAsia="宋体" w:cs="宋体"/>
                <w:spacing w:val="8"/>
                <w:sz w:val="20"/>
                <w:szCs w:val="20"/>
              </w:rPr>
              <w:t>一级处理/一级强化处理+消毒工</w:t>
            </w:r>
            <w:r>
              <w:rPr>
                <w:rFonts w:ascii="宋体" w:hAnsi="宋体" w:eastAsia="宋体" w:cs="宋体"/>
                <w:spacing w:val="5"/>
                <w:sz w:val="20"/>
                <w:szCs w:val="20"/>
              </w:rPr>
              <w:t xml:space="preserve"> </w:t>
            </w:r>
            <w:r>
              <w:rPr>
                <w:rFonts w:ascii="宋体" w:hAnsi="宋体" w:eastAsia="宋体" w:cs="宋体"/>
                <w:spacing w:val="-3"/>
                <w:sz w:val="20"/>
                <w:szCs w:val="20"/>
              </w:rPr>
              <w:t>艺。</w:t>
            </w:r>
          </w:p>
          <w:p w14:paraId="2BE8A4CD">
            <w:pPr>
              <w:spacing w:before="54" w:line="258" w:lineRule="auto"/>
              <w:ind w:left="26" w:right="114" w:firstLine="2"/>
              <w:rPr>
                <w:rFonts w:ascii="宋体" w:hAnsi="宋体" w:eastAsia="宋体" w:cs="宋体"/>
                <w:sz w:val="20"/>
                <w:szCs w:val="20"/>
              </w:rPr>
            </w:pPr>
            <w:r>
              <w:rPr>
                <w:rFonts w:ascii="宋体" w:hAnsi="宋体" w:eastAsia="宋体" w:cs="宋体"/>
                <w:spacing w:val="5"/>
                <w:sz w:val="20"/>
                <w:szCs w:val="20"/>
              </w:rPr>
              <w:t>一级处理包括：筛滤法；</w:t>
            </w:r>
            <w:r>
              <w:rPr>
                <w:rFonts w:ascii="宋体" w:hAnsi="宋体" w:eastAsia="宋体" w:cs="宋体"/>
                <w:b/>
                <w:bCs/>
                <w:spacing w:val="5"/>
                <w:sz w:val="20"/>
                <w:szCs w:val="20"/>
              </w:rPr>
              <w:t>沉淀法</w:t>
            </w:r>
            <w:r>
              <w:rPr>
                <w:rFonts w:ascii="宋体" w:hAnsi="宋体" w:eastAsia="宋体" w:cs="宋体"/>
                <w:spacing w:val="5"/>
                <w:sz w:val="20"/>
                <w:szCs w:val="20"/>
              </w:rPr>
              <w:t>；</w:t>
            </w:r>
            <w:r>
              <w:rPr>
                <w:rFonts w:ascii="宋体" w:hAnsi="宋体" w:eastAsia="宋体" w:cs="宋体"/>
                <w:spacing w:val="4"/>
                <w:sz w:val="20"/>
                <w:szCs w:val="20"/>
              </w:rPr>
              <w:t xml:space="preserve"> </w:t>
            </w:r>
            <w:r>
              <w:rPr>
                <w:rFonts w:ascii="宋体" w:hAnsi="宋体" w:eastAsia="宋体" w:cs="宋体"/>
                <w:spacing w:val="7"/>
                <w:sz w:val="20"/>
                <w:szCs w:val="20"/>
              </w:rPr>
              <w:t>气浮法；预曝气法。</w:t>
            </w:r>
          </w:p>
          <w:p w14:paraId="5D088C32">
            <w:pPr>
              <w:spacing w:before="65" w:line="257" w:lineRule="auto"/>
              <w:ind w:left="25" w:firstLine="4"/>
              <w:rPr>
                <w:rFonts w:ascii="宋体" w:hAnsi="宋体" w:eastAsia="宋体" w:cs="宋体"/>
                <w:sz w:val="20"/>
                <w:szCs w:val="20"/>
              </w:rPr>
            </w:pPr>
            <w:r>
              <w:rPr>
                <w:rFonts w:ascii="宋体" w:hAnsi="宋体" w:eastAsia="宋体" w:cs="宋体"/>
                <w:sz w:val="20"/>
                <w:szCs w:val="20"/>
              </w:rPr>
              <w:t xml:space="preserve">一级强化处理包括：化学混凝处理、 </w:t>
            </w:r>
            <w:r>
              <w:rPr>
                <w:rFonts w:ascii="宋体" w:hAnsi="宋体" w:eastAsia="宋体" w:cs="宋体"/>
                <w:b/>
                <w:bCs/>
                <w:spacing w:val="5"/>
                <w:sz w:val="20"/>
                <w:szCs w:val="20"/>
              </w:rPr>
              <w:t>机械过滤</w:t>
            </w:r>
            <w:r>
              <w:rPr>
                <w:rFonts w:ascii="宋体" w:hAnsi="宋体" w:eastAsia="宋体" w:cs="宋体"/>
                <w:spacing w:val="5"/>
                <w:sz w:val="20"/>
                <w:szCs w:val="20"/>
              </w:rPr>
              <w:t>或不完全生物处理。</w:t>
            </w:r>
          </w:p>
          <w:p w14:paraId="7E9E2A1D">
            <w:pPr>
              <w:spacing w:before="65" w:line="268" w:lineRule="auto"/>
              <w:ind w:left="30"/>
              <w:jc w:val="both"/>
              <w:rPr>
                <w:rFonts w:ascii="宋体" w:hAnsi="宋体" w:eastAsia="宋体" w:cs="宋体"/>
                <w:sz w:val="20"/>
                <w:szCs w:val="20"/>
              </w:rPr>
            </w:pPr>
            <w:r>
              <w:rPr>
                <w:rFonts w:ascii="宋体" w:hAnsi="宋体" w:eastAsia="宋体" w:cs="宋体"/>
                <w:spacing w:val="-1"/>
                <w:sz w:val="20"/>
                <w:szCs w:val="20"/>
              </w:rPr>
              <w:t>消毒工艺：加氯消毒，臭氧法消毒，</w:t>
            </w:r>
            <w:r>
              <w:rPr>
                <w:rFonts w:ascii="宋体" w:hAnsi="宋体" w:eastAsia="宋体" w:cs="宋体"/>
                <w:spacing w:val="14"/>
                <w:sz w:val="20"/>
                <w:szCs w:val="20"/>
              </w:rPr>
              <w:t xml:space="preserve"> </w:t>
            </w:r>
            <w:r>
              <w:rPr>
                <w:rFonts w:ascii="宋体" w:hAnsi="宋体" w:eastAsia="宋体" w:cs="宋体"/>
                <w:b/>
                <w:bCs/>
                <w:spacing w:val="6"/>
                <w:sz w:val="20"/>
                <w:szCs w:val="20"/>
              </w:rPr>
              <w:t>次氯酸钠法</w:t>
            </w:r>
            <w:r>
              <w:rPr>
                <w:rFonts w:ascii="宋体" w:hAnsi="宋体" w:eastAsia="宋体" w:cs="宋体"/>
                <w:spacing w:val="6"/>
                <w:sz w:val="20"/>
                <w:szCs w:val="20"/>
              </w:rPr>
              <w:t>、二氧化氯法消毒、紫</w:t>
            </w:r>
            <w:r>
              <w:rPr>
                <w:rFonts w:ascii="宋体" w:hAnsi="宋体" w:eastAsia="宋体" w:cs="宋体"/>
                <w:spacing w:val="2"/>
                <w:sz w:val="20"/>
                <w:szCs w:val="20"/>
              </w:rPr>
              <w:t xml:space="preserve">  </w:t>
            </w:r>
            <w:r>
              <w:rPr>
                <w:rFonts w:ascii="宋体" w:hAnsi="宋体" w:eastAsia="宋体" w:cs="宋体"/>
                <w:spacing w:val="4"/>
                <w:sz w:val="20"/>
                <w:szCs w:val="20"/>
              </w:rPr>
              <w:t>外线消毒等。</w:t>
            </w:r>
          </w:p>
        </w:tc>
        <w:tc>
          <w:tcPr>
            <w:tcW w:w="2203" w:type="dxa"/>
            <w:tcBorders>
              <w:bottom w:val="single" w:color="000000" w:sz="10" w:space="0"/>
            </w:tcBorders>
          </w:tcPr>
          <w:p w14:paraId="07594193">
            <w:pPr>
              <w:spacing w:line="246" w:lineRule="auto"/>
              <w:rPr>
                <w:rFonts w:ascii="Arial"/>
                <w:sz w:val="21"/>
              </w:rPr>
            </w:pPr>
          </w:p>
          <w:p w14:paraId="6FD15D93">
            <w:pPr>
              <w:spacing w:line="246" w:lineRule="auto"/>
              <w:rPr>
                <w:rFonts w:ascii="Arial"/>
                <w:sz w:val="21"/>
              </w:rPr>
            </w:pPr>
          </w:p>
          <w:p w14:paraId="3484EAD0">
            <w:pPr>
              <w:spacing w:line="247" w:lineRule="auto"/>
              <w:rPr>
                <w:rFonts w:ascii="Arial"/>
                <w:sz w:val="21"/>
              </w:rPr>
            </w:pPr>
          </w:p>
          <w:p w14:paraId="680153EF">
            <w:pPr>
              <w:spacing w:line="247" w:lineRule="auto"/>
              <w:rPr>
                <w:rFonts w:ascii="Arial"/>
                <w:sz w:val="21"/>
              </w:rPr>
            </w:pPr>
          </w:p>
          <w:p w14:paraId="170D9461">
            <w:pPr>
              <w:spacing w:line="247" w:lineRule="auto"/>
              <w:rPr>
                <w:rFonts w:ascii="Arial"/>
                <w:sz w:val="21"/>
              </w:rPr>
            </w:pPr>
          </w:p>
          <w:p w14:paraId="765F7630">
            <w:pPr>
              <w:spacing w:before="65" w:line="228" w:lineRule="auto"/>
              <w:ind w:left="113"/>
              <w:rPr>
                <w:rFonts w:ascii="宋体" w:hAnsi="宋体" w:eastAsia="宋体" w:cs="宋体"/>
                <w:sz w:val="20"/>
                <w:szCs w:val="20"/>
              </w:rPr>
            </w:pPr>
            <w:r>
              <w:rPr>
                <w:rFonts w:ascii="宋体" w:hAnsi="宋体" w:eastAsia="宋体" w:cs="宋体"/>
                <w:spacing w:val="7"/>
                <w:sz w:val="20"/>
                <w:szCs w:val="20"/>
              </w:rPr>
              <w:t>化粪池+格栅+调节池+</w:t>
            </w:r>
          </w:p>
          <w:p w14:paraId="38C7B9B8">
            <w:pPr>
              <w:spacing w:before="65" w:line="227" w:lineRule="auto"/>
              <w:ind w:left="59"/>
              <w:rPr>
                <w:rFonts w:ascii="宋体" w:hAnsi="宋体" w:eastAsia="宋体" w:cs="宋体"/>
                <w:sz w:val="20"/>
                <w:szCs w:val="20"/>
              </w:rPr>
            </w:pPr>
            <w:r>
              <w:rPr>
                <w:rFonts w:ascii="宋体" w:hAnsi="宋体" w:eastAsia="宋体" w:cs="宋体"/>
                <w:spacing w:val="8"/>
                <w:sz w:val="20"/>
                <w:szCs w:val="20"/>
              </w:rPr>
              <w:t>好氧+沉淀+次氯酸钠消</w:t>
            </w:r>
          </w:p>
          <w:p w14:paraId="256B77D4">
            <w:pPr>
              <w:spacing w:before="65" w:line="228" w:lineRule="auto"/>
              <w:ind w:left="1007"/>
              <w:rPr>
                <w:rFonts w:ascii="宋体" w:hAnsi="宋体" w:eastAsia="宋体" w:cs="宋体"/>
                <w:sz w:val="20"/>
                <w:szCs w:val="20"/>
              </w:rPr>
            </w:pPr>
            <w:r>
              <w:rPr>
                <w:rFonts w:ascii="宋体" w:hAnsi="宋体" w:eastAsia="宋体" w:cs="宋体"/>
                <w:sz w:val="20"/>
                <w:szCs w:val="20"/>
              </w:rPr>
              <w:t>毒</w:t>
            </w:r>
          </w:p>
        </w:tc>
        <w:tc>
          <w:tcPr>
            <w:tcW w:w="691" w:type="dxa"/>
            <w:tcBorders>
              <w:bottom w:val="single" w:color="000000" w:sz="10" w:space="0"/>
              <w:right w:val="single" w:color="000000" w:sz="6" w:space="0"/>
            </w:tcBorders>
          </w:tcPr>
          <w:p w14:paraId="5A1B8DB4">
            <w:pPr>
              <w:spacing w:line="257" w:lineRule="auto"/>
              <w:rPr>
                <w:rFonts w:ascii="Arial"/>
                <w:sz w:val="21"/>
              </w:rPr>
            </w:pPr>
          </w:p>
          <w:p w14:paraId="0FA67C4A">
            <w:pPr>
              <w:spacing w:line="257" w:lineRule="auto"/>
              <w:rPr>
                <w:rFonts w:ascii="Arial"/>
                <w:sz w:val="21"/>
              </w:rPr>
            </w:pPr>
          </w:p>
          <w:p w14:paraId="35F3C168">
            <w:pPr>
              <w:spacing w:line="257" w:lineRule="auto"/>
              <w:rPr>
                <w:rFonts w:ascii="Arial"/>
                <w:sz w:val="21"/>
              </w:rPr>
            </w:pPr>
          </w:p>
          <w:p w14:paraId="5336CC1A">
            <w:pPr>
              <w:spacing w:line="257" w:lineRule="auto"/>
              <w:rPr>
                <w:rFonts w:ascii="Arial"/>
                <w:sz w:val="21"/>
              </w:rPr>
            </w:pPr>
          </w:p>
          <w:p w14:paraId="5DBFB962">
            <w:pPr>
              <w:spacing w:line="257" w:lineRule="auto"/>
              <w:rPr>
                <w:rFonts w:ascii="Arial"/>
                <w:sz w:val="21"/>
              </w:rPr>
            </w:pPr>
          </w:p>
          <w:p w14:paraId="7C73EE5D">
            <w:pPr>
              <w:spacing w:line="258" w:lineRule="auto"/>
              <w:rPr>
                <w:rFonts w:ascii="Arial"/>
                <w:sz w:val="21"/>
              </w:rPr>
            </w:pPr>
          </w:p>
          <w:p w14:paraId="79859092">
            <w:pPr>
              <w:spacing w:before="65" w:line="228" w:lineRule="auto"/>
              <w:ind w:left="90"/>
              <w:rPr>
                <w:rFonts w:ascii="宋体" w:hAnsi="宋体" w:eastAsia="宋体" w:cs="宋体"/>
                <w:sz w:val="20"/>
                <w:szCs w:val="20"/>
              </w:rPr>
            </w:pPr>
            <w:r>
              <w:rPr>
                <w:rFonts w:ascii="宋体" w:hAnsi="宋体" w:eastAsia="宋体" w:cs="宋体"/>
                <w:spacing w:val="3"/>
                <w:sz w:val="20"/>
                <w:szCs w:val="20"/>
              </w:rPr>
              <w:t>符合</w:t>
            </w:r>
          </w:p>
        </w:tc>
      </w:tr>
      <w:tr w14:paraId="1537A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7" w:hRule="atLeast"/>
        </w:trPr>
        <w:tc>
          <w:tcPr>
            <w:tcW w:w="301" w:type="dxa"/>
            <w:vMerge w:val="continue"/>
            <w:tcBorders>
              <w:top w:val="nil"/>
              <w:left w:val="single" w:color="000000" w:sz="6" w:space="0"/>
              <w:bottom w:val="single" w:color="000000" w:sz="6" w:space="0"/>
            </w:tcBorders>
          </w:tcPr>
          <w:p w14:paraId="03A24B55">
            <w:pPr>
              <w:rPr>
                <w:rFonts w:ascii="Arial"/>
                <w:sz w:val="21"/>
              </w:rPr>
            </w:pPr>
          </w:p>
        </w:tc>
        <w:tc>
          <w:tcPr>
            <w:tcW w:w="8761" w:type="dxa"/>
            <w:gridSpan w:val="6"/>
            <w:tcBorders>
              <w:top w:val="single" w:color="000000" w:sz="10" w:space="0"/>
              <w:bottom w:val="single" w:color="000000" w:sz="6" w:space="0"/>
              <w:right w:val="single" w:color="000000" w:sz="6" w:space="0"/>
            </w:tcBorders>
          </w:tcPr>
          <w:p w14:paraId="3D913405">
            <w:pPr>
              <w:spacing w:before="115" w:line="376" w:lineRule="auto"/>
              <w:ind w:left="109" w:right="102" w:firstLine="478"/>
              <w:jc w:val="both"/>
              <w:rPr>
                <w:rFonts w:ascii="宋体" w:hAnsi="宋体" w:eastAsia="宋体" w:cs="宋体"/>
                <w:sz w:val="23"/>
                <w:szCs w:val="23"/>
              </w:rPr>
            </w:pPr>
            <w:r>
              <w:rPr>
                <w:rFonts w:ascii="宋体" w:hAnsi="宋体" w:eastAsia="宋体" w:cs="宋体"/>
                <w:spacing w:val="9"/>
                <w:sz w:val="23"/>
                <w:szCs w:val="23"/>
              </w:rPr>
              <w:t>根据上表可知，本项目医疗废水与生活废水合并处理，采取</w:t>
            </w:r>
            <w:r>
              <w:rPr>
                <w:rFonts w:ascii="宋体" w:hAnsi="宋体" w:eastAsia="宋体" w:cs="宋体"/>
                <w:spacing w:val="18"/>
                <w:sz w:val="23"/>
                <w:szCs w:val="23"/>
              </w:rPr>
              <w:t xml:space="preserve"> </w:t>
            </w:r>
            <w:r>
              <w:rPr>
                <w:rFonts w:ascii="宋体" w:hAnsi="宋体" w:eastAsia="宋体" w:cs="宋体"/>
                <w:spacing w:val="9"/>
                <w:sz w:val="23"/>
                <w:szCs w:val="23"/>
              </w:rPr>
              <w:t>“化粪池</w:t>
            </w:r>
            <w:r>
              <w:rPr>
                <w:rFonts w:ascii="Times New Roman" w:hAnsi="Times New Roman" w:eastAsia="Times New Roman" w:cs="Times New Roman"/>
                <w:spacing w:val="9"/>
                <w:sz w:val="23"/>
                <w:szCs w:val="23"/>
              </w:rPr>
              <w:t>+</w:t>
            </w:r>
            <w:r>
              <w:rPr>
                <w:rFonts w:ascii="宋体" w:hAnsi="宋体" w:eastAsia="宋体" w:cs="宋体"/>
                <w:spacing w:val="9"/>
                <w:sz w:val="23"/>
                <w:szCs w:val="23"/>
              </w:rPr>
              <w:t>格栅</w:t>
            </w:r>
            <w:r>
              <w:rPr>
                <w:rFonts w:ascii="Times New Roman" w:hAnsi="Times New Roman" w:eastAsia="Times New Roman" w:cs="Times New Roman"/>
                <w:spacing w:val="9"/>
                <w:sz w:val="23"/>
                <w:szCs w:val="23"/>
              </w:rPr>
              <w:t>+</w:t>
            </w:r>
            <w:r>
              <w:rPr>
                <w:rFonts w:ascii="Times New Roman" w:hAnsi="Times New Roman" w:eastAsia="Times New Roman" w:cs="Times New Roman"/>
                <w:sz w:val="23"/>
                <w:szCs w:val="23"/>
              </w:rPr>
              <w:t xml:space="preserve"> </w:t>
            </w:r>
            <w:r>
              <w:rPr>
                <w:rFonts w:ascii="宋体" w:hAnsi="宋体" w:eastAsia="宋体" w:cs="宋体"/>
                <w:spacing w:val="8"/>
                <w:sz w:val="23"/>
                <w:szCs w:val="23"/>
              </w:rPr>
              <w:t>调节池</w:t>
            </w:r>
            <w:r>
              <w:rPr>
                <w:rFonts w:ascii="Times New Roman" w:hAnsi="Times New Roman" w:eastAsia="Times New Roman" w:cs="Times New Roman"/>
                <w:spacing w:val="8"/>
                <w:sz w:val="23"/>
                <w:szCs w:val="23"/>
              </w:rPr>
              <w:t>+</w:t>
            </w:r>
            <w:r>
              <w:rPr>
                <w:rFonts w:ascii="宋体" w:hAnsi="宋体" w:eastAsia="宋体" w:cs="宋体"/>
                <w:spacing w:val="8"/>
                <w:sz w:val="23"/>
                <w:szCs w:val="23"/>
              </w:rPr>
              <w:t>好氧</w:t>
            </w:r>
            <w:r>
              <w:rPr>
                <w:rFonts w:ascii="Times New Roman" w:hAnsi="Times New Roman" w:eastAsia="Times New Roman" w:cs="Times New Roman"/>
                <w:spacing w:val="8"/>
                <w:sz w:val="23"/>
                <w:szCs w:val="23"/>
              </w:rPr>
              <w:t>+</w:t>
            </w:r>
            <w:r>
              <w:rPr>
                <w:rFonts w:ascii="宋体" w:hAnsi="宋体" w:eastAsia="宋体" w:cs="宋体"/>
                <w:spacing w:val="8"/>
                <w:sz w:val="23"/>
                <w:szCs w:val="23"/>
              </w:rPr>
              <w:t>沉淀</w:t>
            </w:r>
            <w:r>
              <w:rPr>
                <w:rFonts w:ascii="Times New Roman" w:hAnsi="Times New Roman" w:eastAsia="Times New Roman" w:cs="Times New Roman"/>
                <w:spacing w:val="8"/>
                <w:sz w:val="23"/>
                <w:szCs w:val="23"/>
              </w:rPr>
              <w:t>+</w:t>
            </w:r>
            <w:r>
              <w:rPr>
                <w:rFonts w:ascii="宋体" w:hAnsi="宋体" w:eastAsia="宋体" w:cs="宋体"/>
                <w:spacing w:val="8"/>
                <w:sz w:val="23"/>
                <w:szCs w:val="23"/>
              </w:rPr>
              <w:t>次氯酸钠消毒</w:t>
            </w:r>
            <w:r>
              <w:rPr>
                <w:rFonts w:ascii="宋体" w:hAnsi="宋体" w:eastAsia="宋体" w:cs="宋体"/>
                <w:spacing w:val="-84"/>
                <w:sz w:val="23"/>
                <w:szCs w:val="23"/>
              </w:rPr>
              <w:t xml:space="preserve"> </w:t>
            </w:r>
            <w:r>
              <w:rPr>
                <w:rFonts w:ascii="宋体" w:hAnsi="宋体" w:eastAsia="宋体" w:cs="宋体"/>
                <w:spacing w:val="8"/>
                <w:sz w:val="23"/>
                <w:szCs w:val="23"/>
              </w:rPr>
              <w:t>”的废水处理工艺，属于《排污许可申请与核发</w:t>
            </w:r>
          </w:p>
          <w:p w14:paraId="7A984091">
            <w:pPr>
              <w:spacing w:line="226" w:lineRule="auto"/>
              <w:ind w:left="108"/>
              <w:rPr>
                <w:rFonts w:ascii="宋体" w:hAnsi="宋体" w:eastAsia="宋体" w:cs="宋体"/>
                <w:sz w:val="23"/>
                <w:szCs w:val="23"/>
              </w:rPr>
            </w:pPr>
            <w:r>
              <w:rPr>
                <w:rFonts w:ascii="宋体" w:hAnsi="宋体" w:eastAsia="宋体" w:cs="宋体"/>
                <w:spacing w:val="7"/>
                <w:sz w:val="23"/>
                <w:szCs w:val="23"/>
              </w:rPr>
              <w:t>技术规范</w:t>
            </w:r>
            <w:r>
              <w:rPr>
                <w:rFonts w:ascii="宋体" w:hAnsi="宋体" w:eastAsia="宋体" w:cs="宋体"/>
                <w:spacing w:val="26"/>
                <w:sz w:val="23"/>
                <w:szCs w:val="23"/>
              </w:rPr>
              <w:t xml:space="preserve"> </w:t>
            </w:r>
            <w:r>
              <w:rPr>
                <w:rFonts w:ascii="宋体" w:hAnsi="宋体" w:eastAsia="宋体" w:cs="宋体"/>
                <w:spacing w:val="7"/>
                <w:sz w:val="23"/>
                <w:szCs w:val="23"/>
              </w:rPr>
              <w:t>医疗机构》（</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1105-2020</w:t>
            </w:r>
            <w:r>
              <w:rPr>
                <w:rFonts w:ascii="宋体" w:hAnsi="宋体" w:eastAsia="宋体" w:cs="宋体"/>
                <w:spacing w:val="7"/>
                <w:sz w:val="23"/>
                <w:szCs w:val="23"/>
              </w:rPr>
              <w:t>）中的可</w:t>
            </w:r>
            <w:r>
              <w:rPr>
                <w:rFonts w:ascii="宋体" w:hAnsi="宋体" w:eastAsia="宋体" w:cs="宋体"/>
                <w:spacing w:val="6"/>
                <w:sz w:val="23"/>
                <w:szCs w:val="23"/>
              </w:rPr>
              <w:t>行性技术。</w:t>
            </w:r>
          </w:p>
          <w:p w14:paraId="5CCC8C4C">
            <w:pPr>
              <w:spacing w:before="249" w:line="227" w:lineRule="auto"/>
              <w:ind w:left="582"/>
              <w:rPr>
                <w:rFonts w:ascii="宋体" w:hAnsi="宋体" w:eastAsia="宋体" w:cs="宋体"/>
                <w:sz w:val="23"/>
                <w:szCs w:val="23"/>
              </w:rPr>
            </w:pPr>
            <w:r>
              <w:rPr>
                <w:rFonts w:ascii="Times New Roman" w:hAnsi="Times New Roman" w:eastAsia="Times New Roman" w:cs="Times New Roman"/>
                <w:spacing w:val="6"/>
                <w:sz w:val="23"/>
                <w:szCs w:val="23"/>
              </w:rPr>
              <w:t>4</w:t>
            </w:r>
            <w:r>
              <w:rPr>
                <w:rFonts w:ascii="Times New Roman" w:hAnsi="Times New Roman" w:eastAsia="Times New Roman" w:cs="Times New Roman"/>
                <w:spacing w:val="-32"/>
                <w:sz w:val="23"/>
                <w:szCs w:val="23"/>
              </w:rPr>
              <w:t xml:space="preserve"> </w:t>
            </w:r>
            <w:r>
              <w:rPr>
                <w:rFonts w:ascii="宋体" w:hAnsi="宋体" w:eastAsia="宋体" w:cs="宋体"/>
                <w:spacing w:val="6"/>
                <w:sz w:val="23"/>
                <w:szCs w:val="23"/>
              </w:rPr>
              <w:t>、依托可行性分析</w:t>
            </w:r>
          </w:p>
          <w:p w14:paraId="0AB46C14">
            <w:pPr>
              <w:spacing w:before="132" w:line="227" w:lineRule="auto"/>
              <w:ind w:left="587"/>
              <w:rPr>
                <w:rFonts w:ascii="宋体" w:hAnsi="宋体" w:eastAsia="宋体" w:cs="宋体"/>
                <w:sz w:val="23"/>
                <w:szCs w:val="23"/>
              </w:rPr>
            </w:pPr>
            <w:r>
              <w:rPr>
                <w:rFonts w:ascii="宋体" w:hAnsi="宋体" w:eastAsia="宋体" w:cs="宋体"/>
                <w:spacing w:val="9"/>
                <w:sz w:val="23"/>
                <w:szCs w:val="23"/>
              </w:rPr>
              <w:t>三宝屯污水处理厂依托可行性分析</w:t>
            </w:r>
          </w:p>
        </w:tc>
      </w:tr>
    </w:tbl>
    <w:p w14:paraId="22AE7008">
      <w:pPr>
        <w:rPr>
          <w:rFonts w:ascii="Arial"/>
          <w:sz w:val="21"/>
        </w:rPr>
      </w:pPr>
    </w:p>
    <w:p w14:paraId="67FA6A49">
      <w:pPr>
        <w:rPr>
          <w:rFonts w:ascii="Arial" w:hAnsi="Arial" w:eastAsia="Arial" w:cs="Arial"/>
          <w:sz w:val="21"/>
          <w:szCs w:val="21"/>
        </w:rPr>
        <w:sectPr>
          <w:footerReference r:id="rId67" w:type="default"/>
          <w:pgSz w:w="11907" w:h="16840"/>
          <w:pgMar w:top="1431" w:right="1415" w:bottom="1014" w:left="1414" w:header="0" w:footer="856" w:gutter="0"/>
          <w:cols w:space="720" w:num="1"/>
        </w:sectPr>
      </w:pPr>
    </w:p>
    <w:p w14:paraId="46B43C9F">
      <w:pPr>
        <w:spacing w:before="28"/>
      </w:pPr>
    </w:p>
    <w:tbl>
      <w:tblPr>
        <w:tblStyle w:val="4"/>
        <w:tblW w:w="906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
        <w:gridCol w:w="1617"/>
        <w:gridCol w:w="1738"/>
        <w:gridCol w:w="2133"/>
        <w:gridCol w:w="3273"/>
      </w:tblGrid>
      <w:tr w14:paraId="63123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6" w:hRule="atLeast"/>
        </w:trPr>
        <w:tc>
          <w:tcPr>
            <w:tcW w:w="301" w:type="dxa"/>
            <w:vMerge w:val="restart"/>
            <w:tcBorders>
              <w:top w:val="single" w:color="000000" w:sz="6" w:space="0"/>
              <w:left w:val="single" w:color="000000" w:sz="6" w:space="0"/>
              <w:bottom w:val="nil"/>
            </w:tcBorders>
          </w:tcPr>
          <w:p w14:paraId="5CF1CC08">
            <w:pPr>
              <w:rPr>
                <w:rFonts w:ascii="Arial"/>
                <w:sz w:val="21"/>
              </w:rPr>
            </w:pPr>
          </w:p>
        </w:tc>
        <w:tc>
          <w:tcPr>
            <w:tcW w:w="8761" w:type="dxa"/>
            <w:gridSpan w:val="4"/>
            <w:tcBorders>
              <w:top w:val="single" w:color="000000" w:sz="6" w:space="0"/>
              <w:bottom w:val="single" w:color="000000" w:sz="10" w:space="0"/>
              <w:right w:val="single" w:color="000000" w:sz="6" w:space="0"/>
            </w:tcBorders>
          </w:tcPr>
          <w:p w14:paraId="6B0C81FD">
            <w:pPr>
              <w:spacing w:before="107" w:line="376" w:lineRule="auto"/>
              <w:ind w:left="107" w:right="103" w:firstLine="478"/>
              <w:rPr>
                <w:rFonts w:ascii="宋体" w:hAnsi="宋体" w:eastAsia="宋体" w:cs="宋体"/>
                <w:sz w:val="23"/>
                <w:szCs w:val="23"/>
              </w:rPr>
            </w:pPr>
            <w:r>
              <w:rPr>
                <w:rFonts w:ascii="宋体" w:hAnsi="宋体" w:eastAsia="宋体" w:cs="宋体"/>
                <w:spacing w:val="7"/>
                <w:sz w:val="23"/>
                <w:szCs w:val="23"/>
              </w:rPr>
              <w:t>抚顺市三宝屯污水处理厂位于抚顺市西部，主要污水处理设施为：粗格栅、细</w:t>
            </w:r>
            <w:r>
              <w:rPr>
                <w:rFonts w:ascii="宋体" w:hAnsi="宋体" w:eastAsia="宋体" w:cs="宋体"/>
                <w:spacing w:val="2"/>
                <w:sz w:val="23"/>
                <w:szCs w:val="23"/>
              </w:rPr>
              <w:t xml:space="preserve"> </w:t>
            </w:r>
            <w:r>
              <w:rPr>
                <w:rFonts w:ascii="宋体" w:hAnsi="宋体" w:eastAsia="宋体" w:cs="宋体"/>
                <w:spacing w:val="9"/>
                <w:sz w:val="23"/>
                <w:szCs w:val="23"/>
              </w:rPr>
              <w:t>格栅、沉砂池、</w:t>
            </w:r>
            <w:r>
              <w:rPr>
                <w:rFonts w:ascii="Times New Roman" w:hAnsi="Times New Roman" w:eastAsia="Times New Roman" w:cs="Times New Roman"/>
                <w:sz w:val="23"/>
                <w:szCs w:val="23"/>
              </w:rPr>
              <w:t>SBR</w:t>
            </w:r>
            <w:r>
              <w:rPr>
                <w:rFonts w:ascii="Times New Roman" w:hAnsi="Times New Roman" w:eastAsia="Times New Roman" w:cs="Times New Roman"/>
                <w:spacing w:val="11"/>
                <w:sz w:val="23"/>
                <w:szCs w:val="23"/>
              </w:rPr>
              <w:t xml:space="preserve"> </w:t>
            </w:r>
            <w:r>
              <w:rPr>
                <w:rFonts w:ascii="宋体" w:hAnsi="宋体" w:eastAsia="宋体" w:cs="宋体"/>
                <w:spacing w:val="9"/>
                <w:sz w:val="23"/>
                <w:szCs w:val="23"/>
              </w:rPr>
              <w:t>池、加氯设备、污泥浓缩池、离心机等，处理能</w:t>
            </w:r>
            <w:r>
              <w:rPr>
                <w:rFonts w:ascii="宋体" w:hAnsi="宋体" w:eastAsia="宋体" w:cs="宋体"/>
                <w:spacing w:val="8"/>
                <w:sz w:val="23"/>
                <w:szCs w:val="23"/>
              </w:rPr>
              <w:t>力为</w:t>
            </w:r>
            <w:r>
              <w:rPr>
                <w:rFonts w:ascii="宋体" w:hAnsi="宋体" w:eastAsia="宋体" w:cs="宋体"/>
                <w:spacing w:val="-45"/>
                <w:sz w:val="23"/>
                <w:szCs w:val="23"/>
              </w:rPr>
              <w:t xml:space="preserve"> </w:t>
            </w:r>
            <w:r>
              <w:rPr>
                <w:rFonts w:ascii="Times New Roman" w:hAnsi="Times New Roman" w:eastAsia="Times New Roman" w:cs="Times New Roman"/>
                <w:spacing w:val="8"/>
                <w:sz w:val="23"/>
                <w:szCs w:val="23"/>
              </w:rPr>
              <w:t>30</w:t>
            </w:r>
            <w:r>
              <w:rPr>
                <w:rFonts w:ascii="Times New Roman" w:hAnsi="Times New Roman" w:eastAsia="Times New Roman" w:cs="Times New Roman"/>
                <w:spacing w:val="17"/>
                <w:w w:val="101"/>
                <w:sz w:val="23"/>
                <w:szCs w:val="23"/>
              </w:rPr>
              <w:t xml:space="preserve"> </w:t>
            </w:r>
            <w:r>
              <w:rPr>
                <w:rFonts w:ascii="宋体" w:hAnsi="宋体" w:eastAsia="宋体" w:cs="宋体"/>
                <w:spacing w:val="8"/>
                <w:sz w:val="23"/>
                <w:szCs w:val="23"/>
              </w:rPr>
              <w:t>万立</w:t>
            </w:r>
            <w:r>
              <w:rPr>
                <w:rFonts w:ascii="宋体" w:hAnsi="宋体" w:eastAsia="宋体" w:cs="宋体"/>
                <w:sz w:val="23"/>
                <w:szCs w:val="23"/>
              </w:rPr>
              <w:t xml:space="preserve"> </w:t>
            </w:r>
            <w:r>
              <w:rPr>
                <w:rFonts w:ascii="宋体" w:hAnsi="宋体" w:eastAsia="宋体" w:cs="宋体"/>
                <w:spacing w:val="2"/>
                <w:sz w:val="23"/>
                <w:szCs w:val="23"/>
              </w:rPr>
              <w:t>方米</w:t>
            </w:r>
            <w:r>
              <w:rPr>
                <w:rFonts w:ascii="Times New Roman" w:hAnsi="Times New Roman" w:eastAsia="Times New Roman" w:cs="Times New Roman"/>
                <w:spacing w:val="2"/>
                <w:sz w:val="23"/>
                <w:szCs w:val="23"/>
              </w:rPr>
              <w:t>/</w:t>
            </w:r>
            <w:r>
              <w:rPr>
                <w:rFonts w:ascii="宋体" w:hAnsi="宋体" w:eastAsia="宋体" w:cs="宋体"/>
                <w:spacing w:val="2"/>
                <w:sz w:val="23"/>
                <w:szCs w:val="23"/>
              </w:rPr>
              <w:t>日，目前日处理量为</w:t>
            </w:r>
            <w:r>
              <w:rPr>
                <w:rFonts w:ascii="宋体" w:hAnsi="宋体" w:eastAsia="宋体" w:cs="宋体"/>
                <w:spacing w:val="-49"/>
                <w:sz w:val="23"/>
                <w:szCs w:val="23"/>
              </w:rPr>
              <w:t xml:space="preserve"> </w:t>
            </w:r>
            <w:r>
              <w:rPr>
                <w:rFonts w:ascii="Times New Roman" w:hAnsi="Times New Roman" w:eastAsia="Times New Roman" w:cs="Times New Roman"/>
                <w:spacing w:val="2"/>
                <w:sz w:val="23"/>
                <w:szCs w:val="23"/>
              </w:rPr>
              <w:t>25.5</w:t>
            </w:r>
            <w:r>
              <w:rPr>
                <w:rFonts w:ascii="Times New Roman" w:hAnsi="Times New Roman" w:eastAsia="Times New Roman" w:cs="Times New Roman"/>
                <w:spacing w:val="17"/>
                <w:w w:val="101"/>
                <w:sz w:val="23"/>
                <w:szCs w:val="23"/>
              </w:rPr>
              <w:t xml:space="preserve"> </w:t>
            </w:r>
            <w:r>
              <w:rPr>
                <w:rFonts w:ascii="宋体" w:hAnsi="宋体" w:eastAsia="宋体" w:cs="宋体"/>
                <w:spacing w:val="2"/>
                <w:sz w:val="23"/>
                <w:szCs w:val="23"/>
              </w:rPr>
              <w:t>万</w:t>
            </w:r>
            <w:r>
              <w:rPr>
                <w:rFonts w:ascii="宋体" w:hAnsi="宋体" w:eastAsia="宋体" w:cs="宋体"/>
                <w:spacing w:val="-54"/>
                <w:sz w:val="23"/>
                <w:szCs w:val="23"/>
              </w:rPr>
              <w:t xml:space="preserve"> </w:t>
            </w:r>
            <w:r>
              <w:rPr>
                <w:rFonts w:ascii="Times New Roman" w:hAnsi="Times New Roman" w:eastAsia="Times New Roman" w:cs="Times New Roman"/>
                <w:spacing w:val="2"/>
                <w:sz w:val="23"/>
                <w:szCs w:val="23"/>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3"/>
                <w:szCs w:val="23"/>
              </w:rPr>
              <w:t>/d</w:t>
            </w:r>
            <w:r>
              <w:rPr>
                <w:rFonts w:ascii="宋体" w:hAnsi="宋体" w:eastAsia="宋体" w:cs="宋体"/>
                <w:spacing w:val="2"/>
                <w:sz w:val="23"/>
                <w:szCs w:val="23"/>
              </w:rPr>
              <w:t>，剩余处理余量为</w:t>
            </w:r>
            <w:r>
              <w:rPr>
                <w:rFonts w:ascii="宋体" w:hAnsi="宋体" w:eastAsia="宋体" w:cs="宋体"/>
                <w:spacing w:val="-51"/>
                <w:sz w:val="23"/>
                <w:szCs w:val="23"/>
              </w:rPr>
              <w:t xml:space="preserve"> </w:t>
            </w:r>
            <w:r>
              <w:rPr>
                <w:rFonts w:ascii="Times New Roman" w:hAnsi="Times New Roman" w:eastAsia="Times New Roman" w:cs="Times New Roman"/>
                <w:spacing w:val="2"/>
                <w:sz w:val="23"/>
                <w:szCs w:val="23"/>
              </w:rPr>
              <w:t>4.</w:t>
            </w:r>
            <w:r>
              <w:rPr>
                <w:rFonts w:ascii="Times New Roman" w:hAnsi="Times New Roman" w:eastAsia="Times New Roman" w:cs="Times New Roman"/>
                <w:spacing w:val="1"/>
                <w:sz w:val="23"/>
                <w:szCs w:val="23"/>
              </w:rPr>
              <w:t>5</w:t>
            </w:r>
            <w:r>
              <w:rPr>
                <w:rFonts w:ascii="Times New Roman" w:hAnsi="Times New Roman" w:eastAsia="Times New Roman" w:cs="Times New Roman"/>
                <w:spacing w:val="18"/>
                <w:sz w:val="23"/>
                <w:szCs w:val="23"/>
              </w:rPr>
              <w:t xml:space="preserve"> </w:t>
            </w:r>
            <w:r>
              <w:rPr>
                <w:rFonts w:ascii="宋体" w:hAnsi="宋体" w:eastAsia="宋体" w:cs="宋体"/>
                <w:spacing w:val="1"/>
                <w:sz w:val="23"/>
                <w:szCs w:val="23"/>
              </w:rPr>
              <w:t>万</w:t>
            </w:r>
            <w:r>
              <w:rPr>
                <w:rFonts w:ascii="宋体" w:hAnsi="宋体" w:eastAsia="宋体" w:cs="宋体"/>
                <w:spacing w:val="-53"/>
                <w:sz w:val="23"/>
                <w:szCs w:val="23"/>
              </w:rPr>
              <w:t xml:space="preserve"> </w:t>
            </w:r>
            <w:r>
              <w:rPr>
                <w:rFonts w:ascii="Times New Roman" w:hAnsi="Times New Roman" w:eastAsia="Times New Roman" w:cs="Times New Roman"/>
                <w:spacing w:val="1"/>
                <w:sz w:val="23"/>
                <w:szCs w:val="23"/>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3"/>
                <w:szCs w:val="23"/>
              </w:rPr>
              <w:t>/d</w:t>
            </w:r>
            <w:r>
              <w:rPr>
                <w:rFonts w:ascii="宋体" w:hAnsi="宋体" w:eastAsia="宋体" w:cs="宋体"/>
                <w:spacing w:val="1"/>
                <w:sz w:val="23"/>
                <w:szCs w:val="23"/>
              </w:rPr>
              <w:t>。出水执行《城</w:t>
            </w:r>
          </w:p>
          <w:p w14:paraId="5E0AFCDC">
            <w:pPr>
              <w:spacing w:line="227" w:lineRule="auto"/>
              <w:jc w:val="right"/>
              <w:rPr>
                <w:rFonts w:ascii="宋体" w:hAnsi="宋体" w:eastAsia="宋体" w:cs="宋体"/>
                <w:sz w:val="23"/>
                <w:szCs w:val="23"/>
              </w:rPr>
            </w:pPr>
            <w:r>
              <w:rPr>
                <w:rFonts w:ascii="宋体" w:hAnsi="宋体" w:eastAsia="宋体" w:cs="宋体"/>
                <w:spacing w:val="6"/>
                <w:sz w:val="23"/>
                <w:szCs w:val="23"/>
              </w:rPr>
              <w:t>镇污水处理厂污染物排放标准》（</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1891</w:t>
            </w:r>
            <w:r>
              <w:rPr>
                <w:rFonts w:ascii="Times New Roman" w:hAnsi="Times New Roman" w:eastAsia="Times New Roman" w:cs="Times New Roman"/>
                <w:spacing w:val="5"/>
                <w:sz w:val="23"/>
                <w:szCs w:val="23"/>
              </w:rPr>
              <w:t>8-2002</w:t>
            </w:r>
            <w:r>
              <w:rPr>
                <w:rFonts w:ascii="宋体" w:hAnsi="宋体" w:eastAsia="宋体" w:cs="宋体"/>
                <w:spacing w:val="5"/>
                <w:sz w:val="23"/>
                <w:szCs w:val="23"/>
              </w:rPr>
              <w:t>）中一级</w:t>
            </w:r>
            <w:r>
              <w:rPr>
                <w:rFonts w:ascii="宋体" w:hAnsi="宋体" w:eastAsia="宋体" w:cs="宋体"/>
                <w:spacing w:val="-53"/>
                <w:sz w:val="23"/>
                <w:szCs w:val="23"/>
              </w:rPr>
              <w:t xml:space="preserve"> </w:t>
            </w:r>
            <w:r>
              <w:rPr>
                <w:rFonts w:ascii="Times New Roman" w:hAnsi="Times New Roman" w:eastAsia="Times New Roman" w:cs="Times New Roman"/>
                <w:spacing w:val="5"/>
                <w:sz w:val="23"/>
                <w:szCs w:val="23"/>
              </w:rPr>
              <w:t>A</w:t>
            </w:r>
            <w:r>
              <w:rPr>
                <w:rFonts w:ascii="Times New Roman" w:hAnsi="Times New Roman" w:eastAsia="Times New Roman" w:cs="Times New Roman"/>
                <w:spacing w:val="12"/>
                <w:sz w:val="23"/>
                <w:szCs w:val="23"/>
              </w:rPr>
              <w:t xml:space="preserve"> </w:t>
            </w:r>
            <w:r>
              <w:rPr>
                <w:rFonts w:ascii="宋体" w:hAnsi="宋体" w:eastAsia="宋体" w:cs="宋体"/>
                <w:spacing w:val="5"/>
                <w:sz w:val="23"/>
                <w:szCs w:val="23"/>
              </w:rPr>
              <w:t>标准，最终排入浑河。</w:t>
            </w:r>
          </w:p>
          <w:p w14:paraId="1AFF4C03">
            <w:pPr>
              <w:spacing w:before="183" w:line="376" w:lineRule="auto"/>
              <w:ind w:left="107" w:right="103" w:firstLine="480"/>
              <w:rPr>
                <w:rFonts w:ascii="宋体" w:hAnsi="宋体" w:eastAsia="宋体" w:cs="宋体"/>
                <w:sz w:val="23"/>
                <w:szCs w:val="23"/>
              </w:rPr>
            </w:pPr>
            <w:r>
              <w:rPr>
                <w:rFonts w:ascii="宋体" w:hAnsi="宋体" w:eastAsia="宋体" w:cs="宋体"/>
                <w:spacing w:val="5"/>
                <w:sz w:val="23"/>
                <w:szCs w:val="23"/>
              </w:rPr>
              <w:t>本项目废水排放量为</w:t>
            </w:r>
            <w:r>
              <w:rPr>
                <w:rFonts w:ascii="宋体" w:hAnsi="宋体" w:eastAsia="宋体" w:cs="宋体"/>
                <w:spacing w:val="-42"/>
                <w:sz w:val="23"/>
                <w:szCs w:val="23"/>
              </w:rPr>
              <w:t xml:space="preserve"> </w:t>
            </w:r>
            <w:r>
              <w:rPr>
                <w:rFonts w:ascii="Times New Roman" w:hAnsi="Times New Roman" w:eastAsia="Times New Roman" w:cs="Times New Roman"/>
                <w:spacing w:val="5"/>
                <w:sz w:val="23"/>
                <w:szCs w:val="23"/>
              </w:rPr>
              <w:t>258.876t/d</w:t>
            </w:r>
            <w:r>
              <w:rPr>
                <w:rFonts w:ascii="Times New Roman" w:hAnsi="Times New Roman" w:eastAsia="Times New Roman" w:cs="Times New Roman"/>
                <w:spacing w:val="-32"/>
                <w:sz w:val="23"/>
                <w:szCs w:val="23"/>
              </w:rPr>
              <w:t xml:space="preserve"> </w:t>
            </w:r>
            <w:r>
              <w:rPr>
                <w:rFonts w:ascii="宋体" w:hAnsi="宋体" w:eastAsia="宋体" w:cs="宋体"/>
                <w:spacing w:val="5"/>
                <w:sz w:val="23"/>
                <w:szCs w:val="23"/>
              </w:rPr>
              <w:t>，占污水处理厂剩余处理能力的</w:t>
            </w:r>
            <w:r>
              <w:rPr>
                <w:rFonts w:ascii="宋体" w:hAnsi="宋体" w:eastAsia="宋体" w:cs="宋体"/>
                <w:spacing w:val="-46"/>
                <w:sz w:val="23"/>
                <w:szCs w:val="23"/>
              </w:rPr>
              <w:t xml:space="preserve"> </w:t>
            </w:r>
            <w:r>
              <w:rPr>
                <w:rFonts w:ascii="Times New Roman" w:hAnsi="Times New Roman" w:eastAsia="Times New Roman" w:cs="Times New Roman"/>
                <w:spacing w:val="5"/>
                <w:sz w:val="23"/>
                <w:szCs w:val="23"/>
              </w:rPr>
              <w:t>0.575%</w:t>
            </w:r>
            <w:r>
              <w:rPr>
                <w:rFonts w:ascii="宋体" w:hAnsi="宋体" w:eastAsia="宋体" w:cs="宋体"/>
                <w:spacing w:val="5"/>
                <w:sz w:val="23"/>
                <w:szCs w:val="23"/>
              </w:rPr>
              <w:t>，进入</w:t>
            </w:r>
            <w:r>
              <w:rPr>
                <w:rFonts w:ascii="宋体" w:hAnsi="宋体" w:eastAsia="宋体" w:cs="宋体"/>
                <w:sz w:val="23"/>
                <w:szCs w:val="23"/>
              </w:rPr>
              <w:t xml:space="preserve"> </w:t>
            </w:r>
            <w:r>
              <w:rPr>
                <w:rFonts w:ascii="宋体" w:hAnsi="宋体" w:eastAsia="宋体" w:cs="宋体"/>
                <w:spacing w:val="27"/>
                <w:sz w:val="23"/>
                <w:szCs w:val="23"/>
              </w:rPr>
              <w:t>三宝屯污水处理厂</w:t>
            </w:r>
            <w:r>
              <w:rPr>
                <w:rFonts w:ascii="宋体" w:hAnsi="宋体" w:eastAsia="宋体" w:cs="宋体"/>
                <w:spacing w:val="-64"/>
                <w:sz w:val="23"/>
                <w:szCs w:val="23"/>
              </w:rPr>
              <w:t xml:space="preserve"> </w:t>
            </w:r>
            <w:r>
              <w:rPr>
                <w:rFonts w:ascii="宋体" w:hAnsi="宋体" w:eastAsia="宋体" w:cs="宋体"/>
                <w:spacing w:val="27"/>
                <w:sz w:val="23"/>
                <w:szCs w:val="23"/>
              </w:rPr>
              <w:t>，本项目处理后废水满足《医疗机构水污染</w:t>
            </w:r>
            <w:r>
              <w:rPr>
                <w:rFonts w:ascii="宋体" w:hAnsi="宋体" w:eastAsia="宋体" w:cs="宋体"/>
                <w:spacing w:val="26"/>
                <w:sz w:val="23"/>
                <w:szCs w:val="23"/>
              </w:rPr>
              <w:t>物排放标准》</w:t>
            </w:r>
            <w:r>
              <w:rPr>
                <w:rFonts w:ascii="宋体" w:hAnsi="宋体" w:eastAsia="宋体" w:cs="宋体"/>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pacing w:val="-1"/>
                <w:sz w:val="23"/>
                <w:szCs w:val="23"/>
              </w:rPr>
              <w:t>GB18466-2005</w:t>
            </w:r>
            <w:r>
              <w:rPr>
                <w:rFonts w:ascii="Times New Roman" w:hAnsi="Times New Roman" w:eastAsia="Times New Roman" w:cs="Times New Roman"/>
                <w:spacing w:val="21"/>
                <w:sz w:val="23"/>
                <w:szCs w:val="23"/>
              </w:rPr>
              <w:t xml:space="preserve"> </w:t>
            </w:r>
            <w:r>
              <w:rPr>
                <w:rFonts w:ascii="宋体" w:hAnsi="宋体" w:eastAsia="宋体" w:cs="宋体"/>
                <w:spacing w:val="-1"/>
                <w:sz w:val="23"/>
                <w:szCs w:val="23"/>
              </w:rPr>
              <w:t>）</w:t>
            </w:r>
            <w:r>
              <w:rPr>
                <w:rFonts w:ascii="宋体" w:hAnsi="宋体" w:eastAsia="宋体" w:cs="宋体"/>
                <w:spacing w:val="-58"/>
                <w:sz w:val="23"/>
                <w:szCs w:val="23"/>
              </w:rPr>
              <w:t xml:space="preserve"> </w:t>
            </w:r>
            <w:r>
              <w:rPr>
                <w:rFonts w:ascii="宋体" w:hAnsi="宋体" w:eastAsia="宋体" w:cs="宋体"/>
                <w:spacing w:val="-1"/>
                <w:sz w:val="23"/>
                <w:szCs w:val="23"/>
              </w:rPr>
              <w:t>表</w:t>
            </w:r>
            <w:r>
              <w:rPr>
                <w:rFonts w:ascii="宋体" w:hAnsi="宋体" w:eastAsia="宋体" w:cs="宋体"/>
                <w:spacing w:val="-9"/>
                <w:sz w:val="23"/>
                <w:szCs w:val="23"/>
              </w:rPr>
              <w:t xml:space="preserve"> </w:t>
            </w:r>
            <w:r>
              <w:rPr>
                <w:rFonts w:ascii="Times New Roman" w:hAnsi="Times New Roman" w:eastAsia="Times New Roman" w:cs="Times New Roman"/>
                <w:spacing w:val="-1"/>
                <w:sz w:val="23"/>
                <w:szCs w:val="23"/>
              </w:rPr>
              <w:t>2</w:t>
            </w:r>
            <w:r>
              <w:rPr>
                <w:rFonts w:ascii="Times New Roman" w:hAnsi="Times New Roman" w:eastAsia="Times New Roman" w:cs="Times New Roman"/>
                <w:spacing w:val="10"/>
                <w:sz w:val="23"/>
                <w:szCs w:val="23"/>
              </w:rPr>
              <w:t xml:space="preserve">  </w:t>
            </w:r>
            <w:r>
              <w:rPr>
                <w:rFonts w:ascii="宋体" w:hAnsi="宋体" w:eastAsia="宋体" w:cs="宋体"/>
                <w:spacing w:val="-1"/>
                <w:sz w:val="23"/>
                <w:szCs w:val="23"/>
              </w:rPr>
              <w:t>中</w:t>
            </w:r>
            <w:r>
              <w:rPr>
                <w:rFonts w:ascii="宋体" w:hAnsi="宋体" w:eastAsia="宋体" w:cs="宋体"/>
                <w:spacing w:val="-61"/>
                <w:sz w:val="23"/>
                <w:szCs w:val="23"/>
              </w:rPr>
              <w:t xml:space="preserve"> </w:t>
            </w:r>
            <w:r>
              <w:rPr>
                <w:rFonts w:ascii="宋体" w:hAnsi="宋体" w:eastAsia="宋体" w:cs="宋体"/>
                <w:spacing w:val="-1"/>
                <w:sz w:val="23"/>
                <w:szCs w:val="23"/>
              </w:rPr>
              <w:t>预</w:t>
            </w:r>
            <w:r>
              <w:rPr>
                <w:rFonts w:ascii="宋体" w:hAnsi="宋体" w:eastAsia="宋体" w:cs="宋体"/>
                <w:spacing w:val="-60"/>
                <w:sz w:val="23"/>
                <w:szCs w:val="23"/>
              </w:rPr>
              <w:t xml:space="preserve"> </w:t>
            </w:r>
            <w:r>
              <w:rPr>
                <w:rFonts w:ascii="宋体" w:hAnsi="宋体" w:eastAsia="宋体" w:cs="宋体"/>
                <w:spacing w:val="-1"/>
                <w:sz w:val="23"/>
                <w:szCs w:val="23"/>
              </w:rPr>
              <w:t>处</w:t>
            </w:r>
            <w:r>
              <w:rPr>
                <w:rFonts w:ascii="宋体" w:hAnsi="宋体" w:eastAsia="宋体" w:cs="宋体"/>
                <w:spacing w:val="-59"/>
                <w:sz w:val="23"/>
                <w:szCs w:val="23"/>
              </w:rPr>
              <w:t xml:space="preserve"> </w:t>
            </w:r>
            <w:r>
              <w:rPr>
                <w:rFonts w:ascii="宋体" w:hAnsi="宋体" w:eastAsia="宋体" w:cs="宋体"/>
                <w:spacing w:val="-1"/>
                <w:sz w:val="23"/>
                <w:szCs w:val="23"/>
              </w:rPr>
              <w:t>理</w:t>
            </w:r>
            <w:r>
              <w:rPr>
                <w:rFonts w:ascii="宋体" w:hAnsi="宋体" w:eastAsia="宋体" w:cs="宋体"/>
                <w:spacing w:val="-64"/>
                <w:sz w:val="23"/>
                <w:szCs w:val="23"/>
              </w:rPr>
              <w:t xml:space="preserve"> </w:t>
            </w:r>
            <w:r>
              <w:rPr>
                <w:rFonts w:ascii="宋体" w:hAnsi="宋体" w:eastAsia="宋体" w:cs="宋体"/>
                <w:spacing w:val="-1"/>
                <w:sz w:val="23"/>
                <w:szCs w:val="23"/>
              </w:rPr>
              <w:t>标</w:t>
            </w:r>
            <w:r>
              <w:rPr>
                <w:rFonts w:ascii="宋体" w:hAnsi="宋体" w:eastAsia="宋体" w:cs="宋体"/>
                <w:spacing w:val="-61"/>
                <w:sz w:val="23"/>
                <w:szCs w:val="23"/>
              </w:rPr>
              <w:t xml:space="preserve"> </w:t>
            </w:r>
            <w:r>
              <w:rPr>
                <w:rFonts w:ascii="宋体" w:hAnsi="宋体" w:eastAsia="宋体" w:cs="宋体"/>
                <w:spacing w:val="-1"/>
                <w:sz w:val="23"/>
                <w:szCs w:val="23"/>
              </w:rPr>
              <w:t>准</w:t>
            </w:r>
            <w:r>
              <w:rPr>
                <w:rFonts w:ascii="宋体" w:hAnsi="宋体" w:eastAsia="宋体" w:cs="宋体"/>
                <w:spacing w:val="-42"/>
                <w:sz w:val="23"/>
                <w:szCs w:val="23"/>
              </w:rPr>
              <w:t xml:space="preserve"> </w:t>
            </w:r>
            <w:r>
              <w:rPr>
                <w:rFonts w:ascii="宋体" w:hAnsi="宋体" w:eastAsia="宋体" w:cs="宋体"/>
                <w:spacing w:val="-1"/>
                <w:sz w:val="23"/>
                <w:szCs w:val="23"/>
              </w:rPr>
              <w:t>，</w:t>
            </w:r>
            <w:r>
              <w:rPr>
                <w:rFonts w:ascii="宋体" w:hAnsi="宋体" w:eastAsia="宋体" w:cs="宋体"/>
                <w:spacing w:val="-57"/>
                <w:sz w:val="23"/>
                <w:szCs w:val="23"/>
              </w:rPr>
              <w:t xml:space="preserve"> </w:t>
            </w:r>
            <w:r>
              <w:rPr>
                <w:rFonts w:ascii="宋体" w:hAnsi="宋体" w:eastAsia="宋体" w:cs="宋体"/>
                <w:spacing w:val="-1"/>
                <w:sz w:val="23"/>
                <w:szCs w:val="23"/>
              </w:rPr>
              <w:t>和</w:t>
            </w:r>
            <w:r>
              <w:rPr>
                <w:rFonts w:ascii="宋体" w:hAnsi="宋体" w:eastAsia="宋体" w:cs="宋体"/>
                <w:spacing w:val="-57"/>
                <w:sz w:val="23"/>
                <w:szCs w:val="23"/>
              </w:rPr>
              <w:t xml:space="preserve"> </w:t>
            </w:r>
            <w:r>
              <w:rPr>
                <w:rFonts w:ascii="宋体" w:hAnsi="宋体" w:eastAsia="宋体" w:cs="宋体"/>
                <w:spacing w:val="-1"/>
                <w:sz w:val="23"/>
                <w:szCs w:val="23"/>
              </w:rPr>
              <w:t>辽</w:t>
            </w:r>
            <w:r>
              <w:rPr>
                <w:rFonts w:ascii="宋体" w:hAnsi="宋体" w:eastAsia="宋体" w:cs="宋体"/>
                <w:spacing w:val="-50"/>
                <w:sz w:val="23"/>
                <w:szCs w:val="23"/>
              </w:rPr>
              <w:t xml:space="preserve"> </w:t>
            </w:r>
            <w:r>
              <w:rPr>
                <w:rFonts w:ascii="宋体" w:hAnsi="宋体" w:eastAsia="宋体" w:cs="宋体"/>
                <w:spacing w:val="-1"/>
                <w:sz w:val="23"/>
                <w:szCs w:val="23"/>
              </w:rPr>
              <w:t>宁</w:t>
            </w:r>
            <w:r>
              <w:rPr>
                <w:rFonts w:ascii="宋体" w:hAnsi="宋体" w:eastAsia="宋体" w:cs="宋体"/>
                <w:spacing w:val="-61"/>
                <w:sz w:val="23"/>
                <w:szCs w:val="23"/>
              </w:rPr>
              <w:t xml:space="preserve"> </w:t>
            </w:r>
            <w:r>
              <w:rPr>
                <w:rFonts w:ascii="宋体" w:hAnsi="宋体" w:eastAsia="宋体" w:cs="宋体"/>
                <w:spacing w:val="-1"/>
                <w:sz w:val="23"/>
                <w:szCs w:val="23"/>
              </w:rPr>
              <w:t>省</w:t>
            </w:r>
            <w:r>
              <w:rPr>
                <w:rFonts w:ascii="宋体" w:hAnsi="宋体" w:eastAsia="宋体" w:cs="宋体"/>
                <w:spacing w:val="-66"/>
                <w:sz w:val="23"/>
                <w:szCs w:val="23"/>
              </w:rPr>
              <w:t xml:space="preserve"> </w:t>
            </w:r>
            <w:r>
              <w:rPr>
                <w:rFonts w:ascii="宋体" w:hAnsi="宋体" w:eastAsia="宋体" w:cs="宋体"/>
                <w:spacing w:val="-1"/>
                <w:sz w:val="23"/>
                <w:szCs w:val="23"/>
              </w:rPr>
              <w:t>《</w:t>
            </w:r>
            <w:r>
              <w:rPr>
                <w:rFonts w:ascii="宋体" w:hAnsi="宋体" w:eastAsia="宋体" w:cs="宋体"/>
                <w:spacing w:val="-40"/>
                <w:sz w:val="23"/>
                <w:szCs w:val="23"/>
              </w:rPr>
              <w:t xml:space="preserve"> </w:t>
            </w:r>
            <w:r>
              <w:rPr>
                <w:rFonts w:ascii="宋体" w:hAnsi="宋体" w:eastAsia="宋体" w:cs="宋体"/>
                <w:spacing w:val="-1"/>
                <w:sz w:val="23"/>
                <w:szCs w:val="23"/>
              </w:rPr>
              <w:t>污</w:t>
            </w:r>
            <w:r>
              <w:rPr>
                <w:rFonts w:ascii="宋体" w:hAnsi="宋体" w:eastAsia="宋体" w:cs="宋体"/>
                <w:spacing w:val="-59"/>
                <w:sz w:val="23"/>
                <w:szCs w:val="23"/>
              </w:rPr>
              <w:t xml:space="preserve"> </w:t>
            </w:r>
            <w:r>
              <w:rPr>
                <w:rFonts w:ascii="宋体" w:hAnsi="宋体" w:eastAsia="宋体" w:cs="宋体"/>
                <w:spacing w:val="-1"/>
                <w:sz w:val="23"/>
                <w:szCs w:val="23"/>
              </w:rPr>
              <w:t>水</w:t>
            </w:r>
            <w:r>
              <w:rPr>
                <w:rFonts w:ascii="宋体" w:hAnsi="宋体" w:eastAsia="宋体" w:cs="宋体"/>
                <w:spacing w:val="-60"/>
                <w:sz w:val="23"/>
                <w:szCs w:val="23"/>
              </w:rPr>
              <w:t xml:space="preserve"> </w:t>
            </w:r>
            <w:r>
              <w:rPr>
                <w:rFonts w:ascii="宋体" w:hAnsi="宋体" w:eastAsia="宋体" w:cs="宋体"/>
                <w:spacing w:val="-1"/>
                <w:sz w:val="23"/>
                <w:szCs w:val="23"/>
              </w:rPr>
              <w:t>综</w:t>
            </w:r>
            <w:r>
              <w:rPr>
                <w:rFonts w:ascii="宋体" w:hAnsi="宋体" w:eastAsia="宋体" w:cs="宋体"/>
                <w:spacing w:val="-64"/>
                <w:sz w:val="23"/>
                <w:szCs w:val="23"/>
              </w:rPr>
              <w:t xml:space="preserve"> </w:t>
            </w:r>
            <w:r>
              <w:rPr>
                <w:rFonts w:ascii="宋体" w:hAnsi="宋体" w:eastAsia="宋体" w:cs="宋体"/>
                <w:spacing w:val="-2"/>
                <w:sz w:val="23"/>
                <w:szCs w:val="23"/>
              </w:rPr>
              <w:t>合</w:t>
            </w:r>
            <w:r>
              <w:rPr>
                <w:rFonts w:ascii="宋体" w:hAnsi="宋体" w:eastAsia="宋体" w:cs="宋体"/>
                <w:spacing w:val="-62"/>
                <w:sz w:val="23"/>
                <w:szCs w:val="23"/>
              </w:rPr>
              <w:t xml:space="preserve"> </w:t>
            </w:r>
            <w:r>
              <w:rPr>
                <w:rFonts w:ascii="宋体" w:hAnsi="宋体" w:eastAsia="宋体" w:cs="宋体"/>
                <w:spacing w:val="-2"/>
                <w:sz w:val="23"/>
                <w:szCs w:val="23"/>
              </w:rPr>
              <w:t>排</w:t>
            </w:r>
            <w:r>
              <w:rPr>
                <w:rFonts w:ascii="宋体" w:hAnsi="宋体" w:eastAsia="宋体" w:cs="宋体"/>
                <w:spacing w:val="-63"/>
                <w:sz w:val="23"/>
                <w:szCs w:val="23"/>
              </w:rPr>
              <w:t xml:space="preserve"> </w:t>
            </w:r>
            <w:r>
              <w:rPr>
                <w:rFonts w:ascii="宋体" w:hAnsi="宋体" w:eastAsia="宋体" w:cs="宋体"/>
                <w:spacing w:val="-2"/>
                <w:sz w:val="23"/>
                <w:szCs w:val="23"/>
              </w:rPr>
              <w:t>放</w:t>
            </w:r>
            <w:r>
              <w:rPr>
                <w:rFonts w:ascii="宋体" w:hAnsi="宋体" w:eastAsia="宋体" w:cs="宋体"/>
                <w:spacing w:val="-63"/>
                <w:sz w:val="23"/>
                <w:szCs w:val="23"/>
              </w:rPr>
              <w:t xml:space="preserve"> </w:t>
            </w:r>
            <w:r>
              <w:rPr>
                <w:rFonts w:ascii="宋体" w:hAnsi="宋体" w:eastAsia="宋体" w:cs="宋体"/>
                <w:spacing w:val="-2"/>
                <w:sz w:val="23"/>
                <w:szCs w:val="23"/>
              </w:rPr>
              <w:t>标</w:t>
            </w:r>
            <w:r>
              <w:rPr>
                <w:rFonts w:ascii="宋体" w:hAnsi="宋体" w:eastAsia="宋体" w:cs="宋体"/>
                <w:spacing w:val="-61"/>
                <w:sz w:val="23"/>
                <w:szCs w:val="23"/>
              </w:rPr>
              <w:t xml:space="preserve"> </w:t>
            </w:r>
            <w:r>
              <w:rPr>
                <w:rFonts w:ascii="宋体" w:hAnsi="宋体" w:eastAsia="宋体" w:cs="宋体"/>
                <w:spacing w:val="-2"/>
                <w:sz w:val="23"/>
                <w:szCs w:val="23"/>
              </w:rPr>
              <w:t>准</w:t>
            </w:r>
            <w:r>
              <w:rPr>
                <w:rFonts w:ascii="宋体" w:hAnsi="宋体" w:eastAsia="宋体" w:cs="宋体"/>
                <w:spacing w:val="-52"/>
                <w:sz w:val="23"/>
                <w:szCs w:val="23"/>
              </w:rPr>
              <w:t xml:space="preserve"> </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z w:val="23"/>
                <w:szCs w:val="23"/>
              </w:rPr>
              <w:t>DB</w:t>
            </w:r>
            <w:r>
              <w:rPr>
                <w:rFonts w:ascii="Times New Roman" w:hAnsi="Times New Roman" w:eastAsia="Times New Roman" w:cs="Times New Roman"/>
                <w:spacing w:val="5"/>
                <w:sz w:val="23"/>
                <w:szCs w:val="23"/>
              </w:rPr>
              <w:t>21/1627-2008</w:t>
            </w:r>
            <w:r>
              <w:rPr>
                <w:rFonts w:ascii="宋体" w:hAnsi="宋体" w:eastAsia="宋体" w:cs="宋体"/>
                <w:spacing w:val="5"/>
                <w:sz w:val="23"/>
                <w:szCs w:val="23"/>
              </w:rPr>
              <w:t>）表</w:t>
            </w:r>
            <w:r>
              <w:rPr>
                <w:rFonts w:ascii="宋体" w:hAnsi="宋体" w:eastAsia="宋体" w:cs="宋体"/>
                <w:spacing w:val="-39"/>
                <w:sz w:val="23"/>
                <w:szCs w:val="23"/>
              </w:rPr>
              <w:t xml:space="preserve"> </w:t>
            </w:r>
            <w:r>
              <w:rPr>
                <w:rFonts w:ascii="Times New Roman" w:hAnsi="Times New Roman" w:eastAsia="Times New Roman" w:cs="Times New Roman"/>
                <w:spacing w:val="5"/>
                <w:sz w:val="23"/>
                <w:szCs w:val="23"/>
              </w:rPr>
              <w:t>2</w:t>
            </w:r>
            <w:r>
              <w:rPr>
                <w:rFonts w:ascii="Times New Roman" w:hAnsi="Times New Roman" w:eastAsia="Times New Roman" w:cs="Times New Roman"/>
                <w:spacing w:val="34"/>
                <w:w w:val="101"/>
                <w:sz w:val="23"/>
                <w:szCs w:val="23"/>
              </w:rPr>
              <w:t xml:space="preserve"> </w:t>
            </w:r>
            <w:r>
              <w:rPr>
                <w:rFonts w:ascii="宋体" w:hAnsi="宋体" w:eastAsia="宋体" w:cs="宋体"/>
                <w:spacing w:val="5"/>
                <w:sz w:val="23"/>
                <w:szCs w:val="23"/>
              </w:rPr>
              <w:t>中标准限值，符合污水处理厂进水水质要求，因此三宝屯</w:t>
            </w:r>
          </w:p>
          <w:p w14:paraId="30882BA1">
            <w:pPr>
              <w:spacing w:line="226" w:lineRule="auto"/>
              <w:ind w:left="109"/>
              <w:rPr>
                <w:rFonts w:ascii="宋体" w:hAnsi="宋体" w:eastAsia="宋体" w:cs="宋体"/>
                <w:sz w:val="23"/>
                <w:szCs w:val="23"/>
              </w:rPr>
            </w:pPr>
            <w:r>
              <w:rPr>
                <w:rFonts w:ascii="宋体" w:hAnsi="宋体" w:eastAsia="宋体" w:cs="宋体"/>
                <w:spacing w:val="7"/>
                <w:sz w:val="23"/>
                <w:szCs w:val="23"/>
              </w:rPr>
              <w:t>污水处理厂可依托。</w:t>
            </w:r>
          </w:p>
          <w:p w14:paraId="2B74167F">
            <w:pPr>
              <w:spacing w:before="250" w:line="229" w:lineRule="auto"/>
              <w:ind w:left="590"/>
              <w:rPr>
                <w:rFonts w:ascii="宋体" w:hAnsi="宋体" w:eastAsia="宋体" w:cs="宋体"/>
                <w:sz w:val="23"/>
                <w:szCs w:val="23"/>
              </w:rPr>
            </w:pPr>
            <w:r>
              <w:rPr>
                <w:rFonts w:ascii="Times New Roman" w:hAnsi="Times New Roman" w:eastAsia="Times New Roman" w:cs="Times New Roman"/>
                <w:spacing w:val="2"/>
                <w:sz w:val="23"/>
                <w:szCs w:val="23"/>
              </w:rPr>
              <w:t>5</w:t>
            </w:r>
            <w:r>
              <w:rPr>
                <w:rFonts w:ascii="Times New Roman" w:hAnsi="Times New Roman" w:eastAsia="Times New Roman" w:cs="Times New Roman"/>
                <w:spacing w:val="-28"/>
                <w:sz w:val="23"/>
                <w:szCs w:val="23"/>
              </w:rPr>
              <w:t xml:space="preserve"> </w:t>
            </w:r>
            <w:r>
              <w:rPr>
                <w:rFonts w:ascii="宋体" w:hAnsi="宋体" w:eastAsia="宋体" w:cs="宋体"/>
                <w:spacing w:val="2"/>
                <w:sz w:val="23"/>
                <w:szCs w:val="23"/>
              </w:rPr>
              <w:t>、监测计划</w:t>
            </w:r>
          </w:p>
          <w:p w14:paraId="2CBED561">
            <w:pPr>
              <w:spacing w:before="195" w:line="480" w:lineRule="exact"/>
              <w:ind w:left="589"/>
              <w:rPr>
                <w:rFonts w:ascii="宋体" w:hAnsi="宋体" w:eastAsia="宋体" w:cs="宋体"/>
                <w:sz w:val="23"/>
                <w:szCs w:val="23"/>
              </w:rPr>
            </w:pPr>
            <w:r>
              <w:rPr>
                <w:rFonts w:ascii="宋体" w:hAnsi="宋体" w:eastAsia="宋体" w:cs="宋体"/>
                <w:spacing w:val="6"/>
                <w:position w:val="18"/>
                <w:sz w:val="23"/>
                <w:szCs w:val="23"/>
              </w:rPr>
              <w:t>依据《排污许可申请与核发技术规范</w:t>
            </w:r>
            <w:r>
              <w:rPr>
                <w:rFonts w:ascii="宋体" w:hAnsi="宋体" w:eastAsia="宋体" w:cs="宋体"/>
                <w:spacing w:val="26"/>
                <w:position w:val="18"/>
                <w:sz w:val="23"/>
                <w:szCs w:val="23"/>
              </w:rPr>
              <w:t xml:space="preserve"> </w:t>
            </w:r>
            <w:r>
              <w:rPr>
                <w:rFonts w:ascii="宋体" w:hAnsi="宋体" w:eastAsia="宋体" w:cs="宋体"/>
                <w:spacing w:val="6"/>
                <w:position w:val="18"/>
                <w:sz w:val="23"/>
                <w:szCs w:val="23"/>
              </w:rPr>
              <w:t>医疗机构》（</w:t>
            </w:r>
            <w:r>
              <w:rPr>
                <w:rFonts w:ascii="Times New Roman" w:hAnsi="Times New Roman" w:eastAsia="Times New Roman" w:cs="Times New Roman"/>
                <w:position w:val="18"/>
                <w:sz w:val="23"/>
                <w:szCs w:val="23"/>
              </w:rPr>
              <w:t>HJ</w:t>
            </w:r>
            <w:r>
              <w:rPr>
                <w:rFonts w:ascii="Times New Roman" w:hAnsi="Times New Roman" w:eastAsia="Times New Roman" w:cs="Times New Roman"/>
                <w:spacing w:val="31"/>
                <w:position w:val="18"/>
                <w:sz w:val="23"/>
                <w:szCs w:val="23"/>
              </w:rPr>
              <w:t xml:space="preserve"> </w:t>
            </w:r>
            <w:r>
              <w:rPr>
                <w:rFonts w:ascii="Times New Roman" w:hAnsi="Times New Roman" w:eastAsia="Times New Roman" w:cs="Times New Roman"/>
                <w:spacing w:val="6"/>
                <w:position w:val="18"/>
                <w:sz w:val="23"/>
                <w:szCs w:val="23"/>
              </w:rPr>
              <w:t>1105-2020</w:t>
            </w:r>
            <w:r>
              <w:rPr>
                <w:rFonts w:ascii="宋体" w:hAnsi="宋体" w:eastAsia="宋体" w:cs="宋体"/>
                <w:spacing w:val="5"/>
                <w:position w:val="18"/>
                <w:sz w:val="23"/>
                <w:szCs w:val="23"/>
              </w:rPr>
              <w:t>）</w:t>
            </w:r>
            <w:r>
              <w:rPr>
                <w:rFonts w:ascii="宋体" w:hAnsi="宋体" w:eastAsia="宋体" w:cs="宋体"/>
                <w:spacing w:val="38"/>
                <w:position w:val="18"/>
                <w:sz w:val="23"/>
                <w:szCs w:val="23"/>
              </w:rPr>
              <w:t xml:space="preserve"> </w:t>
            </w:r>
            <w:r>
              <w:rPr>
                <w:rFonts w:ascii="宋体" w:hAnsi="宋体" w:eastAsia="宋体" w:cs="宋体"/>
                <w:spacing w:val="5"/>
                <w:position w:val="18"/>
                <w:sz w:val="23"/>
                <w:szCs w:val="23"/>
              </w:rPr>
              <w:t>、《排污</w:t>
            </w:r>
          </w:p>
          <w:p w14:paraId="67914D0D">
            <w:pPr>
              <w:spacing w:line="227" w:lineRule="auto"/>
              <w:ind w:left="109"/>
              <w:rPr>
                <w:rFonts w:ascii="宋体" w:hAnsi="宋体" w:eastAsia="宋体" w:cs="宋体"/>
                <w:sz w:val="23"/>
                <w:szCs w:val="23"/>
              </w:rPr>
            </w:pPr>
            <w:r>
              <w:rPr>
                <w:rFonts w:ascii="宋体" w:hAnsi="宋体" w:eastAsia="宋体" w:cs="宋体"/>
                <w:spacing w:val="8"/>
                <w:sz w:val="23"/>
                <w:szCs w:val="23"/>
              </w:rPr>
              <w:t>单位自行监测技术指南</w:t>
            </w:r>
            <w:r>
              <w:rPr>
                <w:rFonts w:ascii="宋体" w:hAnsi="宋体" w:eastAsia="宋体" w:cs="宋体"/>
                <w:spacing w:val="21"/>
                <w:sz w:val="23"/>
                <w:szCs w:val="23"/>
              </w:rPr>
              <w:t xml:space="preserve"> </w:t>
            </w:r>
            <w:r>
              <w:rPr>
                <w:rFonts w:ascii="宋体" w:hAnsi="宋体" w:eastAsia="宋体" w:cs="宋体"/>
                <w:spacing w:val="8"/>
                <w:sz w:val="23"/>
                <w:szCs w:val="23"/>
              </w:rPr>
              <w:t>总则》（</w:t>
            </w:r>
            <w:r>
              <w:rPr>
                <w:rFonts w:ascii="Times New Roman" w:hAnsi="Times New Roman" w:eastAsia="Times New Roman" w:cs="Times New Roman"/>
                <w:sz w:val="23"/>
                <w:szCs w:val="23"/>
              </w:rPr>
              <w:t>HJ</w:t>
            </w:r>
            <w:r>
              <w:rPr>
                <w:rFonts w:ascii="Times New Roman" w:hAnsi="Times New Roman" w:eastAsia="Times New Roman" w:cs="Times New Roman"/>
                <w:spacing w:val="17"/>
                <w:w w:val="101"/>
                <w:sz w:val="23"/>
                <w:szCs w:val="23"/>
              </w:rPr>
              <w:t xml:space="preserve"> </w:t>
            </w:r>
            <w:r>
              <w:rPr>
                <w:rFonts w:ascii="Times New Roman" w:hAnsi="Times New Roman" w:eastAsia="Times New Roman" w:cs="Times New Roman"/>
                <w:spacing w:val="8"/>
                <w:sz w:val="23"/>
                <w:szCs w:val="23"/>
              </w:rPr>
              <w:t>819-2017</w:t>
            </w:r>
            <w:r>
              <w:rPr>
                <w:rFonts w:ascii="宋体" w:hAnsi="宋体" w:eastAsia="宋体" w:cs="宋体"/>
                <w:spacing w:val="7"/>
                <w:sz w:val="23"/>
                <w:szCs w:val="23"/>
              </w:rPr>
              <w:t>）等要求进行监测，废水监测计划见</w:t>
            </w:r>
          </w:p>
          <w:p w14:paraId="54ED7E25">
            <w:pPr>
              <w:spacing w:before="197" w:line="229" w:lineRule="auto"/>
              <w:ind w:left="115"/>
              <w:rPr>
                <w:rFonts w:ascii="宋体" w:hAnsi="宋体" w:eastAsia="宋体" w:cs="宋体"/>
                <w:sz w:val="23"/>
                <w:szCs w:val="23"/>
              </w:rPr>
            </w:pPr>
            <w:r>
              <w:rPr>
                <w:rFonts w:ascii="宋体" w:hAnsi="宋体" w:eastAsia="宋体" w:cs="宋体"/>
                <w:spacing w:val="1"/>
                <w:sz w:val="23"/>
                <w:szCs w:val="23"/>
              </w:rPr>
              <w:t>下表。</w:t>
            </w:r>
          </w:p>
          <w:p w14:paraId="72D3432D">
            <w:pPr>
              <w:spacing w:before="67" w:line="228" w:lineRule="auto"/>
              <w:ind w:left="3055"/>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1"/>
                <w:sz w:val="20"/>
                <w:szCs w:val="20"/>
              </w:rPr>
              <w:t xml:space="preserve"> </w:t>
            </w:r>
            <w:r>
              <w:rPr>
                <w:rFonts w:ascii="Times New Roman" w:hAnsi="Times New Roman" w:eastAsia="Times New Roman" w:cs="Times New Roman"/>
                <w:b/>
                <w:bCs/>
                <w:spacing w:val="6"/>
                <w:sz w:val="20"/>
                <w:szCs w:val="20"/>
              </w:rPr>
              <w:t xml:space="preserve">4-19  </w:t>
            </w:r>
            <w:r>
              <w:rPr>
                <w:rFonts w:ascii="宋体" w:hAnsi="宋体" w:eastAsia="宋体" w:cs="宋体"/>
                <w:b/>
                <w:bCs/>
                <w:spacing w:val="6"/>
                <w:sz w:val="20"/>
                <w:szCs w:val="20"/>
              </w:rPr>
              <w:t>废水自行监测计划一览表</w:t>
            </w:r>
          </w:p>
        </w:tc>
      </w:tr>
      <w:tr w14:paraId="332EC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01" w:type="dxa"/>
            <w:vMerge w:val="continue"/>
            <w:tcBorders>
              <w:top w:val="nil"/>
              <w:left w:val="single" w:color="000000" w:sz="6" w:space="0"/>
              <w:bottom w:val="nil"/>
            </w:tcBorders>
          </w:tcPr>
          <w:p w14:paraId="067154F9">
            <w:pPr>
              <w:rPr>
                <w:rFonts w:ascii="Arial"/>
                <w:sz w:val="21"/>
              </w:rPr>
            </w:pPr>
          </w:p>
        </w:tc>
        <w:tc>
          <w:tcPr>
            <w:tcW w:w="1617" w:type="dxa"/>
            <w:tcBorders>
              <w:top w:val="single" w:color="000000" w:sz="10" w:space="0"/>
            </w:tcBorders>
          </w:tcPr>
          <w:p w14:paraId="4799702F">
            <w:pPr>
              <w:spacing w:before="63" w:line="229" w:lineRule="auto"/>
              <w:ind w:left="443"/>
              <w:rPr>
                <w:rFonts w:ascii="宋体" w:hAnsi="宋体" w:eastAsia="宋体" w:cs="宋体"/>
                <w:sz w:val="20"/>
                <w:szCs w:val="20"/>
              </w:rPr>
            </w:pPr>
            <w:r>
              <w:rPr>
                <w:rFonts w:ascii="宋体" w:hAnsi="宋体" w:eastAsia="宋体" w:cs="宋体"/>
                <w:spacing w:val="7"/>
                <w:sz w:val="20"/>
                <w:szCs w:val="20"/>
              </w:rPr>
              <w:t>监测点位</w:t>
            </w:r>
          </w:p>
        </w:tc>
        <w:tc>
          <w:tcPr>
            <w:tcW w:w="1738" w:type="dxa"/>
            <w:tcBorders>
              <w:top w:val="single" w:color="000000" w:sz="10" w:space="0"/>
            </w:tcBorders>
          </w:tcPr>
          <w:p w14:paraId="57D76CFA">
            <w:pPr>
              <w:spacing w:before="63" w:line="228" w:lineRule="auto"/>
              <w:ind w:left="451"/>
              <w:rPr>
                <w:rFonts w:ascii="宋体" w:hAnsi="宋体" w:eastAsia="宋体" w:cs="宋体"/>
                <w:sz w:val="20"/>
                <w:szCs w:val="20"/>
              </w:rPr>
            </w:pPr>
            <w:r>
              <w:rPr>
                <w:rFonts w:ascii="宋体" w:hAnsi="宋体" w:eastAsia="宋体" w:cs="宋体"/>
                <w:spacing w:val="7"/>
                <w:sz w:val="20"/>
                <w:szCs w:val="20"/>
              </w:rPr>
              <w:t>监测指标</w:t>
            </w:r>
          </w:p>
        </w:tc>
        <w:tc>
          <w:tcPr>
            <w:tcW w:w="2133" w:type="dxa"/>
            <w:tcBorders>
              <w:top w:val="single" w:color="000000" w:sz="10" w:space="0"/>
            </w:tcBorders>
          </w:tcPr>
          <w:p w14:paraId="74E679DC">
            <w:pPr>
              <w:spacing w:before="62" w:line="228" w:lineRule="auto"/>
              <w:ind w:left="652"/>
              <w:rPr>
                <w:rFonts w:ascii="宋体" w:hAnsi="宋体" w:eastAsia="宋体" w:cs="宋体"/>
                <w:sz w:val="20"/>
                <w:szCs w:val="20"/>
              </w:rPr>
            </w:pPr>
            <w:r>
              <w:rPr>
                <w:rFonts w:ascii="宋体" w:hAnsi="宋体" w:eastAsia="宋体" w:cs="宋体"/>
                <w:spacing w:val="7"/>
                <w:sz w:val="20"/>
                <w:szCs w:val="20"/>
              </w:rPr>
              <w:t>监测频次</w:t>
            </w:r>
          </w:p>
        </w:tc>
        <w:tc>
          <w:tcPr>
            <w:tcW w:w="3273" w:type="dxa"/>
            <w:tcBorders>
              <w:top w:val="single" w:color="000000" w:sz="10" w:space="0"/>
              <w:right w:val="single" w:color="000000" w:sz="6" w:space="0"/>
            </w:tcBorders>
          </w:tcPr>
          <w:p w14:paraId="4020637C">
            <w:pPr>
              <w:spacing w:before="62" w:line="228" w:lineRule="auto"/>
              <w:ind w:left="1168"/>
              <w:rPr>
                <w:rFonts w:ascii="宋体" w:hAnsi="宋体" w:eastAsia="宋体" w:cs="宋体"/>
                <w:sz w:val="20"/>
                <w:szCs w:val="20"/>
              </w:rPr>
            </w:pPr>
            <w:r>
              <w:rPr>
                <w:rFonts w:ascii="宋体" w:hAnsi="宋体" w:eastAsia="宋体" w:cs="宋体"/>
                <w:spacing w:val="7"/>
                <w:sz w:val="20"/>
                <w:szCs w:val="20"/>
              </w:rPr>
              <w:t>执行标准</w:t>
            </w:r>
          </w:p>
        </w:tc>
      </w:tr>
      <w:tr w14:paraId="4ED80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01" w:type="dxa"/>
            <w:vMerge w:val="continue"/>
            <w:tcBorders>
              <w:top w:val="nil"/>
              <w:left w:val="single" w:color="000000" w:sz="6" w:space="0"/>
              <w:bottom w:val="nil"/>
            </w:tcBorders>
          </w:tcPr>
          <w:p w14:paraId="2E78F0F3">
            <w:pPr>
              <w:rPr>
                <w:rFonts w:ascii="Arial"/>
                <w:sz w:val="21"/>
              </w:rPr>
            </w:pPr>
          </w:p>
        </w:tc>
        <w:tc>
          <w:tcPr>
            <w:tcW w:w="1617" w:type="dxa"/>
            <w:vMerge w:val="restart"/>
            <w:tcBorders>
              <w:bottom w:val="nil"/>
            </w:tcBorders>
          </w:tcPr>
          <w:p w14:paraId="743FB93A">
            <w:pPr>
              <w:spacing w:line="265" w:lineRule="auto"/>
              <w:rPr>
                <w:rFonts w:ascii="Arial"/>
                <w:sz w:val="21"/>
              </w:rPr>
            </w:pPr>
          </w:p>
          <w:p w14:paraId="36BF31A4">
            <w:pPr>
              <w:spacing w:line="265" w:lineRule="auto"/>
              <w:rPr>
                <w:rFonts w:ascii="Arial"/>
                <w:sz w:val="21"/>
              </w:rPr>
            </w:pPr>
          </w:p>
          <w:p w14:paraId="2AC6B1A0">
            <w:pPr>
              <w:spacing w:line="265" w:lineRule="auto"/>
              <w:rPr>
                <w:rFonts w:ascii="Arial"/>
                <w:sz w:val="21"/>
              </w:rPr>
            </w:pPr>
          </w:p>
          <w:p w14:paraId="0C538CF7">
            <w:pPr>
              <w:spacing w:line="266" w:lineRule="auto"/>
              <w:rPr>
                <w:rFonts w:ascii="Arial"/>
                <w:sz w:val="21"/>
              </w:rPr>
            </w:pPr>
          </w:p>
          <w:p w14:paraId="3C24EC7E">
            <w:pPr>
              <w:spacing w:before="65" w:line="259" w:lineRule="auto"/>
              <w:ind w:left="460" w:right="130" w:hanging="227"/>
              <w:rPr>
                <w:rFonts w:ascii="宋体" w:hAnsi="宋体" w:eastAsia="宋体" w:cs="宋体"/>
                <w:sz w:val="20"/>
                <w:szCs w:val="20"/>
              </w:rPr>
            </w:pPr>
            <w:r>
              <w:rPr>
                <w:rFonts w:ascii="宋体" w:hAnsi="宋体" w:eastAsia="宋体" w:cs="宋体"/>
                <w:spacing w:val="7"/>
                <w:sz w:val="20"/>
                <w:szCs w:val="20"/>
              </w:rPr>
              <w:t>污水总排放口</w:t>
            </w:r>
            <w:r>
              <w:rPr>
                <w:rFonts w:ascii="宋体" w:hAnsi="宋体" w:eastAsia="宋体" w:cs="宋体"/>
                <w:spacing w:val="4"/>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DW001</w:t>
            </w:r>
            <w:r>
              <w:rPr>
                <w:rFonts w:ascii="宋体" w:hAnsi="宋体" w:eastAsia="宋体" w:cs="宋体"/>
                <w:spacing w:val="-1"/>
                <w:sz w:val="20"/>
                <w:szCs w:val="20"/>
              </w:rPr>
              <w:t>)</w:t>
            </w:r>
          </w:p>
          <w:p w14:paraId="23A76B02">
            <w:pPr>
              <w:spacing w:line="268" w:lineRule="auto"/>
              <w:rPr>
                <w:rFonts w:ascii="Arial"/>
                <w:sz w:val="21"/>
              </w:rPr>
            </w:pPr>
          </w:p>
          <w:p w14:paraId="2730924B">
            <w:pPr>
              <w:spacing w:line="269" w:lineRule="auto"/>
              <w:rPr>
                <w:rFonts w:ascii="Arial"/>
                <w:sz w:val="21"/>
              </w:rPr>
            </w:pPr>
          </w:p>
          <w:p w14:paraId="5C2A9EC2">
            <w:pPr>
              <w:spacing w:line="269" w:lineRule="auto"/>
              <w:rPr>
                <w:rFonts w:ascii="Arial"/>
                <w:sz w:val="21"/>
              </w:rPr>
            </w:pPr>
          </w:p>
          <w:p w14:paraId="22B8F438">
            <w:pPr>
              <w:spacing w:line="269" w:lineRule="auto"/>
              <w:rPr>
                <w:rFonts w:ascii="Arial"/>
                <w:sz w:val="21"/>
              </w:rPr>
            </w:pPr>
          </w:p>
          <w:p w14:paraId="7185C06E">
            <w:pPr>
              <w:spacing w:before="65" w:line="228" w:lineRule="auto"/>
              <w:ind w:left="235"/>
              <w:rPr>
                <w:rFonts w:ascii="宋体" w:hAnsi="宋体" w:eastAsia="宋体" w:cs="宋体"/>
                <w:sz w:val="20"/>
                <w:szCs w:val="20"/>
              </w:rPr>
            </w:pPr>
            <w:r>
              <w:rPr>
                <w:rFonts w:ascii="宋体" w:hAnsi="宋体" w:eastAsia="宋体" w:cs="宋体"/>
                <w:spacing w:val="7"/>
                <w:sz w:val="20"/>
                <w:szCs w:val="20"/>
              </w:rPr>
              <w:t>消毒接触池出</w:t>
            </w:r>
          </w:p>
          <w:p w14:paraId="56F7E687">
            <w:pPr>
              <w:spacing w:before="64" w:line="228" w:lineRule="auto"/>
              <w:ind w:left="263"/>
              <w:rPr>
                <w:rFonts w:ascii="宋体" w:hAnsi="宋体" w:eastAsia="宋体" w:cs="宋体"/>
                <w:sz w:val="20"/>
                <w:szCs w:val="20"/>
              </w:rPr>
            </w:pPr>
            <w:r>
              <w:rPr>
                <w:rFonts w:ascii="宋体" w:hAnsi="宋体" w:eastAsia="宋体" w:cs="宋体"/>
                <w:spacing w:val="2"/>
                <w:sz w:val="20"/>
                <w:szCs w:val="20"/>
              </w:rPr>
              <w:t>口和污水总排</w:t>
            </w:r>
          </w:p>
          <w:p w14:paraId="5052CD88">
            <w:pPr>
              <w:spacing w:before="65" w:line="224" w:lineRule="auto"/>
              <w:ind w:left="651"/>
              <w:rPr>
                <w:rFonts w:ascii="宋体" w:hAnsi="宋体" w:eastAsia="宋体" w:cs="宋体"/>
                <w:sz w:val="20"/>
                <w:szCs w:val="20"/>
              </w:rPr>
            </w:pPr>
            <w:r>
              <w:rPr>
                <w:rFonts w:ascii="宋体" w:hAnsi="宋体" w:eastAsia="宋体" w:cs="宋体"/>
                <w:spacing w:val="4"/>
                <w:sz w:val="20"/>
                <w:szCs w:val="20"/>
              </w:rPr>
              <w:t>放口</w:t>
            </w:r>
          </w:p>
        </w:tc>
        <w:tc>
          <w:tcPr>
            <w:tcW w:w="1738" w:type="dxa"/>
          </w:tcPr>
          <w:p w14:paraId="6E0E36C6">
            <w:pPr>
              <w:spacing w:before="71" w:line="231" w:lineRule="auto"/>
              <w:ind w:left="662"/>
              <w:rPr>
                <w:rFonts w:ascii="宋体" w:hAnsi="宋体" w:eastAsia="宋体" w:cs="宋体"/>
                <w:sz w:val="20"/>
                <w:szCs w:val="20"/>
              </w:rPr>
            </w:pPr>
            <w:r>
              <w:rPr>
                <w:rFonts w:ascii="宋体" w:hAnsi="宋体" w:eastAsia="宋体" w:cs="宋体"/>
                <w:spacing w:val="4"/>
                <w:sz w:val="20"/>
                <w:szCs w:val="20"/>
              </w:rPr>
              <w:t>流量</w:t>
            </w:r>
          </w:p>
        </w:tc>
        <w:tc>
          <w:tcPr>
            <w:tcW w:w="2133" w:type="dxa"/>
          </w:tcPr>
          <w:p w14:paraId="77F55CD8">
            <w:pPr>
              <w:spacing w:before="71" w:line="228" w:lineRule="auto"/>
              <w:ind w:left="686"/>
              <w:rPr>
                <w:rFonts w:ascii="宋体" w:hAnsi="宋体" w:eastAsia="宋体" w:cs="宋体"/>
                <w:sz w:val="20"/>
                <w:szCs w:val="20"/>
              </w:rPr>
            </w:pPr>
            <w:r>
              <w:rPr>
                <w:rFonts w:ascii="宋体" w:hAnsi="宋体" w:eastAsia="宋体" w:cs="宋体"/>
                <w:spacing w:val="-2"/>
                <w:sz w:val="20"/>
                <w:szCs w:val="20"/>
              </w:rPr>
              <w:t>自动监测</w:t>
            </w:r>
          </w:p>
        </w:tc>
        <w:tc>
          <w:tcPr>
            <w:tcW w:w="3273" w:type="dxa"/>
            <w:vMerge w:val="restart"/>
            <w:tcBorders>
              <w:bottom w:val="nil"/>
              <w:right w:val="single" w:color="000000" w:sz="6" w:space="0"/>
            </w:tcBorders>
          </w:tcPr>
          <w:p w14:paraId="28F56468">
            <w:pPr>
              <w:spacing w:line="334" w:lineRule="auto"/>
              <w:rPr>
                <w:rFonts w:ascii="Arial"/>
                <w:sz w:val="21"/>
              </w:rPr>
            </w:pPr>
          </w:p>
          <w:p w14:paraId="38F5AB12">
            <w:pPr>
              <w:spacing w:line="335" w:lineRule="auto"/>
              <w:rPr>
                <w:rFonts w:ascii="Arial"/>
                <w:sz w:val="21"/>
              </w:rPr>
            </w:pPr>
          </w:p>
          <w:p w14:paraId="641E67D5">
            <w:pPr>
              <w:spacing w:before="65" w:line="227" w:lineRule="auto"/>
              <w:ind w:left="228"/>
              <w:rPr>
                <w:rFonts w:ascii="宋体" w:hAnsi="宋体" w:eastAsia="宋体" w:cs="宋体"/>
                <w:sz w:val="20"/>
                <w:szCs w:val="20"/>
              </w:rPr>
            </w:pPr>
            <w:r>
              <w:rPr>
                <w:rFonts w:ascii="宋体" w:hAnsi="宋体" w:eastAsia="宋体" w:cs="宋体"/>
                <w:spacing w:val="8"/>
                <w:sz w:val="20"/>
                <w:szCs w:val="20"/>
              </w:rPr>
              <w:t>《医疗机构水污染排放标准》</w:t>
            </w:r>
          </w:p>
          <w:p w14:paraId="0F14F8D2">
            <w:pPr>
              <w:spacing w:before="25" w:line="228" w:lineRule="auto"/>
              <w:ind w:left="105"/>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18466-2005</w:t>
            </w:r>
            <w:r>
              <w:rPr>
                <w:rFonts w:ascii="宋体" w:hAnsi="宋体" w:eastAsia="宋体" w:cs="宋体"/>
                <w:spacing w:val="4"/>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32"/>
                <w:w w:val="101"/>
                <w:sz w:val="20"/>
                <w:szCs w:val="20"/>
              </w:rPr>
              <w:t xml:space="preserve"> </w:t>
            </w:r>
            <w:r>
              <w:rPr>
                <w:rFonts w:ascii="宋体" w:hAnsi="宋体" w:eastAsia="宋体" w:cs="宋体"/>
                <w:spacing w:val="4"/>
                <w:sz w:val="20"/>
                <w:szCs w:val="20"/>
              </w:rPr>
              <w:t>中预处理</w:t>
            </w:r>
          </w:p>
          <w:p w14:paraId="4FBFA7F2">
            <w:pPr>
              <w:spacing w:before="26" w:line="228" w:lineRule="auto"/>
              <w:ind w:left="1377"/>
              <w:rPr>
                <w:rFonts w:ascii="宋体" w:hAnsi="宋体" w:eastAsia="宋体" w:cs="宋体"/>
                <w:sz w:val="20"/>
                <w:szCs w:val="20"/>
              </w:rPr>
            </w:pPr>
            <w:r>
              <w:rPr>
                <w:rFonts w:ascii="宋体" w:hAnsi="宋体" w:eastAsia="宋体" w:cs="宋体"/>
                <w:spacing w:val="4"/>
                <w:sz w:val="20"/>
                <w:szCs w:val="20"/>
              </w:rPr>
              <w:t>标准</w:t>
            </w:r>
          </w:p>
        </w:tc>
      </w:tr>
      <w:tr w14:paraId="54D5D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01" w:type="dxa"/>
            <w:vMerge w:val="continue"/>
            <w:tcBorders>
              <w:top w:val="nil"/>
              <w:left w:val="single" w:color="000000" w:sz="6" w:space="0"/>
              <w:bottom w:val="nil"/>
            </w:tcBorders>
          </w:tcPr>
          <w:p w14:paraId="5DACC6B2">
            <w:pPr>
              <w:rPr>
                <w:rFonts w:ascii="Arial"/>
                <w:sz w:val="21"/>
              </w:rPr>
            </w:pPr>
          </w:p>
        </w:tc>
        <w:tc>
          <w:tcPr>
            <w:tcW w:w="1617" w:type="dxa"/>
            <w:vMerge w:val="continue"/>
            <w:tcBorders>
              <w:top w:val="nil"/>
              <w:bottom w:val="nil"/>
            </w:tcBorders>
          </w:tcPr>
          <w:p w14:paraId="0A199FF4">
            <w:pPr>
              <w:rPr>
                <w:rFonts w:ascii="Arial"/>
                <w:sz w:val="21"/>
              </w:rPr>
            </w:pPr>
          </w:p>
        </w:tc>
        <w:tc>
          <w:tcPr>
            <w:tcW w:w="1738" w:type="dxa"/>
          </w:tcPr>
          <w:p w14:paraId="506FD3C6">
            <w:pPr>
              <w:spacing w:before="113" w:line="194"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2133" w:type="dxa"/>
          </w:tcPr>
          <w:p w14:paraId="39D00355">
            <w:pPr>
              <w:spacing w:before="72" w:line="228" w:lineRule="auto"/>
              <w:ind w:left="536"/>
              <w:rPr>
                <w:rFonts w:ascii="宋体" w:hAnsi="宋体" w:eastAsia="宋体" w:cs="宋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9"/>
                <w:sz w:val="20"/>
                <w:szCs w:val="20"/>
              </w:rPr>
              <w:t xml:space="preserve"> </w:t>
            </w:r>
            <w:r>
              <w:rPr>
                <w:rFonts w:ascii="宋体" w:hAnsi="宋体" w:eastAsia="宋体" w:cs="宋体"/>
                <w:spacing w:val="-2"/>
                <w:sz w:val="20"/>
                <w:szCs w:val="20"/>
              </w:rPr>
              <w:t>次</w:t>
            </w:r>
            <w:r>
              <w:rPr>
                <w:rFonts w:ascii="Times New Roman" w:hAnsi="Times New Roman" w:eastAsia="Times New Roman" w:cs="Times New Roman"/>
                <w:spacing w:val="-2"/>
                <w:sz w:val="20"/>
                <w:szCs w:val="20"/>
              </w:rPr>
              <w:t>/12</w:t>
            </w:r>
            <w:r>
              <w:rPr>
                <w:rFonts w:ascii="Times New Roman" w:hAnsi="Times New Roman" w:eastAsia="Times New Roman" w:cs="Times New Roman"/>
                <w:spacing w:val="18"/>
                <w:sz w:val="20"/>
                <w:szCs w:val="20"/>
              </w:rPr>
              <w:t xml:space="preserve"> </w:t>
            </w:r>
            <w:r>
              <w:rPr>
                <w:rFonts w:ascii="宋体" w:hAnsi="宋体" w:eastAsia="宋体" w:cs="宋体"/>
                <w:spacing w:val="-2"/>
                <w:sz w:val="20"/>
                <w:szCs w:val="20"/>
              </w:rPr>
              <w:t>小时</w:t>
            </w:r>
          </w:p>
        </w:tc>
        <w:tc>
          <w:tcPr>
            <w:tcW w:w="3273" w:type="dxa"/>
            <w:vMerge w:val="continue"/>
            <w:tcBorders>
              <w:top w:val="nil"/>
              <w:bottom w:val="nil"/>
              <w:right w:val="single" w:color="000000" w:sz="6" w:space="0"/>
            </w:tcBorders>
          </w:tcPr>
          <w:p w14:paraId="03CB6149">
            <w:pPr>
              <w:rPr>
                <w:rFonts w:ascii="Arial"/>
                <w:sz w:val="21"/>
              </w:rPr>
            </w:pPr>
          </w:p>
        </w:tc>
      </w:tr>
      <w:tr w14:paraId="65FE4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01" w:type="dxa"/>
            <w:vMerge w:val="continue"/>
            <w:tcBorders>
              <w:top w:val="nil"/>
              <w:left w:val="single" w:color="000000" w:sz="6" w:space="0"/>
              <w:bottom w:val="nil"/>
            </w:tcBorders>
          </w:tcPr>
          <w:p w14:paraId="2A174E66">
            <w:pPr>
              <w:rPr>
                <w:rFonts w:ascii="Arial"/>
                <w:sz w:val="21"/>
              </w:rPr>
            </w:pPr>
          </w:p>
        </w:tc>
        <w:tc>
          <w:tcPr>
            <w:tcW w:w="1617" w:type="dxa"/>
            <w:vMerge w:val="continue"/>
            <w:tcBorders>
              <w:top w:val="nil"/>
              <w:bottom w:val="nil"/>
            </w:tcBorders>
          </w:tcPr>
          <w:p w14:paraId="6C73B3A4">
            <w:pPr>
              <w:rPr>
                <w:rFonts w:ascii="Arial"/>
                <w:sz w:val="21"/>
              </w:rPr>
            </w:pPr>
          </w:p>
        </w:tc>
        <w:tc>
          <w:tcPr>
            <w:tcW w:w="1738" w:type="dxa"/>
          </w:tcPr>
          <w:p w14:paraId="32F69D2C">
            <w:pPr>
              <w:spacing w:before="110" w:line="186"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CODcr</w:t>
            </w:r>
            <w:r>
              <w:rPr>
                <w:rFonts w:ascii="Times New Roman" w:hAnsi="Times New Roman" w:eastAsia="Times New Roman" w:cs="Times New Roman"/>
                <w:spacing w:val="-29"/>
                <w:sz w:val="20"/>
                <w:szCs w:val="20"/>
              </w:rPr>
              <w:t xml:space="preserve"> </w:t>
            </w:r>
            <w:r>
              <w:rPr>
                <w:rFonts w:ascii="宋体" w:hAnsi="宋体" w:eastAsia="宋体" w:cs="宋体"/>
                <w:spacing w:val="18"/>
                <w:sz w:val="20"/>
                <w:szCs w:val="20"/>
              </w:rPr>
              <w:t>、</w:t>
            </w:r>
            <w:r>
              <w:rPr>
                <w:rFonts w:ascii="Times New Roman" w:hAnsi="Times New Roman" w:eastAsia="Times New Roman" w:cs="Times New Roman"/>
                <w:sz w:val="20"/>
                <w:szCs w:val="20"/>
              </w:rPr>
              <w:t>SS</w:t>
            </w:r>
          </w:p>
        </w:tc>
        <w:tc>
          <w:tcPr>
            <w:tcW w:w="2133" w:type="dxa"/>
          </w:tcPr>
          <w:p w14:paraId="4DCA8DB7">
            <w:pPr>
              <w:spacing w:before="73" w:line="228" w:lineRule="auto"/>
              <w:ind w:left="771"/>
              <w:rPr>
                <w:rFonts w:ascii="宋体" w:hAnsi="宋体" w:eastAsia="宋体" w:cs="宋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rFonts w:ascii="宋体" w:hAnsi="宋体" w:eastAsia="宋体" w:cs="宋体"/>
                <w:spacing w:val="-3"/>
                <w:sz w:val="20"/>
                <w:szCs w:val="20"/>
              </w:rPr>
              <w:t>次</w:t>
            </w:r>
            <w:r>
              <w:rPr>
                <w:rFonts w:ascii="Times New Roman" w:hAnsi="Times New Roman" w:eastAsia="Times New Roman" w:cs="Times New Roman"/>
                <w:spacing w:val="-3"/>
                <w:sz w:val="20"/>
                <w:szCs w:val="20"/>
              </w:rPr>
              <w:t>/</w:t>
            </w:r>
            <w:r>
              <w:rPr>
                <w:rFonts w:ascii="宋体" w:hAnsi="宋体" w:eastAsia="宋体" w:cs="宋体"/>
                <w:spacing w:val="-3"/>
                <w:sz w:val="20"/>
                <w:szCs w:val="20"/>
              </w:rPr>
              <w:t>周</w:t>
            </w:r>
          </w:p>
        </w:tc>
        <w:tc>
          <w:tcPr>
            <w:tcW w:w="3273" w:type="dxa"/>
            <w:vMerge w:val="continue"/>
            <w:tcBorders>
              <w:top w:val="nil"/>
              <w:bottom w:val="nil"/>
              <w:right w:val="single" w:color="000000" w:sz="6" w:space="0"/>
            </w:tcBorders>
          </w:tcPr>
          <w:p w14:paraId="5101FEB3">
            <w:pPr>
              <w:rPr>
                <w:rFonts w:ascii="Arial"/>
                <w:sz w:val="21"/>
              </w:rPr>
            </w:pPr>
          </w:p>
        </w:tc>
      </w:tr>
      <w:tr w14:paraId="178D5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01" w:type="dxa"/>
            <w:vMerge w:val="continue"/>
            <w:tcBorders>
              <w:top w:val="nil"/>
              <w:left w:val="single" w:color="000000" w:sz="6" w:space="0"/>
              <w:bottom w:val="nil"/>
            </w:tcBorders>
          </w:tcPr>
          <w:p w14:paraId="1175D297">
            <w:pPr>
              <w:rPr>
                <w:rFonts w:ascii="Arial"/>
                <w:sz w:val="21"/>
              </w:rPr>
            </w:pPr>
          </w:p>
        </w:tc>
        <w:tc>
          <w:tcPr>
            <w:tcW w:w="1617" w:type="dxa"/>
            <w:vMerge w:val="continue"/>
            <w:tcBorders>
              <w:top w:val="nil"/>
              <w:bottom w:val="nil"/>
            </w:tcBorders>
          </w:tcPr>
          <w:p w14:paraId="3D627735">
            <w:pPr>
              <w:rPr>
                <w:rFonts w:ascii="Arial"/>
                <w:sz w:val="21"/>
              </w:rPr>
            </w:pPr>
          </w:p>
        </w:tc>
        <w:tc>
          <w:tcPr>
            <w:tcW w:w="1738" w:type="dxa"/>
          </w:tcPr>
          <w:p w14:paraId="73AD20D6">
            <w:pPr>
              <w:spacing w:before="74" w:line="228" w:lineRule="auto"/>
              <w:ind w:left="349"/>
              <w:rPr>
                <w:rFonts w:ascii="宋体" w:hAnsi="宋体" w:eastAsia="宋体" w:cs="宋体"/>
                <w:sz w:val="20"/>
                <w:szCs w:val="20"/>
              </w:rPr>
            </w:pPr>
            <w:r>
              <w:rPr>
                <w:rFonts w:ascii="宋体" w:hAnsi="宋体" w:eastAsia="宋体" w:cs="宋体"/>
                <w:spacing w:val="7"/>
                <w:sz w:val="20"/>
                <w:szCs w:val="20"/>
              </w:rPr>
              <w:t>粪大肠菌群</w:t>
            </w:r>
          </w:p>
        </w:tc>
        <w:tc>
          <w:tcPr>
            <w:tcW w:w="2133" w:type="dxa"/>
          </w:tcPr>
          <w:p w14:paraId="17DB8E1C">
            <w:pPr>
              <w:spacing w:before="74" w:line="228" w:lineRule="auto"/>
              <w:ind w:left="771"/>
              <w:rPr>
                <w:rFonts w:ascii="宋体" w:hAnsi="宋体" w:eastAsia="宋体" w:cs="宋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rFonts w:ascii="宋体" w:hAnsi="宋体" w:eastAsia="宋体" w:cs="宋体"/>
                <w:spacing w:val="-3"/>
                <w:sz w:val="20"/>
                <w:szCs w:val="20"/>
              </w:rPr>
              <w:t>次</w:t>
            </w:r>
            <w:r>
              <w:rPr>
                <w:rFonts w:ascii="Times New Roman" w:hAnsi="Times New Roman" w:eastAsia="Times New Roman" w:cs="Times New Roman"/>
                <w:spacing w:val="-3"/>
                <w:sz w:val="20"/>
                <w:szCs w:val="20"/>
              </w:rPr>
              <w:t>/</w:t>
            </w:r>
            <w:r>
              <w:rPr>
                <w:rFonts w:ascii="宋体" w:hAnsi="宋体" w:eastAsia="宋体" w:cs="宋体"/>
                <w:spacing w:val="-3"/>
                <w:sz w:val="20"/>
                <w:szCs w:val="20"/>
              </w:rPr>
              <w:t>月</w:t>
            </w:r>
          </w:p>
        </w:tc>
        <w:tc>
          <w:tcPr>
            <w:tcW w:w="3273" w:type="dxa"/>
            <w:vMerge w:val="continue"/>
            <w:tcBorders>
              <w:top w:val="nil"/>
              <w:bottom w:val="nil"/>
              <w:right w:val="single" w:color="000000" w:sz="6" w:space="0"/>
            </w:tcBorders>
          </w:tcPr>
          <w:p w14:paraId="77779313">
            <w:pPr>
              <w:rPr>
                <w:rFonts w:ascii="Arial"/>
                <w:sz w:val="21"/>
              </w:rPr>
            </w:pPr>
          </w:p>
        </w:tc>
      </w:tr>
      <w:tr w14:paraId="38982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301" w:type="dxa"/>
            <w:vMerge w:val="continue"/>
            <w:tcBorders>
              <w:top w:val="nil"/>
              <w:left w:val="single" w:color="000000" w:sz="6" w:space="0"/>
              <w:bottom w:val="nil"/>
            </w:tcBorders>
          </w:tcPr>
          <w:p w14:paraId="3D6746C2">
            <w:pPr>
              <w:rPr>
                <w:rFonts w:ascii="Arial"/>
                <w:sz w:val="21"/>
              </w:rPr>
            </w:pPr>
          </w:p>
        </w:tc>
        <w:tc>
          <w:tcPr>
            <w:tcW w:w="1617" w:type="dxa"/>
            <w:vMerge w:val="continue"/>
            <w:tcBorders>
              <w:top w:val="nil"/>
              <w:bottom w:val="nil"/>
            </w:tcBorders>
          </w:tcPr>
          <w:p w14:paraId="1CEAB7BA">
            <w:pPr>
              <w:rPr>
                <w:rFonts w:ascii="Arial"/>
                <w:sz w:val="21"/>
              </w:rPr>
            </w:pPr>
          </w:p>
        </w:tc>
        <w:tc>
          <w:tcPr>
            <w:tcW w:w="1738" w:type="dxa"/>
          </w:tcPr>
          <w:p w14:paraId="6CD7CE3F">
            <w:pPr>
              <w:spacing w:before="41" w:line="228" w:lineRule="auto"/>
              <w:ind w:left="105"/>
              <w:rPr>
                <w:rFonts w:ascii="宋体" w:hAnsi="宋体" w:eastAsia="宋体" w:cs="宋体"/>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1"/>
                <w:position w:val="-1"/>
                <w:sz w:val="13"/>
                <w:szCs w:val="13"/>
              </w:rPr>
              <w:t>5</w:t>
            </w:r>
            <w:r>
              <w:rPr>
                <w:rFonts w:ascii="Times New Roman" w:hAnsi="Times New Roman" w:eastAsia="Times New Roman" w:cs="Times New Roman"/>
                <w:spacing w:val="-9"/>
                <w:position w:val="-1"/>
                <w:sz w:val="13"/>
                <w:szCs w:val="13"/>
              </w:rPr>
              <w:t xml:space="preserve"> </w:t>
            </w:r>
            <w:r>
              <w:rPr>
                <w:rFonts w:ascii="宋体" w:hAnsi="宋体" w:eastAsia="宋体" w:cs="宋体"/>
                <w:spacing w:val="1"/>
                <w:sz w:val="20"/>
                <w:szCs w:val="20"/>
              </w:rPr>
              <w:t>、阴离子表</w:t>
            </w:r>
          </w:p>
          <w:p w14:paraId="17CFDA76">
            <w:pPr>
              <w:spacing w:before="23" w:line="227" w:lineRule="auto"/>
              <w:ind w:left="136"/>
              <w:rPr>
                <w:rFonts w:ascii="宋体" w:hAnsi="宋体" w:eastAsia="宋体" w:cs="宋体"/>
                <w:sz w:val="20"/>
                <w:szCs w:val="20"/>
              </w:rPr>
            </w:pPr>
            <w:r>
              <w:rPr>
                <w:rFonts w:ascii="宋体" w:hAnsi="宋体" w:eastAsia="宋体" w:cs="宋体"/>
                <w:spacing w:val="8"/>
                <w:sz w:val="20"/>
                <w:szCs w:val="20"/>
              </w:rPr>
              <w:t>面活性剂、动植</w:t>
            </w:r>
          </w:p>
          <w:p w14:paraId="4CA63ADF">
            <w:pPr>
              <w:spacing w:before="27" w:line="208" w:lineRule="auto"/>
              <w:ind w:left="661"/>
              <w:rPr>
                <w:rFonts w:ascii="宋体" w:hAnsi="宋体" w:eastAsia="宋体" w:cs="宋体"/>
                <w:sz w:val="20"/>
                <w:szCs w:val="20"/>
              </w:rPr>
            </w:pPr>
            <w:r>
              <w:rPr>
                <w:rFonts w:ascii="宋体" w:hAnsi="宋体" w:eastAsia="宋体" w:cs="宋体"/>
                <w:spacing w:val="4"/>
                <w:sz w:val="20"/>
                <w:szCs w:val="20"/>
              </w:rPr>
              <w:t>物油</w:t>
            </w:r>
          </w:p>
        </w:tc>
        <w:tc>
          <w:tcPr>
            <w:tcW w:w="2133" w:type="dxa"/>
          </w:tcPr>
          <w:p w14:paraId="3BF35F41">
            <w:pPr>
              <w:spacing w:line="245" w:lineRule="auto"/>
              <w:rPr>
                <w:rFonts w:ascii="Arial"/>
                <w:sz w:val="21"/>
              </w:rPr>
            </w:pPr>
          </w:p>
          <w:p w14:paraId="0ED56B73">
            <w:pPr>
              <w:spacing w:before="65" w:line="228" w:lineRule="auto"/>
              <w:ind w:left="665"/>
              <w:rPr>
                <w:rFonts w:ascii="宋体" w:hAnsi="宋体" w:eastAsia="宋体" w:cs="宋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1"/>
                <w:w w:val="101"/>
                <w:sz w:val="20"/>
                <w:szCs w:val="20"/>
              </w:rPr>
              <w:t xml:space="preserve"> </w:t>
            </w:r>
            <w:r>
              <w:rPr>
                <w:rFonts w:ascii="宋体" w:hAnsi="宋体" w:eastAsia="宋体" w:cs="宋体"/>
                <w:spacing w:val="-2"/>
                <w:sz w:val="20"/>
                <w:szCs w:val="20"/>
              </w:rPr>
              <w:t>次</w:t>
            </w:r>
            <w:r>
              <w:rPr>
                <w:rFonts w:ascii="Times New Roman" w:hAnsi="Times New Roman" w:eastAsia="Times New Roman" w:cs="Times New Roman"/>
                <w:spacing w:val="-2"/>
                <w:sz w:val="20"/>
                <w:szCs w:val="20"/>
              </w:rPr>
              <w:t>/</w:t>
            </w:r>
            <w:r>
              <w:rPr>
                <w:rFonts w:ascii="宋体" w:hAnsi="宋体" w:eastAsia="宋体" w:cs="宋体"/>
                <w:spacing w:val="-2"/>
                <w:sz w:val="20"/>
                <w:szCs w:val="20"/>
              </w:rPr>
              <w:t>季度</w:t>
            </w:r>
          </w:p>
        </w:tc>
        <w:tc>
          <w:tcPr>
            <w:tcW w:w="3273" w:type="dxa"/>
            <w:vMerge w:val="continue"/>
            <w:tcBorders>
              <w:top w:val="nil"/>
              <w:right w:val="single" w:color="000000" w:sz="6" w:space="0"/>
            </w:tcBorders>
          </w:tcPr>
          <w:p w14:paraId="2D26A249">
            <w:pPr>
              <w:rPr>
                <w:rFonts w:ascii="Arial"/>
                <w:sz w:val="21"/>
              </w:rPr>
            </w:pPr>
          </w:p>
        </w:tc>
      </w:tr>
      <w:tr w14:paraId="1D865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01" w:type="dxa"/>
            <w:vMerge w:val="continue"/>
            <w:tcBorders>
              <w:top w:val="nil"/>
              <w:left w:val="single" w:color="000000" w:sz="6" w:space="0"/>
              <w:bottom w:val="nil"/>
            </w:tcBorders>
          </w:tcPr>
          <w:p w14:paraId="3FC931C1">
            <w:pPr>
              <w:rPr>
                <w:rFonts w:ascii="Arial"/>
                <w:sz w:val="21"/>
              </w:rPr>
            </w:pPr>
          </w:p>
        </w:tc>
        <w:tc>
          <w:tcPr>
            <w:tcW w:w="1617" w:type="dxa"/>
            <w:vMerge w:val="continue"/>
            <w:tcBorders>
              <w:top w:val="nil"/>
              <w:bottom w:val="nil"/>
            </w:tcBorders>
          </w:tcPr>
          <w:p w14:paraId="772761AC">
            <w:pPr>
              <w:rPr>
                <w:rFonts w:ascii="Arial"/>
                <w:sz w:val="21"/>
              </w:rPr>
            </w:pPr>
          </w:p>
        </w:tc>
        <w:tc>
          <w:tcPr>
            <w:tcW w:w="1738" w:type="dxa"/>
          </w:tcPr>
          <w:p w14:paraId="61E46FCE">
            <w:pPr>
              <w:spacing w:before="216" w:line="199" w:lineRule="auto"/>
              <w:ind w:left="564"/>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2133" w:type="dxa"/>
            <w:vMerge w:val="restart"/>
            <w:tcBorders>
              <w:bottom w:val="nil"/>
            </w:tcBorders>
          </w:tcPr>
          <w:p w14:paraId="1ACDAAD8">
            <w:pPr>
              <w:spacing w:line="290" w:lineRule="auto"/>
              <w:rPr>
                <w:rFonts w:ascii="Arial"/>
                <w:sz w:val="21"/>
              </w:rPr>
            </w:pPr>
          </w:p>
          <w:p w14:paraId="43CF82DA">
            <w:pPr>
              <w:spacing w:line="291" w:lineRule="auto"/>
              <w:rPr>
                <w:rFonts w:ascii="Arial"/>
                <w:sz w:val="21"/>
              </w:rPr>
            </w:pPr>
          </w:p>
          <w:p w14:paraId="6F0A6E02">
            <w:pPr>
              <w:spacing w:before="65" w:line="228" w:lineRule="auto"/>
              <w:ind w:left="665"/>
              <w:rPr>
                <w:rFonts w:ascii="宋体" w:hAnsi="宋体" w:eastAsia="宋体" w:cs="宋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1"/>
                <w:w w:val="101"/>
                <w:sz w:val="20"/>
                <w:szCs w:val="20"/>
              </w:rPr>
              <w:t xml:space="preserve"> </w:t>
            </w:r>
            <w:r>
              <w:rPr>
                <w:rFonts w:ascii="宋体" w:hAnsi="宋体" w:eastAsia="宋体" w:cs="宋体"/>
                <w:spacing w:val="-2"/>
                <w:sz w:val="20"/>
                <w:szCs w:val="20"/>
              </w:rPr>
              <w:t>次</w:t>
            </w:r>
            <w:r>
              <w:rPr>
                <w:rFonts w:ascii="Times New Roman" w:hAnsi="Times New Roman" w:eastAsia="Times New Roman" w:cs="Times New Roman"/>
                <w:spacing w:val="-2"/>
                <w:sz w:val="20"/>
                <w:szCs w:val="20"/>
              </w:rPr>
              <w:t>/</w:t>
            </w:r>
            <w:r>
              <w:rPr>
                <w:rFonts w:ascii="宋体" w:hAnsi="宋体" w:eastAsia="宋体" w:cs="宋体"/>
                <w:spacing w:val="-2"/>
                <w:sz w:val="20"/>
                <w:szCs w:val="20"/>
              </w:rPr>
              <w:t>季度</w:t>
            </w:r>
          </w:p>
        </w:tc>
        <w:tc>
          <w:tcPr>
            <w:tcW w:w="3273" w:type="dxa"/>
            <w:tcBorders>
              <w:right w:val="single" w:color="000000" w:sz="6" w:space="0"/>
            </w:tcBorders>
          </w:tcPr>
          <w:p w14:paraId="285D1BA2">
            <w:pPr>
              <w:spacing w:before="42" w:line="228" w:lineRule="auto"/>
              <w:ind w:left="227"/>
              <w:rPr>
                <w:rFonts w:ascii="宋体" w:hAnsi="宋体" w:eastAsia="宋体" w:cs="宋体"/>
                <w:sz w:val="20"/>
                <w:szCs w:val="20"/>
              </w:rPr>
            </w:pPr>
            <w:r>
              <w:rPr>
                <w:rFonts w:ascii="宋体" w:hAnsi="宋体" w:eastAsia="宋体" w:cs="宋体"/>
                <w:spacing w:val="8"/>
                <w:sz w:val="20"/>
                <w:szCs w:val="20"/>
              </w:rPr>
              <w:t>辽宁省《污水综合排放标准》</w:t>
            </w:r>
          </w:p>
          <w:p w14:paraId="7C53CFAE">
            <w:pPr>
              <w:spacing w:before="24" w:line="207" w:lineRule="auto"/>
              <w:ind w:left="127"/>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21/1627-2008</w:t>
            </w:r>
            <w:r>
              <w:rPr>
                <w:rFonts w:ascii="宋体" w:hAnsi="宋体" w:eastAsia="宋体" w:cs="宋体"/>
                <w:spacing w:val="4"/>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31"/>
                <w:w w:val="101"/>
                <w:sz w:val="20"/>
                <w:szCs w:val="20"/>
              </w:rPr>
              <w:t xml:space="preserve"> </w:t>
            </w:r>
            <w:r>
              <w:rPr>
                <w:rFonts w:ascii="宋体" w:hAnsi="宋体" w:eastAsia="宋体" w:cs="宋体"/>
                <w:spacing w:val="4"/>
                <w:sz w:val="20"/>
                <w:szCs w:val="20"/>
              </w:rPr>
              <w:t>中标准</w:t>
            </w:r>
          </w:p>
        </w:tc>
      </w:tr>
      <w:tr w14:paraId="51599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01" w:type="dxa"/>
            <w:vMerge w:val="continue"/>
            <w:tcBorders>
              <w:top w:val="nil"/>
              <w:left w:val="single" w:color="000000" w:sz="6" w:space="0"/>
              <w:bottom w:val="nil"/>
            </w:tcBorders>
          </w:tcPr>
          <w:p w14:paraId="233B74DA">
            <w:pPr>
              <w:rPr>
                <w:rFonts w:ascii="Arial"/>
                <w:sz w:val="21"/>
              </w:rPr>
            </w:pPr>
          </w:p>
        </w:tc>
        <w:tc>
          <w:tcPr>
            <w:tcW w:w="1617" w:type="dxa"/>
            <w:vMerge w:val="continue"/>
            <w:tcBorders>
              <w:top w:val="nil"/>
            </w:tcBorders>
          </w:tcPr>
          <w:p w14:paraId="2077D18A">
            <w:pPr>
              <w:rPr>
                <w:rFonts w:ascii="Arial"/>
                <w:sz w:val="21"/>
              </w:rPr>
            </w:pPr>
          </w:p>
        </w:tc>
        <w:tc>
          <w:tcPr>
            <w:tcW w:w="1738" w:type="dxa"/>
          </w:tcPr>
          <w:p w14:paraId="05C372D6">
            <w:pPr>
              <w:spacing w:line="305" w:lineRule="auto"/>
              <w:rPr>
                <w:rFonts w:ascii="Arial"/>
                <w:sz w:val="21"/>
              </w:rPr>
            </w:pPr>
          </w:p>
          <w:p w14:paraId="28F4E3A4">
            <w:pPr>
              <w:spacing w:before="65" w:line="228" w:lineRule="auto"/>
              <w:ind w:left="561"/>
              <w:rPr>
                <w:rFonts w:ascii="宋体" w:hAnsi="宋体" w:eastAsia="宋体" w:cs="宋体"/>
                <w:sz w:val="20"/>
                <w:szCs w:val="20"/>
              </w:rPr>
            </w:pPr>
            <w:r>
              <w:rPr>
                <w:rFonts w:ascii="宋体" w:hAnsi="宋体" w:eastAsia="宋体" w:cs="宋体"/>
                <w:spacing w:val="5"/>
                <w:sz w:val="20"/>
                <w:szCs w:val="20"/>
              </w:rPr>
              <w:t>总余氯</w:t>
            </w:r>
          </w:p>
        </w:tc>
        <w:tc>
          <w:tcPr>
            <w:tcW w:w="2133" w:type="dxa"/>
            <w:vMerge w:val="continue"/>
            <w:tcBorders>
              <w:top w:val="nil"/>
            </w:tcBorders>
          </w:tcPr>
          <w:p w14:paraId="6FE0A5CB">
            <w:pPr>
              <w:rPr>
                <w:rFonts w:ascii="Arial"/>
                <w:sz w:val="21"/>
              </w:rPr>
            </w:pPr>
          </w:p>
        </w:tc>
        <w:tc>
          <w:tcPr>
            <w:tcW w:w="3273" w:type="dxa"/>
            <w:tcBorders>
              <w:right w:val="single" w:color="000000" w:sz="6" w:space="0"/>
            </w:tcBorders>
          </w:tcPr>
          <w:p w14:paraId="4DBFD3CC">
            <w:pPr>
              <w:spacing w:before="237"/>
              <w:ind w:left="549" w:right="332" w:hanging="321"/>
              <w:rPr>
                <w:rFonts w:ascii="Times New Roman" w:hAnsi="Times New Roman" w:eastAsia="Times New Roman" w:cs="Times New Roman"/>
                <w:sz w:val="20"/>
                <w:szCs w:val="20"/>
              </w:rPr>
            </w:pPr>
            <w:r>
              <w:rPr>
                <w:rFonts w:ascii="宋体" w:hAnsi="宋体" w:eastAsia="宋体" w:cs="宋体"/>
                <w:spacing w:val="7"/>
                <w:sz w:val="20"/>
                <w:szCs w:val="20"/>
              </w:rPr>
              <w:t>《医疗机构水污染排放标准》</w:t>
            </w:r>
            <w:r>
              <w:rPr>
                <w:rFonts w:ascii="宋体" w:hAnsi="宋体" w:eastAsia="宋体" w:cs="宋体"/>
                <w:spacing w:val="10"/>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18466-2005</w:t>
            </w:r>
            <w:r>
              <w:rPr>
                <w:rFonts w:ascii="宋体" w:hAnsi="宋体" w:eastAsia="宋体" w:cs="宋体"/>
                <w:spacing w:val="5"/>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spacing w:val="5"/>
                <w:sz w:val="20"/>
                <w:szCs w:val="20"/>
              </w:rPr>
              <w:t>2</w:t>
            </w:r>
          </w:p>
        </w:tc>
      </w:tr>
      <w:tr w14:paraId="63BEE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301" w:type="dxa"/>
            <w:vMerge w:val="continue"/>
            <w:tcBorders>
              <w:top w:val="nil"/>
              <w:left w:val="single" w:color="000000" w:sz="6" w:space="0"/>
              <w:bottom w:val="nil"/>
            </w:tcBorders>
          </w:tcPr>
          <w:p w14:paraId="504D3EC5">
            <w:pPr>
              <w:rPr>
                <w:rFonts w:ascii="Arial"/>
                <w:sz w:val="21"/>
              </w:rPr>
            </w:pPr>
          </w:p>
        </w:tc>
        <w:tc>
          <w:tcPr>
            <w:tcW w:w="8761" w:type="dxa"/>
            <w:gridSpan w:val="4"/>
            <w:tcBorders>
              <w:bottom w:val="single" w:color="000000" w:sz="10" w:space="0"/>
              <w:right w:val="single" w:color="000000" w:sz="6" w:space="0"/>
            </w:tcBorders>
          </w:tcPr>
          <w:p w14:paraId="6DA57F0E">
            <w:pPr>
              <w:spacing w:before="44" w:line="225" w:lineRule="auto"/>
              <w:ind w:left="154"/>
              <w:rPr>
                <w:rFonts w:ascii="宋体" w:hAnsi="宋体" w:eastAsia="宋体" w:cs="宋体"/>
                <w:sz w:val="20"/>
                <w:szCs w:val="20"/>
              </w:rPr>
            </w:pPr>
            <w:r>
              <w:rPr>
                <w:rFonts w:ascii="宋体" w:hAnsi="宋体" w:eastAsia="宋体" w:cs="宋体"/>
                <w:spacing w:val="7"/>
                <w:sz w:val="20"/>
                <w:szCs w:val="20"/>
              </w:rPr>
              <w:t>备注：①《排污许可申请与核发技术规范</w:t>
            </w:r>
            <w:r>
              <w:rPr>
                <w:rFonts w:ascii="宋体" w:hAnsi="宋体" w:eastAsia="宋体" w:cs="宋体"/>
                <w:spacing w:val="36"/>
                <w:sz w:val="20"/>
                <w:szCs w:val="20"/>
              </w:rPr>
              <w:t xml:space="preserve"> </w:t>
            </w:r>
            <w:r>
              <w:rPr>
                <w:rFonts w:ascii="宋体" w:hAnsi="宋体" w:eastAsia="宋体" w:cs="宋体"/>
                <w:spacing w:val="7"/>
                <w:sz w:val="20"/>
                <w:szCs w:val="20"/>
              </w:rPr>
              <w:t>医疗机构》（</w:t>
            </w:r>
            <w:r>
              <w:rPr>
                <w:rFonts w:ascii="Times New Roman" w:hAnsi="Times New Roman" w:eastAsia="Times New Roman" w:cs="Times New Roman"/>
                <w:sz w:val="20"/>
                <w:szCs w:val="20"/>
              </w:rPr>
              <w:t>HJ</w:t>
            </w:r>
            <w:r>
              <w:rPr>
                <w:rFonts w:ascii="Times New Roman" w:hAnsi="Times New Roman" w:eastAsia="Times New Roman" w:cs="Times New Roman"/>
                <w:spacing w:val="30"/>
                <w:sz w:val="20"/>
                <w:szCs w:val="20"/>
              </w:rPr>
              <w:t xml:space="preserve"> </w:t>
            </w:r>
            <w:r>
              <w:rPr>
                <w:rFonts w:ascii="Times New Roman" w:hAnsi="Times New Roman" w:eastAsia="Times New Roman" w:cs="Times New Roman"/>
                <w:spacing w:val="7"/>
                <w:sz w:val="20"/>
                <w:szCs w:val="20"/>
              </w:rPr>
              <w:t>1105-2020</w:t>
            </w:r>
            <w:r>
              <w:rPr>
                <w:rFonts w:ascii="宋体" w:hAnsi="宋体" w:eastAsia="宋体" w:cs="宋体"/>
                <w:spacing w:val="7"/>
                <w:sz w:val="20"/>
                <w:szCs w:val="20"/>
              </w:rPr>
              <w:t>）</w:t>
            </w:r>
            <w:r>
              <w:rPr>
                <w:rFonts w:ascii="宋体" w:hAnsi="宋体" w:eastAsia="宋体" w:cs="宋体"/>
                <w:spacing w:val="-60"/>
                <w:sz w:val="20"/>
                <w:szCs w:val="20"/>
              </w:rPr>
              <w:t xml:space="preserve"> </w:t>
            </w:r>
            <w:r>
              <w:rPr>
                <w:rFonts w:ascii="宋体" w:hAnsi="宋体" w:eastAsia="宋体" w:cs="宋体"/>
                <w:spacing w:val="7"/>
                <w:sz w:val="20"/>
                <w:szCs w:val="20"/>
              </w:rPr>
              <w:t>中无氨氮、总余氯监</w:t>
            </w:r>
          </w:p>
          <w:p w14:paraId="6A33804A">
            <w:pPr>
              <w:spacing w:before="26" w:line="228" w:lineRule="auto"/>
              <w:ind w:left="153"/>
              <w:rPr>
                <w:rFonts w:ascii="宋体" w:hAnsi="宋体" w:eastAsia="宋体" w:cs="宋体"/>
                <w:sz w:val="20"/>
                <w:szCs w:val="20"/>
              </w:rPr>
            </w:pPr>
            <w:r>
              <w:rPr>
                <w:rFonts w:ascii="宋体" w:hAnsi="宋体" w:eastAsia="宋体" w:cs="宋体"/>
                <w:spacing w:val="7"/>
                <w:sz w:val="20"/>
                <w:szCs w:val="20"/>
              </w:rPr>
              <w:t>测要求，环评建议监测频次为：</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27"/>
                <w:sz w:val="20"/>
                <w:szCs w:val="20"/>
              </w:rPr>
              <w:t xml:space="preserve"> </w:t>
            </w:r>
            <w:r>
              <w:rPr>
                <w:rFonts w:ascii="宋体" w:hAnsi="宋体" w:eastAsia="宋体" w:cs="宋体"/>
                <w:spacing w:val="7"/>
                <w:sz w:val="20"/>
                <w:szCs w:val="20"/>
              </w:rPr>
              <w:t>次</w:t>
            </w:r>
            <w:r>
              <w:rPr>
                <w:rFonts w:ascii="Times New Roman" w:hAnsi="Times New Roman" w:eastAsia="Times New Roman" w:cs="Times New Roman"/>
                <w:spacing w:val="7"/>
                <w:sz w:val="20"/>
                <w:szCs w:val="20"/>
              </w:rPr>
              <w:t>/</w:t>
            </w:r>
            <w:r>
              <w:rPr>
                <w:rFonts w:ascii="宋体" w:hAnsi="宋体" w:eastAsia="宋体" w:cs="宋体"/>
                <w:spacing w:val="7"/>
                <w:sz w:val="20"/>
                <w:szCs w:val="20"/>
              </w:rPr>
              <w:t>季度；</w:t>
            </w:r>
          </w:p>
          <w:p w14:paraId="26F62BD3">
            <w:pPr>
              <w:spacing w:before="25" w:line="233" w:lineRule="auto"/>
              <w:ind w:left="150" w:right="149"/>
              <w:rPr>
                <w:rFonts w:ascii="宋体" w:hAnsi="宋体" w:eastAsia="宋体" w:cs="宋体"/>
                <w:sz w:val="20"/>
                <w:szCs w:val="20"/>
              </w:rPr>
            </w:pPr>
            <w:r>
              <w:rPr>
                <w:rFonts w:ascii="宋体" w:hAnsi="宋体" w:eastAsia="宋体" w:cs="宋体"/>
                <w:spacing w:val="7"/>
                <w:sz w:val="20"/>
                <w:szCs w:val="20"/>
              </w:rPr>
              <w:t>②《排污许可申请与核发技术规范</w:t>
            </w:r>
            <w:r>
              <w:rPr>
                <w:rFonts w:ascii="宋体" w:hAnsi="宋体" w:eastAsia="宋体" w:cs="宋体"/>
                <w:spacing w:val="42"/>
                <w:sz w:val="20"/>
                <w:szCs w:val="20"/>
              </w:rPr>
              <w:t xml:space="preserve"> </w:t>
            </w:r>
            <w:r>
              <w:rPr>
                <w:rFonts w:ascii="宋体" w:hAnsi="宋体" w:eastAsia="宋体" w:cs="宋体"/>
                <w:spacing w:val="7"/>
                <w:sz w:val="20"/>
                <w:szCs w:val="20"/>
              </w:rPr>
              <w:t>医疗机构》（</w:t>
            </w:r>
            <w:r>
              <w:rPr>
                <w:rFonts w:ascii="Times New Roman" w:hAnsi="Times New Roman" w:eastAsia="Times New Roman" w:cs="Times New Roman"/>
                <w:sz w:val="20"/>
                <w:szCs w:val="20"/>
              </w:rPr>
              <w:t>HJ</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7"/>
                <w:sz w:val="20"/>
                <w:szCs w:val="20"/>
              </w:rPr>
              <w:t>1105-2020</w:t>
            </w:r>
            <w:r>
              <w:rPr>
                <w:rFonts w:ascii="宋体" w:hAnsi="宋体" w:eastAsia="宋体" w:cs="宋体"/>
                <w:spacing w:val="7"/>
                <w:sz w:val="20"/>
                <w:szCs w:val="20"/>
              </w:rPr>
              <w:t>）</w:t>
            </w:r>
            <w:r>
              <w:rPr>
                <w:rFonts w:ascii="宋体" w:hAnsi="宋体" w:eastAsia="宋体" w:cs="宋体"/>
                <w:spacing w:val="-60"/>
                <w:sz w:val="20"/>
                <w:szCs w:val="20"/>
              </w:rPr>
              <w:t xml:space="preserve"> </w:t>
            </w:r>
            <w:r>
              <w:rPr>
                <w:rFonts w:ascii="宋体" w:hAnsi="宋体" w:eastAsia="宋体" w:cs="宋体"/>
                <w:spacing w:val="7"/>
                <w:sz w:val="20"/>
                <w:szCs w:val="20"/>
              </w:rPr>
              <w:t>中肠道致病菌、肠道病毒间</w:t>
            </w:r>
            <w:r>
              <w:rPr>
                <w:rFonts w:ascii="宋体" w:hAnsi="宋体" w:eastAsia="宋体" w:cs="宋体"/>
                <w:sz w:val="20"/>
                <w:szCs w:val="20"/>
              </w:rPr>
              <w:t xml:space="preserve"> </w:t>
            </w:r>
            <w:r>
              <w:rPr>
                <w:rFonts w:ascii="宋体" w:hAnsi="宋体" w:eastAsia="宋体" w:cs="宋体"/>
                <w:spacing w:val="9"/>
                <w:sz w:val="20"/>
                <w:szCs w:val="20"/>
              </w:rPr>
              <w:t>接排放无监测频次要求，且本项目医院不接收传染病病人。</w:t>
            </w:r>
          </w:p>
        </w:tc>
      </w:tr>
      <w:tr w14:paraId="6E240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301" w:type="dxa"/>
            <w:vMerge w:val="continue"/>
            <w:tcBorders>
              <w:top w:val="nil"/>
              <w:left w:val="single" w:color="000000" w:sz="6" w:space="0"/>
              <w:bottom w:val="single" w:color="000000" w:sz="6" w:space="0"/>
            </w:tcBorders>
          </w:tcPr>
          <w:p w14:paraId="26A312DF">
            <w:pPr>
              <w:rPr>
                <w:rFonts w:ascii="Arial"/>
                <w:sz w:val="21"/>
              </w:rPr>
            </w:pPr>
          </w:p>
        </w:tc>
        <w:tc>
          <w:tcPr>
            <w:tcW w:w="8761" w:type="dxa"/>
            <w:gridSpan w:val="4"/>
            <w:tcBorders>
              <w:top w:val="single" w:color="000000" w:sz="10" w:space="0"/>
              <w:bottom w:val="single" w:color="000000" w:sz="6" w:space="0"/>
              <w:right w:val="single" w:color="000000" w:sz="6" w:space="0"/>
            </w:tcBorders>
          </w:tcPr>
          <w:p w14:paraId="7D13E47A">
            <w:pPr>
              <w:spacing w:before="119" w:line="468" w:lineRule="exact"/>
              <w:ind w:left="589"/>
              <w:rPr>
                <w:rFonts w:ascii="宋体" w:hAnsi="宋体" w:eastAsia="宋体" w:cs="宋体"/>
                <w:sz w:val="23"/>
                <w:szCs w:val="23"/>
              </w:rPr>
            </w:pPr>
            <w:r>
              <w:rPr>
                <w:rFonts w:ascii="宋体" w:hAnsi="宋体" w:eastAsia="宋体" w:cs="宋体"/>
                <w:spacing w:val="6"/>
                <w:position w:val="17"/>
                <w:sz w:val="23"/>
                <w:szCs w:val="23"/>
              </w:rPr>
              <w:t>依据《排污许可申请与核发技术规范</w:t>
            </w:r>
            <w:r>
              <w:rPr>
                <w:rFonts w:ascii="宋体" w:hAnsi="宋体" w:eastAsia="宋体" w:cs="宋体"/>
                <w:spacing w:val="26"/>
                <w:position w:val="17"/>
                <w:sz w:val="23"/>
                <w:szCs w:val="23"/>
              </w:rPr>
              <w:t xml:space="preserve"> </w:t>
            </w:r>
            <w:r>
              <w:rPr>
                <w:rFonts w:ascii="宋体" w:hAnsi="宋体" w:eastAsia="宋体" w:cs="宋体"/>
                <w:spacing w:val="6"/>
                <w:position w:val="17"/>
                <w:sz w:val="23"/>
                <w:szCs w:val="23"/>
              </w:rPr>
              <w:t>医疗机构》（</w:t>
            </w:r>
            <w:r>
              <w:rPr>
                <w:rFonts w:ascii="Times New Roman" w:hAnsi="Times New Roman" w:eastAsia="Times New Roman" w:cs="Times New Roman"/>
                <w:position w:val="17"/>
                <w:sz w:val="23"/>
                <w:szCs w:val="23"/>
              </w:rPr>
              <w:t>HJ</w:t>
            </w:r>
            <w:r>
              <w:rPr>
                <w:rFonts w:ascii="Times New Roman" w:hAnsi="Times New Roman" w:eastAsia="Times New Roman" w:cs="Times New Roman"/>
                <w:spacing w:val="31"/>
                <w:position w:val="17"/>
                <w:sz w:val="23"/>
                <w:szCs w:val="23"/>
              </w:rPr>
              <w:t xml:space="preserve"> </w:t>
            </w:r>
            <w:r>
              <w:rPr>
                <w:rFonts w:ascii="Times New Roman" w:hAnsi="Times New Roman" w:eastAsia="Times New Roman" w:cs="Times New Roman"/>
                <w:spacing w:val="6"/>
                <w:position w:val="17"/>
                <w:sz w:val="23"/>
                <w:szCs w:val="23"/>
              </w:rPr>
              <w:t>1105-2020</w:t>
            </w:r>
            <w:r>
              <w:rPr>
                <w:rFonts w:ascii="宋体" w:hAnsi="宋体" w:eastAsia="宋体" w:cs="宋体"/>
                <w:spacing w:val="5"/>
                <w:position w:val="17"/>
                <w:sz w:val="23"/>
                <w:szCs w:val="23"/>
              </w:rPr>
              <w:t>）</w:t>
            </w:r>
            <w:r>
              <w:rPr>
                <w:rFonts w:ascii="宋体" w:hAnsi="宋体" w:eastAsia="宋体" w:cs="宋体"/>
                <w:spacing w:val="38"/>
                <w:position w:val="17"/>
                <w:sz w:val="23"/>
                <w:szCs w:val="23"/>
              </w:rPr>
              <w:t xml:space="preserve"> </w:t>
            </w:r>
            <w:r>
              <w:rPr>
                <w:rFonts w:ascii="宋体" w:hAnsi="宋体" w:eastAsia="宋体" w:cs="宋体"/>
                <w:spacing w:val="5"/>
                <w:position w:val="17"/>
                <w:sz w:val="23"/>
                <w:szCs w:val="23"/>
              </w:rPr>
              <w:t>、《排污</w:t>
            </w:r>
          </w:p>
          <w:p w14:paraId="5A1C6D93">
            <w:pPr>
              <w:spacing w:line="226" w:lineRule="auto"/>
              <w:ind w:left="109"/>
              <w:rPr>
                <w:rFonts w:ascii="宋体" w:hAnsi="宋体" w:eastAsia="宋体" w:cs="宋体"/>
                <w:sz w:val="23"/>
                <w:szCs w:val="23"/>
              </w:rPr>
            </w:pPr>
            <w:r>
              <w:rPr>
                <w:rFonts w:ascii="宋体" w:hAnsi="宋体" w:eastAsia="宋体" w:cs="宋体"/>
                <w:spacing w:val="8"/>
                <w:sz w:val="23"/>
                <w:szCs w:val="23"/>
              </w:rPr>
              <w:t>单位自行监测技术指南</w:t>
            </w:r>
            <w:r>
              <w:rPr>
                <w:rFonts w:ascii="宋体" w:hAnsi="宋体" w:eastAsia="宋体" w:cs="宋体"/>
                <w:spacing w:val="21"/>
                <w:sz w:val="23"/>
                <w:szCs w:val="23"/>
              </w:rPr>
              <w:t xml:space="preserve"> </w:t>
            </w:r>
            <w:r>
              <w:rPr>
                <w:rFonts w:ascii="宋体" w:hAnsi="宋体" w:eastAsia="宋体" w:cs="宋体"/>
                <w:spacing w:val="8"/>
                <w:sz w:val="23"/>
                <w:szCs w:val="23"/>
              </w:rPr>
              <w:t>总则》（</w:t>
            </w:r>
            <w:r>
              <w:rPr>
                <w:rFonts w:ascii="Times New Roman" w:hAnsi="Times New Roman" w:eastAsia="Times New Roman" w:cs="Times New Roman"/>
                <w:sz w:val="23"/>
                <w:szCs w:val="23"/>
              </w:rPr>
              <w:t>HJ</w:t>
            </w:r>
            <w:r>
              <w:rPr>
                <w:rFonts w:ascii="Times New Roman" w:hAnsi="Times New Roman" w:eastAsia="Times New Roman" w:cs="Times New Roman"/>
                <w:spacing w:val="17"/>
                <w:w w:val="101"/>
                <w:sz w:val="23"/>
                <w:szCs w:val="23"/>
              </w:rPr>
              <w:t xml:space="preserve"> </w:t>
            </w:r>
            <w:r>
              <w:rPr>
                <w:rFonts w:ascii="Times New Roman" w:hAnsi="Times New Roman" w:eastAsia="Times New Roman" w:cs="Times New Roman"/>
                <w:spacing w:val="8"/>
                <w:sz w:val="23"/>
                <w:szCs w:val="23"/>
              </w:rPr>
              <w:t>819-2017</w:t>
            </w:r>
            <w:r>
              <w:rPr>
                <w:rFonts w:ascii="宋体" w:hAnsi="宋体" w:eastAsia="宋体" w:cs="宋体"/>
                <w:spacing w:val="7"/>
                <w:sz w:val="23"/>
                <w:szCs w:val="23"/>
              </w:rPr>
              <w:t>）要求，本项目医院废水排放口应设</w:t>
            </w:r>
          </w:p>
        </w:tc>
      </w:tr>
    </w:tbl>
    <w:p w14:paraId="08E9D381">
      <w:pPr>
        <w:rPr>
          <w:rFonts w:ascii="Arial"/>
          <w:sz w:val="21"/>
        </w:rPr>
      </w:pPr>
    </w:p>
    <w:p w14:paraId="3AFBBD2B">
      <w:pPr>
        <w:rPr>
          <w:rFonts w:ascii="Arial" w:hAnsi="Arial" w:eastAsia="Arial" w:cs="Arial"/>
          <w:sz w:val="21"/>
          <w:szCs w:val="21"/>
        </w:rPr>
        <w:sectPr>
          <w:footerReference r:id="rId68" w:type="default"/>
          <w:pgSz w:w="11907" w:h="16840"/>
          <w:pgMar w:top="1431" w:right="1415" w:bottom="1014" w:left="1414" w:header="0" w:footer="856" w:gutter="0"/>
          <w:cols w:space="720" w:num="1"/>
        </w:sectPr>
      </w:pPr>
    </w:p>
    <w:p w14:paraId="73ECF77F">
      <w:pPr>
        <w:spacing w:before="28"/>
      </w:pPr>
    </w:p>
    <w:tbl>
      <w:tblPr>
        <w:tblStyle w:val="4"/>
        <w:tblW w:w="906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
        <w:gridCol w:w="8761"/>
      </w:tblGrid>
      <w:tr w14:paraId="36CF9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65" w:hRule="atLeast"/>
        </w:trPr>
        <w:tc>
          <w:tcPr>
            <w:tcW w:w="301" w:type="dxa"/>
            <w:tcBorders>
              <w:right w:val="single" w:color="000000" w:sz="2" w:space="0"/>
            </w:tcBorders>
          </w:tcPr>
          <w:p w14:paraId="11D00E62">
            <w:pPr>
              <w:rPr>
                <w:rFonts w:ascii="Arial"/>
                <w:sz w:val="21"/>
              </w:rPr>
            </w:pPr>
          </w:p>
        </w:tc>
        <w:tc>
          <w:tcPr>
            <w:tcW w:w="8761" w:type="dxa"/>
            <w:tcBorders>
              <w:left w:val="single" w:color="000000" w:sz="2" w:space="0"/>
            </w:tcBorders>
          </w:tcPr>
          <w:p w14:paraId="58F89FE7">
            <w:pPr>
              <w:spacing w:before="109" w:line="468" w:lineRule="exact"/>
              <w:ind w:left="106"/>
              <w:rPr>
                <w:rFonts w:ascii="宋体" w:hAnsi="宋体" w:eastAsia="宋体" w:cs="宋体"/>
                <w:sz w:val="23"/>
                <w:szCs w:val="23"/>
              </w:rPr>
            </w:pPr>
            <w:r>
              <w:rPr>
                <w:rFonts w:ascii="宋体" w:hAnsi="宋体" w:eastAsia="宋体" w:cs="宋体"/>
                <w:spacing w:val="9"/>
                <w:position w:val="18"/>
                <w:sz w:val="23"/>
                <w:szCs w:val="23"/>
              </w:rPr>
              <w:t>置流量、</w:t>
            </w:r>
            <w:r>
              <w:rPr>
                <w:rFonts w:ascii="Times New Roman" w:hAnsi="Times New Roman" w:eastAsia="Times New Roman" w:cs="Times New Roman"/>
                <w:position w:val="18"/>
                <w:sz w:val="23"/>
                <w:szCs w:val="23"/>
              </w:rPr>
              <w:t>pH</w:t>
            </w:r>
            <w:r>
              <w:rPr>
                <w:rFonts w:ascii="Times New Roman" w:hAnsi="Times New Roman" w:eastAsia="Times New Roman" w:cs="Times New Roman"/>
                <w:spacing w:val="13"/>
                <w:position w:val="18"/>
                <w:sz w:val="23"/>
                <w:szCs w:val="23"/>
              </w:rPr>
              <w:t xml:space="preserve"> </w:t>
            </w:r>
            <w:r>
              <w:rPr>
                <w:rFonts w:ascii="宋体" w:hAnsi="宋体" w:eastAsia="宋体" w:cs="宋体"/>
                <w:spacing w:val="9"/>
                <w:position w:val="18"/>
                <w:sz w:val="23"/>
                <w:szCs w:val="23"/>
              </w:rPr>
              <w:t>在线监测设备，本项目医院为更好的监控废水排放量和水质，</w:t>
            </w:r>
            <w:r>
              <w:rPr>
                <w:rFonts w:ascii="宋体" w:hAnsi="宋体" w:eastAsia="宋体" w:cs="宋体"/>
                <w:spacing w:val="-53"/>
                <w:position w:val="18"/>
                <w:sz w:val="23"/>
                <w:szCs w:val="23"/>
              </w:rPr>
              <w:t xml:space="preserve"> </w:t>
            </w:r>
            <w:r>
              <w:rPr>
                <w:rFonts w:ascii="宋体" w:hAnsi="宋体" w:eastAsia="宋体" w:cs="宋体"/>
                <w:spacing w:val="9"/>
                <w:position w:val="18"/>
                <w:sz w:val="23"/>
                <w:szCs w:val="23"/>
              </w:rPr>
              <w:t>目前已</w:t>
            </w:r>
          </w:p>
          <w:p w14:paraId="457A4921">
            <w:pPr>
              <w:spacing w:line="220" w:lineRule="auto"/>
              <w:ind w:left="112"/>
              <w:rPr>
                <w:rFonts w:ascii="宋体" w:hAnsi="宋体" w:eastAsia="宋体" w:cs="宋体"/>
                <w:sz w:val="23"/>
                <w:szCs w:val="23"/>
              </w:rPr>
            </w:pPr>
            <w:r>
              <w:rPr>
                <w:rFonts w:ascii="宋体" w:hAnsi="宋体" w:eastAsia="宋体" w:cs="宋体"/>
                <w:spacing w:val="9"/>
                <w:sz w:val="23"/>
                <w:szCs w:val="23"/>
              </w:rPr>
              <w:t>安装了流量、</w:t>
            </w:r>
            <w:r>
              <w:rPr>
                <w:rFonts w:ascii="Times New Roman" w:hAnsi="Times New Roman" w:eastAsia="Times New Roman" w:cs="Times New Roman"/>
                <w:sz w:val="23"/>
                <w:szCs w:val="23"/>
              </w:rPr>
              <w:t>pH</w:t>
            </w:r>
            <w:r>
              <w:rPr>
                <w:rFonts w:ascii="Times New Roman" w:hAnsi="Times New Roman" w:eastAsia="Times New Roman" w:cs="Times New Roman"/>
                <w:spacing w:val="-21"/>
                <w:sz w:val="23"/>
                <w:szCs w:val="23"/>
              </w:rPr>
              <w:t xml:space="preserve"> </w:t>
            </w:r>
            <w:r>
              <w:rPr>
                <w:rFonts w:ascii="宋体" w:hAnsi="宋体" w:eastAsia="宋体" w:cs="宋体"/>
                <w:spacing w:val="9"/>
                <w:sz w:val="23"/>
                <w:szCs w:val="23"/>
              </w:rPr>
              <w:t>、氨氮、</w:t>
            </w:r>
            <w:r>
              <w:rPr>
                <w:rFonts w:ascii="Times New Roman" w:hAnsi="Times New Roman" w:eastAsia="Times New Roman" w:cs="Times New Roman"/>
                <w:sz w:val="23"/>
                <w:szCs w:val="23"/>
              </w:rPr>
              <w:t>CODcr</w:t>
            </w:r>
            <w:r>
              <w:rPr>
                <w:rFonts w:ascii="Times New Roman" w:hAnsi="Times New Roman" w:eastAsia="Times New Roman" w:cs="Times New Roman"/>
                <w:spacing w:val="11"/>
                <w:sz w:val="23"/>
                <w:szCs w:val="23"/>
              </w:rPr>
              <w:t xml:space="preserve"> </w:t>
            </w:r>
            <w:r>
              <w:rPr>
                <w:rFonts w:ascii="宋体" w:hAnsi="宋体" w:eastAsia="宋体" w:cs="宋体"/>
                <w:spacing w:val="9"/>
                <w:sz w:val="23"/>
                <w:szCs w:val="23"/>
              </w:rPr>
              <w:t>在线监测设备，设备正在调试中未验收联网。</w:t>
            </w:r>
          </w:p>
          <w:p w14:paraId="255F8B37">
            <w:pPr>
              <w:spacing w:before="193" w:line="228" w:lineRule="auto"/>
              <w:ind w:left="107"/>
              <w:rPr>
                <w:rFonts w:ascii="宋体" w:hAnsi="宋体" w:eastAsia="宋体" w:cs="宋体"/>
                <w:sz w:val="23"/>
                <w:szCs w:val="23"/>
              </w:rPr>
            </w:pPr>
            <w:r>
              <w:rPr>
                <w:rFonts w:ascii="宋体" w:hAnsi="宋体" w:eastAsia="宋体" w:cs="宋体"/>
                <w:b/>
                <w:bCs/>
                <w:spacing w:val="5"/>
                <w:sz w:val="23"/>
                <w:szCs w:val="23"/>
              </w:rPr>
              <w:t>三、噪声</w:t>
            </w:r>
          </w:p>
          <w:p w14:paraId="00E5E886">
            <w:pPr>
              <w:spacing w:before="183" w:line="228" w:lineRule="auto"/>
              <w:ind w:left="606"/>
              <w:rPr>
                <w:rFonts w:ascii="宋体" w:hAnsi="宋体" w:eastAsia="宋体" w:cs="宋体"/>
                <w:sz w:val="23"/>
                <w:szCs w:val="23"/>
              </w:rPr>
            </w:pPr>
            <w:r>
              <w:rPr>
                <w:rFonts w:ascii="Times New Roman" w:hAnsi="Times New Roman" w:eastAsia="Times New Roman" w:cs="Times New Roman"/>
                <w:spacing w:val="2"/>
                <w:sz w:val="23"/>
                <w:szCs w:val="23"/>
              </w:rPr>
              <w:t>1</w:t>
            </w:r>
            <w:r>
              <w:rPr>
                <w:rFonts w:ascii="Times New Roman" w:hAnsi="Times New Roman" w:eastAsia="Times New Roman" w:cs="Times New Roman"/>
                <w:spacing w:val="-28"/>
                <w:sz w:val="23"/>
                <w:szCs w:val="23"/>
              </w:rPr>
              <w:t xml:space="preserve"> </w:t>
            </w:r>
            <w:r>
              <w:rPr>
                <w:rFonts w:ascii="宋体" w:hAnsi="宋体" w:eastAsia="宋体" w:cs="宋体"/>
                <w:spacing w:val="2"/>
                <w:sz w:val="23"/>
                <w:szCs w:val="23"/>
              </w:rPr>
              <w:t>、设备噪声强度</w:t>
            </w:r>
          </w:p>
          <w:p w14:paraId="7637AECB">
            <w:pPr>
              <w:spacing w:before="183" w:line="376" w:lineRule="auto"/>
              <w:ind w:left="114" w:right="103" w:firstLine="474"/>
              <w:rPr>
                <w:rFonts w:ascii="宋体" w:hAnsi="宋体" w:eastAsia="宋体" w:cs="宋体"/>
                <w:sz w:val="23"/>
                <w:szCs w:val="23"/>
              </w:rPr>
            </w:pPr>
            <w:r>
              <w:rPr>
                <w:rFonts w:ascii="宋体" w:hAnsi="宋体" w:eastAsia="宋体" w:cs="宋体"/>
                <w:spacing w:val="7"/>
                <w:sz w:val="23"/>
                <w:szCs w:val="23"/>
              </w:rPr>
              <w:t>本项目医疗设备、污水处理站设备等均位于建筑内，根据《环境影响评价技术</w:t>
            </w:r>
            <w:r>
              <w:rPr>
                <w:rFonts w:ascii="宋体" w:hAnsi="宋体" w:eastAsia="宋体" w:cs="宋体"/>
                <w:sz w:val="23"/>
                <w:szCs w:val="23"/>
              </w:rPr>
              <w:t xml:space="preserve"> </w:t>
            </w:r>
            <w:r>
              <w:rPr>
                <w:rFonts w:ascii="宋体" w:hAnsi="宋体" w:eastAsia="宋体" w:cs="宋体"/>
                <w:spacing w:val="7"/>
                <w:sz w:val="23"/>
                <w:szCs w:val="23"/>
              </w:rPr>
              <w:t>导则</w:t>
            </w:r>
            <w:r>
              <w:rPr>
                <w:rFonts w:ascii="宋体" w:hAnsi="宋体" w:eastAsia="宋体" w:cs="宋体"/>
                <w:spacing w:val="19"/>
                <w:sz w:val="23"/>
                <w:szCs w:val="23"/>
              </w:rPr>
              <w:t xml:space="preserve"> </w:t>
            </w:r>
            <w:r>
              <w:rPr>
                <w:rFonts w:ascii="宋体" w:hAnsi="宋体" w:eastAsia="宋体" w:cs="宋体"/>
                <w:spacing w:val="7"/>
                <w:sz w:val="23"/>
                <w:szCs w:val="23"/>
              </w:rPr>
              <w:t>声环境》（</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 xml:space="preserve"> 2.4-2021</w:t>
            </w:r>
            <w:r>
              <w:rPr>
                <w:rFonts w:ascii="宋体" w:hAnsi="宋体" w:eastAsia="宋体" w:cs="宋体"/>
                <w:spacing w:val="7"/>
                <w:sz w:val="23"/>
                <w:szCs w:val="23"/>
              </w:rPr>
              <w:t>）附录</w:t>
            </w:r>
            <w:r>
              <w:rPr>
                <w:rFonts w:ascii="Times New Roman" w:hAnsi="Times New Roman" w:eastAsia="Times New Roman" w:cs="Times New Roman"/>
                <w:spacing w:val="7"/>
                <w:sz w:val="23"/>
                <w:szCs w:val="23"/>
              </w:rPr>
              <w:t>B</w:t>
            </w:r>
            <w:r>
              <w:rPr>
                <w:rFonts w:ascii="Times New Roman" w:hAnsi="Times New Roman" w:eastAsia="Times New Roman" w:cs="Times New Roman"/>
                <w:spacing w:val="-27"/>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pacing w:val="7"/>
                <w:sz w:val="23"/>
                <w:szCs w:val="23"/>
              </w:rPr>
              <w:t>B.1.3</w:t>
            </w:r>
            <w:r>
              <w:rPr>
                <w:rFonts w:ascii="宋体" w:hAnsi="宋体" w:eastAsia="宋体" w:cs="宋体"/>
                <w:spacing w:val="7"/>
                <w:sz w:val="23"/>
                <w:szCs w:val="23"/>
              </w:rPr>
              <w:t>室内声源等效</w:t>
            </w:r>
            <w:r>
              <w:rPr>
                <w:rFonts w:ascii="宋体" w:hAnsi="宋体" w:eastAsia="宋体" w:cs="宋体"/>
                <w:spacing w:val="6"/>
                <w:sz w:val="23"/>
                <w:szCs w:val="23"/>
              </w:rPr>
              <w:t>室外声源声功率级计算</w:t>
            </w:r>
          </w:p>
          <w:p w14:paraId="15158ABE">
            <w:pPr>
              <w:spacing w:line="227" w:lineRule="auto"/>
              <w:ind w:left="108"/>
              <w:rPr>
                <w:rFonts w:ascii="宋体" w:hAnsi="宋体" w:eastAsia="宋体" w:cs="宋体"/>
                <w:sz w:val="23"/>
                <w:szCs w:val="23"/>
              </w:rPr>
            </w:pPr>
            <w:r>
              <w:rPr>
                <w:rFonts w:ascii="宋体" w:hAnsi="宋体" w:eastAsia="宋体" w:cs="宋体"/>
                <w:spacing w:val="8"/>
                <w:sz w:val="23"/>
                <w:szCs w:val="23"/>
              </w:rPr>
              <w:t>方法计算室外等效声源源强。计算过程如下：</w:t>
            </w:r>
          </w:p>
          <w:p w14:paraId="4FE3EAC7">
            <w:pPr>
              <w:spacing w:before="185" w:line="227" w:lineRule="auto"/>
              <w:ind w:left="591"/>
              <w:rPr>
                <w:rFonts w:ascii="宋体" w:hAnsi="宋体" w:eastAsia="宋体" w:cs="宋体"/>
                <w:sz w:val="23"/>
                <w:szCs w:val="23"/>
              </w:rPr>
            </w:pPr>
            <w:r>
              <w:rPr>
                <w:rFonts w:ascii="宋体" w:hAnsi="宋体" w:eastAsia="宋体" w:cs="宋体"/>
                <w:spacing w:val="6"/>
                <w:sz w:val="23"/>
                <w:szCs w:val="23"/>
              </w:rPr>
              <w:t>室内声源等效于室外声源图例见图</w:t>
            </w:r>
            <w:r>
              <w:rPr>
                <w:rFonts w:ascii="Times New Roman" w:hAnsi="Times New Roman" w:eastAsia="Times New Roman" w:cs="Times New Roman"/>
                <w:spacing w:val="6"/>
                <w:sz w:val="23"/>
                <w:szCs w:val="23"/>
              </w:rPr>
              <w:t>4-</w:t>
            </w:r>
            <w:r>
              <w:rPr>
                <w:rFonts w:ascii="Times New Roman" w:hAnsi="Times New Roman" w:eastAsia="Times New Roman" w:cs="Times New Roman"/>
                <w:spacing w:val="-24"/>
                <w:sz w:val="23"/>
                <w:szCs w:val="23"/>
              </w:rPr>
              <w:t xml:space="preserve"> </w:t>
            </w:r>
            <w:r>
              <w:rPr>
                <w:rFonts w:ascii="Times New Roman" w:hAnsi="Times New Roman" w:eastAsia="Times New Roman" w:cs="Times New Roman"/>
                <w:spacing w:val="6"/>
                <w:sz w:val="23"/>
                <w:szCs w:val="23"/>
              </w:rPr>
              <w:t>1</w:t>
            </w:r>
            <w:r>
              <w:rPr>
                <w:rFonts w:ascii="宋体" w:hAnsi="宋体" w:eastAsia="宋体" w:cs="宋体"/>
                <w:spacing w:val="6"/>
                <w:sz w:val="23"/>
                <w:szCs w:val="23"/>
              </w:rPr>
              <w:t>。</w:t>
            </w:r>
          </w:p>
          <w:p w14:paraId="365A0042">
            <w:pPr>
              <w:spacing w:before="215" w:line="2520" w:lineRule="exact"/>
              <w:ind w:firstLine="1313"/>
              <w:textAlignment w:val="center"/>
            </w:pPr>
            <w:r>
              <w:drawing>
                <wp:inline distT="0" distB="0" distL="0" distR="0">
                  <wp:extent cx="3886200" cy="1600200"/>
                  <wp:effectExtent l="0" t="0" r="0" b="0"/>
                  <wp:docPr id="17" name="_x0000_i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x0000_i1085"/>
                          <pic:cNvPicPr>
                            <a:picLocks noChangeAspect="1"/>
                          </pic:cNvPicPr>
                        </pic:nvPicPr>
                        <pic:blipFill>
                          <a:blip r:embed="rId198"/>
                          <a:stretch>
                            <a:fillRect/>
                          </a:stretch>
                        </pic:blipFill>
                        <pic:spPr>
                          <a:xfrm>
                            <a:off x="0" y="0"/>
                            <a:ext cx="3886200" cy="1600200"/>
                          </a:xfrm>
                          <a:prstGeom prst="rect">
                            <a:avLst/>
                          </a:prstGeom>
                        </pic:spPr>
                      </pic:pic>
                    </a:graphicData>
                  </a:graphic>
                </wp:inline>
              </w:drawing>
            </w:r>
          </w:p>
          <w:p w14:paraId="151D2302">
            <w:pPr>
              <w:spacing w:before="196" w:line="228" w:lineRule="auto"/>
              <w:ind w:left="2786"/>
              <w:rPr>
                <w:rFonts w:ascii="宋体" w:hAnsi="宋体" w:eastAsia="宋体" w:cs="宋体"/>
                <w:sz w:val="20"/>
                <w:szCs w:val="20"/>
              </w:rPr>
            </w:pPr>
            <w:r>
              <w:rPr>
                <w:rFonts w:ascii="宋体" w:hAnsi="宋体" w:eastAsia="宋体" w:cs="宋体"/>
                <w:b/>
                <w:bCs/>
                <w:spacing w:val="6"/>
                <w:sz w:val="20"/>
                <w:szCs w:val="20"/>
              </w:rPr>
              <w:t>图</w:t>
            </w:r>
            <w:r>
              <w:rPr>
                <w:rFonts w:ascii="Times New Roman" w:hAnsi="Times New Roman" w:eastAsia="Times New Roman" w:cs="Times New Roman"/>
                <w:b/>
                <w:bCs/>
                <w:spacing w:val="6"/>
                <w:sz w:val="20"/>
                <w:szCs w:val="20"/>
              </w:rPr>
              <w:t>4-3</w:t>
            </w:r>
            <w:r>
              <w:rPr>
                <w:rFonts w:ascii="宋体" w:hAnsi="宋体" w:eastAsia="宋体" w:cs="宋体"/>
                <w:b/>
                <w:bCs/>
                <w:spacing w:val="6"/>
                <w:sz w:val="20"/>
                <w:szCs w:val="20"/>
              </w:rPr>
              <w:t>室内声源等效于室外声源图例</w:t>
            </w:r>
          </w:p>
          <w:p w14:paraId="64705118">
            <w:pPr>
              <w:spacing w:before="126" w:line="376" w:lineRule="auto"/>
              <w:ind w:left="107" w:right="102" w:firstLine="483"/>
              <w:jc w:val="both"/>
              <w:rPr>
                <w:rFonts w:ascii="宋体" w:hAnsi="宋体" w:eastAsia="宋体" w:cs="宋体"/>
                <w:sz w:val="23"/>
                <w:szCs w:val="23"/>
              </w:rPr>
            </w:pPr>
            <w:r>
              <w:rPr>
                <w:rFonts w:ascii="宋体" w:hAnsi="宋体" w:eastAsia="宋体" w:cs="宋体"/>
                <w:spacing w:val="7"/>
                <w:sz w:val="23"/>
                <w:szCs w:val="23"/>
              </w:rPr>
              <w:t>如图</w:t>
            </w:r>
            <w:r>
              <w:rPr>
                <w:rFonts w:ascii="宋体" w:hAnsi="宋体" w:eastAsia="宋体" w:cs="宋体"/>
                <w:spacing w:val="-42"/>
                <w:sz w:val="23"/>
                <w:szCs w:val="23"/>
              </w:rPr>
              <w:t xml:space="preserve"> </w:t>
            </w:r>
            <w:r>
              <w:rPr>
                <w:rFonts w:ascii="Times New Roman" w:hAnsi="Times New Roman" w:eastAsia="Times New Roman" w:cs="Times New Roman"/>
                <w:spacing w:val="7"/>
                <w:sz w:val="23"/>
                <w:szCs w:val="23"/>
              </w:rPr>
              <w:t>4-3</w:t>
            </w:r>
            <w:r>
              <w:rPr>
                <w:rFonts w:ascii="Times New Roman" w:hAnsi="Times New Roman" w:eastAsia="Times New Roman" w:cs="Times New Roman"/>
                <w:spacing w:val="12"/>
                <w:sz w:val="23"/>
                <w:szCs w:val="23"/>
              </w:rPr>
              <w:t xml:space="preserve"> </w:t>
            </w:r>
            <w:r>
              <w:rPr>
                <w:rFonts w:ascii="宋体" w:hAnsi="宋体" w:eastAsia="宋体" w:cs="宋体"/>
                <w:spacing w:val="7"/>
                <w:sz w:val="23"/>
                <w:szCs w:val="23"/>
              </w:rPr>
              <w:t>所示，声源位于室内，室内声源可采用等效室外声源声功率级法进行</w:t>
            </w:r>
            <w:r>
              <w:rPr>
                <w:rFonts w:ascii="宋体" w:hAnsi="宋体" w:eastAsia="宋体" w:cs="宋体"/>
                <w:sz w:val="23"/>
                <w:szCs w:val="23"/>
              </w:rPr>
              <w:t xml:space="preserve"> </w:t>
            </w:r>
            <w:r>
              <w:rPr>
                <w:rFonts w:ascii="宋体" w:hAnsi="宋体" w:eastAsia="宋体" w:cs="宋体"/>
                <w:spacing w:val="9"/>
                <w:sz w:val="23"/>
                <w:szCs w:val="23"/>
              </w:rPr>
              <w:t>计算。设靠近开口处（或窗户）室内、室外某倍频带的声压级或</w:t>
            </w:r>
            <w:r>
              <w:rPr>
                <w:rFonts w:ascii="宋体" w:hAnsi="宋体" w:eastAsia="宋体" w:cs="宋体"/>
                <w:spacing w:val="-51"/>
                <w:sz w:val="23"/>
                <w:szCs w:val="23"/>
              </w:rPr>
              <w:t xml:space="preserve"> </w:t>
            </w:r>
            <w:r>
              <w:rPr>
                <w:rFonts w:ascii="Times New Roman" w:hAnsi="Times New Roman" w:eastAsia="Times New Roman" w:cs="Times New Roman"/>
                <w:spacing w:val="9"/>
                <w:sz w:val="23"/>
                <w:szCs w:val="23"/>
              </w:rPr>
              <w:t>A</w:t>
            </w:r>
            <w:r>
              <w:rPr>
                <w:rFonts w:ascii="Times New Roman" w:hAnsi="Times New Roman" w:eastAsia="Times New Roman" w:cs="Times New Roman"/>
                <w:spacing w:val="16"/>
                <w:sz w:val="23"/>
                <w:szCs w:val="23"/>
              </w:rPr>
              <w:t xml:space="preserve"> </w:t>
            </w:r>
            <w:r>
              <w:rPr>
                <w:rFonts w:ascii="宋体" w:hAnsi="宋体" w:eastAsia="宋体" w:cs="宋体"/>
                <w:spacing w:val="9"/>
                <w:sz w:val="23"/>
                <w:szCs w:val="23"/>
              </w:rPr>
              <w:t>声级分别为</w:t>
            </w:r>
            <w:r>
              <w:rPr>
                <w:rFonts w:ascii="宋体" w:hAnsi="宋体" w:eastAsia="宋体" w:cs="宋体"/>
                <w:spacing w:val="-62"/>
                <w:sz w:val="23"/>
                <w:szCs w:val="23"/>
              </w:rPr>
              <w:t xml:space="preserve"> </w:t>
            </w:r>
            <w:r>
              <w:rPr>
                <w:rFonts w:ascii="Times New Roman" w:hAnsi="Times New Roman" w:eastAsia="Times New Roman" w:cs="Times New Roman"/>
                <w:i/>
                <w:iCs/>
                <w:sz w:val="23"/>
                <w:szCs w:val="23"/>
              </w:rPr>
              <w:t>L</w:t>
            </w:r>
            <w:r>
              <w:rPr>
                <w:rFonts w:ascii="Times New Roman" w:hAnsi="Times New Roman" w:eastAsia="Times New Roman" w:cs="Times New Roman"/>
                <w:i/>
                <w:iCs/>
                <w:position w:val="-1"/>
                <w:sz w:val="15"/>
                <w:szCs w:val="15"/>
              </w:rPr>
              <w:t>p</w:t>
            </w:r>
            <w:r>
              <w:rPr>
                <w:rFonts w:ascii="Times New Roman" w:hAnsi="Times New Roman" w:eastAsia="Times New Roman" w:cs="Times New Roman"/>
                <w:i/>
                <w:iCs/>
                <w:spacing w:val="9"/>
                <w:position w:val="-1"/>
                <w:sz w:val="15"/>
                <w:szCs w:val="15"/>
              </w:rPr>
              <w:t>1</w:t>
            </w:r>
            <w:r>
              <w:rPr>
                <w:rFonts w:ascii="Times New Roman" w:hAnsi="Times New Roman" w:eastAsia="Times New Roman" w:cs="Times New Roman"/>
                <w:i/>
                <w:iCs/>
                <w:position w:val="-1"/>
                <w:sz w:val="15"/>
                <w:szCs w:val="15"/>
              </w:rPr>
              <w:t xml:space="preserve"> </w:t>
            </w:r>
            <w:r>
              <w:rPr>
                <w:rFonts w:ascii="宋体" w:hAnsi="宋体" w:eastAsia="宋体" w:cs="宋体"/>
                <w:spacing w:val="9"/>
                <w:sz w:val="23"/>
                <w:szCs w:val="23"/>
              </w:rPr>
              <w:t>和</w:t>
            </w:r>
            <w:r>
              <w:rPr>
                <w:rFonts w:ascii="宋体" w:hAnsi="宋体" w:eastAsia="宋体" w:cs="宋体"/>
                <w:spacing w:val="-62"/>
                <w:sz w:val="23"/>
                <w:szCs w:val="23"/>
              </w:rPr>
              <w:t xml:space="preserve"> </w:t>
            </w:r>
            <w:r>
              <w:rPr>
                <w:rFonts w:ascii="Times New Roman" w:hAnsi="Times New Roman" w:eastAsia="Times New Roman" w:cs="Times New Roman"/>
                <w:i/>
                <w:iCs/>
                <w:sz w:val="23"/>
                <w:szCs w:val="23"/>
              </w:rPr>
              <w:t>L</w:t>
            </w:r>
            <w:r>
              <w:rPr>
                <w:rFonts w:ascii="Times New Roman" w:hAnsi="Times New Roman" w:eastAsia="Times New Roman" w:cs="Times New Roman"/>
                <w:i/>
                <w:iCs/>
                <w:position w:val="-1"/>
                <w:sz w:val="15"/>
                <w:szCs w:val="15"/>
              </w:rPr>
              <w:t>p</w:t>
            </w:r>
            <w:r>
              <w:rPr>
                <w:rFonts w:ascii="Times New Roman" w:hAnsi="Times New Roman" w:eastAsia="Times New Roman" w:cs="Times New Roman"/>
                <w:i/>
                <w:iCs/>
                <w:spacing w:val="9"/>
                <w:position w:val="-1"/>
                <w:sz w:val="15"/>
                <w:szCs w:val="15"/>
              </w:rPr>
              <w:t>2</w:t>
            </w:r>
            <w:r>
              <w:rPr>
                <w:rFonts w:ascii="Times New Roman" w:hAnsi="Times New Roman" w:eastAsia="Times New Roman" w:cs="Times New Roman"/>
                <w:i/>
                <w:iCs/>
                <w:spacing w:val="-6"/>
                <w:position w:val="-1"/>
                <w:sz w:val="15"/>
                <w:szCs w:val="15"/>
              </w:rPr>
              <w:t xml:space="preserve"> </w:t>
            </w:r>
            <w:r>
              <w:rPr>
                <w:rFonts w:ascii="宋体" w:hAnsi="宋体" w:eastAsia="宋体" w:cs="宋体"/>
                <w:spacing w:val="9"/>
                <w:sz w:val="23"/>
                <w:szCs w:val="23"/>
              </w:rPr>
              <w:t>。若声源所在室内声场为近似扩散声场，则室外的倍频带声压级可按下式近</w:t>
            </w:r>
          </w:p>
          <w:p w14:paraId="2CD2E374">
            <w:pPr>
              <w:spacing w:line="228" w:lineRule="auto"/>
              <w:ind w:left="106"/>
              <w:rPr>
                <w:rFonts w:ascii="宋体" w:hAnsi="宋体" w:eastAsia="宋体" w:cs="宋体"/>
                <w:sz w:val="23"/>
                <w:szCs w:val="23"/>
              </w:rPr>
            </w:pPr>
            <w:r>
              <w:rPr>
                <w:rFonts w:ascii="宋体" w:hAnsi="宋体" w:eastAsia="宋体" w:cs="宋体"/>
                <w:spacing w:val="5"/>
                <w:sz w:val="23"/>
                <w:szCs w:val="23"/>
              </w:rPr>
              <w:t>似求出：</w:t>
            </w:r>
          </w:p>
          <w:p w14:paraId="6498ED68">
            <w:pPr>
              <w:spacing w:before="185" w:line="705" w:lineRule="exact"/>
              <w:ind w:firstLine="2688"/>
              <w:textAlignment w:val="center"/>
            </w:pPr>
            <w:r>
              <w:drawing>
                <wp:inline distT="0" distB="0" distL="0" distR="0">
                  <wp:extent cx="2141220" cy="447675"/>
                  <wp:effectExtent l="0" t="0" r="0" b="0"/>
                  <wp:docPr id="18" name="_x0000_i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x0000_i1086"/>
                          <pic:cNvPicPr>
                            <a:picLocks noChangeAspect="1"/>
                          </pic:cNvPicPr>
                        </pic:nvPicPr>
                        <pic:blipFill>
                          <a:blip r:embed="rId199"/>
                          <a:stretch>
                            <a:fillRect/>
                          </a:stretch>
                        </pic:blipFill>
                        <pic:spPr>
                          <a:xfrm>
                            <a:off x="0" y="0"/>
                            <a:ext cx="2141220" cy="448055"/>
                          </a:xfrm>
                          <a:prstGeom prst="rect">
                            <a:avLst/>
                          </a:prstGeom>
                        </pic:spPr>
                      </pic:pic>
                    </a:graphicData>
                  </a:graphic>
                </wp:inline>
              </w:drawing>
            </w:r>
          </w:p>
          <w:p w14:paraId="4DD8C09E">
            <w:pPr>
              <w:spacing w:before="230" w:line="468" w:lineRule="exact"/>
              <w:ind w:left="112"/>
              <w:rPr>
                <w:rFonts w:ascii="宋体" w:hAnsi="宋体" w:eastAsia="宋体" w:cs="宋体"/>
                <w:sz w:val="23"/>
                <w:szCs w:val="23"/>
              </w:rPr>
            </w:pPr>
            <w:r>
              <w:rPr>
                <w:rFonts w:ascii="宋体" w:hAnsi="宋体" w:eastAsia="宋体" w:cs="宋体"/>
                <w:spacing w:val="9"/>
                <w:position w:val="17"/>
                <w:sz w:val="23"/>
                <w:szCs w:val="23"/>
              </w:rPr>
              <w:t>式中：</w:t>
            </w:r>
            <w:r>
              <w:rPr>
                <w:rFonts w:ascii="Times New Roman" w:hAnsi="Times New Roman" w:eastAsia="Times New Roman" w:cs="Times New Roman"/>
                <w:i/>
                <w:iCs/>
                <w:position w:val="17"/>
                <w:sz w:val="23"/>
                <w:szCs w:val="23"/>
              </w:rPr>
              <w:t>L</w:t>
            </w:r>
            <w:r>
              <w:rPr>
                <w:rFonts w:ascii="Times New Roman" w:hAnsi="Times New Roman" w:eastAsia="Times New Roman" w:cs="Times New Roman"/>
                <w:i/>
                <w:iCs/>
                <w:position w:val="16"/>
                <w:sz w:val="15"/>
                <w:szCs w:val="15"/>
              </w:rPr>
              <w:t>p</w:t>
            </w:r>
            <w:r>
              <w:rPr>
                <w:rFonts w:ascii="Times New Roman" w:hAnsi="Times New Roman" w:eastAsia="Times New Roman" w:cs="Times New Roman"/>
                <w:spacing w:val="9"/>
                <w:position w:val="16"/>
                <w:sz w:val="15"/>
                <w:szCs w:val="15"/>
              </w:rPr>
              <w:t>1</w:t>
            </w:r>
            <w:r>
              <w:rPr>
                <w:rFonts w:ascii="Times New Roman" w:hAnsi="Times New Roman" w:eastAsia="Times New Roman" w:cs="Times New Roman"/>
                <w:spacing w:val="9"/>
                <w:position w:val="17"/>
                <w:sz w:val="23"/>
                <w:szCs w:val="23"/>
              </w:rPr>
              <w:t>——</w:t>
            </w:r>
            <w:r>
              <w:rPr>
                <w:rFonts w:ascii="宋体" w:hAnsi="宋体" w:eastAsia="宋体" w:cs="宋体"/>
                <w:spacing w:val="9"/>
                <w:position w:val="17"/>
                <w:sz w:val="23"/>
                <w:szCs w:val="23"/>
              </w:rPr>
              <w:t>靠近开口处（或窗户）室内某倍频带的声压级或</w:t>
            </w:r>
            <w:r>
              <w:rPr>
                <w:rFonts w:ascii="宋体" w:hAnsi="宋体" w:eastAsia="宋体" w:cs="宋体"/>
                <w:spacing w:val="-54"/>
                <w:position w:val="17"/>
                <w:sz w:val="23"/>
                <w:szCs w:val="23"/>
              </w:rPr>
              <w:t xml:space="preserve"> </w:t>
            </w:r>
            <w:r>
              <w:rPr>
                <w:rFonts w:ascii="Times New Roman" w:hAnsi="Times New Roman" w:eastAsia="Times New Roman" w:cs="Times New Roman"/>
                <w:spacing w:val="9"/>
                <w:position w:val="17"/>
                <w:sz w:val="23"/>
                <w:szCs w:val="23"/>
              </w:rPr>
              <w:t>A</w:t>
            </w:r>
            <w:r>
              <w:rPr>
                <w:rFonts w:ascii="Times New Roman" w:hAnsi="Times New Roman" w:eastAsia="Times New Roman" w:cs="Times New Roman"/>
                <w:spacing w:val="16"/>
                <w:position w:val="17"/>
                <w:sz w:val="23"/>
                <w:szCs w:val="23"/>
              </w:rPr>
              <w:t xml:space="preserve"> </w:t>
            </w:r>
            <w:r>
              <w:rPr>
                <w:rFonts w:ascii="宋体" w:hAnsi="宋体" w:eastAsia="宋体" w:cs="宋体"/>
                <w:spacing w:val="9"/>
                <w:position w:val="17"/>
                <w:sz w:val="23"/>
                <w:szCs w:val="23"/>
              </w:rPr>
              <w:t>声级，</w:t>
            </w:r>
            <w:r>
              <w:rPr>
                <w:rFonts w:ascii="Times New Roman" w:hAnsi="Times New Roman" w:eastAsia="Times New Roman" w:cs="Times New Roman"/>
                <w:position w:val="17"/>
                <w:sz w:val="23"/>
                <w:szCs w:val="23"/>
              </w:rPr>
              <w:t>dB</w:t>
            </w:r>
            <w:r>
              <w:rPr>
                <w:rFonts w:ascii="宋体" w:hAnsi="宋体" w:eastAsia="宋体" w:cs="宋体"/>
                <w:spacing w:val="9"/>
                <w:position w:val="17"/>
                <w:sz w:val="23"/>
                <w:szCs w:val="23"/>
              </w:rPr>
              <w:t>；</w:t>
            </w:r>
          </w:p>
          <w:p w14:paraId="7B2FEE46">
            <w:pPr>
              <w:spacing w:line="227" w:lineRule="auto"/>
              <w:ind w:left="571"/>
              <w:rPr>
                <w:rFonts w:ascii="宋体" w:hAnsi="宋体" w:eastAsia="宋体" w:cs="宋体"/>
                <w:sz w:val="23"/>
                <w:szCs w:val="23"/>
              </w:rPr>
            </w:pPr>
            <w:r>
              <w:rPr>
                <w:rFonts w:ascii="Times New Roman" w:hAnsi="Times New Roman" w:eastAsia="Times New Roman" w:cs="Times New Roman"/>
                <w:i/>
                <w:iCs/>
                <w:sz w:val="23"/>
                <w:szCs w:val="23"/>
              </w:rPr>
              <w:t>L</w:t>
            </w:r>
            <w:r>
              <w:rPr>
                <w:rFonts w:ascii="Times New Roman" w:hAnsi="Times New Roman" w:eastAsia="Times New Roman" w:cs="Times New Roman"/>
                <w:i/>
                <w:iCs/>
                <w:position w:val="-1"/>
                <w:sz w:val="15"/>
                <w:szCs w:val="15"/>
              </w:rPr>
              <w:t>w</w:t>
            </w:r>
            <w:r>
              <w:rPr>
                <w:rFonts w:ascii="Times New Roman" w:hAnsi="Times New Roman" w:eastAsia="Times New Roman" w:cs="Times New Roman"/>
                <w:spacing w:val="8"/>
                <w:sz w:val="23"/>
                <w:szCs w:val="23"/>
              </w:rPr>
              <w:t>——</w:t>
            </w:r>
            <w:r>
              <w:rPr>
                <w:rFonts w:ascii="Times New Roman" w:hAnsi="Times New Roman" w:eastAsia="Times New Roman" w:cs="Times New Roman"/>
                <w:spacing w:val="-37"/>
                <w:sz w:val="23"/>
                <w:szCs w:val="23"/>
              </w:rPr>
              <w:t xml:space="preserve"> </w:t>
            </w:r>
            <w:r>
              <w:rPr>
                <w:rFonts w:ascii="宋体" w:hAnsi="宋体" w:eastAsia="宋体" w:cs="宋体"/>
                <w:spacing w:val="8"/>
                <w:sz w:val="23"/>
                <w:szCs w:val="23"/>
              </w:rPr>
              <w:t>点声源声功率级（</w:t>
            </w:r>
            <w:r>
              <w:rPr>
                <w:rFonts w:ascii="Times New Roman" w:hAnsi="Times New Roman" w:eastAsia="Times New Roman" w:cs="Times New Roman"/>
                <w:spacing w:val="8"/>
                <w:sz w:val="23"/>
                <w:szCs w:val="23"/>
              </w:rPr>
              <w:t>A</w:t>
            </w:r>
            <w:r>
              <w:rPr>
                <w:rFonts w:ascii="Times New Roman" w:hAnsi="Times New Roman" w:eastAsia="Times New Roman" w:cs="Times New Roman"/>
                <w:spacing w:val="14"/>
                <w:sz w:val="23"/>
                <w:szCs w:val="23"/>
              </w:rPr>
              <w:t xml:space="preserve"> </w:t>
            </w:r>
            <w:r>
              <w:rPr>
                <w:rFonts w:ascii="宋体" w:hAnsi="宋体" w:eastAsia="宋体" w:cs="宋体"/>
                <w:spacing w:val="8"/>
                <w:sz w:val="23"/>
                <w:szCs w:val="23"/>
              </w:rPr>
              <w:t>计权或倍频带</w:t>
            </w:r>
            <w:r>
              <w:rPr>
                <w:rFonts w:ascii="宋体" w:hAnsi="宋体" w:eastAsia="宋体" w:cs="宋体"/>
                <w:spacing w:val="19"/>
                <w:sz w:val="23"/>
                <w:szCs w:val="23"/>
              </w:rPr>
              <w:t>），</w:t>
            </w:r>
            <w:r>
              <w:rPr>
                <w:rFonts w:ascii="Times New Roman" w:hAnsi="Times New Roman" w:eastAsia="Times New Roman" w:cs="Times New Roman"/>
                <w:sz w:val="23"/>
                <w:szCs w:val="23"/>
              </w:rPr>
              <w:t>dB</w:t>
            </w:r>
            <w:r>
              <w:rPr>
                <w:rFonts w:ascii="宋体" w:hAnsi="宋体" w:eastAsia="宋体" w:cs="宋体"/>
                <w:spacing w:val="8"/>
                <w:sz w:val="23"/>
                <w:szCs w:val="23"/>
              </w:rPr>
              <w:t>；</w:t>
            </w:r>
          </w:p>
          <w:p w14:paraId="66DB85BA">
            <w:pPr>
              <w:spacing w:before="141" w:line="342" w:lineRule="auto"/>
              <w:ind w:left="347" w:right="115" w:firstLine="241"/>
              <w:jc w:val="both"/>
              <w:rPr>
                <w:rFonts w:ascii="宋体" w:hAnsi="宋体" w:eastAsia="宋体" w:cs="宋体"/>
                <w:sz w:val="23"/>
                <w:szCs w:val="23"/>
              </w:rPr>
            </w:pPr>
            <w:r>
              <w:rPr>
                <w:rFonts w:ascii="Times New Roman" w:hAnsi="Times New Roman" w:eastAsia="Times New Roman" w:cs="Times New Roman"/>
                <w:i/>
                <w:iCs/>
                <w:spacing w:val="9"/>
                <w:sz w:val="23"/>
                <w:szCs w:val="23"/>
              </w:rPr>
              <w:t>Q</w:t>
            </w:r>
            <w:r>
              <w:rPr>
                <w:rFonts w:ascii="Times New Roman" w:hAnsi="Times New Roman" w:eastAsia="Times New Roman" w:cs="Times New Roman"/>
                <w:spacing w:val="9"/>
                <w:sz w:val="23"/>
                <w:szCs w:val="23"/>
              </w:rPr>
              <w:t>——</w:t>
            </w:r>
            <w:r>
              <w:rPr>
                <w:rFonts w:ascii="宋体" w:hAnsi="宋体" w:eastAsia="宋体" w:cs="宋体"/>
                <w:spacing w:val="9"/>
                <w:sz w:val="23"/>
                <w:szCs w:val="23"/>
              </w:rPr>
              <w:t>指向性因数；通常对无指向性声源，当声源放在房间中心时，</w:t>
            </w:r>
            <w:r>
              <w:rPr>
                <w:rFonts w:ascii="Times New Roman" w:hAnsi="Times New Roman" w:eastAsia="Times New Roman" w:cs="Times New Roman"/>
                <w:i/>
                <w:iCs/>
                <w:spacing w:val="9"/>
                <w:sz w:val="23"/>
                <w:szCs w:val="23"/>
              </w:rPr>
              <w:t>Q</w:t>
            </w:r>
            <w:r>
              <w:rPr>
                <w:rFonts w:ascii="Times New Roman" w:hAnsi="Times New Roman" w:eastAsia="Times New Roman" w:cs="Times New Roman"/>
                <w:spacing w:val="9"/>
                <w:sz w:val="23"/>
                <w:szCs w:val="23"/>
              </w:rPr>
              <w:t>=1</w:t>
            </w:r>
            <w:r>
              <w:rPr>
                <w:rFonts w:ascii="宋体" w:hAnsi="宋体" w:eastAsia="宋体" w:cs="宋体"/>
                <w:spacing w:val="9"/>
                <w:sz w:val="23"/>
                <w:szCs w:val="23"/>
              </w:rPr>
              <w:t>；当</w:t>
            </w:r>
            <w:r>
              <w:rPr>
                <w:rFonts w:ascii="宋体" w:hAnsi="宋体" w:eastAsia="宋体" w:cs="宋体"/>
                <w:spacing w:val="5"/>
                <w:sz w:val="23"/>
                <w:szCs w:val="23"/>
              </w:rPr>
              <w:t xml:space="preserve"> </w:t>
            </w:r>
            <w:r>
              <w:rPr>
                <w:rFonts w:ascii="宋体" w:hAnsi="宋体" w:eastAsia="宋体" w:cs="宋体"/>
                <w:spacing w:val="9"/>
                <w:sz w:val="23"/>
                <w:szCs w:val="23"/>
              </w:rPr>
              <w:t>放在一面墙的中心时，</w:t>
            </w:r>
            <w:r>
              <w:rPr>
                <w:rFonts w:ascii="Times New Roman" w:hAnsi="Times New Roman" w:eastAsia="Times New Roman" w:cs="Times New Roman"/>
                <w:i/>
                <w:iCs/>
                <w:spacing w:val="9"/>
                <w:sz w:val="23"/>
                <w:szCs w:val="23"/>
              </w:rPr>
              <w:t>Q</w:t>
            </w:r>
            <w:r>
              <w:rPr>
                <w:rFonts w:ascii="Times New Roman" w:hAnsi="Times New Roman" w:eastAsia="Times New Roman" w:cs="Times New Roman"/>
                <w:spacing w:val="9"/>
                <w:sz w:val="23"/>
                <w:szCs w:val="23"/>
              </w:rPr>
              <w:t>=2</w:t>
            </w:r>
            <w:r>
              <w:rPr>
                <w:rFonts w:ascii="宋体" w:hAnsi="宋体" w:eastAsia="宋体" w:cs="宋体"/>
                <w:spacing w:val="9"/>
                <w:sz w:val="23"/>
                <w:szCs w:val="23"/>
              </w:rPr>
              <w:t>；当放在两面墙夹角处时，</w:t>
            </w:r>
            <w:r>
              <w:rPr>
                <w:rFonts w:ascii="Times New Roman" w:hAnsi="Times New Roman" w:eastAsia="Times New Roman" w:cs="Times New Roman"/>
                <w:i/>
                <w:iCs/>
                <w:spacing w:val="9"/>
                <w:sz w:val="23"/>
                <w:szCs w:val="23"/>
              </w:rPr>
              <w:t>Q</w:t>
            </w:r>
            <w:r>
              <w:rPr>
                <w:rFonts w:ascii="Times New Roman" w:hAnsi="Times New Roman" w:eastAsia="Times New Roman" w:cs="Times New Roman"/>
                <w:spacing w:val="9"/>
                <w:sz w:val="23"/>
                <w:szCs w:val="23"/>
              </w:rPr>
              <w:t>=4</w:t>
            </w:r>
            <w:r>
              <w:rPr>
                <w:rFonts w:ascii="宋体" w:hAnsi="宋体" w:eastAsia="宋体" w:cs="宋体"/>
                <w:spacing w:val="9"/>
                <w:sz w:val="23"/>
                <w:szCs w:val="23"/>
              </w:rPr>
              <w:t>；当放在三面墙夹角</w:t>
            </w:r>
            <w:r>
              <w:rPr>
                <w:rFonts w:ascii="宋体" w:hAnsi="宋体" w:eastAsia="宋体" w:cs="宋体"/>
                <w:spacing w:val="1"/>
                <w:sz w:val="23"/>
                <w:szCs w:val="23"/>
              </w:rPr>
              <w:t xml:space="preserve"> </w:t>
            </w:r>
            <w:r>
              <w:rPr>
                <w:rFonts w:ascii="宋体" w:hAnsi="宋体" w:eastAsia="宋体" w:cs="宋体"/>
                <w:spacing w:val="5"/>
                <w:sz w:val="23"/>
                <w:szCs w:val="23"/>
              </w:rPr>
              <w:t>处时，</w:t>
            </w:r>
            <w:r>
              <w:rPr>
                <w:rFonts w:ascii="Times New Roman" w:hAnsi="Times New Roman" w:eastAsia="Times New Roman" w:cs="Times New Roman"/>
                <w:i/>
                <w:iCs/>
                <w:spacing w:val="5"/>
                <w:sz w:val="23"/>
                <w:szCs w:val="23"/>
              </w:rPr>
              <w:t>Q</w:t>
            </w:r>
            <w:r>
              <w:rPr>
                <w:rFonts w:ascii="Times New Roman" w:hAnsi="Times New Roman" w:eastAsia="Times New Roman" w:cs="Times New Roman"/>
                <w:spacing w:val="5"/>
                <w:sz w:val="23"/>
                <w:szCs w:val="23"/>
              </w:rPr>
              <w:t>=8</w:t>
            </w:r>
            <w:r>
              <w:rPr>
                <w:rFonts w:ascii="宋体" w:hAnsi="宋体" w:eastAsia="宋体" w:cs="宋体"/>
                <w:spacing w:val="5"/>
                <w:sz w:val="23"/>
                <w:szCs w:val="23"/>
              </w:rPr>
              <w:t>；</w:t>
            </w:r>
          </w:p>
          <w:p w14:paraId="5741102F">
            <w:pPr>
              <w:spacing w:before="72"/>
              <w:ind w:left="1293"/>
              <w:rPr>
                <w:rFonts w:ascii="宋体" w:hAnsi="宋体" w:eastAsia="宋体" w:cs="宋体"/>
                <w:sz w:val="23"/>
                <w:szCs w:val="23"/>
              </w:rPr>
            </w:pPr>
            <w:r>
              <w:rPr>
                <w:rFonts w:ascii="Times New Roman" w:hAnsi="Times New Roman" w:eastAsia="Times New Roman" w:cs="Times New Roman"/>
                <w:i/>
                <w:iCs/>
                <w:spacing w:val="7"/>
                <w:sz w:val="23"/>
                <w:szCs w:val="23"/>
              </w:rPr>
              <w:t>R</w:t>
            </w:r>
            <w:r>
              <w:rPr>
                <w:rFonts w:ascii="Times New Roman" w:hAnsi="Times New Roman" w:eastAsia="Times New Roman" w:cs="Times New Roman"/>
                <w:i/>
                <w:iCs/>
                <w:spacing w:val="3"/>
                <w:sz w:val="23"/>
                <w:szCs w:val="23"/>
                <w:u w:val="single" w:color="auto"/>
              </w:rPr>
              <w:t xml:space="preserve">        </w:t>
            </w:r>
            <w:r>
              <w:rPr>
                <w:rFonts w:ascii="Times New Roman" w:hAnsi="Times New Roman" w:eastAsia="Times New Roman" w:cs="Times New Roman"/>
                <w:i/>
                <w:iCs/>
                <w:spacing w:val="-48"/>
                <w:sz w:val="23"/>
                <w:szCs w:val="23"/>
              </w:rPr>
              <w:t xml:space="preserve"> </w:t>
            </w:r>
            <w:r>
              <w:rPr>
                <w:rFonts w:ascii="宋体" w:hAnsi="宋体" w:eastAsia="宋体" w:cs="宋体"/>
                <w:spacing w:val="7"/>
                <w:sz w:val="23"/>
                <w:szCs w:val="23"/>
              </w:rPr>
              <w:t>房间常数</w:t>
            </w:r>
            <w:r>
              <w:rPr>
                <w:rFonts w:ascii="宋体" w:hAnsi="宋体" w:eastAsia="宋体" w:cs="宋体"/>
                <w:spacing w:val="-45"/>
                <w:w w:val="80"/>
                <w:sz w:val="23"/>
                <w:szCs w:val="23"/>
              </w:rPr>
              <w:t>；</w:t>
            </w:r>
            <w:r>
              <w:rPr>
                <w:position w:val="-4"/>
                <w:sz w:val="23"/>
                <w:szCs w:val="23"/>
              </w:rPr>
              <w:drawing>
                <wp:inline distT="0" distB="0" distL="0" distR="0">
                  <wp:extent cx="967740" cy="219075"/>
                  <wp:effectExtent l="0" t="0" r="0" b="0"/>
                  <wp:docPr id="19" name="_x0000_i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x0000_i1087"/>
                          <pic:cNvPicPr>
                            <a:picLocks noChangeAspect="1"/>
                          </pic:cNvPicPr>
                        </pic:nvPicPr>
                        <pic:blipFill>
                          <a:blip r:embed="rId200"/>
                          <a:stretch>
                            <a:fillRect/>
                          </a:stretch>
                        </pic:blipFill>
                        <pic:spPr>
                          <a:xfrm>
                            <a:off x="0" y="0"/>
                            <a:ext cx="968349" cy="219455"/>
                          </a:xfrm>
                          <a:prstGeom prst="rect">
                            <a:avLst/>
                          </a:prstGeom>
                        </pic:spPr>
                      </pic:pic>
                    </a:graphicData>
                  </a:graphic>
                </wp:inline>
              </w:drawing>
            </w:r>
            <w:r>
              <w:rPr>
                <w:rFonts w:ascii="宋体" w:hAnsi="宋体" w:eastAsia="宋体" w:cs="宋体"/>
                <w:spacing w:val="-45"/>
                <w:w w:val="80"/>
                <w:sz w:val="23"/>
                <w:szCs w:val="23"/>
              </w:rPr>
              <w:t>，</w:t>
            </w:r>
            <w:r>
              <w:rPr>
                <w:rFonts w:ascii="Times New Roman" w:hAnsi="Times New Roman" w:eastAsia="Times New Roman" w:cs="Times New Roman"/>
                <w:i/>
                <w:iCs/>
                <w:spacing w:val="7"/>
                <w:sz w:val="23"/>
                <w:szCs w:val="23"/>
              </w:rPr>
              <w:t>S</w:t>
            </w:r>
            <w:r>
              <w:rPr>
                <w:rFonts w:ascii="Times New Roman" w:hAnsi="Times New Roman" w:eastAsia="Times New Roman" w:cs="Times New Roman"/>
                <w:i/>
                <w:iCs/>
                <w:spacing w:val="5"/>
                <w:sz w:val="23"/>
                <w:szCs w:val="23"/>
              </w:rPr>
              <w:t xml:space="preserve"> </w:t>
            </w:r>
            <w:r>
              <w:rPr>
                <w:rFonts w:ascii="宋体" w:hAnsi="宋体" w:eastAsia="宋体" w:cs="宋体"/>
                <w:spacing w:val="7"/>
                <w:sz w:val="23"/>
                <w:szCs w:val="23"/>
              </w:rPr>
              <w:t>为房间内表面面积，</w:t>
            </w:r>
            <w:r>
              <w:rPr>
                <w:rFonts w:ascii="Times New Roman" w:hAnsi="Times New Roman" w:eastAsia="Times New Roman" w:cs="Times New Roman"/>
                <w:spacing w:val="7"/>
                <w:sz w:val="23"/>
                <w:szCs w:val="23"/>
              </w:rPr>
              <w:t>m</w:t>
            </w:r>
            <w:r>
              <w:rPr>
                <w:rFonts w:ascii="Times New Roman" w:hAnsi="Times New Roman" w:eastAsia="Times New Roman" w:cs="Times New Roman"/>
                <w:spacing w:val="7"/>
                <w:position w:val="-1"/>
                <w:sz w:val="15"/>
                <w:szCs w:val="15"/>
              </w:rPr>
              <w:t>2</w:t>
            </w:r>
            <w:r>
              <w:rPr>
                <w:rFonts w:ascii="Times New Roman" w:hAnsi="Times New Roman" w:eastAsia="Times New Roman" w:cs="Times New Roman"/>
                <w:spacing w:val="-9"/>
                <w:position w:val="-1"/>
                <w:sz w:val="15"/>
                <w:szCs w:val="15"/>
              </w:rPr>
              <w:t xml:space="preserve"> </w:t>
            </w:r>
            <w:r>
              <w:rPr>
                <w:rFonts w:ascii="宋体" w:hAnsi="宋体" w:eastAsia="宋体" w:cs="宋体"/>
                <w:spacing w:val="7"/>
                <w:sz w:val="23"/>
                <w:szCs w:val="23"/>
              </w:rPr>
              <w:t>；</w:t>
            </w:r>
            <w:r>
              <w:rPr>
                <w:rFonts w:ascii="Times New Roman" w:hAnsi="Times New Roman" w:eastAsia="Times New Roman" w:cs="Times New Roman"/>
                <w:i/>
                <w:iCs/>
                <w:spacing w:val="7"/>
                <w:sz w:val="23"/>
                <w:szCs w:val="23"/>
              </w:rPr>
              <w:t>α</w:t>
            </w:r>
            <w:r>
              <w:rPr>
                <w:rFonts w:ascii="宋体" w:hAnsi="宋体" w:eastAsia="宋体" w:cs="宋体"/>
                <w:spacing w:val="7"/>
                <w:sz w:val="23"/>
                <w:szCs w:val="23"/>
              </w:rPr>
              <w:t>为平均吸</w:t>
            </w:r>
          </w:p>
          <w:p w14:paraId="7429AA89">
            <w:pPr>
              <w:spacing w:before="194" w:line="227" w:lineRule="auto"/>
              <w:ind w:left="112"/>
              <w:rPr>
                <w:rFonts w:ascii="宋体" w:hAnsi="宋体" w:eastAsia="宋体" w:cs="宋体"/>
                <w:sz w:val="23"/>
                <w:szCs w:val="23"/>
              </w:rPr>
            </w:pPr>
            <w:r>
              <w:rPr>
                <w:rFonts w:ascii="宋体" w:hAnsi="宋体" w:eastAsia="宋体" w:cs="宋体"/>
                <w:spacing w:val="3"/>
                <w:sz w:val="23"/>
                <w:szCs w:val="23"/>
              </w:rPr>
              <w:t>声系数；</w:t>
            </w:r>
          </w:p>
        </w:tc>
      </w:tr>
    </w:tbl>
    <w:p w14:paraId="21590319">
      <w:pPr>
        <w:rPr>
          <w:rFonts w:ascii="Arial"/>
          <w:sz w:val="21"/>
        </w:rPr>
      </w:pPr>
    </w:p>
    <w:p w14:paraId="047AA853">
      <w:pPr>
        <w:rPr>
          <w:rFonts w:ascii="Arial" w:hAnsi="Arial" w:eastAsia="Arial" w:cs="Arial"/>
          <w:sz w:val="21"/>
          <w:szCs w:val="21"/>
        </w:rPr>
        <w:sectPr>
          <w:footerReference r:id="rId69" w:type="default"/>
          <w:pgSz w:w="11907" w:h="16840"/>
          <w:pgMar w:top="1431" w:right="1415" w:bottom="1014" w:left="1414" w:header="0" w:footer="856" w:gutter="0"/>
          <w:cols w:space="720" w:num="1"/>
        </w:sectPr>
      </w:pPr>
    </w:p>
    <w:p w14:paraId="0637CF19">
      <w:pPr>
        <w:spacing w:before="28"/>
      </w:pPr>
    </w:p>
    <w:tbl>
      <w:tblPr>
        <w:tblStyle w:val="4"/>
        <w:tblW w:w="906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1"/>
        <w:gridCol w:w="8761"/>
      </w:tblGrid>
      <w:tr w14:paraId="0163B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16" w:hRule="atLeast"/>
        </w:trPr>
        <w:tc>
          <w:tcPr>
            <w:tcW w:w="301" w:type="dxa"/>
            <w:tcBorders>
              <w:right w:val="single" w:color="000000" w:sz="2" w:space="0"/>
            </w:tcBorders>
          </w:tcPr>
          <w:p w14:paraId="1D985B73">
            <w:pPr>
              <w:rPr>
                <w:rFonts w:ascii="Arial"/>
                <w:sz w:val="21"/>
              </w:rPr>
            </w:pPr>
          </w:p>
        </w:tc>
        <w:tc>
          <w:tcPr>
            <w:tcW w:w="8761" w:type="dxa"/>
            <w:tcBorders>
              <w:left w:val="single" w:color="000000" w:sz="2" w:space="0"/>
            </w:tcBorders>
          </w:tcPr>
          <w:p w14:paraId="53485C09">
            <w:pPr>
              <w:spacing w:before="109" w:line="228" w:lineRule="auto"/>
              <w:ind w:left="1300"/>
              <w:rPr>
                <w:rFonts w:ascii="宋体" w:hAnsi="宋体" w:eastAsia="宋体" w:cs="宋体"/>
                <w:sz w:val="23"/>
                <w:szCs w:val="23"/>
              </w:rPr>
            </w:pPr>
            <w:r>
              <w:rPr>
                <w:rFonts w:ascii="Times New Roman" w:hAnsi="Times New Roman" w:eastAsia="Times New Roman" w:cs="Times New Roman"/>
                <w:spacing w:val="9"/>
                <w:sz w:val="23"/>
                <w:szCs w:val="23"/>
              </w:rPr>
              <w:t>r——</w:t>
            </w:r>
            <w:r>
              <w:rPr>
                <w:rFonts w:ascii="宋体" w:hAnsi="宋体" w:eastAsia="宋体" w:cs="宋体"/>
                <w:spacing w:val="9"/>
                <w:sz w:val="23"/>
                <w:szCs w:val="23"/>
              </w:rPr>
              <w:t>声源到靠近围护结构某点处的距离，</w:t>
            </w:r>
            <w:r>
              <w:rPr>
                <w:rFonts w:ascii="Times New Roman" w:hAnsi="Times New Roman" w:eastAsia="Times New Roman" w:cs="Times New Roman"/>
                <w:spacing w:val="8"/>
                <w:sz w:val="23"/>
                <w:szCs w:val="23"/>
              </w:rPr>
              <w:t>m</w:t>
            </w:r>
            <w:r>
              <w:rPr>
                <w:rFonts w:ascii="宋体" w:hAnsi="宋体" w:eastAsia="宋体" w:cs="宋体"/>
                <w:spacing w:val="8"/>
                <w:sz w:val="23"/>
                <w:szCs w:val="23"/>
              </w:rPr>
              <w:t>。</w:t>
            </w:r>
          </w:p>
          <w:p w14:paraId="1F6E0F7E">
            <w:pPr>
              <w:spacing w:before="184" w:line="227" w:lineRule="auto"/>
              <w:ind w:left="108"/>
              <w:rPr>
                <w:rFonts w:ascii="宋体" w:hAnsi="宋体" w:eastAsia="宋体" w:cs="宋体"/>
                <w:sz w:val="23"/>
                <w:szCs w:val="23"/>
              </w:rPr>
            </w:pPr>
            <w:r>
              <w:rPr>
                <w:rFonts w:ascii="宋体" w:hAnsi="宋体" w:eastAsia="宋体" w:cs="宋体"/>
                <w:spacing w:val="8"/>
                <w:sz w:val="23"/>
                <w:szCs w:val="23"/>
              </w:rPr>
              <w:t>然后按下式计算出所有室内声源在围护结构处产生的</w:t>
            </w:r>
            <w:r>
              <w:rPr>
                <w:rFonts w:ascii="宋体" w:hAnsi="宋体" w:eastAsia="宋体" w:cs="宋体"/>
                <w:spacing w:val="-28"/>
                <w:sz w:val="23"/>
                <w:szCs w:val="23"/>
              </w:rPr>
              <w:t xml:space="preserve"> </w:t>
            </w:r>
            <w:r>
              <w:rPr>
                <w:rFonts w:ascii="Times New Roman" w:hAnsi="Times New Roman" w:eastAsia="Times New Roman" w:cs="Times New Roman"/>
                <w:i/>
                <w:iCs/>
                <w:spacing w:val="8"/>
                <w:sz w:val="23"/>
                <w:szCs w:val="23"/>
              </w:rPr>
              <w:t>i</w:t>
            </w:r>
            <w:r>
              <w:rPr>
                <w:rFonts w:ascii="Times New Roman" w:hAnsi="Times New Roman" w:eastAsia="Times New Roman" w:cs="Times New Roman"/>
                <w:i/>
                <w:iCs/>
                <w:spacing w:val="11"/>
                <w:sz w:val="23"/>
                <w:szCs w:val="23"/>
              </w:rPr>
              <w:t xml:space="preserve"> </w:t>
            </w:r>
            <w:r>
              <w:rPr>
                <w:rFonts w:ascii="宋体" w:hAnsi="宋体" w:eastAsia="宋体" w:cs="宋体"/>
                <w:spacing w:val="8"/>
                <w:sz w:val="23"/>
                <w:szCs w:val="23"/>
              </w:rPr>
              <w:t>倍频带叠加声压级：</w:t>
            </w:r>
          </w:p>
          <w:p w14:paraId="26F7F8C0">
            <w:pPr>
              <w:spacing w:before="70" w:line="804" w:lineRule="exact"/>
              <w:ind w:firstLine="2692"/>
              <w:textAlignment w:val="center"/>
            </w:pPr>
            <w:r>
              <w:drawing>
                <wp:inline distT="0" distB="0" distL="0" distR="0">
                  <wp:extent cx="2132965" cy="510540"/>
                  <wp:effectExtent l="0" t="0" r="0" b="0"/>
                  <wp:docPr id="20" name="_x0000_i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i1088"/>
                          <pic:cNvPicPr>
                            <a:picLocks noChangeAspect="1"/>
                          </pic:cNvPicPr>
                        </pic:nvPicPr>
                        <pic:blipFill>
                          <a:blip r:embed="rId201"/>
                          <a:stretch>
                            <a:fillRect/>
                          </a:stretch>
                        </pic:blipFill>
                        <pic:spPr>
                          <a:xfrm>
                            <a:off x="0" y="0"/>
                            <a:ext cx="2133599" cy="510540"/>
                          </a:xfrm>
                          <a:prstGeom prst="rect">
                            <a:avLst/>
                          </a:prstGeom>
                        </pic:spPr>
                      </pic:pic>
                    </a:graphicData>
                  </a:graphic>
                </wp:inline>
              </w:drawing>
            </w:r>
          </w:p>
          <w:p w14:paraId="44ACF629">
            <w:pPr>
              <w:spacing w:before="190" w:line="221" w:lineRule="auto"/>
              <w:ind w:left="592"/>
              <w:rPr>
                <w:rFonts w:ascii="宋体" w:hAnsi="宋体" w:eastAsia="宋体" w:cs="宋体"/>
                <w:sz w:val="23"/>
                <w:szCs w:val="23"/>
              </w:rPr>
            </w:pPr>
            <w:r>
              <w:rPr>
                <w:rFonts w:ascii="宋体" w:hAnsi="宋体" w:eastAsia="宋体" w:cs="宋体"/>
                <w:spacing w:val="8"/>
                <w:sz w:val="23"/>
                <w:szCs w:val="23"/>
              </w:rPr>
              <w:t>式中：</w:t>
            </w:r>
            <w:r>
              <w:rPr>
                <w:rFonts w:ascii="Times New Roman" w:hAnsi="Times New Roman" w:eastAsia="Times New Roman" w:cs="Times New Roman"/>
                <w:i/>
                <w:iCs/>
                <w:sz w:val="23"/>
                <w:szCs w:val="23"/>
              </w:rPr>
              <w:t>L</w:t>
            </w:r>
            <w:r>
              <w:rPr>
                <w:rFonts w:ascii="Times New Roman" w:hAnsi="Times New Roman" w:eastAsia="Times New Roman" w:cs="Times New Roman"/>
                <w:i/>
                <w:iCs/>
                <w:position w:val="-1"/>
                <w:sz w:val="15"/>
                <w:szCs w:val="15"/>
              </w:rPr>
              <w:t>p</w:t>
            </w:r>
            <w:r>
              <w:rPr>
                <w:rFonts w:ascii="Times New Roman" w:hAnsi="Times New Roman" w:eastAsia="Times New Roman" w:cs="Times New Roman"/>
                <w:i/>
                <w:iCs/>
                <w:spacing w:val="8"/>
                <w:position w:val="-1"/>
                <w:sz w:val="15"/>
                <w:szCs w:val="15"/>
              </w:rPr>
              <w:t>1i</w:t>
            </w:r>
            <w:r>
              <w:rPr>
                <w:rFonts w:ascii="Times New Roman" w:hAnsi="Times New Roman" w:eastAsia="Times New Roman" w:cs="Times New Roman"/>
                <w:spacing w:val="8"/>
                <w:sz w:val="23"/>
                <w:szCs w:val="23"/>
              </w:rPr>
              <w:t>(</w:t>
            </w:r>
            <w:r>
              <w:rPr>
                <w:rFonts w:ascii="Times New Roman" w:hAnsi="Times New Roman" w:eastAsia="Times New Roman" w:cs="Times New Roman"/>
                <w:i/>
                <w:iCs/>
                <w:spacing w:val="8"/>
                <w:sz w:val="23"/>
                <w:szCs w:val="23"/>
              </w:rPr>
              <w:t>T</w:t>
            </w:r>
            <w:r>
              <w:rPr>
                <w:rFonts w:ascii="Times New Roman" w:hAnsi="Times New Roman" w:eastAsia="Times New Roman" w:cs="Times New Roman"/>
                <w:spacing w:val="8"/>
                <w:sz w:val="23"/>
                <w:szCs w:val="23"/>
              </w:rPr>
              <w:t>)——</w:t>
            </w:r>
            <w:r>
              <w:rPr>
                <w:rFonts w:ascii="宋体" w:hAnsi="宋体" w:eastAsia="宋体" w:cs="宋体"/>
                <w:spacing w:val="8"/>
                <w:sz w:val="23"/>
                <w:szCs w:val="23"/>
              </w:rPr>
              <w:t>靠近围护结构处室内</w:t>
            </w:r>
            <w:r>
              <w:rPr>
                <w:rFonts w:ascii="宋体" w:hAnsi="宋体" w:eastAsia="宋体" w:cs="宋体"/>
                <w:spacing w:val="-58"/>
                <w:sz w:val="23"/>
                <w:szCs w:val="23"/>
              </w:rPr>
              <w:t xml:space="preserve"> </w:t>
            </w:r>
            <w:r>
              <w:rPr>
                <w:rFonts w:ascii="Times New Roman" w:hAnsi="Times New Roman" w:eastAsia="Times New Roman" w:cs="Times New Roman"/>
                <w:spacing w:val="8"/>
                <w:sz w:val="23"/>
                <w:szCs w:val="23"/>
              </w:rPr>
              <w:t>N</w:t>
            </w:r>
            <w:r>
              <w:rPr>
                <w:rFonts w:ascii="Times New Roman" w:hAnsi="Times New Roman" w:eastAsia="Times New Roman" w:cs="Times New Roman"/>
                <w:spacing w:val="12"/>
                <w:sz w:val="23"/>
                <w:szCs w:val="23"/>
              </w:rPr>
              <w:t xml:space="preserve"> </w:t>
            </w:r>
            <w:r>
              <w:rPr>
                <w:rFonts w:ascii="宋体" w:hAnsi="宋体" w:eastAsia="宋体" w:cs="宋体"/>
                <w:spacing w:val="8"/>
                <w:sz w:val="23"/>
                <w:szCs w:val="23"/>
              </w:rPr>
              <w:t>个声源</w:t>
            </w:r>
            <w:r>
              <w:rPr>
                <w:rFonts w:ascii="宋体" w:hAnsi="宋体" w:eastAsia="宋体" w:cs="宋体"/>
                <w:spacing w:val="-48"/>
                <w:sz w:val="23"/>
                <w:szCs w:val="23"/>
              </w:rPr>
              <w:t xml:space="preserve"> </w:t>
            </w:r>
            <w:r>
              <w:rPr>
                <w:rFonts w:ascii="Times New Roman" w:hAnsi="Times New Roman" w:eastAsia="Times New Roman" w:cs="Times New Roman"/>
                <w:spacing w:val="8"/>
                <w:sz w:val="23"/>
                <w:szCs w:val="23"/>
              </w:rPr>
              <w:t>i</w:t>
            </w:r>
            <w:r>
              <w:rPr>
                <w:rFonts w:ascii="Times New Roman" w:hAnsi="Times New Roman" w:eastAsia="Times New Roman" w:cs="Times New Roman"/>
                <w:spacing w:val="12"/>
                <w:sz w:val="23"/>
                <w:szCs w:val="23"/>
              </w:rPr>
              <w:t xml:space="preserve"> </w:t>
            </w:r>
            <w:r>
              <w:rPr>
                <w:rFonts w:ascii="宋体" w:hAnsi="宋体" w:eastAsia="宋体" w:cs="宋体"/>
                <w:spacing w:val="8"/>
                <w:sz w:val="23"/>
                <w:szCs w:val="23"/>
              </w:rPr>
              <w:t>倍频带的叠加声</w:t>
            </w:r>
            <w:r>
              <w:rPr>
                <w:rFonts w:ascii="宋体" w:hAnsi="宋体" w:eastAsia="宋体" w:cs="宋体"/>
                <w:spacing w:val="7"/>
                <w:sz w:val="23"/>
                <w:szCs w:val="23"/>
              </w:rPr>
              <w:t>压级，</w:t>
            </w:r>
            <w:r>
              <w:rPr>
                <w:rFonts w:ascii="Times New Roman" w:hAnsi="Times New Roman" w:eastAsia="Times New Roman" w:cs="Times New Roman"/>
                <w:sz w:val="23"/>
                <w:szCs w:val="23"/>
              </w:rPr>
              <w:t>dB</w:t>
            </w:r>
            <w:r>
              <w:rPr>
                <w:rFonts w:ascii="宋体" w:hAnsi="宋体" w:eastAsia="宋体" w:cs="宋体"/>
                <w:spacing w:val="7"/>
                <w:sz w:val="23"/>
                <w:szCs w:val="23"/>
              </w:rPr>
              <w:t>；</w:t>
            </w:r>
          </w:p>
          <w:p w14:paraId="0F34DC9F">
            <w:pPr>
              <w:spacing w:before="193" w:line="465" w:lineRule="exact"/>
              <w:ind w:left="1291"/>
              <w:rPr>
                <w:rFonts w:ascii="宋体" w:hAnsi="宋体" w:eastAsia="宋体" w:cs="宋体"/>
                <w:sz w:val="23"/>
                <w:szCs w:val="23"/>
              </w:rPr>
            </w:pPr>
            <w:r>
              <w:rPr>
                <w:rFonts w:ascii="Times New Roman" w:hAnsi="Times New Roman" w:eastAsia="Times New Roman" w:cs="Times New Roman"/>
                <w:i/>
                <w:iCs/>
                <w:position w:val="17"/>
                <w:sz w:val="23"/>
                <w:szCs w:val="23"/>
              </w:rPr>
              <w:t>L</w:t>
            </w:r>
            <w:r>
              <w:rPr>
                <w:rFonts w:ascii="Times New Roman" w:hAnsi="Times New Roman" w:eastAsia="Times New Roman" w:cs="Times New Roman"/>
                <w:i/>
                <w:iCs/>
                <w:position w:val="16"/>
                <w:sz w:val="15"/>
                <w:szCs w:val="15"/>
              </w:rPr>
              <w:t>p</w:t>
            </w:r>
            <w:r>
              <w:rPr>
                <w:rFonts w:ascii="Times New Roman" w:hAnsi="Times New Roman" w:eastAsia="Times New Roman" w:cs="Times New Roman"/>
                <w:i/>
                <w:iCs/>
                <w:spacing w:val="11"/>
                <w:position w:val="16"/>
                <w:sz w:val="15"/>
                <w:szCs w:val="15"/>
              </w:rPr>
              <w:t>1</w:t>
            </w:r>
            <w:r>
              <w:rPr>
                <w:rFonts w:ascii="Times New Roman" w:hAnsi="Times New Roman" w:eastAsia="Times New Roman" w:cs="Times New Roman"/>
                <w:i/>
                <w:iCs/>
                <w:position w:val="16"/>
                <w:sz w:val="15"/>
                <w:szCs w:val="15"/>
              </w:rPr>
              <w:t>ij</w:t>
            </w:r>
            <w:r>
              <w:rPr>
                <w:rFonts w:ascii="Times New Roman" w:hAnsi="Times New Roman" w:eastAsia="Times New Roman" w:cs="Times New Roman"/>
                <w:spacing w:val="11"/>
                <w:position w:val="17"/>
                <w:sz w:val="23"/>
                <w:szCs w:val="23"/>
              </w:rPr>
              <w:t>——</w:t>
            </w:r>
            <w:r>
              <w:rPr>
                <w:rFonts w:ascii="宋体" w:hAnsi="宋体" w:eastAsia="宋体" w:cs="宋体"/>
                <w:spacing w:val="11"/>
                <w:position w:val="17"/>
                <w:sz w:val="23"/>
                <w:szCs w:val="23"/>
              </w:rPr>
              <w:t>室内</w:t>
            </w:r>
            <w:r>
              <w:rPr>
                <w:rFonts w:ascii="Times New Roman" w:hAnsi="Times New Roman" w:eastAsia="Times New Roman" w:cs="Times New Roman"/>
                <w:spacing w:val="11"/>
                <w:position w:val="17"/>
                <w:sz w:val="23"/>
                <w:szCs w:val="23"/>
              </w:rPr>
              <w:t>j</w:t>
            </w:r>
            <w:r>
              <w:rPr>
                <w:rFonts w:ascii="Times New Roman" w:hAnsi="Times New Roman" w:eastAsia="Times New Roman" w:cs="Times New Roman"/>
                <w:spacing w:val="25"/>
                <w:position w:val="17"/>
                <w:sz w:val="23"/>
                <w:szCs w:val="23"/>
              </w:rPr>
              <w:t xml:space="preserve"> </w:t>
            </w:r>
            <w:r>
              <w:rPr>
                <w:rFonts w:ascii="宋体" w:hAnsi="宋体" w:eastAsia="宋体" w:cs="宋体"/>
                <w:spacing w:val="11"/>
                <w:position w:val="17"/>
                <w:sz w:val="23"/>
                <w:szCs w:val="23"/>
              </w:rPr>
              <w:t>声源</w:t>
            </w:r>
            <w:r>
              <w:rPr>
                <w:rFonts w:ascii="宋体" w:hAnsi="宋体" w:eastAsia="宋体" w:cs="宋体"/>
                <w:spacing w:val="-48"/>
                <w:position w:val="17"/>
                <w:sz w:val="23"/>
                <w:szCs w:val="23"/>
              </w:rPr>
              <w:t xml:space="preserve"> </w:t>
            </w:r>
            <w:r>
              <w:rPr>
                <w:rFonts w:ascii="Times New Roman" w:hAnsi="Times New Roman" w:eastAsia="Times New Roman" w:cs="Times New Roman"/>
                <w:spacing w:val="11"/>
                <w:position w:val="17"/>
                <w:sz w:val="23"/>
                <w:szCs w:val="23"/>
              </w:rPr>
              <w:t>i</w:t>
            </w:r>
            <w:r>
              <w:rPr>
                <w:rFonts w:ascii="Times New Roman" w:hAnsi="Times New Roman" w:eastAsia="Times New Roman" w:cs="Times New Roman"/>
                <w:spacing w:val="10"/>
                <w:position w:val="17"/>
                <w:sz w:val="23"/>
                <w:szCs w:val="23"/>
              </w:rPr>
              <w:t xml:space="preserve"> </w:t>
            </w:r>
            <w:r>
              <w:rPr>
                <w:rFonts w:ascii="宋体" w:hAnsi="宋体" w:eastAsia="宋体" w:cs="宋体"/>
                <w:spacing w:val="11"/>
                <w:position w:val="17"/>
                <w:sz w:val="23"/>
                <w:szCs w:val="23"/>
              </w:rPr>
              <w:t>倍频带的声压级，</w:t>
            </w:r>
            <w:r>
              <w:rPr>
                <w:rFonts w:ascii="Times New Roman" w:hAnsi="Times New Roman" w:eastAsia="Times New Roman" w:cs="Times New Roman"/>
                <w:position w:val="17"/>
                <w:sz w:val="23"/>
                <w:szCs w:val="23"/>
              </w:rPr>
              <w:t>dB</w:t>
            </w:r>
            <w:r>
              <w:rPr>
                <w:rFonts w:ascii="宋体" w:hAnsi="宋体" w:eastAsia="宋体" w:cs="宋体"/>
                <w:spacing w:val="11"/>
                <w:position w:val="17"/>
                <w:sz w:val="23"/>
                <w:szCs w:val="23"/>
              </w:rPr>
              <w:t>；</w:t>
            </w:r>
          </w:p>
          <w:p w14:paraId="6A6B4289">
            <w:pPr>
              <w:spacing w:line="227" w:lineRule="auto"/>
              <w:ind w:left="1295"/>
              <w:rPr>
                <w:rFonts w:ascii="宋体" w:hAnsi="宋体" w:eastAsia="宋体" w:cs="宋体"/>
                <w:sz w:val="23"/>
                <w:szCs w:val="23"/>
              </w:rPr>
            </w:pPr>
            <w:r>
              <w:rPr>
                <w:rFonts w:ascii="Times New Roman" w:hAnsi="Times New Roman" w:eastAsia="Times New Roman" w:cs="Times New Roman"/>
                <w:spacing w:val="8"/>
                <w:sz w:val="23"/>
                <w:szCs w:val="23"/>
              </w:rPr>
              <w:t>N——</w:t>
            </w:r>
            <w:r>
              <w:rPr>
                <w:rFonts w:ascii="宋体" w:hAnsi="宋体" w:eastAsia="宋体" w:cs="宋体"/>
                <w:spacing w:val="8"/>
                <w:sz w:val="23"/>
                <w:szCs w:val="23"/>
              </w:rPr>
              <w:t>室内声源总数。</w:t>
            </w:r>
          </w:p>
          <w:p w14:paraId="7924502D">
            <w:pPr>
              <w:spacing w:before="186" w:line="227" w:lineRule="auto"/>
              <w:ind w:left="586"/>
              <w:rPr>
                <w:rFonts w:ascii="宋体" w:hAnsi="宋体" w:eastAsia="宋体" w:cs="宋体"/>
                <w:sz w:val="23"/>
                <w:szCs w:val="23"/>
              </w:rPr>
            </w:pPr>
            <w:r>
              <w:rPr>
                <w:rFonts w:ascii="宋体" w:hAnsi="宋体" w:eastAsia="宋体" w:cs="宋体"/>
                <w:spacing w:val="9"/>
                <w:sz w:val="23"/>
                <w:szCs w:val="23"/>
              </w:rPr>
              <w:t>在室内近似为扩散声场时，按下式计算出靠近室外围护结构处的声压级：</w:t>
            </w:r>
          </w:p>
          <w:p w14:paraId="4B85A891">
            <w:pPr>
              <w:spacing w:before="147" w:line="480" w:lineRule="exact"/>
              <w:ind w:firstLine="2673"/>
              <w:textAlignment w:val="center"/>
            </w:pPr>
            <w:r>
              <w:drawing>
                <wp:inline distT="0" distB="0" distL="0" distR="0">
                  <wp:extent cx="2157730" cy="304800"/>
                  <wp:effectExtent l="0" t="0" r="0" b="0"/>
                  <wp:docPr id="21" name="_x0000_i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i1089"/>
                          <pic:cNvPicPr>
                            <a:picLocks noChangeAspect="1"/>
                          </pic:cNvPicPr>
                        </pic:nvPicPr>
                        <pic:blipFill>
                          <a:blip r:embed="rId202"/>
                          <a:stretch>
                            <a:fillRect/>
                          </a:stretch>
                        </pic:blipFill>
                        <pic:spPr>
                          <a:xfrm>
                            <a:off x="0" y="0"/>
                            <a:ext cx="2157984" cy="304800"/>
                          </a:xfrm>
                          <a:prstGeom prst="rect">
                            <a:avLst/>
                          </a:prstGeom>
                        </pic:spPr>
                      </pic:pic>
                    </a:graphicData>
                  </a:graphic>
                </wp:inline>
              </w:drawing>
            </w:r>
          </w:p>
          <w:p w14:paraId="66DED131">
            <w:pPr>
              <w:spacing w:before="270" w:line="220" w:lineRule="auto"/>
              <w:ind w:left="112"/>
              <w:rPr>
                <w:rFonts w:ascii="宋体" w:hAnsi="宋体" w:eastAsia="宋体" w:cs="宋体"/>
                <w:sz w:val="23"/>
                <w:szCs w:val="23"/>
              </w:rPr>
            </w:pPr>
            <w:r>
              <w:rPr>
                <w:rFonts w:ascii="宋体" w:hAnsi="宋体" w:eastAsia="宋体" w:cs="宋体"/>
                <w:spacing w:val="9"/>
                <w:sz w:val="23"/>
                <w:szCs w:val="23"/>
              </w:rPr>
              <w:t>式中：</w:t>
            </w:r>
            <w:r>
              <w:rPr>
                <w:rFonts w:ascii="Times New Roman" w:hAnsi="Times New Roman" w:eastAsia="Times New Roman" w:cs="Times New Roman"/>
                <w:i/>
                <w:iCs/>
                <w:sz w:val="23"/>
                <w:szCs w:val="23"/>
              </w:rPr>
              <w:t>L</w:t>
            </w:r>
            <w:r>
              <w:rPr>
                <w:rFonts w:ascii="Times New Roman" w:hAnsi="Times New Roman" w:eastAsia="Times New Roman" w:cs="Times New Roman"/>
                <w:i/>
                <w:iCs/>
                <w:position w:val="-1"/>
                <w:sz w:val="15"/>
                <w:szCs w:val="15"/>
              </w:rPr>
              <w:t>p</w:t>
            </w:r>
            <w:r>
              <w:rPr>
                <w:rFonts w:ascii="Times New Roman" w:hAnsi="Times New Roman" w:eastAsia="Times New Roman" w:cs="Times New Roman"/>
                <w:spacing w:val="9"/>
                <w:position w:val="-1"/>
                <w:sz w:val="15"/>
                <w:szCs w:val="15"/>
              </w:rPr>
              <w:t>2</w:t>
            </w:r>
            <w:r>
              <w:rPr>
                <w:rFonts w:ascii="Times New Roman" w:hAnsi="Times New Roman" w:eastAsia="Times New Roman" w:cs="Times New Roman"/>
                <w:i/>
                <w:iCs/>
                <w:spacing w:val="9"/>
                <w:position w:val="-1"/>
                <w:sz w:val="15"/>
                <w:szCs w:val="15"/>
              </w:rPr>
              <w:t>i</w:t>
            </w:r>
            <w:r>
              <w:rPr>
                <w:rFonts w:ascii="Times New Roman" w:hAnsi="Times New Roman" w:eastAsia="Times New Roman" w:cs="Times New Roman"/>
                <w:spacing w:val="9"/>
                <w:sz w:val="23"/>
                <w:szCs w:val="23"/>
              </w:rPr>
              <w:t>(</w:t>
            </w:r>
            <w:r>
              <w:rPr>
                <w:rFonts w:ascii="Times New Roman" w:hAnsi="Times New Roman" w:eastAsia="Times New Roman" w:cs="Times New Roman"/>
                <w:i/>
                <w:iCs/>
                <w:spacing w:val="9"/>
                <w:sz w:val="23"/>
                <w:szCs w:val="23"/>
              </w:rPr>
              <w:t>T</w:t>
            </w:r>
            <w:r>
              <w:rPr>
                <w:rFonts w:ascii="Times New Roman" w:hAnsi="Times New Roman" w:eastAsia="Times New Roman" w:cs="Times New Roman"/>
                <w:spacing w:val="9"/>
                <w:sz w:val="23"/>
                <w:szCs w:val="23"/>
              </w:rPr>
              <w:t>)——</w:t>
            </w:r>
            <w:r>
              <w:rPr>
                <w:rFonts w:ascii="宋体" w:hAnsi="宋体" w:eastAsia="宋体" w:cs="宋体"/>
                <w:spacing w:val="9"/>
                <w:sz w:val="23"/>
                <w:szCs w:val="23"/>
              </w:rPr>
              <w:t>靠近围护结构处室外</w:t>
            </w:r>
            <w:r>
              <w:rPr>
                <w:rFonts w:ascii="宋体" w:hAnsi="宋体" w:eastAsia="宋体" w:cs="宋体"/>
                <w:spacing w:val="-62"/>
                <w:sz w:val="23"/>
                <w:szCs w:val="23"/>
              </w:rPr>
              <w:t xml:space="preserve"> </w:t>
            </w:r>
            <w:r>
              <w:rPr>
                <w:rFonts w:ascii="Times New Roman" w:hAnsi="Times New Roman" w:eastAsia="Times New Roman" w:cs="Times New Roman"/>
                <w:i/>
                <w:iCs/>
                <w:spacing w:val="8"/>
                <w:sz w:val="23"/>
                <w:szCs w:val="23"/>
              </w:rPr>
              <w:t>N</w:t>
            </w:r>
            <w:r>
              <w:rPr>
                <w:rFonts w:ascii="Times New Roman" w:hAnsi="Times New Roman" w:eastAsia="Times New Roman" w:cs="Times New Roman"/>
                <w:i/>
                <w:iCs/>
                <w:spacing w:val="-10"/>
                <w:sz w:val="23"/>
                <w:szCs w:val="23"/>
              </w:rPr>
              <w:t xml:space="preserve"> </w:t>
            </w:r>
            <w:r>
              <w:rPr>
                <w:rFonts w:ascii="宋体" w:hAnsi="宋体" w:eastAsia="宋体" w:cs="宋体"/>
                <w:spacing w:val="8"/>
                <w:sz w:val="23"/>
                <w:szCs w:val="23"/>
              </w:rPr>
              <w:t>个声源</w:t>
            </w:r>
            <w:r>
              <w:rPr>
                <w:rFonts w:ascii="宋体" w:hAnsi="宋体" w:eastAsia="宋体" w:cs="宋体"/>
                <w:spacing w:val="-45"/>
                <w:sz w:val="23"/>
                <w:szCs w:val="23"/>
              </w:rPr>
              <w:t xml:space="preserve"> </w:t>
            </w:r>
            <w:r>
              <w:rPr>
                <w:rFonts w:ascii="Times New Roman" w:hAnsi="Times New Roman" w:eastAsia="Times New Roman" w:cs="Times New Roman"/>
                <w:i/>
                <w:iCs/>
                <w:spacing w:val="8"/>
                <w:sz w:val="23"/>
                <w:szCs w:val="23"/>
              </w:rPr>
              <w:t>i</w:t>
            </w:r>
            <w:r>
              <w:rPr>
                <w:rFonts w:ascii="Times New Roman" w:hAnsi="Times New Roman" w:eastAsia="Times New Roman" w:cs="Times New Roman"/>
                <w:i/>
                <w:iCs/>
                <w:spacing w:val="13"/>
                <w:sz w:val="23"/>
                <w:szCs w:val="23"/>
              </w:rPr>
              <w:t xml:space="preserve"> </w:t>
            </w:r>
            <w:r>
              <w:rPr>
                <w:rFonts w:ascii="宋体" w:hAnsi="宋体" w:eastAsia="宋体" w:cs="宋体"/>
                <w:spacing w:val="8"/>
                <w:sz w:val="23"/>
                <w:szCs w:val="23"/>
              </w:rPr>
              <w:t>倍频带的叠加声压级，</w:t>
            </w:r>
            <w:r>
              <w:rPr>
                <w:rFonts w:ascii="Times New Roman" w:hAnsi="Times New Roman" w:eastAsia="Times New Roman" w:cs="Times New Roman"/>
                <w:sz w:val="23"/>
                <w:szCs w:val="23"/>
              </w:rPr>
              <w:t>dB</w:t>
            </w:r>
            <w:r>
              <w:rPr>
                <w:rFonts w:ascii="宋体" w:hAnsi="宋体" w:eastAsia="宋体" w:cs="宋体"/>
                <w:spacing w:val="8"/>
                <w:sz w:val="23"/>
                <w:szCs w:val="23"/>
              </w:rPr>
              <w:t>；</w:t>
            </w:r>
          </w:p>
          <w:p w14:paraId="1B1E3543">
            <w:pPr>
              <w:spacing w:before="194" w:line="468" w:lineRule="exact"/>
              <w:ind w:left="1291"/>
              <w:rPr>
                <w:rFonts w:ascii="宋体" w:hAnsi="宋体" w:eastAsia="宋体" w:cs="宋体"/>
                <w:sz w:val="23"/>
                <w:szCs w:val="23"/>
              </w:rPr>
            </w:pPr>
            <w:r>
              <w:rPr>
                <w:rFonts w:ascii="Times New Roman" w:hAnsi="Times New Roman" w:eastAsia="Times New Roman" w:cs="Times New Roman"/>
                <w:i/>
                <w:iCs/>
                <w:position w:val="18"/>
                <w:sz w:val="23"/>
                <w:szCs w:val="23"/>
              </w:rPr>
              <w:t>L</w:t>
            </w:r>
            <w:r>
              <w:rPr>
                <w:rFonts w:ascii="Times New Roman" w:hAnsi="Times New Roman" w:eastAsia="Times New Roman" w:cs="Times New Roman"/>
                <w:i/>
                <w:iCs/>
                <w:position w:val="17"/>
                <w:sz w:val="15"/>
                <w:szCs w:val="15"/>
              </w:rPr>
              <w:t>p</w:t>
            </w:r>
            <w:r>
              <w:rPr>
                <w:rFonts w:ascii="Times New Roman" w:hAnsi="Times New Roman" w:eastAsia="Times New Roman" w:cs="Times New Roman"/>
                <w:spacing w:val="9"/>
                <w:position w:val="17"/>
                <w:sz w:val="15"/>
                <w:szCs w:val="15"/>
              </w:rPr>
              <w:t>1</w:t>
            </w:r>
            <w:r>
              <w:rPr>
                <w:rFonts w:ascii="Times New Roman" w:hAnsi="Times New Roman" w:eastAsia="Times New Roman" w:cs="Times New Roman"/>
                <w:i/>
                <w:iCs/>
                <w:spacing w:val="9"/>
                <w:position w:val="17"/>
                <w:sz w:val="15"/>
                <w:szCs w:val="15"/>
              </w:rPr>
              <w:t>i</w:t>
            </w:r>
            <w:r>
              <w:rPr>
                <w:rFonts w:ascii="Times New Roman" w:hAnsi="Times New Roman" w:eastAsia="Times New Roman" w:cs="Times New Roman"/>
                <w:spacing w:val="9"/>
                <w:position w:val="18"/>
                <w:sz w:val="23"/>
                <w:szCs w:val="23"/>
              </w:rPr>
              <w:t>(</w:t>
            </w:r>
            <w:r>
              <w:rPr>
                <w:rFonts w:ascii="Times New Roman" w:hAnsi="Times New Roman" w:eastAsia="Times New Roman" w:cs="Times New Roman"/>
                <w:i/>
                <w:iCs/>
                <w:spacing w:val="9"/>
                <w:position w:val="18"/>
                <w:sz w:val="23"/>
                <w:szCs w:val="23"/>
              </w:rPr>
              <w:t>T</w:t>
            </w:r>
            <w:r>
              <w:rPr>
                <w:rFonts w:ascii="Times New Roman" w:hAnsi="Times New Roman" w:eastAsia="Times New Roman" w:cs="Times New Roman"/>
                <w:spacing w:val="9"/>
                <w:position w:val="18"/>
                <w:sz w:val="23"/>
                <w:szCs w:val="23"/>
              </w:rPr>
              <w:t>)——</w:t>
            </w:r>
            <w:r>
              <w:rPr>
                <w:rFonts w:ascii="宋体" w:hAnsi="宋体" w:eastAsia="宋体" w:cs="宋体"/>
                <w:spacing w:val="9"/>
                <w:position w:val="18"/>
                <w:sz w:val="23"/>
                <w:szCs w:val="23"/>
              </w:rPr>
              <w:t>靠近围护结构处室内</w:t>
            </w:r>
            <w:r>
              <w:rPr>
                <w:rFonts w:ascii="宋体" w:hAnsi="宋体" w:eastAsia="宋体" w:cs="宋体"/>
                <w:spacing w:val="-59"/>
                <w:position w:val="18"/>
                <w:sz w:val="23"/>
                <w:szCs w:val="23"/>
              </w:rPr>
              <w:t xml:space="preserve"> </w:t>
            </w:r>
            <w:r>
              <w:rPr>
                <w:rFonts w:ascii="Times New Roman" w:hAnsi="Times New Roman" w:eastAsia="Times New Roman" w:cs="Times New Roman"/>
                <w:i/>
                <w:iCs/>
                <w:spacing w:val="9"/>
                <w:position w:val="18"/>
                <w:sz w:val="23"/>
                <w:szCs w:val="23"/>
              </w:rPr>
              <w:t>N</w:t>
            </w:r>
            <w:r>
              <w:rPr>
                <w:rFonts w:ascii="Times New Roman" w:hAnsi="Times New Roman" w:eastAsia="Times New Roman" w:cs="Times New Roman"/>
                <w:i/>
                <w:iCs/>
                <w:spacing w:val="-11"/>
                <w:position w:val="18"/>
                <w:sz w:val="23"/>
                <w:szCs w:val="23"/>
              </w:rPr>
              <w:t xml:space="preserve"> </w:t>
            </w:r>
            <w:r>
              <w:rPr>
                <w:rFonts w:ascii="宋体" w:hAnsi="宋体" w:eastAsia="宋体" w:cs="宋体"/>
                <w:spacing w:val="9"/>
                <w:position w:val="18"/>
                <w:sz w:val="23"/>
                <w:szCs w:val="23"/>
              </w:rPr>
              <w:t>个声源</w:t>
            </w:r>
            <w:r>
              <w:rPr>
                <w:rFonts w:ascii="宋体" w:hAnsi="宋体" w:eastAsia="宋体" w:cs="宋体"/>
                <w:spacing w:val="-44"/>
                <w:position w:val="18"/>
                <w:sz w:val="23"/>
                <w:szCs w:val="23"/>
              </w:rPr>
              <w:t xml:space="preserve"> </w:t>
            </w:r>
            <w:r>
              <w:rPr>
                <w:rFonts w:ascii="Times New Roman" w:hAnsi="Times New Roman" w:eastAsia="Times New Roman" w:cs="Times New Roman"/>
                <w:i/>
                <w:iCs/>
                <w:spacing w:val="9"/>
                <w:position w:val="18"/>
                <w:sz w:val="23"/>
                <w:szCs w:val="23"/>
              </w:rPr>
              <w:t>i</w:t>
            </w:r>
            <w:r>
              <w:rPr>
                <w:rFonts w:ascii="Times New Roman" w:hAnsi="Times New Roman" w:eastAsia="Times New Roman" w:cs="Times New Roman"/>
                <w:i/>
                <w:iCs/>
                <w:spacing w:val="12"/>
                <w:position w:val="18"/>
                <w:sz w:val="23"/>
                <w:szCs w:val="23"/>
              </w:rPr>
              <w:t xml:space="preserve"> </w:t>
            </w:r>
            <w:r>
              <w:rPr>
                <w:rFonts w:ascii="宋体" w:hAnsi="宋体" w:eastAsia="宋体" w:cs="宋体"/>
                <w:spacing w:val="9"/>
                <w:position w:val="18"/>
                <w:sz w:val="23"/>
                <w:szCs w:val="23"/>
              </w:rPr>
              <w:t>倍频带的叠加声压级，</w:t>
            </w:r>
            <w:r>
              <w:rPr>
                <w:rFonts w:ascii="Times New Roman" w:hAnsi="Times New Roman" w:eastAsia="Times New Roman" w:cs="Times New Roman"/>
                <w:position w:val="18"/>
                <w:sz w:val="23"/>
                <w:szCs w:val="23"/>
              </w:rPr>
              <w:t>dB</w:t>
            </w:r>
            <w:r>
              <w:rPr>
                <w:rFonts w:ascii="宋体" w:hAnsi="宋体" w:eastAsia="宋体" w:cs="宋体"/>
                <w:spacing w:val="9"/>
                <w:position w:val="18"/>
                <w:sz w:val="23"/>
                <w:szCs w:val="23"/>
              </w:rPr>
              <w:t>；</w:t>
            </w:r>
          </w:p>
          <w:p w14:paraId="3BDA7041">
            <w:pPr>
              <w:spacing w:before="1" w:line="227" w:lineRule="auto"/>
              <w:ind w:left="1315"/>
              <w:rPr>
                <w:rFonts w:ascii="宋体" w:hAnsi="宋体" w:eastAsia="宋体" w:cs="宋体"/>
                <w:sz w:val="23"/>
                <w:szCs w:val="23"/>
              </w:rPr>
            </w:pPr>
            <w:r>
              <w:rPr>
                <w:rFonts w:ascii="Times New Roman" w:hAnsi="Times New Roman" w:eastAsia="Times New Roman" w:cs="Times New Roman"/>
                <w:i/>
                <w:iCs/>
                <w:sz w:val="23"/>
                <w:szCs w:val="23"/>
              </w:rPr>
              <w:t>TL</w:t>
            </w:r>
            <w:r>
              <w:rPr>
                <w:rFonts w:ascii="Times New Roman" w:hAnsi="Times New Roman" w:eastAsia="Times New Roman" w:cs="Times New Roman"/>
                <w:i/>
                <w:iCs/>
                <w:position w:val="-1"/>
                <w:sz w:val="15"/>
                <w:szCs w:val="15"/>
              </w:rPr>
              <w:t>i</w:t>
            </w:r>
            <w:r>
              <w:rPr>
                <w:rFonts w:ascii="Times New Roman" w:hAnsi="Times New Roman" w:eastAsia="Times New Roman" w:cs="Times New Roman"/>
                <w:spacing w:val="6"/>
                <w:sz w:val="23"/>
                <w:szCs w:val="23"/>
              </w:rPr>
              <w:t>——</w:t>
            </w:r>
            <w:r>
              <w:rPr>
                <w:rFonts w:ascii="Times New Roman" w:hAnsi="Times New Roman" w:eastAsia="Times New Roman" w:cs="Times New Roman"/>
                <w:spacing w:val="-25"/>
                <w:sz w:val="23"/>
                <w:szCs w:val="23"/>
              </w:rPr>
              <w:t xml:space="preserve"> </w:t>
            </w:r>
            <w:r>
              <w:rPr>
                <w:rFonts w:ascii="宋体" w:hAnsi="宋体" w:eastAsia="宋体" w:cs="宋体"/>
                <w:spacing w:val="6"/>
                <w:sz w:val="23"/>
                <w:szCs w:val="23"/>
              </w:rPr>
              <w:t>围护结构</w:t>
            </w:r>
            <w:r>
              <w:rPr>
                <w:rFonts w:ascii="宋体" w:hAnsi="宋体" w:eastAsia="宋体" w:cs="宋体"/>
                <w:spacing w:val="-45"/>
                <w:sz w:val="23"/>
                <w:szCs w:val="23"/>
              </w:rPr>
              <w:t xml:space="preserve"> </w:t>
            </w:r>
            <w:r>
              <w:rPr>
                <w:rFonts w:ascii="Times New Roman" w:hAnsi="Times New Roman" w:eastAsia="Times New Roman" w:cs="Times New Roman"/>
                <w:i/>
                <w:iCs/>
                <w:spacing w:val="6"/>
                <w:sz w:val="23"/>
                <w:szCs w:val="23"/>
              </w:rPr>
              <w:t>i</w:t>
            </w:r>
            <w:r>
              <w:rPr>
                <w:rFonts w:ascii="Times New Roman" w:hAnsi="Times New Roman" w:eastAsia="Times New Roman" w:cs="Times New Roman"/>
                <w:i/>
                <w:iCs/>
                <w:spacing w:val="13"/>
                <w:sz w:val="23"/>
                <w:szCs w:val="23"/>
              </w:rPr>
              <w:t xml:space="preserve"> </w:t>
            </w:r>
            <w:r>
              <w:rPr>
                <w:rFonts w:ascii="宋体" w:hAnsi="宋体" w:eastAsia="宋体" w:cs="宋体"/>
                <w:spacing w:val="6"/>
                <w:sz w:val="23"/>
                <w:szCs w:val="23"/>
              </w:rPr>
              <w:t>倍频带的隔声量，</w:t>
            </w:r>
            <w:r>
              <w:rPr>
                <w:rFonts w:ascii="Times New Roman" w:hAnsi="Times New Roman" w:eastAsia="Times New Roman" w:cs="Times New Roman"/>
                <w:sz w:val="23"/>
                <w:szCs w:val="23"/>
              </w:rPr>
              <w:t>dB</w:t>
            </w:r>
            <w:r>
              <w:rPr>
                <w:rFonts w:ascii="宋体" w:hAnsi="宋体" w:eastAsia="宋体" w:cs="宋体"/>
                <w:spacing w:val="6"/>
                <w:sz w:val="23"/>
                <w:szCs w:val="23"/>
              </w:rPr>
              <w:t>。</w:t>
            </w:r>
          </w:p>
          <w:p w14:paraId="0F316C1D">
            <w:pPr>
              <w:spacing w:before="184" w:line="468" w:lineRule="exact"/>
              <w:ind w:left="588"/>
              <w:rPr>
                <w:rFonts w:ascii="宋体" w:hAnsi="宋体" w:eastAsia="宋体" w:cs="宋体"/>
                <w:sz w:val="23"/>
                <w:szCs w:val="23"/>
              </w:rPr>
            </w:pPr>
            <w:r>
              <w:rPr>
                <w:rFonts w:ascii="宋体" w:hAnsi="宋体" w:eastAsia="宋体" w:cs="宋体"/>
                <w:spacing w:val="7"/>
                <w:position w:val="17"/>
                <w:sz w:val="23"/>
                <w:szCs w:val="23"/>
              </w:rPr>
              <w:t>然后按下式将室外声源的声压级和透过面积换算成等效的室外声源，计算出中</w:t>
            </w:r>
          </w:p>
          <w:p w14:paraId="386C2FAF">
            <w:pPr>
              <w:spacing w:before="1" w:line="227" w:lineRule="auto"/>
              <w:ind w:left="116"/>
              <w:rPr>
                <w:rFonts w:ascii="宋体" w:hAnsi="宋体" w:eastAsia="宋体" w:cs="宋体"/>
                <w:sz w:val="23"/>
                <w:szCs w:val="23"/>
              </w:rPr>
            </w:pPr>
            <w:r>
              <w:rPr>
                <w:rFonts w:ascii="宋体" w:hAnsi="宋体" w:eastAsia="宋体" w:cs="宋体"/>
                <w:spacing w:val="9"/>
                <w:sz w:val="23"/>
                <w:szCs w:val="23"/>
              </w:rPr>
              <w:t>心位置位于透声面积（</w:t>
            </w:r>
            <w:r>
              <w:rPr>
                <w:rFonts w:ascii="Times New Roman" w:hAnsi="Times New Roman" w:eastAsia="Times New Roman" w:cs="Times New Roman"/>
                <w:i/>
                <w:iCs/>
                <w:spacing w:val="9"/>
                <w:sz w:val="23"/>
                <w:szCs w:val="23"/>
              </w:rPr>
              <w:t>S</w:t>
            </w:r>
            <w:r>
              <w:rPr>
                <w:rFonts w:ascii="宋体" w:hAnsi="宋体" w:eastAsia="宋体" w:cs="宋体"/>
                <w:spacing w:val="9"/>
                <w:sz w:val="23"/>
                <w:szCs w:val="23"/>
              </w:rPr>
              <w:t>）处的等效声源的倍</w:t>
            </w:r>
            <w:r>
              <w:rPr>
                <w:rFonts w:ascii="宋体" w:hAnsi="宋体" w:eastAsia="宋体" w:cs="宋体"/>
                <w:spacing w:val="8"/>
                <w:sz w:val="23"/>
                <w:szCs w:val="23"/>
              </w:rPr>
              <w:t>频带声功率级。</w:t>
            </w:r>
          </w:p>
          <w:p w14:paraId="0EEE6181">
            <w:pPr>
              <w:spacing w:before="68" w:line="439" w:lineRule="exact"/>
              <w:ind w:firstLine="3000"/>
              <w:textAlignment w:val="center"/>
            </w:pPr>
            <w:r>
              <w:drawing>
                <wp:inline distT="0" distB="0" distL="0" distR="0">
                  <wp:extent cx="1743075" cy="278765"/>
                  <wp:effectExtent l="0" t="0" r="0" b="0"/>
                  <wp:docPr id="22" name="_x0000_i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i1090"/>
                          <pic:cNvPicPr>
                            <a:picLocks noChangeAspect="1"/>
                          </pic:cNvPicPr>
                        </pic:nvPicPr>
                        <pic:blipFill>
                          <a:blip r:embed="rId203"/>
                          <a:stretch>
                            <a:fillRect/>
                          </a:stretch>
                        </pic:blipFill>
                        <pic:spPr>
                          <a:xfrm>
                            <a:off x="0" y="0"/>
                            <a:ext cx="1743455" cy="278891"/>
                          </a:xfrm>
                          <a:prstGeom prst="rect">
                            <a:avLst/>
                          </a:prstGeom>
                        </pic:spPr>
                      </pic:pic>
                    </a:graphicData>
                  </a:graphic>
                </wp:inline>
              </w:drawing>
            </w:r>
          </w:p>
          <w:p w14:paraId="70411DA2">
            <w:pPr>
              <w:spacing w:before="115" w:line="227" w:lineRule="auto"/>
              <w:ind w:left="112"/>
              <w:rPr>
                <w:rFonts w:ascii="宋体" w:hAnsi="宋体" w:eastAsia="宋体" w:cs="宋体"/>
                <w:sz w:val="23"/>
                <w:szCs w:val="23"/>
              </w:rPr>
            </w:pPr>
            <w:r>
              <w:rPr>
                <w:rFonts w:ascii="宋体" w:hAnsi="宋体" w:eastAsia="宋体" w:cs="宋体"/>
                <w:spacing w:val="9"/>
                <w:sz w:val="23"/>
                <w:szCs w:val="23"/>
              </w:rPr>
              <w:t>式中：</w:t>
            </w:r>
            <w:r>
              <w:rPr>
                <w:rFonts w:ascii="Times New Roman" w:hAnsi="Times New Roman" w:eastAsia="Times New Roman" w:cs="Times New Roman"/>
                <w:i/>
                <w:iCs/>
                <w:sz w:val="23"/>
                <w:szCs w:val="23"/>
              </w:rPr>
              <w:t>L</w:t>
            </w:r>
            <w:r>
              <w:rPr>
                <w:rFonts w:ascii="Times New Roman" w:hAnsi="Times New Roman" w:eastAsia="Times New Roman" w:cs="Times New Roman"/>
                <w:i/>
                <w:iCs/>
                <w:position w:val="-1"/>
                <w:sz w:val="15"/>
                <w:szCs w:val="15"/>
              </w:rPr>
              <w:t>w</w:t>
            </w:r>
            <w:r>
              <w:rPr>
                <w:rFonts w:ascii="Times New Roman" w:hAnsi="Times New Roman" w:eastAsia="Times New Roman" w:cs="Times New Roman"/>
                <w:spacing w:val="9"/>
                <w:sz w:val="23"/>
                <w:szCs w:val="23"/>
              </w:rPr>
              <w:t>——</w:t>
            </w:r>
            <w:r>
              <w:rPr>
                <w:rFonts w:ascii="Times New Roman" w:hAnsi="Times New Roman" w:eastAsia="Times New Roman" w:cs="Times New Roman"/>
                <w:spacing w:val="-28"/>
                <w:sz w:val="23"/>
                <w:szCs w:val="23"/>
              </w:rPr>
              <w:t xml:space="preserve"> </w:t>
            </w:r>
            <w:r>
              <w:rPr>
                <w:rFonts w:ascii="宋体" w:hAnsi="宋体" w:eastAsia="宋体" w:cs="宋体"/>
                <w:spacing w:val="9"/>
                <w:sz w:val="23"/>
                <w:szCs w:val="23"/>
              </w:rPr>
              <w:t>中心位置位于透声面积（</w:t>
            </w:r>
            <w:r>
              <w:rPr>
                <w:rFonts w:ascii="Times New Roman" w:hAnsi="Times New Roman" w:eastAsia="Times New Roman" w:cs="Times New Roman"/>
                <w:i/>
                <w:iCs/>
                <w:spacing w:val="9"/>
                <w:sz w:val="23"/>
                <w:szCs w:val="23"/>
              </w:rPr>
              <w:t>S</w:t>
            </w:r>
            <w:r>
              <w:rPr>
                <w:rFonts w:ascii="宋体" w:hAnsi="宋体" w:eastAsia="宋体" w:cs="宋体"/>
                <w:spacing w:val="9"/>
                <w:sz w:val="23"/>
                <w:szCs w:val="23"/>
              </w:rPr>
              <w:t>）处的等效声源的倍</w:t>
            </w:r>
            <w:r>
              <w:rPr>
                <w:rFonts w:ascii="宋体" w:hAnsi="宋体" w:eastAsia="宋体" w:cs="宋体"/>
                <w:spacing w:val="8"/>
                <w:sz w:val="23"/>
                <w:szCs w:val="23"/>
              </w:rPr>
              <w:t>频带声功率级，</w:t>
            </w:r>
            <w:r>
              <w:rPr>
                <w:rFonts w:ascii="Times New Roman" w:hAnsi="Times New Roman" w:eastAsia="Times New Roman" w:cs="Times New Roman"/>
                <w:sz w:val="23"/>
                <w:szCs w:val="23"/>
              </w:rPr>
              <w:t>dB</w:t>
            </w:r>
            <w:r>
              <w:rPr>
                <w:rFonts w:ascii="宋体" w:hAnsi="宋体" w:eastAsia="宋体" w:cs="宋体"/>
                <w:spacing w:val="8"/>
                <w:sz w:val="23"/>
                <w:szCs w:val="23"/>
              </w:rPr>
              <w:t>；</w:t>
            </w:r>
          </w:p>
          <w:p w14:paraId="48A11A54">
            <w:pPr>
              <w:spacing w:before="184" w:line="468" w:lineRule="exact"/>
              <w:ind w:left="1291"/>
              <w:rPr>
                <w:rFonts w:ascii="宋体" w:hAnsi="宋体" w:eastAsia="宋体" w:cs="宋体"/>
                <w:sz w:val="23"/>
                <w:szCs w:val="23"/>
              </w:rPr>
            </w:pPr>
            <w:r>
              <w:rPr>
                <w:rFonts w:ascii="Times New Roman" w:hAnsi="Times New Roman" w:eastAsia="Times New Roman" w:cs="Times New Roman"/>
                <w:i/>
                <w:iCs/>
                <w:position w:val="18"/>
                <w:sz w:val="23"/>
                <w:szCs w:val="23"/>
              </w:rPr>
              <w:t>L</w:t>
            </w:r>
            <w:r>
              <w:rPr>
                <w:rFonts w:ascii="Times New Roman" w:hAnsi="Times New Roman" w:eastAsia="Times New Roman" w:cs="Times New Roman"/>
                <w:i/>
                <w:iCs/>
                <w:position w:val="17"/>
                <w:sz w:val="15"/>
                <w:szCs w:val="15"/>
              </w:rPr>
              <w:t>p</w:t>
            </w:r>
            <w:r>
              <w:rPr>
                <w:rFonts w:ascii="Times New Roman" w:hAnsi="Times New Roman" w:eastAsia="Times New Roman" w:cs="Times New Roman"/>
                <w:spacing w:val="9"/>
                <w:position w:val="17"/>
                <w:sz w:val="15"/>
                <w:szCs w:val="15"/>
              </w:rPr>
              <w:t>2</w:t>
            </w:r>
            <w:r>
              <w:rPr>
                <w:rFonts w:ascii="Times New Roman" w:hAnsi="Times New Roman" w:eastAsia="Times New Roman" w:cs="Times New Roman"/>
                <w:spacing w:val="9"/>
                <w:position w:val="18"/>
                <w:sz w:val="23"/>
                <w:szCs w:val="23"/>
              </w:rPr>
              <w:t>(</w:t>
            </w:r>
            <w:r>
              <w:rPr>
                <w:rFonts w:ascii="Times New Roman" w:hAnsi="Times New Roman" w:eastAsia="Times New Roman" w:cs="Times New Roman"/>
                <w:i/>
                <w:iCs/>
                <w:spacing w:val="9"/>
                <w:position w:val="18"/>
                <w:sz w:val="23"/>
                <w:szCs w:val="23"/>
              </w:rPr>
              <w:t>T</w:t>
            </w:r>
            <w:r>
              <w:rPr>
                <w:rFonts w:ascii="Times New Roman" w:hAnsi="Times New Roman" w:eastAsia="Times New Roman" w:cs="Times New Roman"/>
                <w:spacing w:val="9"/>
                <w:position w:val="18"/>
                <w:sz w:val="23"/>
                <w:szCs w:val="23"/>
              </w:rPr>
              <w:t>)——</w:t>
            </w:r>
            <w:r>
              <w:rPr>
                <w:rFonts w:ascii="宋体" w:hAnsi="宋体" w:eastAsia="宋体" w:cs="宋体"/>
                <w:spacing w:val="9"/>
                <w:position w:val="18"/>
                <w:sz w:val="23"/>
                <w:szCs w:val="23"/>
              </w:rPr>
              <w:t>靠近围护结构处室外声源的声压级，</w:t>
            </w:r>
            <w:r>
              <w:rPr>
                <w:rFonts w:ascii="Times New Roman" w:hAnsi="Times New Roman" w:eastAsia="Times New Roman" w:cs="Times New Roman"/>
                <w:position w:val="18"/>
                <w:sz w:val="23"/>
                <w:szCs w:val="23"/>
              </w:rPr>
              <w:t>dB</w:t>
            </w:r>
            <w:r>
              <w:rPr>
                <w:rFonts w:ascii="宋体" w:hAnsi="宋体" w:eastAsia="宋体" w:cs="宋体"/>
                <w:spacing w:val="9"/>
                <w:position w:val="18"/>
                <w:sz w:val="23"/>
                <w:szCs w:val="23"/>
              </w:rPr>
              <w:t>；</w:t>
            </w:r>
          </w:p>
          <w:p w14:paraId="7D342504">
            <w:pPr>
              <w:spacing w:before="1" w:line="228" w:lineRule="auto"/>
              <w:ind w:left="1300"/>
              <w:rPr>
                <w:rFonts w:ascii="宋体" w:hAnsi="宋体" w:eastAsia="宋体" w:cs="宋体"/>
                <w:sz w:val="23"/>
                <w:szCs w:val="23"/>
              </w:rPr>
            </w:pPr>
            <w:r>
              <w:rPr>
                <w:rFonts w:ascii="Times New Roman" w:hAnsi="Times New Roman" w:eastAsia="Times New Roman" w:cs="Times New Roman"/>
                <w:i/>
                <w:iCs/>
                <w:spacing w:val="7"/>
                <w:sz w:val="23"/>
                <w:szCs w:val="23"/>
              </w:rPr>
              <w:t>S</w:t>
            </w:r>
            <w:r>
              <w:rPr>
                <w:rFonts w:ascii="Times New Roman" w:hAnsi="Times New Roman" w:eastAsia="Times New Roman" w:cs="Times New Roman"/>
                <w:spacing w:val="7"/>
                <w:sz w:val="23"/>
                <w:szCs w:val="23"/>
              </w:rPr>
              <w:t>——</w:t>
            </w:r>
            <w:r>
              <w:rPr>
                <w:rFonts w:ascii="宋体" w:hAnsi="宋体" w:eastAsia="宋体" w:cs="宋体"/>
                <w:spacing w:val="7"/>
                <w:sz w:val="23"/>
                <w:szCs w:val="23"/>
              </w:rPr>
              <w:t>透声面积，</w:t>
            </w:r>
            <w:r>
              <w:rPr>
                <w:rFonts w:ascii="Times New Roman" w:hAnsi="Times New Roman" w:eastAsia="Times New Roman" w:cs="Times New Roman"/>
                <w:spacing w:val="7"/>
                <w:sz w:val="23"/>
                <w:szCs w:val="23"/>
              </w:rPr>
              <w:t>m</w:t>
            </w:r>
            <w:r>
              <w:rPr>
                <w:rFonts w:ascii="Times New Roman" w:hAnsi="Times New Roman" w:eastAsia="Times New Roman" w:cs="Times New Roman"/>
                <w:spacing w:val="7"/>
                <w:position w:val="7"/>
                <w:sz w:val="15"/>
                <w:szCs w:val="15"/>
              </w:rPr>
              <w:t>2</w:t>
            </w:r>
            <w:r>
              <w:rPr>
                <w:rFonts w:ascii="宋体" w:hAnsi="宋体" w:eastAsia="宋体" w:cs="宋体"/>
                <w:spacing w:val="7"/>
                <w:sz w:val="23"/>
                <w:szCs w:val="23"/>
              </w:rPr>
              <w:t>。</w:t>
            </w:r>
          </w:p>
          <w:p w14:paraId="60112F2F">
            <w:pPr>
              <w:spacing w:before="184" w:line="227" w:lineRule="auto"/>
              <w:ind w:left="588"/>
              <w:rPr>
                <w:rFonts w:ascii="宋体" w:hAnsi="宋体" w:eastAsia="宋体" w:cs="宋体"/>
                <w:sz w:val="23"/>
                <w:szCs w:val="23"/>
              </w:rPr>
            </w:pPr>
            <w:r>
              <w:rPr>
                <w:rFonts w:ascii="宋体" w:hAnsi="宋体" w:eastAsia="宋体" w:cs="宋体"/>
                <w:spacing w:val="8"/>
                <w:sz w:val="23"/>
                <w:szCs w:val="23"/>
              </w:rPr>
              <w:t>然后按室外声源预测方法计算预测点处的</w:t>
            </w:r>
            <w:r>
              <w:rPr>
                <w:rFonts w:ascii="宋体" w:hAnsi="宋体" w:eastAsia="宋体" w:cs="宋体"/>
                <w:spacing w:val="-50"/>
                <w:sz w:val="23"/>
                <w:szCs w:val="23"/>
              </w:rPr>
              <w:t xml:space="preserve"> </w:t>
            </w:r>
            <w:r>
              <w:rPr>
                <w:rFonts w:ascii="Times New Roman" w:hAnsi="Times New Roman" w:eastAsia="Times New Roman" w:cs="Times New Roman"/>
                <w:spacing w:val="8"/>
                <w:sz w:val="23"/>
                <w:szCs w:val="23"/>
              </w:rPr>
              <w:t>A</w:t>
            </w:r>
            <w:r>
              <w:rPr>
                <w:rFonts w:ascii="Times New Roman" w:hAnsi="Times New Roman" w:eastAsia="Times New Roman" w:cs="Times New Roman"/>
                <w:spacing w:val="16"/>
                <w:w w:val="101"/>
                <w:sz w:val="23"/>
                <w:szCs w:val="23"/>
              </w:rPr>
              <w:t xml:space="preserve"> </w:t>
            </w:r>
            <w:r>
              <w:rPr>
                <w:rFonts w:ascii="宋体" w:hAnsi="宋体" w:eastAsia="宋体" w:cs="宋体"/>
                <w:spacing w:val="8"/>
                <w:sz w:val="23"/>
                <w:szCs w:val="23"/>
              </w:rPr>
              <w:t>声级。</w:t>
            </w:r>
          </w:p>
          <w:p w14:paraId="3EF813B3">
            <w:pPr>
              <w:spacing w:before="185" w:line="227" w:lineRule="auto"/>
              <w:ind w:left="111"/>
              <w:rPr>
                <w:rFonts w:ascii="宋体" w:hAnsi="宋体" w:eastAsia="宋体" w:cs="宋体"/>
                <w:sz w:val="23"/>
                <w:szCs w:val="23"/>
              </w:rPr>
            </w:pPr>
            <w:r>
              <w:rPr>
                <w:rFonts w:ascii="宋体" w:hAnsi="宋体" w:eastAsia="宋体" w:cs="宋体"/>
                <w:spacing w:val="7"/>
                <w:sz w:val="23"/>
                <w:szCs w:val="23"/>
              </w:rPr>
              <w:t>项目固定声源噪声源强调查清单见表</w:t>
            </w:r>
            <w:r>
              <w:rPr>
                <w:rFonts w:ascii="宋体" w:hAnsi="宋体" w:eastAsia="宋体" w:cs="宋体"/>
                <w:spacing w:val="-51"/>
                <w:sz w:val="23"/>
                <w:szCs w:val="23"/>
              </w:rPr>
              <w:t xml:space="preserve"> </w:t>
            </w:r>
            <w:r>
              <w:rPr>
                <w:rFonts w:ascii="Times New Roman" w:hAnsi="Times New Roman" w:eastAsia="Times New Roman" w:cs="Times New Roman"/>
                <w:spacing w:val="7"/>
                <w:sz w:val="23"/>
                <w:szCs w:val="23"/>
              </w:rPr>
              <w:t>4-20</w:t>
            </w:r>
            <w:r>
              <w:rPr>
                <w:rFonts w:ascii="Times New Roman" w:hAnsi="Times New Roman" w:eastAsia="Times New Roman" w:cs="Times New Roman"/>
                <w:spacing w:val="-29"/>
                <w:sz w:val="23"/>
                <w:szCs w:val="23"/>
              </w:rPr>
              <w:t xml:space="preserve"> </w:t>
            </w:r>
            <w:r>
              <w:rPr>
                <w:rFonts w:ascii="宋体" w:hAnsi="宋体" w:eastAsia="宋体" w:cs="宋体"/>
                <w:spacing w:val="7"/>
                <w:sz w:val="23"/>
                <w:szCs w:val="23"/>
              </w:rPr>
              <w:t>，源强叠加结果见表</w:t>
            </w:r>
            <w:r>
              <w:rPr>
                <w:rFonts w:ascii="宋体" w:hAnsi="宋体" w:eastAsia="宋体" w:cs="宋体"/>
                <w:spacing w:val="-51"/>
                <w:sz w:val="23"/>
                <w:szCs w:val="23"/>
              </w:rPr>
              <w:t xml:space="preserve"> </w:t>
            </w:r>
            <w:r>
              <w:rPr>
                <w:rFonts w:ascii="Times New Roman" w:hAnsi="Times New Roman" w:eastAsia="Times New Roman" w:cs="Times New Roman"/>
                <w:spacing w:val="7"/>
                <w:sz w:val="23"/>
                <w:szCs w:val="23"/>
              </w:rPr>
              <w:t>4</w:t>
            </w:r>
            <w:r>
              <w:rPr>
                <w:rFonts w:ascii="Times New Roman" w:hAnsi="Times New Roman" w:eastAsia="Times New Roman" w:cs="Times New Roman"/>
                <w:spacing w:val="6"/>
                <w:sz w:val="23"/>
                <w:szCs w:val="23"/>
              </w:rPr>
              <w:t>-21</w:t>
            </w:r>
            <w:r>
              <w:rPr>
                <w:rFonts w:ascii="宋体" w:hAnsi="宋体" w:eastAsia="宋体" w:cs="宋体"/>
                <w:spacing w:val="6"/>
                <w:sz w:val="23"/>
                <w:szCs w:val="23"/>
              </w:rPr>
              <w:t>。</w:t>
            </w:r>
          </w:p>
        </w:tc>
      </w:tr>
    </w:tbl>
    <w:p w14:paraId="36C82BAC">
      <w:pPr>
        <w:rPr>
          <w:rFonts w:ascii="Arial"/>
          <w:sz w:val="21"/>
        </w:rPr>
      </w:pPr>
    </w:p>
    <w:p w14:paraId="313A3CAD">
      <w:pPr>
        <w:rPr>
          <w:rFonts w:ascii="Arial" w:hAnsi="Arial" w:eastAsia="Arial" w:cs="Arial"/>
          <w:sz w:val="21"/>
          <w:szCs w:val="21"/>
        </w:rPr>
        <w:sectPr>
          <w:footerReference r:id="rId70" w:type="default"/>
          <w:pgSz w:w="11907" w:h="16840"/>
          <w:pgMar w:top="1431" w:right="1415" w:bottom="1014" w:left="1414" w:header="0" w:footer="856" w:gutter="0"/>
          <w:cols w:space="720" w:num="1"/>
        </w:sectPr>
      </w:pPr>
    </w:p>
    <w:p w14:paraId="729613EF">
      <w:pPr>
        <w:spacing w:before="18"/>
      </w:pPr>
    </w:p>
    <w:p w14:paraId="3201860C">
      <w:pPr>
        <w:spacing w:before="18"/>
      </w:pPr>
    </w:p>
    <w:tbl>
      <w:tblPr>
        <w:tblStyle w:val="4"/>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790"/>
        <w:gridCol w:w="505"/>
        <w:gridCol w:w="1499"/>
        <w:gridCol w:w="1603"/>
        <w:gridCol w:w="765"/>
        <w:gridCol w:w="765"/>
        <w:gridCol w:w="974"/>
        <w:gridCol w:w="525"/>
        <w:gridCol w:w="495"/>
        <w:gridCol w:w="510"/>
        <w:gridCol w:w="676"/>
        <w:gridCol w:w="690"/>
        <w:gridCol w:w="1019"/>
        <w:gridCol w:w="734"/>
        <w:gridCol w:w="810"/>
        <w:gridCol w:w="803"/>
      </w:tblGrid>
      <w:tr w14:paraId="07D4A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4" w:hRule="atLeast"/>
        </w:trPr>
        <w:tc>
          <w:tcPr>
            <w:tcW w:w="493" w:type="dxa"/>
            <w:vMerge w:val="restart"/>
            <w:tcBorders>
              <w:bottom w:val="nil"/>
            </w:tcBorders>
          </w:tcPr>
          <w:p w14:paraId="0D748F8F">
            <w:pPr>
              <w:rPr>
                <w:rFonts w:ascii="Arial"/>
                <w:sz w:val="21"/>
              </w:rPr>
            </w:pPr>
          </w:p>
        </w:tc>
        <w:tc>
          <w:tcPr>
            <w:tcW w:w="13163" w:type="dxa"/>
            <w:gridSpan w:val="16"/>
            <w:tcBorders>
              <w:bottom w:val="single" w:color="000000" w:sz="10" w:space="0"/>
            </w:tcBorders>
          </w:tcPr>
          <w:p w14:paraId="4D15EF85">
            <w:pPr>
              <w:spacing w:before="39" w:line="468" w:lineRule="exact"/>
              <w:ind w:left="592"/>
              <w:rPr>
                <w:rFonts w:ascii="宋体" w:hAnsi="宋体" w:eastAsia="宋体" w:cs="宋体"/>
                <w:sz w:val="23"/>
                <w:szCs w:val="23"/>
              </w:rPr>
            </w:pPr>
            <w:r>
              <w:rPr>
                <w:rFonts w:ascii="宋体" w:hAnsi="宋体" w:eastAsia="宋体" w:cs="宋体"/>
                <w:spacing w:val="10"/>
                <w:position w:val="17"/>
                <w:sz w:val="23"/>
                <w:szCs w:val="23"/>
              </w:rPr>
              <w:t>本项目运营期产生噪声的设备主要有大型医疗设备、污水处理站泵类、风机等，产生噪声</w:t>
            </w:r>
            <w:r>
              <w:rPr>
                <w:rFonts w:ascii="宋体" w:hAnsi="宋体" w:eastAsia="宋体" w:cs="宋体"/>
                <w:spacing w:val="9"/>
                <w:position w:val="17"/>
                <w:sz w:val="23"/>
                <w:szCs w:val="23"/>
              </w:rPr>
              <w:t>的固定设备均安装在室内，噪</w:t>
            </w:r>
          </w:p>
          <w:p w14:paraId="7BF17702">
            <w:pPr>
              <w:spacing w:line="228" w:lineRule="auto"/>
              <w:ind w:left="116"/>
              <w:rPr>
                <w:rFonts w:ascii="宋体" w:hAnsi="宋体" w:eastAsia="宋体" w:cs="宋体"/>
                <w:sz w:val="23"/>
                <w:szCs w:val="23"/>
              </w:rPr>
            </w:pPr>
            <w:r>
              <w:rPr>
                <w:rFonts w:ascii="宋体" w:hAnsi="宋体" w:eastAsia="宋体" w:cs="宋体"/>
                <w:spacing w:val="7"/>
                <w:sz w:val="23"/>
                <w:szCs w:val="23"/>
              </w:rPr>
              <w:t>声源强调查表如下：</w:t>
            </w:r>
          </w:p>
          <w:p w14:paraId="4EA5EC6F">
            <w:pPr>
              <w:spacing w:before="297" w:line="226" w:lineRule="auto"/>
              <w:ind w:left="4969"/>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4-20</w:t>
            </w:r>
            <w:r>
              <w:rPr>
                <w:rFonts w:ascii="Times New Roman" w:hAnsi="Times New Roman" w:eastAsia="Times New Roman" w:cs="Times New Roman"/>
                <w:b/>
                <w:bCs/>
                <w:spacing w:val="10"/>
                <w:sz w:val="20"/>
                <w:szCs w:val="20"/>
              </w:rPr>
              <w:t xml:space="preserve">  </w:t>
            </w:r>
            <w:r>
              <w:rPr>
                <w:rFonts w:ascii="宋体" w:hAnsi="宋体" w:eastAsia="宋体" w:cs="宋体"/>
                <w:b/>
                <w:bCs/>
                <w:spacing w:val="6"/>
                <w:sz w:val="20"/>
                <w:szCs w:val="20"/>
              </w:rPr>
              <w:t>工业企业噪声源强调查清单</w:t>
            </w:r>
          </w:p>
        </w:tc>
      </w:tr>
      <w:tr w14:paraId="77CD8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493" w:type="dxa"/>
            <w:vMerge w:val="continue"/>
            <w:tcBorders>
              <w:top w:val="nil"/>
              <w:bottom w:val="nil"/>
            </w:tcBorders>
          </w:tcPr>
          <w:p w14:paraId="2693DF12">
            <w:pPr>
              <w:rPr>
                <w:rFonts w:ascii="Arial"/>
                <w:sz w:val="21"/>
              </w:rPr>
            </w:pPr>
          </w:p>
        </w:tc>
        <w:tc>
          <w:tcPr>
            <w:tcW w:w="790" w:type="dxa"/>
            <w:vMerge w:val="restart"/>
            <w:tcBorders>
              <w:top w:val="single" w:color="000000" w:sz="10" w:space="0"/>
              <w:bottom w:val="nil"/>
            </w:tcBorders>
          </w:tcPr>
          <w:p w14:paraId="3E6BAA62">
            <w:pPr>
              <w:spacing w:line="331" w:lineRule="auto"/>
              <w:rPr>
                <w:rFonts w:ascii="Arial"/>
                <w:sz w:val="21"/>
              </w:rPr>
            </w:pPr>
          </w:p>
          <w:p w14:paraId="244469C7">
            <w:pPr>
              <w:spacing w:line="332" w:lineRule="auto"/>
              <w:rPr>
                <w:rFonts w:ascii="Arial"/>
                <w:sz w:val="21"/>
              </w:rPr>
            </w:pPr>
          </w:p>
          <w:p w14:paraId="1855231D">
            <w:pPr>
              <w:spacing w:before="65" w:line="229" w:lineRule="auto"/>
              <w:ind w:left="241"/>
              <w:rPr>
                <w:rFonts w:ascii="宋体" w:hAnsi="宋体" w:eastAsia="宋体" w:cs="宋体"/>
                <w:sz w:val="20"/>
                <w:szCs w:val="20"/>
              </w:rPr>
            </w:pPr>
            <w:r>
              <w:rPr>
                <w:rFonts w:ascii="宋体" w:hAnsi="宋体" w:eastAsia="宋体" w:cs="宋体"/>
                <w:spacing w:val="5"/>
                <w:sz w:val="20"/>
                <w:szCs w:val="20"/>
              </w:rPr>
              <w:t>序号</w:t>
            </w:r>
          </w:p>
        </w:tc>
        <w:tc>
          <w:tcPr>
            <w:tcW w:w="505" w:type="dxa"/>
            <w:vMerge w:val="restart"/>
            <w:tcBorders>
              <w:top w:val="single" w:color="000000" w:sz="10" w:space="0"/>
              <w:bottom w:val="nil"/>
            </w:tcBorders>
            <w:textDirection w:val="tbRlV"/>
          </w:tcPr>
          <w:p w14:paraId="6E9173CB">
            <w:pPr>
              <w:spacing w:before="148" w:line="217" w:lineRule="auto"/>
              <w:ind w:left="187"/>
              <w:rPr>
                <w:rFonts w:ascii="宋体" w:hAnsi="宋体" w:eastAsia="宋体" w:cs="宋体"/>
                <w:sz w:val="20"/>
                <w:szCs w:val="20"/>
              </w:rPr>
            </w:pPr>
            <w:r>
              <w:rPr>
                <w:rFonts w:ascii="宋体" w:hAnsi="宋体" w:eastAsia="宋体" w:cs="宋体"/>
                <w:spacing w:val="8"/>
                <w:sz w:val="20"/>
                <w:szCs w:val="20"/>
              </w:rPr>
              <w:t>建</w:t>
            </w:r>
            <w:r>
              <w:rPr>
                <w:rFonts w:ascii="宋体" w:hAnsi="宋体" w:eastAsia="宋体" w:cs="宋体"/>
                <w:spacing w:val="-33"/>
                <w:sz w:val="20"/>
                <w:szCs w:val="20"/>
              </w:rPr>
              <w:t xml:space="preserve"> </w:t>
            </w:r>
            <w:r>
              <w:rPr>
                <w:rFonts w:ascii="宋体" w:hAnsi="宋体" w:eastAsia="宋体" w:cs="宋体"/>
                <w:spacing w:val="8"/>
                <w:sz w:val="20"/>
                <w:szCs w:val="20"/>
              </w:rPr>
              <w:t>筑</w:t>
            </w:r>
            <w:r>
              <w:rPr>
                <w:rFonts w:ascii="宋体" w:hAnsi="宋体" w:eastAsia="宋体" w:cs="宋体"/>
                <w:spacing w:val="-37"/>
                <w:sz w:val="20"/>
                <w:szCs w:val="20"/>
              </w:rPr>
              <w:t xml:space="preserve"> </w:t>
            </w:r>
            <w:r>
              <w:rPr>
                <w:rFonts w:ascii="宋体" w:hAnsi="宋体" w:eastAsia="宋体" w:cs="宋体"/>
                <w:spacing w:val="8"/>
                <w:sz w:val="20"/>
                <w:szCs w:val="20"/>
              </w:rPr>
              <w:t>物</w:t>
            </w:r>
            <w:r>
              <w:rPr>
                <w:rFonts w:ascii="宋体" w:hAnsi="宋体" w:eastAsia="宋体" w:cs="宋体"/>
                <w:spacing w:val="-35"/>
                <w:sz w:val="20"/>
                <w:szCs w:val="20"/>
              </w:rPr>
              <w:t xml:space="preserve"> </w:t>
            </w:r>
            <w:r>
              <w:rPr>
                <w:rFonts w:ascii="宋体" w:hAnsi="宋体" w:eastAsia="宋体" w:cs="宋体"/>
                <w:spacing w:val="8"/>
                <w:sz w:val="20"/>
                <w:szCs w:val="20"/>
              </w:rPr>
              <w:t>名</w:t>
            </w:r>
            <w:r>
              <w:rPr>
                <w:rFonts w:ascii="宋体" w:hAnsi="宋体" w:eastAsia="宋体" w:cs="宋体"/>
                <w:spacing w:val="-38"/>
                <w:sz w:val="20"/>
                <w:szCs w:val="20"/>
              </w:rPr>
              <w:t xml:space="preserve"> </w:t>
            </w:r>
            <w:r>
              <w:rPr>
                <w:rFonts w:ascii="宋体" w:hAnsi="宋体" w:eastAsia="宋体" w:cs="宋体"/>
                <w:spacing w:val="8"/>
                <w:sz w:val="20"/>
                <w:szCs w:val="20"/>
              </w:rPr>
              <w:t>称</w:t>
            </w:r>
          </w:p>
        </w:tc>
        <w:tc>
          <w:tcPr>
            <w:tcW w:w="1499" w:type="dxa"/>
            <w:vMerge w:val="restart"/>
            <w:tcBorders>
              <w:top w:val="single" w:color="000000" w:sz="10" w:space="0"/>
              <w:bottom w:val="nil"/>
            </w:tcBorders>
          </w:tcPr>
          <w:p w14:paraId="169B64CC">
            <w:pPr>
              <w:spacing w:line="331" w:lineRule="auto"/>
              <w:rPr>
                <w:rFonts w:ascii="Arial"/>
                <w:sz w:val="21"/>
              </w:rPr>
            </w:pPr>
          </w:p>
          <w:p w14:paraId="3A6CDE9F">
            <w:pPr>
              <w:spacing w:line="332" w:lineRule="auto"/>
              <w:rPr>
                <w:rFonts w:ascii="Arial"/>
                <w:sz w:val="21"/>
              </w:rPr>
            </w:pPr>
          </w:p>
          <w:p w14:paraId="109E636F">
            <w:pPr>
              <w:spacing w:before="65" w:line="228" w:lineRule="auto"/>
              <w:ind w:left="339"/>
              <w:rPr>
                <w:rFonts w:ascii="宋体" w:hAnsi="宋体" w:eastAsia="宋体" w:cs="宋体"/>
                <w:sz w:val="20"/>
                <w:szCs w:val="20"/>
              </w:rPr>
            </w:pPr>
            <w:r>
              <w:rPr>
                <w:rFonts w:ascii="宋体" w:hAnsi="宋体" w:eastAsia="宋体" w:cs="宋体"/>
                <w:spacing w:val="6"/>
                <w:sz w:val="20"/>
                <w:szCs w:val="20"/>
              </w:rPr>
              <w:t>声源名称</w:t>
            </w:r>
          </w:p>
        </w:tc>
        <w:tc>
          <w:tcPr>
            <w:tcW w:w="1603" w:type="dxa"/>
            <w:vMerge w:val="restart"/>
            <w:tcBorders>
              <w:top w:val="single" w:color="000000" w:sz="10" w:space="0"/>
              <w:bottom w:val="nil"/>
            </w:tcBorders>
          </w:tcPr>
          <w:p w14:paraId="735D9D71">
            <w:pPr>
              <w:spacing w:line="331" w:lineRule="auto"/>
              <w:rPr>
                <w:rFonts w:ascii="Arial"/>
                <w:sz w:val="21"/>
              </w:rPr>
            </w:pPr>
          </w:p>
          <w:p w14:paraId="5FD7083C">
            <w:pPr>
              <w:spacing w:line="332" w:lineRule="auto"/>
              <w:rPr>
                <w:rFonts w:ascii="Arial"/>
                <w:sz w:val="21"/>
              </w:rPr>
            </w:pPr>
          </w:p>
          <w:p w14:paraId="2242C89F">
            <w:pPr>
              <w:spacing w:before="65" w:line="229" w:lineRule="auto"/>
              <w:ind w:left="604"/>
              <w:rPr>
                <w:rFonts w:ascii="宋体" w:hAnsi="宋体" w:eastAsia="宋体" w:cs="宋体"/>
                <w:sz w:val="20"/>
                <w:szCs w:val="20"/>
              </w:rPr>
            </w:pPr>
            <w:r>
              <w:rPr>
                <w:rFonts w:ascii="宋体" w:hAnsi="宋体" w:eastAsia="宋体" w:cs="宋体"/>
                <w:spacing w:val="1"/>
                <w:sz w:val="20"/>
                <w:szCs w:val="20"/>
              </w:rPr>
              <w:t>型号</w:t>
            </w:r>
          </w:p>
        </w:tc>
        <w:tc>
          <w:tcPr>
            <w:tcW w:w="765" w:type="dxa"/>
            <w:vMerge w:val="restart"/>
            <w:tcBorders>
              <w:top w:val="single" w:color="000000" w:sz="10" w:space="0"/>
              <w:bottom w:val="nil"/>
            </w:tcBorders>
          </w:tcPr>
          <w:p w14:paraId="02B245F6">
            <w:pPr>
              <w:spacing w:line="331" w:lineRule="auto"/>
              <w:rPr>
                <w:rFonts w:ascii="Arial"/>
                <w:sz w:val="21"/>
              </w:rPr>
            </w:pPr>
          </w:p>
          <w:p w14:paraId="64933591">
            <w:pPr>
              <w:spacing w:line="331" w:lineRule="auto"/>
              <w:rPr>
                <w:rFonts w:ascii="Arial"/>
                <w:sz w:val="21"/>
              </w:rPr>
            </w:pPr>
          </w:p>
          <w:p w14:paraId="7B50DAAE">
            <w:pPr>
              <w:spacing w:before="65" w:line="228" w:lineRule="auto"/>
              <w:ind w:left="179"/>
              <w:rPr>
                <w:rFonts w:ascii="宋体" w:hAnsi="宋体" w:eastAsia="宋体" w:cs="宋体"/>
                <w:sz w:val="20"/>
                <w:szCs w:val="20"/>
              </w:rPr>
            </w:pPr>
            <w:r>
              <w:rPr>
                <w:rFonts w:ascii="宋体" w:hAnsi="宋体" w:eastAsia="宋体" w:cs="宋体"/>
                <w:spacing w:val="3"/>
                <w:sz w:val="20"/>
                <w:szCs w:val="20"/>
              </w:rPr>
              <w:t>数量</w:t>
            </w:r>
          </w:p>
        </w:tc>
        <w:tc>
          <w:tcPr>
            <w:tcW w:w="765" w:type="dxa"/>
            <w:vMerge w:val="restart"/>
            <w:tcBorders>
              <w:top w:val="single" w:color="000000" w:sz="10" w:space="0"/>
              <w:bottom w:val="nil"/>
            </w:tcBorders>
          </w:tcPr>
          <w:p w14:paraId="124ED1B4">
            <w:pPr>
              <w:spacing w:line="275" w:lineRule="auto"/>
              <w:rPr>
                <w:rFonts w:ascii="Arial"/>
                <w:sz w:val="21"/>
              </w:rPr>
            </w:pPr>
          </w:p>
          <w:p w14:paraId="3F3073A3">
            <w:pPr>
              <w:tabs>
                <w:tab w:val="left" w:pos="227"/>
              </w:tabs>
              <w:spacing w:before="65" w:line="248" w:lineRule="auto"/>
              <w:ind w:left="123" w:right="101" w:firstLine="58"/>
              <w:jc w:val="both"/>
              <w:rPr>
                <w:rFonts w:ascii="宋体" w:hAnsi="宋体" w:eastAsia="宋体" w:cs="宋体"/>
                <w:sz w:val="20"/>
                <w:szCs w:val="20"/>
              </w:rPr>
            </w:pPr>
            <w:r>
              <w:rPr>
                <w:rFonts w:ascii="宋体" w:hAnsi="宋体" w:eastAsia="宋体" w:cs="宋体"/>
                <w:spacing w:val="2"/>
                <w:sz w:val="20"/>
                <w:szCs w:val="20"/>
              </w:rPr>
              <w:t>声源</w:t>
            </w:r>
            <w:r>
              <w:rPr>
                <w:rFonts w:ascii="宋体" w:hAnsi="宋体" w:eastAsia="宋体" w:cs="宋体"/>
                <w:sz w:val="20"/>
                <w:szCs w:val="20"/>
              </w:rPr>
              <w:t xml:space="preserve"> </w:t>
            </w:r>
            <w:r>
              <w:rPr>
                <w:rFonts w:ascii="宋体" w:hAnsi="宋体" w:eastAsia="宋体" w:cs="宋体"/>
                <w:spacing w:val="32"/>
                <w:sz w:val="20"/>
                <w:szCs w:val="20"/>
              </w:rPr>
              <w:t>源强</w:t>
            </w:r>
            <w:r>
              <w:rPr>
                <w:rFonts w:ascii="宋体" w:hAnsi="宋体" w:eastAsia="宋体" w:cs="宋体"/>
                <w:sz w:val="20"/>
                <w:szCs w:val="20"/>
              </w:rPr>
              <w:t xml:space="preserve"> </w:t>
            </w:r>
            <w:r>
              <w:rPr>
                <w:rFonts w:ascii="Times New Roman" w:hAnsi="Times New Roman" w:eastAsia="Times New Roman" w:cs="Times New Roman"/>
                <w:sz w:val="20"/>
                <w:szCs w:val="20"/>
              </w:rPr>
              <w:tab/>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 xml:space="preserve">dB   </w:t>
            </w:r>
            <w:r>
              <w:rPr>
                <w:rFonts w:ascii="宋体" w:hAnsi="宋体" w:eastAsia="宋体" w:cs="宋体"/>
                <w:spacing w:val="-4"/>
                <w:sz w:val="20"/>
                <w:szCs w:val="20"/>
              </w:rPr>
              <w:t>（</w:t>
            </w:r>
            <w:r>
              <w:rPr>
                <w:rFonts w:ascii="Times New Roman" w:hAnsi="Times New Roman" w:eastAsia="Times New Roman" w:cs="Times New Roman"/>
                <w:spacing w:val="-4"/>
                <w:sz w:val="20"/>
                <w:szCs w:val="20"/>
              </w:rPr>
              <w:t>A</w:t>
            </w:r>
            <w:r>
              <w:rPr>
                <w:rFonts w:ascii="宋体" w:hAnsi="宋体" w:eastAsia="宋体" w:cs="宋体"/>
                <w:spacing w:val="-4"/>
                <w:sz w:val="20"/>
                <w:szCs w:val="20"/>
              </w:rPr>
              <w:t>）</w:t>
            </w:r>
          </w:p>
        </w:tc>
        <w:tc>
          <w:tcPr>
            <w:tcW w:w="974" w:type="dxa"/>
            <w:vMerge w:val="restart"/>
            <w:tcBorders>
              <w:top w:val="single" w:color="000000" w:sz="10" w:space="0"/>
              <w:bottom w:val="nil"/>
            </w:tcBorders>
          </w:tcPr>
          <w:p w14:paraId="6FDA60B8">
            <w:pPr>
              <w:spacing w:line="265" w:lineRule="auto"/>
              <w:rPr>
                <w:rFonts w:ascii="Arial"/>
                <w:sz w:val="21"/>
              </w:rPr>
            </w:pPr>
          </w:p>
          <w:p w14:paraId="75C5B38E">
            <w:pPr>
              <w:spacing w:line="265" w:lineRule="auto"/>
              <w:rPr>
                <w:rFonts w:ascii="Arial"/>
                <w:sz w:val="21"/>
              </w:rPr>
            </w:pPr>
          </w:p>
          <w:p w14:paraId="353C368F">
            <w:pPr>
              <w:spacing w:before="65" w:line="239" w:lineRule="auto"/>
              <w:ind w:left="179" w:right="169" w:firstLine="3"/>
              <w:rPr>
                <w:rFonts w:ascii="宋体" w:hAnsi="宋体" w:eastAsia="宋体" w:cs="宋体"/>
                <w:sz w:val="20"/>
                <w:szCs w:val="20"/>
              </w:rPr>
            </w:pPr>
            <w:r>
              <w:rPr>
                <w:rFonts w:ascii="宋体" w:hAnsi="宋体" w:eastAsia="宋体" w:cs="宋体"/>
                <w:spacing w:val="5"/>
                <w:sz w:val="20"/>
                <w:szCs w:val="20"/>
              </w:rPr>
              <w:t>声源控</w:t>
            </w:r>
            <w:r>
              <w:rPr>
                <w:rFonts w:ascii="宋体" w:hAnsi="宋体" w:eastAsia="宋体" w:cs="宋体"/>
                <w:sz w:val="20"/>
                <w:szCs w:val="20"/>
              </w:rPr>
              <w:t xml:space="preserve"> </w:t>
            </w:r>
            <w:r>
              <w:rPr>
                <w:rFonts w:ascii="宋体" w:hAnsi="宋体" w:eastAsia="宋体" w:cs="宋体"/>
                <w:spacing w:val="6"/>
                <w:sz w:val="20"/>
                <w:szCs w:val="20"/>
              </w:rPr>
              <w:t>制措施</w:t>
            </w:r>
          </w:p>
        </w:tc>
        <w:tc>
          <w:tcPr>
            <w:tcW w:w="1530" w:type="dxa"/>
            <w:gridSpan w:val="3"/>
            <w:tcBorders>
              <w:top w:val="single" w:color="000000" w:sz="10" w:space="0"/>
            </w:tcBorders>
          </w:tcPr>
          <w:p w14:paraId="27D7A55E">
            <w:pPr>
              <w:spacing w:before="24" w:line="227" w:lineRule="auto"/>
              <w:ind w:left="143"/>
              <w:rPr>
                <w:rFonts w:ascii="宋体" w:hAnsi="宋体" w:eastAsia="宋体" w:cs="宋体"/>
                <w:sz w:val="20"/>
                <w:szCs w:val="20"/>
              </w:rPr>
            </w:pPr>
            <w:r>
              <w:rPr>
                <w:rFonts w:ascii="宋体" w:hAnsi="宋体" w:eastAsia="宋体" w:cs="宋体"/>
                <w:spacing w:val="7"/>
                <w:sz w:val="20"/>
                <w:szCs w:val="20"/>
              </w:rPr>
              <w:t>建筑物西南角</w:t>
            </w:r>
          </w:p>
          <w:p w14:paraId="3AC83E97">
            <w:pPr>
              <w:spacing w:before="25" w:line="229" w:lineRule="auto"/>
              <w:ind w:left="147"/>
              <w:rPr>
                <w:rFonts w:ascii="宋体" w:hAnsi="宋体" w:eastAsia="宋体" w:cs="宋体"/>
                <w:sz w:val="20"/>
                <w:szCs w:val="20"/>
              </w:rPr>
            </w:pPr>
            <w:r>
              <w:rPr>
                <w:rFonts w:ascii="宋体" w:hAnsi="宋体" w:eastAsia="宋体" w:cs="宋体"/>
                <w:spacing w:val="7"/>
                <w:sz w:val="20"/>
                <w:szCs w:val="20"/>
              </w:rPr>
              <w:t>空间相对位置</w:t>
            </w:r>
          </w:p>
          <w:p w14:paraId="0F97E527">
            <w:pPr>
              <w:spacing w:before="41" w:line="194"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676" w:type="dxa"/>
            <w:vMerge w:val="restart"/>
            <w:tcBorders>
              <w:top w:val="single" w:color="000000" w:sz="10" w:space="0"/>
              <w:bottom w:val="nil"/>
            </w:tcBorders>
          </w:tcPr>
          <w:p w14:paraId="549A3950">
            <w:pPr>
              <w:spacing w:line="259" w:lineRule="auto"/>
              <w:rPr>
                <w:rFonts w:ascii="Arial"/>
                <w:sz w:val="21"/>
              </w:rPr>
            </w:pPr>
          </w:p>
          <w:p w14:paraId="7D91E8E8">
            <w:pPr>
              <w:spacing w:before="65" w:line="245" w:lineRule="auto"/>
              <w:ind w:left="131" w:right="120" w:firstLine="3"/>
              <w:jc w:val="both"/>
              <w:rPr>
                <w:rFonts w:ascii="Times New Roman" w:hAnsi="Times New Roman" w:eastAsia="Times New Roman" w:cs="Times New Roman"/>
                <w:sz w:val="20"/>
                <w:szCs w:val="20"/>
              </w:rPr>
            </w:pPr>
            <w:r>
              <w:rPr>
                <w:rFonts w:ascii="宋体" w:hAnsi="宋体" w:eastAsia="宋体" w:cs="宋体"/>
                <w:spacing w:val="5"/>
                <w:sz w:val="20"/>
                <w:szCs w:val="20"/>
              </w:rPr>
              <w:t>距室</w:t>
            </w:r>
            <w:r>
              <w:rPr>
                <w:rFonts w:ascii="宋体" w:hAnsi="宋体" w:eastAsia="宋体" w:cs="宋体"/>
                <w:sz w:val="20"/>
                <w:szCs w:val="20"/>
              </w:rPr>
              <w:t xml:space="preserve"> </w:t>
            </w:r>
            <w:r>
              <w:rPr>
                <w:rFonts w:ascii="宋体" w:hAnsi="宋体" w:eastAsia="宋体" w:cs="宋体"/>
                <w:spacing w:val="6"/>
                <w:sz w:val="20"/>
                <w:szCs w:val="20"/>
              </w:rPr>
              <w:t>内边</w:t>
            </w:r>
            <w:r>
              <w:rPr>
                <w:rFonts w:ascii="宋体" w:hAnsi="宋体" w:eastAsia="宋体" w:cs="宋体"/>
                <w:sz w:val="20"/>
                <w:szCs w:val="20"/>
              </w:rPr>
              <w:t xml:space="preserve"> </w:t>
            </w:r>
            <w:r>
              <w:rPr>
                <w:rFonts w:ascii="宋体" w:hAnsi="宋体" w:eastAsia="宋体" w:cs="宋体"/>
                <w:spacing w:val="6"/>
                <w:sz w:val="20"/>
                <w:szCs w:val="20"/>
              </w:rPr>
              <w:t>界距</w:t>
            </w:r>
            <w:r>
              <w:rPr>
                <w:rFonts w:ascii="宋体" w:hAnsi="宋体" w:eastAsia="宋体" w:cs="宋体"/>
                <w:sz w:val="20"/>
                <w:szCs w:val="20"/>
              </w:rPr>
              <w:t xml:space="preserve"> </w:t>
            </w:r>
            <w:r>
              <w:rPr>
                <w:rFonts w:ascii="宋体" w:hAnsi="宋体" w:eastAsia="宋体" w:cs="宋体"/>
                <w:spacing w:val="2"/>
                <w:sz w:val="20"/>
                <w:szCs w:val="20"/>
              </w:rPr>
              <w:t>离</w:t>
            </w:r>
            <w:r>
              <w:rPr>
                <w:rFonts w:ascii="Times New Roman" w:hAnsi="Times New Roman" w:eastAsia="Times New Roman" w:cs="Times New Roman"/>
                <w:spacing w:val="2"/>
                <w:sz w:val="20"/>
                <w:szCs w:val="20"/>
              </w:rPr>
              <w:t>/m</w:t>
            </w:r>
          </w:p>
        </w:tc>
        <w:tc>
          <w:tcPr>
            <w:tcW w:w="690" w:type="dxa"/>
            <w:vMerge w:val="restart"/>
            <w:tcBorders>
              <w:top w:val="single" w:color="000000" w:sz="10" w:space="0"/>
              <w:bottom w:val="nil"/>
            </w:tcBorders>
          </w:tcPr>
          <w:p w14:paraId="683D87B9">
            <w:pPr>
              <w:tabs>
                <w:tab w:val="left" w:pos="227"/>
              </w:tabs>
              <w:spacing w:before="205" w:line="249" w:lineRule="auto"/>
              <w:ind w:left="124" w:right="25" w:firstLine="22"/>
              <w:jc w:val="both"/>
              <w:rPr>
                <w:rFonts w:ascii="宋体" w:hAnsi="宋体" w:eastAsia="宋体" w:cs="宋体"/>
                <w:sz w:val="20"/>
                <w:szCs w:val="20"/>
              </w:rPr>
            </w:pPr>
            <w:r>
              <w:rPr>
                <w:rFonts w:ascii="宋体" w:hAnsi="宋体" w:eastAsia="宋体" w:cs="宋体"/>
                <w:spacing w:val="3"/>
                <w:sz w:val="20"/>
                <w:szCs w:val="20"/>
              </w:rPr>
              <w:t>室内</w:t>
            </w:r>
            <w:r>
              <w:rPr>
                <w:rFonts w:ascii="宋体" w:hAnsi="宋体" w:eastAsia="宋体" w:cs="宋体"/>
                <w:sz w:val="20"/>
                <w:szCs w:val="20"/>
              </w:rPr>
              <w:t xml:space="preserve">  </w:t>
            </w:r>
            <w:r>
              <w:rPr>
                <w:rFonts w:ascii="宋体" w:hAnsi="宋体" w:eastAsia="宋体" w:cs="宋体"/>
                <w:spacing w:val="14"/>
                <w:sz w:val="20"/>
                <w:szCs w:val="20"/>
              </w:rPr>
              <w:t>边界</w:t>
            </w:r>
            <w:r>
              <w:rPr>
                <w:rFonts w:ascii="宋体" w:hAnsi="宋体" w:eastAsia="宋体" w:cs="宋体"/>
                <w:sz w:val="20"/>
                <w:szCs w:val="20"/>
              </w:rPr>
              <w:t xml:space="preserve">  </w:t>
            </w:r>
            <w:r>
              <w:rPr>
                <w:rFonts w:ascii="宋体" w:hAnsi="宋体" w:eastAsia="宋体" w:cs="宋体"/>
                <w:spacing w:val="14"/>
                <w:sz w:val="20"/>
                <w:szCs w:val="20"/>
              </w:rPr>
              <w:t>声级</w:t>
            </w:r>
            <w:r>
              <w:rPr>
                <w:rFonts w:ascii="宋体" w:hAnsi="宋体" w:eastAsia="宋体" w:cs="宋体"/>
                <w:sz w:val="20"/>
                <w:szCs w:val="20"/>
              </w:rPr>
              <w:t xml:space="preserve">  </w:t>
            </w:r>
            <w:r>
              <w:rPr>
                <w:rFonts w:ascii="Times New Roman" w:hAnsi="Times New Roman" w:eastAsia="Times New Roman" w:cs="Times New Roman"/>
                <w:sz w:val="20"/>
                <w:szCs w:val="20"/>
              </w:rPr>
              <w:tab/>
            </w:r>
            <w:r>
              <w:rPr>
                <w:rFonts w:ascii="Times New Roman" w:hAnsi="Times New Roman" w:eastAsia="Times New Roman" w:cs="Times New Roman"/>
                <w:spacing w:val="2"/>
                <w:sz w:val="20"/>
                <w:szCs w:val="20"/>
              </w:rPr>
              <w:t>dB</w:t>
            </w:r>
            <w:r>
              <w:rPr>
                <w:rFonts w:ascii="Times New Roman" w:hAnsi="Times New Roman" w:eastAsia="Times New Roman" w:cs="Times New Roman"/>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4"/>
                <w:sz w:val="20"/>
                <w:szCs w:val="20"/>
              </w:rPr>
              <w:t>A</w:t>
            </w:r>
            <w:r>
              <w:rPr>
                <w:rFonts w:ascii="宋体" w:hAnsi="宋体" w:eastAsia="宋体" w:cs="宋体"/>
                <w:spacing w:val="-4"/>
                <w:sz w:val="20"/>
                <w:szCs w:val="20"/>
              </w:rPr>
              <w:t>）</w:t>
            </w:r>
          </w:p>
        </w:tc>
        <w:tc>
          <w:tcPr>
            <w:tcW w:w="1019" w:type="dxa"/>
            <w:vMerge w:val="restart"/>
            <w:tcBorders>
              <w:top w:val="single" w:color="000000" w:sz="10" w:space="0"/>
              <w:bottom w:val="nil"/>
            </w:tcBorders>
          </w:tcPr>
          <w:p w14:paraId="63CEB7BF">
            <w:pPr>
              <w:spacing w:line="264" w:lineRule="auto"/>
              <w:rPr>
                <w:rFonts w:ascii="Arial"/>
                <w:sz w:val="21"/>
              </w:rPr>
            </w:pPr>
          </w:p>
          <w:p w14:paraId="0A46321F">
            <w:pPr>
              <w:spacing w:line="265" w:lineRule="auto"/>
              <w:rPr>
                <w:rFonts w:ascii="Arial"/>
                <w:sz w:val="21"/>
              </w:rPr>
            </w:pPr>
          </w:p>
          <w:p w14:paraId="0A982FDC">
            <w:pPr>
              <w:spacing w:before="65" w:line="272" w:lineRule="exact"/>
              <w:ind w:left="307"/>
              <w:rPr>
                <w:rFonts w:ascii="宋体" w:hAnsi="宋体" w:eastAsia="宋体" w:cs="宋体"/>
                <w:sz w:val="20"/>
                <w:szCs w:val="20"/>
              </w:rPr>
            </w:pPr>
            <w:r>
              <w:rPr>
                <w:rFonts w:ascii="宋体" w:hAnsi="宋体" w:eastAsia="宋体" w:cs="宋体"/>
                <w:spacing w:val="4"/>
                <w:position w:val="4"/>
                <w:sz w:val="20"/>
                <w:szCs w:val="20"/>
              </w:rPr>
              <w:t>运行</w:t>
            </w:r>
          </w:p>
          <w:p w14:paraId="4D79B28E">
            <w:pPr>
              <w:spacing w:line="229" w:lineRule="auto"/>
              <w:ind w:left="317"/>
              <w:rPr>
                <w:rFonts w:ascii="宋体" w:hAnsi="宋体" w:eastAsia="宋体" w:cs="宋体"/>
                <w:sz w:val="20"/>
                <w:szCs w:val="20"/>
              </w:rPr>
            </w:pPr>
            <w:r>
              <w:rPr>
                <w:rFonts w:ascii="宋体" w:hAnsi="宋体" w:eastAsia="宋体" w:cs="宋体"/>
                <w:spacing w:val="-1"/>
                <w:sz w:val="20"/>
                <w:szCs w:val="20"/>
              </w:rPr>
              <w:t>时段</w:t>
            </w:r>
          </w:p>
        </w:tc>
        <w:tc>
          <w:tcPr>
            <w:tcW w:w="734" w:type="dxa"/>
            <w:vMerge w:val="restart"/>
            <w:tcBorders>
              <w:top w:val="single" w:color="000000" w:sz="10" w:space="0"/>
              <w:bottom w:val="nil"/>
            </w:tcBorders>
          </w:tcPr>
          <w:p w14:paraId="457BBBC5">
            <w:pPr>
              <w:spacing w:before="188" w:line="249" w:lineRule="auto"/>
              <w:ind w:left="126" w:right="70" w:firstLine="40"/>
              <w:jc w:val="both"/>
              <w:rPr>
                <w:rFonts w:ascii="宋体" w:hAnsi="宋体" w:eastAsia="宋体" w:cs="宋体"/>
                <w:sz w:val="20"/>
                <w:szCs w:val="20"/>
              </w:rPr>
            </w:pPr>
            <w:r>
              <w:rPr>
                <w:rFonts w:ascii="宋体" w:hAnsi="宋体" w:eastAsia="宋体" w:cs="宋体"/>
                <w:spacing w:val="3"/>
                <w:sz w:val="20"/>
                <w:szCs w:val="20"/>
              </w:rPr>
              <w:t>建筑</w:t>
            </w:r>
            <w:r>
              <w:rPr>
                <w:rFonts w:ascii="宋体" w:hAnsi="宋体" w:eastAsia="宋体" w:cs="宋体"/>
                <w:sz w:val="20"/>
                <w:szCs w:val="20"/>
              </w:rPr>
              <w:t xml:space="preserve">  </w:t>
            </w:r>
            <w:r>
              <w:rPr>
                <w:rFonts w:ascii="宋体" w:hAnsi="宋体" w:eastAsia="宋体" w:cs="宋体"/>
                <w:spacing w:val="23"/>
                <w:sz w:val="20"/>
                <w:szCs w:val="20"/>
              </w:rPr>
              <w:t>物插</w:t>
            </w:r>
            <w:r>
              <w:rPr>
                <w:rFonts w:ascii="宋体" w:hAnsi="宋体" w:eastAsia="宋体" w:cs="宋体"/>
                <w:sz w:val="20"/>
                <w:szCs w:val="20"/>
              </w:rPr>
              <w:t xml:space="preserve">  </w:t>
            </w:r>
            <w:r>
              <w:rPr>
                <w:rFonts w:ascii="宋体" w:hAnsi="宋体" w:eastAsia="宋体" w:cs="宋体"/>
                <w:spacing w:val="23"/>
                <w:sz w:val="20"/>
                <w:szCs w:val="20"/>
              </w:rPr>
              <w:t>入损</w:t>
            </w:r>
            <w:r>
              <w:rPr>
                <w:rFonts w:ascii="宋体" w:hAnsi="宋体" w:eastAsia="宋体" w:cs="宋体"/>
                <w:sz w:val="20"/>
                <w:szCs w:val="20"/>
              </w:rPr>
              <w:t xml:space="preserve">  </w:t>
            </w:r>
            <w:r>
              <w:rPr>
                <w:rFonts w:ascii="宋体" w:hAnsi="宋体" w:eastAsia="宋体" w:cs="宋体"/>
                <w:spacing w:val="33"/>
                <w:sz w:val="20"/>
                <w:szCs w:val="20"/>
              </w:rPr>
              <w:t>失</w:t>
            </w:r>
            <w:r>
              <w:rPr>
                <w:rFonts w:ascii="Times New Roman" w:hAnsi="Times New Roman" w:eastAsia="Times New Roman" w:cs="Times New Roman"/>
                <w:sz w:val="20"/>
                <w:szCs w:val="20"/>
              </w:rPr>
              <w:t xml:space="preserve">dB  </w:t>
            </w:r>
            <w:r>
              <w:rPr>
                <w:rFonts w:ascii="宋体" w:hAnsi="宋体" w:eastAsia="宋体" w:cs="宋体"/>
                <w:spacing w:val="-5"/>
                <w:sz w:val="20"/>
                <w:szCs w:val="20"/>
              </w:rPr>
              <w:t>（</w:t>
            </w:r>
            <w:r>
              <w:rPr>
                <w:rFonts w:ascii="Times New Roman" w:hAnsi="Times New Roman" w:eastAsia="Times New Roman" w:cs="Times New Roman"/>
                <w:spacing w:val="-5"/>
                <w:sz w:val="20"/>
                <w:szCs w:val="20"/>
              </w:rPr>
              <w:t>A</w:t>
            </w:r>
            <w:r>
              <w:rPr>
                <w:rFonts w:ascii="宋体" w:hAnsi="宋体" w:eastAsia="宋体" w:cs="宋体"/>
                <w:spacing w:val="-5"/>
                <w:sz w:val="20"/>
                <w:szCs w:val="20"/>
              </w:rPr>
              <w:t>）</w:t>
            </w:r>
          </w:p>
        </w:tc>
        <w:tc>
          <w:tcPr>
            <w:tcW w:w="1613" w:type="dxa"/>
            <w:gridSpan w:val="2"/>
            <w:tcBorders>
              <w:top w:val="single" w:color="000000" w:sz="10" w:space="0"/>
            </w:tcBorders>
          </w:tcPr>
          <w:p w14:paraId="7E20FFB9">
            <w:pPr>
              <w:spacing w:before="279" w:line="228" w:lineRule="auto"/>
              <w:ind w:left="126"/>
              <w:rPr>
                <w:rFonts w:ascii="宋体" w:hAnsi="宋体" w:eastAsia="宋体" w:cs="宋体"/>
                <w:sz w:val="20"/>
                <w:szCs w:val="20"/>
              </w:rPr>
            </w:pPr>
            <w:r>
              <w:rPr>
                <w:rFonts w:ascii="宋体" w:hAnsi="宋体" w:eastAsia="宋体" w:cs="宋体"/>
                <w:spacing w:val="7"/>
                <w:sz w:val="20"/>
                <w:szCs w:val="20"/>
              </w:rPr>
              <w:t>建筑物外噪声</w:t>
            </w:r>
          </w:p>
        </w:tc>
      </w:tr>
      <w:tr w14:paraId="644AA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493" w:type="dxa"/>
            <w:vMerge w:val="continue"/>
            <w:tcBorders>
              <w:top w:val="nil"/>
              <w:bottom w:val="nil"/>
            </w:tcBorders>
          </w:tcPr>
          <w:p w14:paraId="176FD830">
            <w:pPr>
              <w:rPr>
                <w:rFonts w:ascii="Arial"/>
                <w:sz w:val="21"/>
              </w:rPr>
            </w:pPr>
          </w:p>
        </w:tc>
        <w:tc>
          <w:tcPr>
            <w:tcW w:w="790" w:type="dxa"/>
            <w:vMerge w:val="continue"/>
            <w:tcBorders>
              <w:top w:val="nil"/>
            </w:tcBorders>
          </w:tcPr>
          <w:p w14:paraId="4513F73D">
            <w:pPr>
              <w:rPr>
                <w:rFonts w:ascii="Arial"/>
                <w:sz w:val="21"/>
              </w:rPr>
            </w:pPr>
          </w:p>
        </w:tc>
        <w:tc>
          <w:tcPr>
            <w:tcW w:w="505" w:type="dxa"/>
            <w:vMerge w:val="continue"/>
            <w:tcBorders>
              <w:top w:val="nil"/>
            </w:tcBorders>
            <w:textDirection w:val="tbRlV"/>
          </w:tcPr>
          <w:p w14:paraId="58210931">
            <w:pPr>
              <w:rPr>
                <w:rFonts w:ascii="Arial"/>
                <w:sz w:val="21"/>
              </w:rPr>
            </w:pPr>
          </w:p>
        </w:tc>
        <w:tc>
          <w:tcPr>
            <w:tcW w:w="1499" w:type="dxa"/>
            <w:vMerge w:val="continue"/>
            <w:tcBorders>
              <w:top w:val="nil"/>
            </w:tcBorders>
          </w:tcPr>
          <w:p w14:paraId="533137FF">
            <w:pPr>
              <w:rPr>
                <w:rFonts w:ascii="Arial"/>
                <w:sz w:val="21"/>
              </w:rPr>
            </w:pPr>
          </w:p>
        </w:tc>
        <w:tc>
          <w:tcPr>
            <w:tcW w:w="1603" w:type="dxa"/>
            <w:vMerge w:val="continue"/>
            <w:tcBorders>
              <w:top w:val="nil"/>
            </w:tcBorders>
          </w:tcPr>
          <w:p w14:paraId="5607227C">
            <w:pPr>
              <w:rPr>
                <w:rFonts w:ascii="Arial"/>
                <w:sz w:val="21"/>
              </w:rPr>
            </w:pPr>
          </w:p>
        </w:tc>
        <w:tc>
          <w:tcPr>
            <w:tcW w:w="765" w:type="dxa"/>
            <w:vMerge w:val="continue"/>
            <w:tcBorders>
              <w:top w:val="nil"/>
            </w:tcBorders>
          </w:tcPr>
          <w:p w14:paraId="285E057A">
            <w:pPr>
              <w:rPr>
                <w:rFonts w:ascii="Arial"/>
                <w:sz w:val="21"/>
              </w:rPr>
            </w:pPr>
          </w:p>
        </w:tc>
        <w:tc>
          <w:tcPr>
            <w:tcW w:w="765" w:type="dxa"/>
            <w:vMerge w:val="continue"/>
            <w:tcBorders>
              <w:top w:val="nil"/>
            </w:tcBorders>
          </w:tcPr>
          <w:p w14:paraId="5CE234A8">
            <w:pPr>
              <w:rPr>
                <w:rFonts w:ascii="Arial"/>
                <w:sz w:val="21"/>
              </w:rPr>
            </w:pPr>
          </w:p>
        </w:tc>
        <w:tc>
          <w:tcPr>
            <w:tcW w:w="974" w:type="dxa"/>
            <w:vMerge w:val="continue"/>
            <w:tcBorders>
              <w:top w:val="nil"/>
            </w:tcBorders>
          </w:tcPr>
          <w:p w14:paraId="32E76EAB">
            <w:pPr>
              <w:rPr>
                <w:rFonts w:ascii="Arial"/>
                <w:sz w:val="21"/>
              </w:rPr>
            </w:pPr>
          </w:p>
        </w:tc>
        <w:tc>
          <w:tcPr>
            <w:tcW w:w="525" w:type="dxa"/>
          </w:tcPr>
          <w:p w14:paraId="208177A9">
            <w:pPr>
              <w:spacing w:line="324" w:lineRule="auto"/>
              <w:rPr>
                <w:rFonts w:ascii="Arial"/>
                <w:sz w:val="21"/>
              </w:rPr>
            </w:pPr>
          </w:p>
          <w:p w14:paraId="6F481CF3">
            <w:pPr>
              <w:spacing w:before="57" w:line="192"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495" w:type="dxa"/>
          </w:tcPr>
          <w:p w14:paraId="1E901F1B">
            <w:pPr>
              <w:spacing w:line="324" w:lineRule="auto"/>
              <w:rPr>
                <w:rFonts w:ascii="Arial"/>
                <w:sz w:val="21"/>
              </w:rPr>
            </w:pPr>
          </w:p>
          <w:p w14:paraId="0CE592C2">
            <w:pPr>
              <w:spacing w:before="57" w:line="192"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510" w:type="dxa"/>
          </w:tcPr>
          <w:p w14:paraId="4D51E40E">
            <w:pPr>
              <w:spacing w:line="324" w:lineRule="auto"/>
              <w:rPr>
                <w:rFonts w:ascii="Arial"/>
                <w:sz w:val="21"/>
              </w:rPr>
            </w:pPr>
          </w:p>
          <w:p w14:paraId="26CEA2CD">
            <w:pPr>
              <w:spacing w:before="57" w:line="192"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676" w:type="dxa"/>
            <w:vMerge w:val="continue"/>
            <w:tcBorders>
              <w:top w:val="nil"/>
            </w:tcBorders>
          </w:tcPr>
          <w:p w14:paraId="00492BA6">
            <w:pPr>
              <w:rPr>
                <w:rFonts w:ascii="Arial"/>
                <w:sz w:val="21"/>
              </w:rPr>
            </w:pPr>
          </w:p>
        </w:tc>
        <w:tc>
          <w:tcPr>
            <w:tcW w:w="690" w:type="dxa"/>
            <w:vMerge w:val="continue"/>
            <w:tcBorders>
              <w:top w:val="nil"/>
            </w:tcBorders>
          </w:tcPr>
          <w:p w14:paraId="02CCFBB7">
            <w:pPr>
              <w:rPr>
                <w:rFonts w:ascii="Arial"/>
                <w:sz w:val="21"/>
              </w:rPr>
            </w:pPr>
          </w:p>
        </w:tc>
        <w:tc>
          <w:tcPr>
            <w:tcW w:w="1019" w:type="dxa"/>
            <w:vMerge w:val="continue"/>
            <w:tcBorders>
              <w:top w:val="nil"/>
            </w:tcBorders>
          </w:tcPr>
          <w:p w14:paraId="36A81438">
            <w:pPr>
              <w:rPr>
                <w:rFonts w:ascii="Arial"/>
                <w:sz w:val="21"/>
              </w:rPr>
            </w:pPr>
          </w:p>
        </w:tc>
        <w:tc>
          <w:tcPr>
            <w:tcW w:w="734" w:type="dxa"/>
            <w:vMerge w:val="continue"/>
            <w:tcBorders>
              <w:top w:val="nil"/>
            </w:tcBorders>
          </w:tcPr>
          <w:p w14:paraId="7934AAD0">
            <w:pPr>
              <w:rPr>
                <w:rFonts w:ascii="Arial"/>
                <w:sz w:val="21"/>
              </w:rPr>
            </w:pPr>
          </w:p>
        </w:tc>
        <w:tc>
          <w:tcPr>
            <w:tcW w:w="810" w:type="dxa"/>
          </w:tcPr>
          <w:p w14:paraId="75C4A855">
            <w:pPr>
              <w:spacing w:before="69" w:line="248" w:lineRule="auto"/>
              <w:ind w:left="136" w:right="133" w:firstLine="70"/>
              <w:jc w:val="both"/>
              <w:rPr>
                <w:rFonts w:ascii="宋体" w:hAnsi="宋体" w:eastAsia="宋体" w:cs="宋体"/>
                <w:sz w:val="20"/>
                <w:szCs w:val="20"/>
              </w:rPr>
            </w:pPr>
            <w:r>
              <w:rPr>
                <w:rFonts w:ascii="宋体" w:hAnsi="宋体" w:eastAsia="宋体" w:cs="宋体"/>
                <w:spacing w:val="2"/>
                <w:sz w:val="20"/>
                <w:szCs w:val="20"/>
              </w:rPr>
              <w:t>声压</w:t>
            </w:r>
            <w:r>
              <w:rPr>
                <w:rFonts w:ascii="宋体" w:hAnsi="宋体" w:eastAsia="宋体" w:cs="宋体"/>
                <w:sz w:val="20"/>
                <w:szCs w:val="20"/>
              </w:rPr>
              <w:t xml:space="preserve"> </w:t>
            </w:r>
            <w:r>
              <w:rPr>
                <w:rFonts w:ascii="宋体" w:hAnsi="宋体" w:eastAsia="宋体" w:cs="宋体"/>
                <w:spacing w:val="20"/>
                <w:sz w:val="20"/>
                <w:szCs w:val="20"/>
              </w:rPr>
              <w:t>级</w:t>
            </w:r>
            <w:r>
              <w:rPr>
                <w:rFonts w:ascii="Times New Roman" w:hAnsi="Times New Roman" w:eastAsia="Times New Roman" w:cs="Times New Roman"/>
                <w:spacing w:val="20"/>
                <w:sz w:val="20"/>
                <w:szCs w:val="20"/>
              </w:rPr>
              <w:t>dB</w:t>
            </w:r>
            <w:r>
              <w:rPr>
                <w:rFonts w:ascii="Times New Roman" w:hAnsi="Times New Roman" w:eastAsia="Times New Roman" w:cs="Times New Roman"/>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4"/>
                <w:sz w:val="20"/>
                <w:szCs w:val="20"/>
              </w:rPr>
              <w:t>A</w:t>
            </w:r>
            <w:r>
              <w:rPr>
                <w:rFonts w:ascii="宋体" w:hAnsi="宋体" w:eastAsia="宋体" w:cs="宋体"/>
                <w:spacing w:val="-4"/>
                <w:sz w:val="20"/>
                <w:szCs w:val="20"/>
              </w:rPr>
              <w:t>）</w:t>
            </w:r>
          </w:p>
        </w:tc>
        <w:tc>
          <w:tcPr>
            <w:tcW w:w="803" w:type="dxa"/>
          </w:tcPr>
          <w:p w14:paraId="71FEC1D6">
            <w:pPr>
              <w:spacing w:before="71" w:line="273" w:lineRule="exact"/>
              <w:ind w:left="139"/>
              <w:rPr>
                <w:rFonts w:ascii="宋体" w:hAnsi="宋体" w:eastAsia="宋体" w:cs="宋体"/>
                <w:sz w:val="20"/>
                <w:szCs w:val="20"/>
              </w:rPr>
            </w:pPr>
            <w:r>
              <w:rPr>
                <w:rFonts w:ascii="宋体" w:hAnsi="宋体" w:eastAsia="宋体" w:cs="宋体"/>
                <w:spacing w:val="3"/>
                <w:position w:val="4"/>
                <w:sz w:val="20"/>
                <w:szCs w:val="20"/>
              </w:rPr>
              <w:t>建筑</w:t>
            </w:r>
          </w:p>
          <w:p w14:paraId="380CDFA6">
            <w:pPr>
              <w:spacing w:line="228" w:lineRule="auto"/>
              <w:ind w:left="137"/>
              <w:rPr>
                <w:rFonts w:ascii="宋体" w:hAnsi="宋体" w:eastAsia="宋体" w:cs="宋体"/>
                <w:sz w:val="20"/>
                <w:szCs w:val="20"/>
              </w:rPr>
            </w:pPr>
            <w:r>
              <w:rPr>
                <w:rFonts w:ascii="宋体" w:hAnsi="宋体" w:eastAsia="宋体" w:cs="宋体"/>
                <w:spacing w:val="4"/>
                <w:sz w:val="20"/>
                <w:szCs w:val="20"/>
              </w:rPr>
              <w:t>物外</w:t>
            </w:r>
          </w:p>
          <w:p w14:paraId="75364AF6">
            <w:pPr>
              <w:spacing w:before="24" w:line="228" w:lineRule="auto"/>
              <w:ind w:left="136"/>
              <w:rPr>
                <w:rFonts w:ascii="宋体" w:hAnsi="宋体" w:eastAsia="宋体" w:cs="宋体"/>
                <w:sz w:val="20"/>
                <w:szCs w:val="20"/>
              </w:rPr>
            </w:pPr>
            <w:r>
              <w:rPr>
                <w:rFonts w:ascii="宋体" w:hAnsi="宋体" w:eastAsia="宋体" w:cs="宋体"/>
                <w:spacing w:val="5"/>
                <w:sz w:val="20"/>
                <w:szCs w:val="20"/>
              </w:rPr>
              <w:t>距离</w:t>
            </w:r>
          </w:p>
        </w:tc>
      </w:tr>
      <w:tr w14:paraId="1C9E1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7F201631">
            <w:pPr>
              <w:rPr>
                <w:rFonts w:ascii="Arial"/>
                <w:sz w:val="21"/>
              </w:rPr>
            </w:pPr>
          </w:p>
        </w:tc>
        <w:tc>
          <w:tcPr>
            <w:tcW w:w="790" w:type="dxa"/>
            <w:vMerge w:val="restart"/>
            <w:tcBorders>
              <w:bottom w:val="nil"/>
            </w:tcBorders>
          </w:tcPr>
          <w:p w14:paraId="6392AD52">
            <w:pPr>
              <w:spacing w:before="103" w:line="195" w:lineRule="auto"/>
              <w:ind w:left="41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6BDF7D66">
            <w:pPr>
              <w:spacing w:line="52" w:lineRule="exact"/>
            </w:pPr>
          </w:p>
          <w:tbl>
            <w:tblPr>
              <w:tblStyle w:val="4"/>
              <w:tblW w:w="681" w:type="dxa"/>
              <w:tblInd w:w="10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81"/>
            </w:tblGrid>
            <w:tr w14:paraId="77B601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681" w:type="dxa"/>
                  <w:tcBorders>
                    <w:top w:val="single" w:color="000000" w:sz="2" w:space="0"/>
                    <w:bottom w:val="single" w:color="000000" w:sz="2" w:space="0"/>
                  </w:tcBorders>
                </w:tcPr>
                <w:p w14:paraId="2F4E016D">
                  <w:pPr>
                    <w:spacing w:before="10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67CDB5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8" w:hRule="atLeast"/>
              </w:trPr>
              <w:tc>
                <w:tcPr>
                  <w:tcW w:w="681" w:type="dxa"/>
                  <w:tcBorders>
                    <w:top w:val="single" w:color="000000" w:sz="2" w:space="0"/>
                    <w:bottom w:val="single" w:color="000000" w:sz="2" w:space="0"/>
                  </w:tcBorders>
                </w:tcPr>
                <w:p w14:paraId="6DB61619">
                  <w:pPr>
                    <w:spacing w:before="18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7ADF91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7" w:hRule="atLeast"/>
              </w:trPr>
              <w:tc>
                <w:tcPr>
                  <w:tcW w:w="681" w:type="dxa"/>
                  <w:tcBorders>
                    <w:top w:val="single" w:color="000000" w:sz="2" w:space="0"/>
                    <w:bottom w:val="single" w:color="000000" w:sz="2" w:space="0"/>
                  </w:tcBorders>
                </w:tcPr>
                <w:p w14:paraId="19EAA0A8">
                  <w:pPr>
                    <w:spacing w:before="17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6B69B5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681" w:type="dxa"/>
                  <w:tcBorders>
                    <w:top w:val="single" w:color="000000" w:sz="2" w:space="0"/>
                    <w:bottom w:val="single" w:color="000000" w:sz="2" w:space="0"/>
                  </w:tcBorders>
                </w:tcPr>
                <w:p w14:paraId="2E60C7A8">
                  <w:pPr>
                    <w:spacing w:before="107" w:line="192"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16EC3A8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090B1A36">
                  <w:pPr>
                    <w:spacing w:before="10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57B1C3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5B9CB1BE">
                  <w:pPr>
                    <w:spacing w:before="107" w:line="192"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14:paraId="4621E4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681" w:type="dxa"/>
                  <w:tcBorders>
                    <w:top w:val="single" w:color="000000" w:sz="2" w:space="0"/>
                    <w:bottom w:val="single" w:color="000000" w:sz="2" w:space="0"/>
                  </w:tcBorders>
                </w:tcPr>
                <w:p w14:paraId="458AD3CC">
                  <w:pPr>
                    <w:spacing w:before="207"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14:paraId="4374FA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02760E4C">
                  <w:pPr>
                    <w:spacing w:before="10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r w14:paraId="3C286C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4FA54A0B">
                  <w:pPr>
                    <w:spacing w:before="105"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111A5F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70749AEB">
                  <w:pPr>
                    <w:spacing w:before="106"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r>
            <w:tr w14:paraId="125F52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3" w:hRule="atLeast"/>
              </w:trPr>
              <w:tc>
                <w:tcPr>
                  <w:tcW w:w="681" w:type="dxa"/>
                  <w:tcBorders>
                    <w:top w:val="single" w:color="000000" w:sz="2" w:space="0"/>
                    <w:bottom w:val="single" w:color="000000" w:sz="2" w:space="0"/>
                  </w:tcBorders>
                </w:tcPr>
                <w:p w14:paraId="655EF3F4">
                  <w:pPr>
                    <w:spacing w:before="20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r>
          </w:tbl>
          <w:p w14:paraId="00C5EA6D">
            <w:pPr>
              <w:spacing w:before="294"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505" w:type="dxa"/>
            <w:vMerge w:val="restart"/>
            <w:tcBorders>
              <w:bottom w:val="nil"/>
            </w:tcBorders>
            <w:textDirection w:val="tbRlV"/>
          </w:tcPr>
          <w:p w14:paraId="4D2BC4CF">
            <w:pPr>
              <w:spacing w:before="148" w:line="216" w:lineRule="auto"/>
              <w:ind w:left="2450"/>
              <w:rPr>
                <w:rFonts w:ascii="宋体" w:hAnsi="宋体" w:eastAsia="宋体" w:cs="宋体"/>
                <w:sz w:val="20"/>
                <w:szCs w:val="20"/>
              </w:rPr>
            </w:pPr>
            <w:r>
              <w:rPr>
                <w:rFonts w:ascii="宋体" w:hAnsi="宋体" w:eastAsia="宋体" w:cs="宋体"/>
                <w:spacing w:val="8"/>
                <w:sz w:val="20"/>
                <w:szCs w:val="20"/>
              </w:rPr>
              <w:t>综</w:t>
            </w:r>
            <w:r>
              <w:rPr>
                <w:rFonts w:ascii="宋体" w:hAnsi="宋体" w:eastAsia="宋体" w:cs="宋体"/>
                <w:spacing w:val="-37"/>
                <w:sz w:val="20"/>
                <w:szCs w:val="20"/>
              </w:rPr>
              <w:t xml:space="preserve"> </w:t>
            </w:r>
            <w:r>
              <w:rPr>
                <w:rFonts w:ascii="宋体" w:hAnsi="宋体" w:eastAsia="宋体" w:cs="宋体"/>
                <w:spacing w:val="8"/>
                <w:sz w:val="20"/>
                <w:szCs w:val="20"/>
              </w:rPr>
              <w:t>合</w:t>
            </w:r>
            <w:r>
              <w:rPr>
                <w:rFonts w:ascii="宋体" w:hAnsi="宋体" w:eastAsia="宋体" w:cs="宋体"/>
                <w:spacing w:val="-37"/>
                <w:sz w:val="20"/>
                <w:szCs w:val="20"/>
              </w:rPr>
              <w:t xml:space="preserve"> </w:t>
            </w:r>
            <w:r>
              <w:rPr>
                <w:rFonts w:ascii="宋体" w:hAnsi="宋体" w:eastAsia="宋体" w:cs="宋体"/>
                <w:spacing w:val="8"/>
                <w:sz w:val="20"/>
                <w:szCs w:val="20"/>
              </w:rPr>
              <w:t>楼</w:t>
            </w:r>
          </w:p>
        </w:tc>
        <w:tc>
          <w:tcPr>
            <w:tcW w:w="1499" w:type="dxa"/>
          </w:tcPr>
          <w:p w14:paraId="30EB524F">
            <w:pPr>
              <w:spacing w:before="68" w:line="228" w:lineRule="auto"/>
              <w:ind w:left="143"/>
              <w:rPr>
                <w:rFonts w:ascii="宋体" w:hAnsi="宋体" w:eastAsia="宋体" w:cs="宋体"/>
                <w:sz w:val="20"/>
                <w:szCs w:val="20"/>
              </w:rPr>
            </w:pPr>
            <w:r>
              <w:rPr>
                <w:rFonts w:ascii="宋体" w:hAnsi="宋体" w:eastAsia="宋体" w:cs="宋体"/>
                <w:spacing w:val="4"/>
                <w:sz w:val="20"/>
                <w:szCs w:val="20"/>
              </w:rPr>
              <w:t>中心监护系统</w:t>
            </w:r>
          </w:p>
        </w:tc>
        <w:tc>
          <w:tcPr>
            <w:tcW w:w="1603" w:type="dxa"/>
          </w:tcPr>
          <w:p w14:paraId="16BEEBE1">
            <w:pPr>
              <w:spacing w:before="103" w:line="195"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IM</w:t>
            </w:r>
            <w:r>
              <w:rPr>
                <w:rFonts w:ascii="Times New Roman" w:hAnsi="Times New Roman" w:eastAsia="Times New Roman" w:cs="Times New Roman"/>
                <w:spacing w:val="7"/>
                <w:sz w:val="20"/>
                <w:szCs w:val="20"/>
              </w:rPr>
              <w:t>70</w:t>
            </w:r>
          </w:p>
        </w:tc>
        <w:tc>
          <w:tcPr>
            <w:tcW w:w="765" w:type="dxa"/>
          </w:tcPr>
          <w:p w14:paraId="722AC61C">
            <w:pPr>
              <w:spacing w:before="103"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65" w:type="dxa"/>
          </w:tcPr>
          <w:p w14:paraId="3EE6BEAE">
            <w:pPr>
              <w:spacing w:before="103"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restart"/>
            <w:tcBorders>
              <w:bottom w:val="nil"/>
            </w:tcBorders>
          </w:tcPr>
          <w:p w14:paraId="66FD4747">
            <w:pPr>
              <w:spacing w:line="245" w:lineRule="auto"/>
              <w:rPr>
                <w:rFonts w:ascii="Arial"/>
                <w:sz w:val="21"/>
              </w:rPr>
            </w:pPr>
          </w:p>
          <w:p w14:paraId="232BDD41">
            <w:pPr>
              <w:spacing w:line="245" w:lineRule="auto"/>
              <w:rPr>
                <w:rFonts w:ascii="Arial"/>
                <w:sz w:val="21"/>
              </w:rPr>
            </w:pPr>
          </w:p>
          <w:p w14:paraId="3411C7B3">
            <w:pPr>
              <w:spacing w:line="245" w:lineRule="auto"/>
              <w:rPr>
                <w:rFonts w:ascii="Arial"/>
                <w:sz w:val="21"/>
              </w:rPr>
            </w:pPr>
          </w:p>
          <w:p w14:paraId="223A0536">
            <w:pPr>
              <w:spacing w:line="246" w:lineRule="auto"/>
              <w:rPr>
                <w:rFonts w:ascii="Arial"/>
                <w:sz w:val="21"/>
              </w:rPr>
            </w:pPr>
          </w:p>
          <w:p w14:paraId="5991DAF9">
            <w:pPr>
              <w:spacing w:line="246" w:lineRule="auto"/>
              <w:rPr>
                <w:rFonts w:ascii="Arial"/>
                <w:sz w:val="21"/>
              </w:rPr>
            </w:pPr>
          </w:p>
          <w:p w14:paraId="7EA2EE62">
            <w:pPr>
              <w:spacing w:line="246" w:lineRule="auto"/>
              <w:rPr>
                <w:rFonts w:ascii="Arial"/>
                <w:sz w:val="21"/>
              </w:rPr>
            </w:pPr>
          </w:p>
          <w:p w14:paraId="6D50C993">
            <w:pPr>
              <w:spacing w:line="246" w:lineRule="auto"/>
              <w:rPr>
                <w:rFonts w:ascii="Arial"/>
                <w:sz w:val="21"/>
              </w:rPr>
            </w:pPr>
          </w:p>
          <w:p w14:paraId="0EE102DC">
            <w:pPr>
              <w:spacing w:line="246" w:lineRule="auto"/>
              <w:rPr>
                <w:rFonts w:ascii="Arial"/>
                <w:sz w:val="21"/>
              </w:rPr>
            </w:pPr>
          </w:p>
          <w:p w14:paraId="72074C12">
            <w:pPr>
              <w:spacing w:before="65" w:line="247" w:lineRule="auto"/>
              <w:ind w:left="114" w:right="76" w:firstLine="63"/>
              <w:jc w:val="both"/>
              <w:rPr>
                <w:rFonts w:ascii="宋体" w:hAnsi="宋体" w:eastAsia="宋体" w:cs="宋体"/>
                <w:sz w:val="20"/>
                <w:szCs w:val="20"/>
              </w:rPr>
            </w:pPr>
            <w:r>
              <w:rPr>
                <w:rFonts w:ascii="宋体" w:hAnsi="宋体" w:eastAsia="宋体" w:cs="宋体"/>
                <w:spacing w:val="7"/>
                <w:sz w:val="20"/>
                <w:szCs w:val="20"/>
              </w:rPr>
              <w:t>选用低</w:t>
            </w:r>
            <w:r>
              <w:rPr>
                <w:rFonts w:ascii="宋体" w:hAnsi="宋体" w:eastAsia="宋体" w:cs="宋体"/>
                <w:sz w:val="20"/>
                <w:szCs w:val="20"/>
              </w:rPr>
              <w:t xml:space="preserve">  </w:t>
            </w:r>
            <w:r>
              <w:rPr>
                <w:rFonts w:ascii="宋体" w:hAnsi="宋体" w:eastAsia="宋体" w:cs="宋体"/>
                <w:spacing w:val="-6"/>
                <w:sz w:val="20"/>
                <w:szCs w:val="20"/>
              </w:rPr>
              <w:t>噪设备，</w:t>
            </w:r>
            <w:r>
              <w:rPr>
                <w:rFonts w:ascii="宋体" w:hAnsi="宋体" w:eastAsia="宋体" w:cs="宋体"/>
                <w:spacing w:val="1"/>
                <w:sz w:val="20"/>
                <w:szCs w:val="20"/>
              </w:rPr>
              <w:t xml:space="preserve"> </w:t>
            </w:r>
            <w:r>
              <w:rPr>
                <w:rFonts w:ascii="宋体" w:hAnsi="宋体" w:eastAsia="宋体" w:cs="宋体"/>
                <w:spacing w:val="28"/>
                <w:sz w:val="20"/>
                <w:szCs w:val="20"/>
              </w:rPr>
              <w:t>设减震</w:t>
            </w:r>
            <w:r>
              <w:rPr>
                <w:rFonts w:ascii="宋体" w:hAnsi="宋体" w:eastAsia="宋体" w:cs="宋体"/>
                <w:sz w:val="20"/>
                <w:szCs w:val="20"/>
              </w:rPr>
              <w:t xml:space="preserve">  </w:t>
            </w:r>
            <w:r>
              <w:rPr>
                <w:rFonts w:ascii="宋体" w:hAnsi="宋体" w:eastAsia="宋体" w:cs="宋体"/>
                <w:spacing w:val="-13"/>
                <w:sz w:val="20"/>
                <w:szCs w:val="20"/>
              </w:rPr>
              <w:t>基础，建</w:t>
            </w:r>
            <w:r>
              <w:rPr>
                <w:rFonts w:ascii="宋体" w:hAnsi="宋体" w:eastAsia="宋体" w:cs="宋体"/>
                <w:spacing w:val="1"/>
                <w:sz w:val="20"/>
                <w:szCs w:val="20"/>
              </w:rPr>
              <w:t xml:space="preserve"> </w:t>
            </w:r>
            <w:r>
              <w:rPr>
                <w:rFonts w:ascii="宋体" w:hAnsi="宋体" w:eastAsia="宋体" w:cs="宋体"/>
                <w:spacing w:val="28"/>
                <w:sz w:val="20"/>
                <w:szCs w:val="20"/>
              </w:rPr>
              <w:t>筑隔声</w:t>
            </w:r>
            <w:r>
              <w:rPr>
                <w:rFonts w:ascii="宋体" w:hAnsi="宋体" w:eastAsia="宋体" w:cs="宋体"/>
                <w:sz w:val="20"/>
                <w:szCs w:val="20"/>
              </w:rPr>
              <w:t xml:space="preserve">  </w:t>
            </w:r>
            <w:r>
              <w:rPr>
                <w:rFonts w:ascii="宋体" w:hAnsi="宋体" w:eastAsia="宋体" w:cs="宋体"/>
                <w:spacing w:val="27"/>
                <w:sz w:val="20"/>
                <w:szCs w:val="20"/>
              </w:rPr>
              <w:t>等设施</w:t>
            </w:r>
          </w:p>
        </w:tc>
        <w:tc>
          <w:tcPr>
            <w:tcW w:w="525" w:type="dxa"/>
          </w:tcPr>
          <w:p w14:paraId="13E0DE2C">
            <w:pPr>
              <w:spacing w:before="103"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495" w:type="dxa"/>
          </w:tcPr>
          <w:p w14:paraId="341C2E73">
            <w:pPr>
              <w:spacing w:before="106" w:line="192"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0" w:type="dxa"/>
          </w:tcPr>
          <w:p w14:paraId="192DE81F">
            <w:pPr>
              <w:spacing w:before="103" w:line="195"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676" w:type="dxa"/>
          </w:tcPr>
          <w:p w14:paraId="7065AA05">
            <w:pPr>
              <w:spacing w:before="106"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90" w:type="dxa"/>
          </w:tcPr>
          <w:p w14:paraId="40160B9A">
            <w:pPr>
              <w:spacing w:before="103"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019" w:type="dxa"/>
          </w:tcPr>
          <w:p w14:paraId="728D2EBE">
            <w:pPr>
              <w:spacing w:before="68"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连续</w:t>
            </w:r>
          </w:p>
        </w:tc>
        <w:tc>
          <w:tcPr>
            <w:tcW w:w="734" w:type="dxa"/>
          </w:tcPr>
          <w:p w14:paraId="118BB031">
            <w:pPr>
              <w:spacing w:before="10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2ED90EB1">
            <w:pPr>
              <w:spacing w:before="10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03" w:type="dxa"/>
          </w:tcPr>
          <w:p w14:paraId="7D400C31">
            <w:pPr>
              <w:spacing w:before="10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627E0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19FACED9">
            <w:pPr>
              <w:rPr>
                <w:rFonts w:ascii="Arial"/>
                <w:sz w:val="21"/>
              </w:rPr>
            </w:pPr>
          </w:p>
        </w:tc>
        <w:tc>
          <w:tcPr>
            <w:tcW w:w="790" w:type="dxa"/>
            <w:vMerge w:val="continue"/>
            <w:tcBorders>
              <w:top w:val="nil"/>
              <w:bottom w:val="nil"/>
            </w:tcBorders>
          </w:tcPr>
          <w:p w14:paraId="6B601E07">
            <w:pPr>
              <w:rPr>
                <w:rFonts w:ascii="Arial"/>
                <w:sz w:val="21"/>
              </w:rPr>
            </w:pPr>
          </w:p>
        </w:tc>
        <w:tc>
          <w:tcPr>
            <w:tcW w:w="505" w:type="dxa"/>
            <w:vMerge w:val="continue"/>
            <w:tcBorders>
              <w:top w:val="nil"/>
              <w:bottom w:val="nil"/>
            </w:tcBorders>
            <w:textDirection w:val="tbRlV"/>
          </w:tcPr>
          <w:p w14:paraId="5D0C3600">
            <w:pPr>
              <w:rPr>
                <w:rFonts w:ascii="Arial"/>
                <w:sz w:val="21"/>
              </w:rPr>
            </w:pPr>
          </w:p>
        </w:tc>
        <w:tc>
          <w:tcPr>
            <w:tcW w:w="1499" w:type="dxa"/>
          </w:tcPr>
          <w:p w14:paraId="149C3397">
            <w:pPr>
              <w:spacing w:before="67" w:line="228" w:lineRule="auto"/>
              <w:ind w:left="438"/>
              <w:rPr>
                <w:rFonts w:ascii="宋体" w:hAnsi="宋体" w:eastAsia="宋体" w:cs="宋体"/>
                <w:sz w:val="20"/>
                <w:szCs w:val="20"/>
              </w:rPr>
            </w:pPr>
            <w:r>
              <w:rPr>
                <w:rFonts w:ascii="宋体" w:hAnsi="宋体" w:eastAsia="宋体" w:cs="宋体"/>
                <w:spacing w:val="6"/>
                <w:sz w:val="20"/>
                <w:szCs w:val="20"/>
              </w:rPr>
              <w:t>监护仪</w:t>
            </w:r>
          </w:p>
        </w:tc>
        <w:tc>
          <w:tcPr>
            <w:tcW w:w="1603" w:type="dxa"/>
          </w:tcPr>
          <w:p w14:paraId="3FD849D9">
            <w:pPr>
              <w:spacing w:before="103" w:line="195"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PVM</w:t>
            </w:r>
            <w:r>
              <w:rPr>
                <w:rFonts w:ascii="Times New Roman" w:hAnsi="Times New Roman" w:eastAsia="Times New Roman" w:cs="Times New Roman"/>
                <w:spacing w:val="8"/>
                <w:sz w:val="20"/>
                <w:szCs w:val="20"/>
              </w:rPr>
              <w:t>-2701</w:t>
            </w:r>
          </w:p>
        </w:tc>
        <w:tc>
          <w:tcPr>
            <w:tcW w:w="765" w:type="dxa"/>
          </w:tcPr>
          <w:p w14:paraId="72067873">
            <w:pPr>
              <w:spacing w:before="103"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65" w:type="dxa"/>
          </w:tcPr>
          <w:p w14:paraId="112BEBEF">
            <w:pPr>
              <w:spacing w:before="103"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78238C0C">
            <w:pPr>
              <w:rPr>
                <w:rFonts w:ascii="Arial"/>
                <w:sz w:val="21"/>
              </w:rPr>
            </w:pPr>
          </w:p>
        </w:tc>
        <w:tc>
          <w:tcPr>
            <w:tcW w:w="525" w:type="dxa"/>
          </w:tcPr>
          <w:p w14:paraId="1D4AEF39">
            <w:pPr>
              <w:spacing w:before="103"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495" w:type="dxa"/>
          </w:tcPr>
          <w:p w14:paraId="66CA25D3">
            <w:pPr>
              <w:spacing w:before="104"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10" w:type="dxa"/>
          </w:tcPr>
          <w:p w14:paraId="39A20FF3">
            <w:pPr>
              <w:spacing w:before="103"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676" w:type="dxa"/>
          </w:tcPr>
          <w:p w14:paraId="763A51EF">
            <w:pPr>
              <w:spacing w:before="104"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90" w:type="dxa"/>
          </w:tcPr>
          <w:p w14:paraId="4EAFA35B">
            <w:pPr>
              <w:spacing w:before="103"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019" w:type="dxa"/>
          </w:tcPr>
          <w:p w14:paraId="40F2121C">
            <w:pPr>
              <w:spacing w:before="68"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连续</w:t>
            </w:r>
          </w:p>
        </w:tc>
        <w:tc>
          <w:tcPr>
            <w:tcW w:w="734" w:type="dxa"/>
          </w:tcPr>
          <w:p w14:paraId="62FE8F70">
            <w:pPr>
              <w:spacing w:before="10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65283395">
            <w:pPr>
              <w:spacing w:before="10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803" w:type="dxa"/>
          </w:tcPr>
          <w:p w14:paraId="24F4B9A0">
            <w:pPr>
              <w:spacing w:before="10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1BE14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93" w:type="dxa"/>
            <w:vMerge w:val="continue"/>
            <w:tcBorders>
              <w:top w:val="nil"/>
              <w:bottom w:val="nil"/>
            </w:tcBorders>
          </w:tcPr>
          <w:p w14:paraId="34E6E4B9">
            <w:pPr>
              <w:rPr>
                <w:rFonts w:ascii="Arial"/>
                <w:sz w:val="21"/>
              </w:rPr>
            </w:pPr>
          </w:p>
        </w:tc>
        <w:tc>
          <w:tcPr>
            <w:tcW w:w="790" w:type="dxa"/>
            <w:vMerge w:val="continue"/>
            <w:tcBorders>
              <w:top w:val="nil"/>
              <w:bottom w:val="nil"/>
            </w:tcBorders>
          </w:tcPr>
          <w:p w14:paraId="1F58B114">
            <w:pPr>
              <w:rPr>
                <w:rFonts w:ascii="Arial"/>
                <w:sz w:val="21"/>
              </w:rPr>
            </w:pPr>
          </w:p>
        </w:tc>
        <w:tc>
          <w:tcPr>
            <w:tcW w:w="505" w:type="dxa"/>
            <w:vMerge w:val="continue"/>
            <w:tcBorders>
              <w:top w:val="nil"/>
              <w:bottom w:val="nil"/>
            </w:tcBorders>
            <w:textDirection w:val="tbRlV"/>
          </w:tcPr>
          <w:p w14:paraId="10D6BC4C">
            <w:pPr>
              <w:rPr>
                <w:rFonts w:ascii="Arial"/>
                <w:sz w:val="21"/>
              </w:rPr>
            </w:pPr>
          </w:p>
        </w:tc>
        <w:tc>
          <w:tcPr>
            <w:tcW w:w="1499" w:type="dxa"/>
          </w:tcPr>
          <w:p w14:paraId="68D12BB9">
            <w:pPr>
              <w:spacing w:before="154" w:line="228" w:lineRule="auto"/>
              <w:ind w:left="450"/>
              <w:rPr>
                <w:rFonts w:ascii="宋体" w:hAnsi="宋体" w:eastAsia="宋体" w:cs="宋体"/>
                <w:sz w:val="20"/>
                <w:szCs w:val="20"/>
              </w:rPr>
            </w:pPr>
            <w:r>
              <w:rPr>
                <w:rFonts w:ascii="宋体" w:hAnsi="宋体" w:eastAsia="宋体" w:cs="宋体"/>
                <w:spacing w:val="2"/>
                <w:sz w:val="20"/>
                <w:szCs w:val="20"/>
              </w:rPr>
              <w:t>除颤器</w:t>
            </w:r>
          </w:p>
        </w:tc>
        <w:tc>
          <w:tcPr>
            <w:tcW w:w="1603" w:type="dxa"/>
          </w:tcPr>
          <w:p w14:paraId="251D7EDF">
            <w:pPr>
              <w:spacing w:before="35" w:line="232" w:lineRule="auto"/>
              <w:ind w:left="391" w:right="276" w:hanging="110"/>
              <w:rPr>
                <w:rFonts w:ascii="Times New Roman" w:hAnsi="Times New Roman" w:eastAsia="Times New Roman" w:cs="Times New Roman"/>
                <w:sz w:val="20"/>
                <w:szCs w:val="20"/>
              </w:rPr>
            </w:pPr>
            <w:r>
              <w:rPr>
                <w:rFonts w:ascii="宋体" w:hAnsi="宋体" w:eastAsia="宋体" w:cs="宋体"/>
                <w:spacing w:val="8"/>
                <w:sz w:val="20"/>
                <w:szCs w:val="20"/>
              </w:rPr>
              <w:t>德国普美康</w:t>
            </w:r>
            <w:r>
              <w:rPr>
                <w:rFonts w:ascii="宋体" w:hAnsi="宋体" w:eastAsia="宋体" w:cs="宋体"/>
                <w:sz w:val="20"/>
                <w:szCs w:val="20"/>
              </w:rPr>
              <w:t xml:space="preserve"> </w:t>
            </w:r>
            <w:r>
              <w:rPr>
                <w:rFonts w:ascii="Times New Roman" w:hAnsi="Times New Roman" w:eastAsia="Times New Roman" w:cs="Times New Roman"/>
                <w:sz w:val="20"/>
                <w:szCs w:val="20"/>
              </w:rPr>
              <w:t>XD</w:t>
            </w:r>
            <w:r>
              <w:rPr>
                <w:rFonts w:ascii="Times New Roman" w:hAnsi="Times New Roman" w:eastAsia="Times New Roman" w:cs="Times New Roman"/>
                <w:spacing w:val="11"/>
                <w:sz w:val="20"/>
                <w:szCs w:val="20"/>
              </w:rPr>
              <w:t>100</w:t>
            </w:r>
            <w:r>
              <w:rPr>
                <w:rFonts w:ascii="Times New Roman" w:hAnsi="Times New Roman" w:eastAsia="Times New Roman" w:cs="Times New Roman"/>
                <w:sz w:val="20"/>
                <w:szCs w:val="20"/>
              </w:rPr>
              <w:t>xe</w:t>
            </w:r>
          </w:p>
        </w:tc>
        <w:tc>
          <w:tcPr>
            <w:tcW w:w="765" w:type="dxa"/>
          </w:tcPr>
          <w:p w14:paraId="73F2CBD2">
            <w:pPr>
              <w:spacing w:before="190"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765" w:type="dxa"/>
          </w:tcPr>
          <w:p w14:paraId="27DCC44F">
            <w:pPr>
              <w:spacing w:before="190"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1B421982">
            <w:pPr>
              <w:rPr>
                <w:rFonts w:ascii="Arial"/>
                <w:sz w:val="21"/>
              </w:rPr>
            </w:pPr>
          </w:p>
        </w:tc>
        <w:tc>
          <w:tcPr>
            <w:tcW w:w="525" w:type="dxa"/>
          </w:tcPr>
          <w:p w14:paraId="7F366A37">
            <w:pPr>
              <w:spacing w:before="190"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95" w:type="dxa"/>
          </w:tcPr>
          <w:p w14:paraId="5F7C496A">
            <w:pPr>
              <w:spacing w:before="190"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510" w:type="dxa"/>
          </w:tcPr>
          <w:p w14:paraId="21690550">
            <w:pPr>
              <w:spacing w:before="190"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76" w:type="dxa"/>
          </w:tcPr>
          <w:p w14:paraId="259BB477">
            <w:pPr>
              <w:spacing w:before="190"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90" w:type="dxa"/>
          </w:tcPr>
          <w:p w14:paraId="049BDE5E">
            <w:pPr>
              <w:spacing w:before="190"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019" w:type="dxa"/>
          </w:tcPr>
          <w:p w14:paraId="60E613F6">
            <w:pPr>
              <w:spacing w:before="154"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572F7D27">
            <w:pPr>
              <w:spacing w:before="19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0DC87265">
            <w:pPr>
              <w:spacing w:before="190"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03" w:type="dxa"/>
          </w:tcPr>
          <w:p w14:paraId="3BF4A48D">
            <w:pPr>
              <w:spacing w:before="19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F47E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93" w:type="dxa"/>
            <w:vMerge w:val="continue"/>
            <w:tcBorders>
              <w:top w:val="nil"/>
              <w:bottom w:val="nil"/>
            </w:tcBorders>
          </w:tcPr>
          <w:p w14:paraId="6DC2EC25">
            <w:pPr>
              <w:rPr>
                <w:rFonts w:ascii="Arial"/>
                <w:sz w:val="21"/>
              </w:rPr>
            </w:pPr>
          </w:p>
        </w:tc>
        <w:tc>
          <w:tcPr>
            <w:tcW w:w="790" w:type="dxa"/>
            <w:vMerge w:val="continue"/>
            <w:tcBorders>
              <w:top w:val="nil"/>
              <w:bottom w:val="nil"/>
            </w:tcBorders>
          </w:tcPr>
          <w:p w14:paraId="19A8AD7C">
            <w:pPr>
              <w:rPr>
                <w:rFonts w:ascii="Arial"/>
                <w:sz w:val="21"/>
              </w:rPr>
            </w:pPr>
          </w:p>
        </w:tc>
        <w:tc>
          <w:tcPr>
            <w:tcW w:w="505" w:type="dxa"/>
            <w:vMerge w:val="continue"/>
            <w:tcBorders>
              <w:top w:val="nil"/>
              <w:bottom w:val="nil"/>
            </w:tcBorders>
            <w:textDirection w:val="tbRlV"/>
          </w:tcPr>
          <w:p w14:paraId="634A76A9">
            <w:pPr>
              <w:rPr>
                <w:rFonts w:ascii="Arial"/>
                <w:sz w:val="21"/>
              </w:rPr>
            </w:pPr>
          </w:p>
        </w:tc>
        <w:tc>
          <w:tcPr>
            <w:tcW w:w="1499" w:type="dxa"/>
          </w:tcPr>
          <w:p w14:paraId="26548B39">
            <w:pPr>
              <w:spacing w:before="136" w:line="228" w:lineRule="auto"/>
              <w:ind w:left="438"/>
              <w:rPr>
                <w:rFonts w:ascii="宋体" w:hAnsi="宋体" w:eastAsia="宋体" w:cs="宋体"/>
                <w:sz w:val="20"/>
                <w:szCs w:val="20"/>
              </w:rPr>
            </w:pPr>
            <w:r>
              <w:rPr>
                <w:rFonts w:ascii="宋体" w:hAnsi="宋体" w:eastAsia="宋体" w:cs="宋体"/>
                <w:spacing w:val="6"/>
                <w:sz w:val="20"/>
                <w:szCs w:val="20"/>
              </w:rPr>
              <w:t>注射泵</w:t>
            </w:r>
          </w:p>
        </w:tc>
        <w:tc>
          <w:tcPr>
            <w:tcW w:w="1603" w:type="dxa"/>
          </w:tcPr>
          <w:p w14:paraId="2BA96AE7">
            <w:pPr>
              <w:spacing w:before="56" w:line="220" w:lineRule="auto"/>
              <w:ind w:left="295" w:right="288" w:firstLine="1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Compact</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TOP</w:t>
            </w:r>
            <w:r>
              <w:rPr>
                <w:rFonts w:ascii="Times New Roman" w:hAnsi="Times New Roman" w:eastAsia="Times New Roman" w:cs="Times New Roman"/>
                <w:spacing w:val="5"/>
                <w:sz w:val="20"/>
                <w:szCs w:val="20"/>
              </w:rPr>
              <w:t>-5300)</w:t>
            </w:r>
          </w:p>
        </w:tc>
        <w:tc>
          <w:tcPr>
            <w:tcW w:w="765" w:type="dxa"/>
          </w:tcPr>
          <w:p w14:paraId="3E67D0AF">
            <w:pPr>
              <w:spacing w:before="175"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65" w:type="dxa"/>
          </w:tcPr>
          <w:p w14:paraId="79A69BA6">
            <w:pPr>
              <w:spacing w:before="175"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177E4EFE">
            <w:pPr>
              <w:rPr>
                <w:rFonts w:ascii="Arial"/>
                <w:sz w:val="21"/>
              </w:rPr>
            </w:pPr>
          </w:p>
        </w:tc>
        <w:tc>
          <w:tcPr>
            <w:tcW w:w="525" w:type="dxa"/>
          </w:tcPr>
          <w:p w14:paraId="576F5518">
            <w:pPr>
              <w:spacing w:before="17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5" w:type="dxa"/>
          </w:tcPr>
          <w:p w14:paraId="6B7F792E">
            <w:pPr>
              <w:spacing w:before="175"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10" w:type="dxa"/>
          </w:tcPr>
          <w:p w14:paraId="4F9853AB">
            <w:pPr>
              <w:spacing w:before="175"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76" w:type="dxa"/>
          </w:tcPr>
          <w:p w14:paraId="07013E89">
            <w:pPr>
              <w:spacing w:before="17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90" w:type="dxa"/>
          </w:tcPr>
          <w:p w14:paraId="4ADFF735">
            <w:pPr>
              <w:spacing w:before="175"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019" w:type="dxa"/>
          </w:tcPr>
          <w:p w14:paraId="08EABC61">
            <w:pPr>
              <w:spacing w:before="136"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6FAD0681">
            <w:pPr>
              <w:spacing w:before="17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4679D01E">
            <w:pPr>
              <w:spacing w:before="17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03" w:type="dxa"/>
          </w:tcPr>
          <w:p w14:paraId="7564ACC2">
            <w:pPr>
              <w:spacing w:before="17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8922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75032163">
            <w:pPr>
              <w:rPr>
                <w:rFonts w:ascii="Arial"/>
                <w:sz w:val="21"/>
              </w:rPr>
            </w:pPr>
          </w:p>
        </w:tc>
        <w:tc>
          <w:tcPr>
            <w:tcW w:w="790" w:type="dxa"/>
            <w:vMerge w:val="continue"/>
            <w:tcBorders>
              <w:top w:val="nil"/>
              <w:bottom w:val="nil"/>
            </w:tcBorders>
          </w:tcPr>
          <w:p w14:paraId="36AFD7E5">
            <w:pPr>
              <w:rPr>
                <w:rFonts w:ascii="Arial"/>
                <w:sz w:val="21"/>
              </w:rPr>
            </w:pPr>
          </w:p>
        </w:tc>
        <w:tc>
          <w:tcPr>
            <w:tcW w:w="505" w:type="dxa"/>
            <w:vMerge w:val="continue"/>
            <w:tcBorders>
              <w:top w:val="nil"/>
              <w:bottom w:val="nil"/>
            </w:tcBorders>
            <w:textDirection w:val="tbRlV"/>
          </w:tcPr>
          <w:p w14:paraId="28FB4629">
            <w:pPr>
              <w:rPr>
                <w:rFonts w:ascii="Arial"/>
                <w:sz w:val="21"/>
              </w:rPr>
            </w:pPr>
          </w:p>
        </w:tc>
        <w:tc>
          <w:tcPr>
            <w:tcW w:w="1499" w:type="dxa"/>
          </w:tcPr>
          <w:p w14:paraId="7D18815D">
            <w:pPr>
              <w:spacing w:before="66" w:line="228" w:lineRule="auto"/>
              <w:ind w:left="438"/>
              <w:rPr>
                <w:rFonts w:ascii="宋体" w:hAnsi="宋体" w:eastAsia="宋体" w:cs="宋体"/>
                <w:sz w:val="20"/>
                <w:szCs w:val="20"/>
              </w:rPr>
            </w:pPr>
            <w:r>
              <w:rPr>
                <w:rFonts w:ascii="宋体" w:hAnsi="宋体" w:eastAsia="宋体" w:cs="宋体"/>
                <w:spacing w:val="6"/>
                <w:sz w:val="20"/>
                <w:szCs w:val="20"/>
              </w:rPr>
              <w:t>注射泵</w:t>
            </w:r>
          </w:p>
        </w:tc>
        <w:tc>
          <w:tcPr>
            <w:tcW w:w="1603" w:type="dxa"/>
          </w:tcPr>
          <w:p w14:paraId="2E44CE12">
            <w:pPr>
              <w:spacing w:before="104" w:line="195" w:lineRule="auto"/>
              <w:ind w:left="523"/>
              <w:rPr>
                <w:rFonts w:ascii="Times New Roman" w:hAnsi="Times New Roman" w:eastAsia="Times New Roman" w:cs="Times New Roman"/>
                <w:sz w:val="20"/>
                <w:szCs w:val="20"/>
              </w:rPr>
            </w:pPr>
            <w:r>
              <w:rPr>
                <w:rFonts w:ascii="Times New Roman" w:hAnsi="Times New Roman" w:eastAsia="Times New Roman" w:cs="Times New Roman"/>
                <w:sz w:val="20"/>
                <w:szCs w:val="20"/>
              </w:rPr>
              <w:t>LP</w:t>
            </w:r>
            <w:r>
              <w:rPr>
                <w:rFonts w:ascii="Times New Roman" w:hAnsi="Times New Roman" w:eastAsia="Times New Roman" w:cs="Times New Roman"/>
                <w:spacing w:val="6"/>
                <w:sz w:val="20"/>
                <w:szCs w:val="20"/>
              </w:rPr>
              <w:t>215</w:t>
            </w:r>
          </w:p>
        </w:tc>
        <w:tc>
          <w:tcPr>
            <w:tcW w:w="765" w:type="dxa"/>
          </w:tcPr>
          <w:p w14:paraId="56FF5A35">
            <w:pPr>
              <w:spacing w:before="104"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765" w:type="dxa"/>
          </w:tcPr>
          <w:p w14:paraId="4708042A">
            <w:pPr>
              <w:spacing w:before="104"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1C4F8F7C">
            <w:pPr>
              <w:rPr>
                <w:rFonts w:ascii="Arial"/>
                <w:sz w:val="21"/>
              </w:rPr>
            </w:pPr>
          </w:p>
        </w:tc>
        <w:tc>
          <w:tcPr>
            <w:tcW w:w="525" w:type="dxa"/>
          </w:tcPr>
          <w:p w14:paraId="787C191C">
            <w:pPr>
              <w:spacing w:before="10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495" w:type="dxa"/>
          </w:tcPr>
          <w:p w14:paraId="09F9866C">
            <w:pPr>
              <w:spacing w:before="104"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10" w:type="dxa"/>
          </w:tcPr>
          <w:p w14:paraId="6583C9A6">
            <w:pPr>
              <w:spacing w:before="104"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76" w:type="dxa"/>
          </w:tcPr>
          <w:p w14:paraId="0BF57D7C">
            <w:pPr>
              <w:spacing w:before="10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90" w:type="dxa"/>
          </w:tcPr>
          <w:p w14:paraId="3576DA12">
            <w:pPr>
              <w:spacing w:before="104"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019" w:type="dxa"/>
          </w:tcPr>
          <w:p w14:paraId="051DBF38">
            <w:pPr>
              <w:spacing w:before="66"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2663F875">
            <w:pPr>
              <w:spacing w:before="1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45B670F6">
            <w:pPr>
              <w:spacing w:before="10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03" w:type="dxa"/>
          </w:tcPr>
          <w:p w14:paraId="786A50A2">
            <w:pPr>
              <w:spacing w:before="10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1F7A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0BDC1841">
            <w:pPr>
              <w:rPr>
                <w:rFonts w:ascii="Arial"/>
                <w:sz w:val="21"/>
              </w:rPr>
            </w:pPr>
          </w:p>
        </w:tc>
        <w:tc>
          <w:tcPr>
            <w:tcW w:w="790" w:type="dxa"/>
            <w:vMerge w:val="continue"/>
            <w:tcBorders>
              <w:top w:val="nil"/>
              <w:bottom w:val="nil"/>
            </w:tcBorders>
          </w:tcPr>
          <w:p w14:paraId="7EF7520E">
            <w:pPr>
              <w:rPr>
                <w:rFonts w:ascii="Arial"/>
                <w:sz w:val="21"/>
              </w:rPr>
            </w:pPr>
          </w:p>
        </w:tc>
        <w:tc>
          <w:tcPr>
            <w:tcW w:w="505" w:type="dxa"/>
            <w:vMerge w:val="continue"/>
            <w:tcBorders>
              <w:top w:val="nil"/>
              <w:bottom w:val="nil"/>
            </w:tcBorders>
            <w:textDirection w:val="tbRlV"/>
          </w:tcPr>
          <w:p w14:paraId="0B2D7792">
            <w:pPr>
              <w:rPr>
                <w:rFonts w:ascii="Arial"/>
                <w:sz w:val="21"/>
              </w:rPr>
            </w:pPr>
          </w:p>
        </w:tc>
        <w:tc>
          <w:tcPr>
            <w:tcW w:w="1499" w:type="dxa"/>
          </w:tcPr>
          <w:p w14:paraId="11B17455">
            <w:pPr>
              <w:spacing w:before="66" w:line="227" w:lineRule="auto"/>
              <w:ind w:left="133"/>
              <w:rPr>
                <w:rFonts w:ascii="宋体" w:hAnsi="宋体" w:eastAsia="宋体" w:cs="宋体"/>
                <w:sz w:val="20"/>
                <w:szCs w:val="20"/>
              </w:rPr>
            </w:pPr>
            <w:r>
              <w:rPr>
                <w:rFonts w:ascii="宋体" w:hAnsi="宋体" w:eastAsia="宋体" w:cs="宋体"/>
                <w:spacing w:val="6"/>
                <w:sz w:val="20"/>
                <w:szCs w:val="20"/>
              </w:rPr>
              <w:t>多导心电图机</w:t>
            </w:r>
          </w:p>
        </w:tc>
        <w:tc>
          <w:tcPr>
            <w:tcW w:w="1603" w:type="dxa"/>
          </w:tcPr>
          <w:p w14:paraId="52B68E4A">
            <w:pPr>
              <w:spacing w:before="105"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SE-</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1200E</w:t>
            </w:r>
          </w:p>
        </w:tc>
        <w:tc>
          <w:tcPr>
            <w:tcW w:w="765" w:type="dxa"/>
          </w:tcPr>
          <w:p w14:paraId="70811454">
            <w:pPr>
              <w:spacing w:before="105"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65" w:type="dxa"/>
          </w:tcPr>
          <w:p w14:paraId="004FABD9">
            <w:pPr>
              <w:spacing w:before="105"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bottom w:val="nil"/>
            </w:tcBorders>
          </w:tcPr>
          <w:p w14:paraId="29941107">
            <w:pPr>
              <w:rPr>
                <w:rFonts w:ascii="Arial"/>
                <w:sz w:val="21"/>
              </w:rPr>
            </w:pPr>
          </w:p>
        </w:tc>
        <w:tc>
          <w:tcPr>
            <w:tcW w:w="525" w:type="dxa"/>
          </w:tcPr>
          <w:p w14:paraId="6907E912">
            <w:pPr>
              <w:spacing w:before="105"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495" w:type="dxa"/>
          </w:tcPr>
          <w:p w14:paraId="2A825AEC">
            <w:pPr>
              <w:spacing w:before="10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510" w:type="dxa"/>
          </w:tcPr>
          <w:p w14:paraId="44FFA8B6">
            <w:pPr>
              <w:spacing w:before="10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76" w:type="dxa"/>
          </w:tcPr>
          <w:p w14:paraId="304A42BC">
            <w:pPr>
              <w:spacing w:before="105"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690" w:type="dxa"/>
          </w:tcPr>
          <w:p w14:paraId="1F9318F2">
            <w:pPr>
              <w:spacing w:before="10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019" w:type="dxa"/>
          </w:tcPr>
          <w:p w14:paraId="61398031">
            <w:pPr>
              <w:spacing w:before="66"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3B5E69E9">
            <w:pPr>
              <w:spacing w:before="10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4E979630">
            <w:pPr>
              <w:spacing w:before="105"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03" w:type="dxa"/>
          </w:tcPr>
          <w:p w14:paraId="564CD659">
            <w:pPr>
              <w:spacing w:before="10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1384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0F9FFB1D">
            <w:pPr>
              <w:rPr>
                <w:rFonts w:ascii="Arial"/>
                <w:sz w:val="21"/>
              </w:rPr>
            </w:pPr>
          </w:p>
        </w:tc>
        <w:tc>
          <w:tcPr>
            <w:tcW w:w="790" w:type="dxa"/>
            <w:vMerge w:val="continue"/>
            <w:tcBorders>
              <w:top w:val="nil"/>
              <w:bottom w:val="nil"/>
            </w:tcBorders>
          </w:tcPr>
          <w:p w14:paraId="46EA323A">
            <w:pPr>
              <w:rPr>
                <w:rFonts w:ascii="Arial"/>
                <w:sz w:val="21"/>
              </w:rPr>
            </w:pPr>
          </w:p>
        </w:tc>
        <w:tc>
          <w:tcPr>
            <w:tcW w:w="505" w:type="dxa"/>
            <w:vMerge w:val="continue"/>
            <w:tcBorders>
              <w:top w:val="nil"/>
              <w:bottom w:val="nil"/>
            </w:tcBorders>
            <w:textDirection w:val="tbRlV"/>
          </w:tcPr>
          <w:p w14:paraId="0F56376E">
            <w:pPr>
              <w:rPr>
                <w:rFonts w:ascii="Arial"/>
                <w:sz w:val="21"/>
              </w:rPr>
            </w:pPr>
          </w:p>
        </w:tc>
        <w:tc>
          <w:tcPr>
            <w:tcW w:w="1499" w:type="dxa"/>
          </w:tcPr>
          <w:p w14:paraId="5C6ED1F0">
            <w:pPr>
              <w:spacing w:before="67" w:line="227" w:lineRule="auto"/>
              <w:ind w:left="342"/>
              <w:rPr>
                <w:rFonts w:ascii="宋体" w:hAnsi="宋体" w:eastAsia="宋体" w:cs="宋体"/>
                <w:sz w:val="20"/>
                <w:szCs w:val="20"/>
              </w:rPr>
            </w:pPr>
            <w:r>
              <w:rPr>
                <w:rFonts w:ascii="宋体" w:hAnsi="宋体" w:eastAsia="宋体" w:cs="宋体"/>
                <w:spacing w:val="5"/>
                <w:sz w:val="20"/>
                <w:szCs w:val="20"/>
              </w:rPr>
              <w:t>心电图机</w:t>
            </w:r>
          </w:p>
        </w:tc>
        <w:tc>
          <w:tcPr>
            <w:tcW w:w="1603" w:type="dxa"/>
          </w:tcPr>
          <w:p w14:paraId="22A71423">
            <w:pPr>
              <w:spacing w:before="103" w:line="195" w:lineRule="auto"/>
              <w:ind w:left="176"/>
              <w:rPr>
                <w:rFonts w:ascii="Times New Roman" w:hAnsi="Times New Roman" w:eastAsia="Times New Roman" w:cs="Times New Roman"/>
                <w:sz w:val="20"/>
                <w:szCs w:val="20"/>
              </w:rPr>
            </w:pPr>
            <w:r>
              <w:rPr>
                <w:rFonts w:ascii="Times New Roman" w:hAnsi="Times New Roman" w:eastAsia="Times New Roman" w:cs="Times New Roman"/>
                <w:sz w:val="20"/>
                <w:szCs w:val="20"/>
              </w:rPr>
              <w:t>CARDICO</w:t>
            </w:r>
            <w:r>
              <w:rPr>
                <w:rFonts w:ascii="Times New Roman" w:hAnsi="Times New Roman" w:eastAsia="Times New Roman" w:cs="Times New Roman"/>
                <w:spacing w:val="17"/>
                <w:sz w:val="20"/>
                <w:szCs w:val="20"/>
              </w:rPr>
              <w:t>601</w:t>
            </w:r>
          </w:p>
        </w:tc>
        <w:tc>
          <w:tcPr>
            <w:tcW w:w="765" w:type="dxa"/>
          </w:tcPr>
          <w:p w14:paraId="174DE487">
            <w:pPr>
              <w:spacing w:before="103"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765" w:type="dxa"/>
          </w:tcPr>
          <w:p w14:paraId="0D062365">
            <w:pPr>
              <w:spacing w:before="103"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bottom w:val="nil"/>
            </w:tcBorders>
          </w:tcPr>
          <w:p w14:paraId="582DEFC6">
            <w:pPr>
              <w:rPr>
                <w:rFonts w:ascii="Arial"/>
                <w:sz w:val="21"/>
              </w:rPr>
            </w:pPr>
          </w:p>
        </w:tc>
        <w:tc>
          <w:tcPr>
            <w:tcW w:w="525" w:type="dxa"/>
          </w:tcPr>
          <w:p w14:paraId="048C38FF">
            <w:pPr>
              <w:spacing w:before="103"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495" w:type="dxa"/>
          </w:tcPr>
          <w:p w14:paraId="7E5BAE4B">
            <w:pPr>
              <w:spacing w:before="103"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510" w:type="dxa"/>
          </w:tcPr>
          <w:p w14:paraId="3429C599">
            <w:pPr>
              <w:spacing w:before="10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76" w:type="dxa"/>
          </w:tcPr>
          <w:p w14:paraId="2A94D3BA">
            <w:pPr>
              <w:spacing w:before="10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90" w:type="dxa"/>
          </w:tcPr>
          <w:p w14:paraId="4B489A8A">
            <w:pPr>
              <w:spacing w:before="103"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019" w:type="dxa"/>
          </w:tcPr>
          <w:p w14:paraId="15D91B24">
            <w:pPr>
              <w:spacing w:before="67"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25920EE0">
            <w:pPr>
              <w:spacing w:before="10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1A9B4CE2">
            <w:pPr>
              <w:spacing w:before="10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803" w:type="dxa"/>
          </w:tcPr>
          <w:p w14:paraId="41E96CB5">
            <w:pPr>
              <w:spacing w:before="10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3FC7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3" w:type="dxa"/>
            <w:vMerge w:val="continue"/>
            <w:tcBorders>
              <w:top w:val="nil"/>
              <w:bottom w:val="nil"/>
            </w:tcBorders>
          </w:tcPr>
          <w:p w14:paraId="14B8003D">
            <w:pPr>
              <w:rPr>
                <w:rFonts w:ascii="Arial"/>
                <w:sz w:val="21"/>
              </w:rPr>
            </w:pPr>
          </w:p>
        </w:tc>
        <w:tc>
          <w:tcPr>
            <w:tcW w:w="790" w:type="dxa"/>
            <w:vMerge w:val="continue"/>
            <w:tcBorders>
              <w:top w:val="nil"/>
              <w:bottom w:val="nil"/>
            </w:tcBorders>
          </w:tcPr>
          <w:p w14:paraId="7407F77E">
            <w:pPr>
              <w:rPr>
                <w:rFonts w:ascii="Arial"/>
                <w:sz w:val="21"/>
              </w:rPr>
            </w:pPr>
          </w:p>
        </w:tc>
        <w:tc>
          <w:tcPr>
            <w:tcW w:w="505" w:type="dxa"/>
            <w:vMerge w:val="continue"/>
            <w:tcBorders>
              <w:top w:val="nil"/>
              <w:bottom w:val="nil"/>
            </w:tcBorders>
            <w:textDirection w:val="tbRlV"/>
          </w:tcPr>
          <w:p w14:paraId="4435BC6C">
            <w:pPr>
              <w:rPr>
                <w:rFonts w:ascii="Arial"/>
                <w:sz w:val="21"/>
              </w:rPr>
            </w:pPr>
          </w:p>
        </w:tc>
        <w:tc>
          <w:tcPr>
            <w:tcW w:w="1499" w:type="dxa"/>
          </w:tcPr>
          <w:p w14:paraId="08CA1838">
            <w:pPr>
              <w:spacing w:before="34" w:line="233" w:lineRule="auto"/>
              <w:ind w:left="544" w:right="120" w:hanging="411"/>
              <w:rPr>
                <w:rFonts w:ascii="宋体" w:hAnsi="宋体" w:eastAsia="宋体" w:cs="宋体"/>
                <w:sz w:val="20"/>
                <w:szCs w:val="20"/>
              </w:rPr>
            </w:pPr>
            <w:r>
              <w:rPr>
                <w:rFonts w:ascii="宋体" w:hAnsi="宋体" w:eastAsia="宋体" w:cs="宋体"/>
                <w:spacing w:val="6"/>
                <w:sz w:val="20"/>
                <w:szCs w:val="20"/>
              </w:rPr>
              <w:t>多参数病床监</w:t>
            </w:r>
            <w:r>
              <w:rPr>
                <w:rFonts w:ascii="宋体" w:hAnsi="宋体" w:eastAsia="宋体" w:cs="宋体"/>
                <w:spacing w:val="2"/>
                <w:sz w:val="20"/>
                <w:szCs w:val="20"/>
              </w:rPr>
              <w:t xml:space="preserve"> </w:t>
            </w:r>
            <w:r>
              <w:rPr>
                <w:rFonts w:ascii="宋体" w:hAnsi="宋体" w:eastAsia="宋体" w:cs="宋体"/>
                <w:spacing w:val="4"/>
                <w:sz w:val="20"/>
                <w:szCs w:val="20"/>
              </w:rPr>
              <w:t>护仪</w:t>
            </w:r>
          </w:p>
        </w:tc>
        <w:tc>
          <w:tcPr>
            <w:tcW w:w="1603" w:type="dxa"/>
          </w:tcPr>
          <w:p w14:paraId="68510AA6">
            <w:pPr>
              <w:spacing w:before="206" w:line="195"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SL</w:t>
            </w:r>
            <w:r>
              <w:rPr>
                <w:rFonts w:ascii="Times New Roman" w:hAnsi="Times New Roman" w:eastAsia="Times New Roman" w:cs="Times New Roman"/>
                <w:spacing w:val="4"/>
                <w:sz w:val="20"/>
                <w:szCs w:val="20"/>
              </w:rPr>
              <w:t>2400</w:t>
            </w:r>
          </w:p>
        </w:tc>
        <w:tc>
          <w:tcPr>
            <w:tcW w:w="765" w:type="dxa"/>
          </w:tcPr>
          <w:p w14:paraId="509BF4D6">
            <w:pPr>
              <w:spacing w:before="207"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65" w:type="dxa"/>
          </w:tcPr>
          <w:p w14:paraId="3B659B53">
            <w:pPr>
              <w:spacing w:before="206"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6D856B9E">
            <w:pPr>
              <w:rPr>
                <w:rFonts w:ascii="Arial"/>
                <w:sz w:val="21"/>
              </w:rPr>
            </w:pPr>
          </w:p>
        </w:tc>
        <w:tc>
          <w:tcPr>
            <w:tcW w:w="525" w:type="dxa"/>
          </w:tcPr>
          <w:p w14:paraId="6B2245F3">
            <w:pPr>
              <w:spacing w:before="206"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495" w:type="dxa"/>
          </w:tcPr>
          <w:p w14:paraId="64689505">
            <w:pPr>
              <w:spacing w:before="207"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10" w:type="dxa"/>
          </w:tcPr>
          <w:p w14:paraId="362231C7">
            <w:pPr>
              <w:spacing w:before="206"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76" w:type="dxa"/>
          </w:tcPr>
          <w:p w14:paraId="5BC2F88E">
            <w:pPr>
              <w:spacing w:before="20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90" w:type="dxa"/>
          </w:tcPr>
          <w:p w14:paraId="3354D063">
            <w:pPr>
              <w:spacing w:before="206"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019" w:type="dxa"/>
          </w:tcPr>
          <w:p w14:paraId="52E4CE1C">
            <w:pPr>
              <w:spacing w:before="169"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连续</w:t>
            </w:r>
          </w:p>
        </w:tc>
        <w:tc>
          <w:tcPr>
            <w:tcW w:w="734" w:type="dxa"/>
          </w:tcPr>
          <w:p w14:paraId="74BAF5E8">
            <w:pPr>
              <w:spacing w:before="20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0D1F4781">
            <w:pPr>
              <w:spacing w:before="206"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803" w:type="dxa"/>
          </w:tcPr>
          <w:p w14:paraId="356B6486">
            <w:pPr>
              <w:spacing w:before="20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10B3C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342CD451">
            <w:pPr>
              <w:rPr>
                <w:rFonts w:ascii="Arial"/>
                <w:sz w:val="21"/>
              </w:rPr>
            </w:pPr>
          </w:p>
        </w:tc>
        <w:tc>
          <w:tcPr>
            <w:tcW w:w="790" w:type="dxa"/>
            <w:vMerge w:val="continue"/>
            <w:tcBorders>
              <w:top w:val="nil"/>
              <w:bottom w:val="nil"/>
            </w:tcBorders>
          </w:tcPr>
          <w:p w14:paraId="59F23103">
            <w:pPr>
              <w:rPr>
                <w:rFonts w:ascii="Arial"/>
                <w:sz w:val="21"/>
              </w:rPr>
            </w:pPr>
          </w:p>
        </w:tc>
        <w:tc>
          <w:tcPr>
            <w:tcW w:w="505" w:type="dxa"/>
            <w:vMerge w:val="continue"/>
            <w:tcBorders>
              <w:top w:val="nil"/>
              <w:bottom w:val="nil"/>
            </w:tcBorders>
            <w:textDirection w:val="tbRlV"/>
          </w:tcPr>
          <w:p w14:paraId="245A8F90">
            <w:pPr>
              <w:rPr>
                <w:rFonts w:ascii="Arial"/>
                <w:sz w:val="21"/>
              </w:rPr>
            </w:pPr>
          </w:p>
        </w:tc>
        <w:tc>
          <w:tcPr>
            <w:tcW w:w="1499" w:type="dxa"/>
          </w:tcPr>
          <w:p w14:paraId="376F044C">
            <w:pPr>
              <w:spacing w:before="68" w:line="227" w:lineRule="auto"/>
              <w:ind w:left="449"/>
              <w:rPr>
                <w:rFonts w:ascii="宋体" w:hAnsi="宋体" w:eastAsia="宋体" w:cs="宋体"/>
                <w:sz w:val="20"/>
                <w:szCs w:val="20"/>
              </w:rPr>
            </w:pPr>
            <w:r>
              <w:rPr>
                <w:rFonts w:ascii="宋体" w:hAnsi="宋体" w:eastAsia="宋体" w:cs="宋体"/>
                <w:spacing w:val="3"/>
                <w:sz w:val="20"/>
                <w:szCs w:val="20"/>
              </w:rPr>
              <w:t>呼吸机</w:t>
            </w:r>
          </w:p>
        </w:tc>
        <w:tc>
          <w:tcPr>
            <w:tcW w:w="1603" w:type="dxa"/>
          </w:tcPr>
          <w:p w14:paraId="2EAA61CF">
            <w:pPr>
              <w:spacing w:before="68" w:line="228" w:lineRule="auto"/>
              <w:ind w:left="349"/>
              <w:rPr>
                <w:rFonts w:ascii="Times New Roman" w:hAnsi="Times New Roman" w:eastAsia="Times New Roman" w:cs="Times New Roman"/>
                <w:sz w:val="20"/>
                <w:szCs w:val="20"/>
              </w:rPr>
            </w:pPr>
            <w:r>
              <w:rPr>
                <w:rFonts w:ascii="宋体" w:hAnsi="宋体" w:eastAsia="宋体" w:cs="宋体"/>
                <w:spacing w:val="4"/>
                <w:sz w:val="20"/>
                <w:szCs w:val="20"/>
              </w:rPr>
              <w:t>美国</w:t>
            </w:r>
            <w:r>
              <w:rPr>
                <w:rFonts w:ascii="宋体" w:hAnsi="宋体" w:eastAsia="宋体" w:cs="宋体"/>
                <w:spacing w:val="-41"/>
                <w:sz w:val="20"/>
                <w:szCs w:val="20"/>
              </w:rPr>
              <w:t xml:space="preserve"> </w:t>
            </w:r>
            <w:r>
              <w:rPr>
                <w:rFonts w:ascii="Times New Roman" w:hAnsi="Times New Roman" w:eastAsia="Times New Roman" w:cs="Times New Roman"/>
                <w:spacing w:val="4"/>
                <w:sz w:val="20"/>
                <w:szCs w:val="20"/>
              </w:rPr>
              <w:t>E150</w:t>
            </w:r>
          </w:p>
        </w:tc>
        <w:tc>
          <w:tcPr>
            <w:tcW w:w="765" w:type="dxa"/>
          </w:tcPr>
          <w:p w14:paraId="5D7D2D71">
            <w:pPr>
              <w:spacing w:before="104"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147D845A">
            <w:pPr>
              <w:spacing w:before="104"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5CD23D60">
            <w:pPr>
              <w:rPr>
                <w:rFonts w:ascii="Arial"/>
                <w:sz w:val="21"/>
              </w:rPr>
            </w:pPr>
          </w:p>
        </w:tc>
        <w:tc>
          <w:tcPr>
            <w:tcW w:w="525" w:type="dxa"/>
          </w:tcPr>
          <w:p w14:paraId="4E92AB73">
            <w:pPr>
              <w:spacing w:before="10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495" w:type="dxa"/>
          </w:tcPr>
          <w:p w14:paraId="41417DA5">
            <w:pPr>
              <w:spacing w:before="107" w:line="192"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0" w:type="dxa"/>
          </w:tcPr>
          <w:p w14:paraId="657262C2">
            <w:pPr>
              <w:spacing w:before="104"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76" w:type="dxa"/>
          </w:tcPr>
          <w:p w14:paraId="6110EB20">
            <w:pPr>
              <w:spacing w:before="107"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90" w:type="dxa"/>
          </w:tcPr>
          <w:p w14:paraId="42C2AB4E">
            <w:pPr>
              <w:spacing w:before="104"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019" w:type="dxa"/>
          </w:tcPr>
          <w:p w14:paraId="72E0DC60">
            <w:pPr>
              <w:spacing w:before="68"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连续</w:t>
            </w:r>
          </w:p>
        </w:tc>
        <w:tc>
          <w:tcPr>
            <w:tcW w:w="734" w:type="dxa"/>
          </w:tcPr>
          <w:p w14:paraId="3265FA71">
            <w:pPr>
              <w:spacing w:before="1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7AF84551">
            <w:pPr>
              <w:spacing w:before="10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803" w:type="dxa"/>
          </w:tcPr>
          <w:p w14:paraId="7B4E3305">
            <w:pPr>
              <w:spacing w:before="10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457F3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755D9AA5">
            <w:pPr>
              <w:rPr>
                <w:rFonts w:ascii="Arial"/>
                <w:sz w:val="21"/>
              </w:rPr>
            </w:pPr>
          </w:p>
        </w:tc>
        <w:tc>
          <w:tcPr>
            <w:tcW w:w="790" w:type="dxa"/>
            <w:vMerge w:val="continue"/>
            <w:tcBorders>
              <w:top w:val="nil"/>
              <w:bottom w:val="nil"/>
            </w:tcBorders>
          </w:tcPr>
          <w:p w14:paraId="7317E238">
            <w:pPr>
              <w:rPr>
                <w:rFonts w:ascii="Arial"/>
                <w:sz w:val="21"/>
              </w:rPr>
            </w:pPr>
          </w:p>
        </w:tc>
        <w:tc>
          <w:tcPr>
            <w:tcW w:w="505" w:type="dxa"/>
            <w:vMerge w:val="continue"/>
            <w:tcBorders>
              <w:top w:val="nil"/>
              <w:bottom w:val="nil"/>
            </w:tcBorders>
            <w:textDirection w:val="tbRlV"/>
          </w:tcPr>
          <w:p w14:paraId="26876B2D">
            <w:pPr>
              <w:rPr>
                <w:rFonts w:ascii="Arial"/>
                <w:sz w:val="21"/>
              </w:rPr>
            </w:pPr>
          </w:p>
        </w:tc>
        <w:tc>
          <w:tcPr>
            <w:tcW w:w="1499" w:type="dxa"/>
          </w:tcPr>
          <w:p w14:paraId="0CB10750">
            <w:pPr>
              <w:spacing w:before="65" w:line="228" w:lineRule="auto"/>
              <w:ind w:left="437"/>
              <w:rPr>
                <w:rFonts w:ascii="宋体" w:hAnsi="宋体" w:eastAsia="宋体" w:cs="宋体"/>
                <w:sz w:val="20"/>
                <w:szCs w:val="20"/>
              </w:rPr>
            </w:pPr>
            <w:r>
              <w:rPr>
                <w:rFonts w:ascii="宋体" w:hAnsi="宋体" w:eastAsia="宋体" w:cs="宋体"/>
                <w:spacing w:val="7"/>
                <w:sz w:val="20"/>
                <w:szCs w:val="20"/>
              </w:rPr>
              <w:t>输液泵</w:t>
            </w:r>
          </w:p>
        </w:tc>
        <w:tc>
          <w:tcPr>
            <w:tcW w:w="1603" w:type="dxa"/>
          </w:tcPr>
          <w:p w14:paraId="490859B9">
            <w:pPr>
              <w:spacing w:before="104"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OT-701</w:t>
            </w:r>
          </w:p>
        </w:tc>
        <w:tc>
          <w:tcPr>
            <w:tcW w:w="765" w:type="dxa"/>
          </w:tcPr>
          <w:p w14:paraId="2EA51015">
            <w:pPr>
              <w:spacing w:before="104"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765" w:type="dxa"/>
          </w:tcPr>
          <w:p w14:paraId="13D9FB9A">
            <w:pPr>
              <w:spacing w:before="104"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70224BF8">
            <w:pPr>
              <w:rPr>
                <w:rFonts w:ascii="Arial"/>
                <w:sz w:val="21"/>
              </w:rPr>
            </w:pPr>
          </w:p>
        </w:tc>
        <w:tc>
          <w:tcPr>
            <w:tcW w:w="525" w:type="dxa"/>
          </w:tcPr>
          <w:p w14:paraId="329803AB">
            <w:pPr>
              <w:spacing w:before="10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495" w:type="dxa"/>
          </w:tcPr>
          <w:p w14:paraId="434A8798">
            <w:pPr>
              <w:spacing w:before="10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510" w:type="dxa"/>
          </w:tcPr>
          <w:p w14:paraId="287D08F8">
            <w:pPr>
              <w:spacing w:before="104"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76" w:type="dxa"/>
          </w:tcPr>
          <w:p w14:paraId="4A840CD2">
            <w:pPr>
              <w:spacing w:before="104"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690" w:type="dxa"/>
          </w:tcPr>
          <w:p w14:paraId="65ACF918">
            <w:pPr>
              <w:spacing w:before="104"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019" w:type="dxa"/>
          </w:tcPr>
          <w:p w14:paraId="322273D4">
            <w:pPr>
              <w:spacing w:before="65"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304B98C6">
            <w:pPr>
              <w:spacing w:before="1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7B208D88">
            <w:pPr>
              <w:spacing w:before="104"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803" w:type="dxa"/>
          </w:tcPr>
          <w:p w14:paraId="398EBDA5">
            <w:pPr>
              <w:spacing w:before="10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CCBD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29ADD220">
            <w:pPr>
              <w:rPr>
                <w:rFonts w:ascii="Arial"/>
                <w:sz w:val="21"/>
              </w:rPr>
            </w:pPr>
          </w:p>
        </w:tc>
        <w:tc>
          <w:tcPr>
            <w:tcW w:w="790" w:type="dxa"/>
            <w:vMerge w:val="continue"/>
            <w:tcBorders>
              <w:top w:val="nil"/>
              <w:bottom w:val="nil"/>
            </w:tcBorders>
          </w:tcPr>
          <w:p w14:paraId="4CF5CF15">
            <w:pPr>
              <w:rPr>
                <w:rFonts w:ascii="Arial"/>
                <w:sz w:val="21"/>
              </w:rPr>
            </w:pPr>
          </w:p>
        </w:tc>
        <w:tc>
          <w:tcPr>
            <w:tcW w:w="505" w:type="dxa"/>
            <w:vMerge w:val="continue"/>
            <w:tcBorders>
              <w:top w:val="nil"/>
              <w:bottom w:val="nil"/>
            </w:tcBorders>
            <w:textDirection w:val="tbRlV"/>
          </w:tcPr>
          <w:p w14:paraId="552FA4B8">
            <w:pPr>
              <w:rPr>
                <w:rFonts w:ascii="Arial"/>
                <w:sz w:val="21"/>
              </w:rPr>
            </w:pPr>
          </w:p>
        </w:tc>
        <w:tc>
          <w:tcPr>
            <w:tcW w:w="1499" w:type="dxa"/>
          </w:tcPr>
          <w:p w14:paraId="11A36BCC">
            <w:pPr>
              <w:spacing w:before="66" w:line="228" w:lineRule="auto"/>
              <w:ind w:left="125"/>
              <w:rPr>
                <w:rFonts w:ascii="宋体" w:hAnsi="宋体" w:eastAsia="宋体" w:cs="宋体"/>
                <w:sz w:val="20"/>
                <w:szCs w:val="20"/>
              </w:rPr>
            </w:pPr>
            <w:r>
              <w:rPr>
                <w:rFonts w:ascii="宋体" w:hAnsi="宋体" w:eastAsia="宋体" w:cs="宋体"/>
                <w:spacing w:val="7"/>
                <w:sz w:val="20"/>
                <w:szCs w:val="20"/>
              </w:rPr>
              <w:t>耳鼻喉治疗仪</w:t>
            </w:r>
          </w:p>
        </w:tc>
        <w:tc>
          <w:tcPr>
            <w:tcW w:w="1603" w:type="dxa"/>
          </w:tcPr>
          <w:p w14:paraId="2689105E">
            <w:pPr>
              <w:spacing w:before="104" w:line="195" w:lineRule="auto"/>
              <w:ind w:left="458"/>
              <w:rPr>
                <w:rFonts w:ascii="Times New Roman" w:hAnsi="Times New Roman" w:eastAsia="Times New Roman" w:cs="Times New Roman"/>
                <w:sz w:val="20"/>
                <w:szCs w:val="20"/>
              </w:rPr>
            </w:pPr>
            <w:r>
              <w:rPr>
                <w:rFonts w:ascii="Times New Roman" w:hAnsi="Times New Roman" w:eastAsia="Times New Roman" w:cs="Times New Roman"/>
                <w:sz w:val="20"/>
                <w:szCs w:val="20"/>
              </w:rPr>
              <w:t>PK</w:t>
            </w:r>
            <w:r>
              <w:rPr>
                <w:rFonts w:ascii="Times New Roman" w:hAnsi="Times New Roman" w:eastAsia="Times New Roman" w:cs="Times New Roman"/>
                <w:spacing w:val="7"/>
                <w:sz w:val="20"/>
                <w:szCs w:val="20"/>
              </w:rPr>
              <w:t>3202</w:t>
            </w:r>
          </w:p>
        </w:tc>
        <w:tc>
          <w:tcPr>
            <w:tcW w:w="765" w:type="dxa"/>
          </w:tcPr>
          <w:p w14:paraId="45E14127">
            <w:pPr>
              <w:spacing w:before="10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3A97EFA3">
            <w:pPr>
              <w:spacing w:before="104"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bottom w:val="nil"/>
            </w:tcBorders>
          </w:tcPr>
          <w:p w14:paraId="624E4904">
            <w:pPr>
              <w:rPr>
                <w:rFonts w:ascii="Arial"/>
                <w:sz w:val="21"/>
              </w:rPr>
            </w:pPr>
          </w:p>
        </w:tc>
        <w:tc>
          <w:tcPr>
            <w:tcW w:w="525" w:type="dxa"/>
          </w:tcPr>
          <w:p w14:paraId="4C6A4D65">
            <w:pPr>
              <w:spacing w:before="10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5" w:type="dxa"/>
          </w:tcPr>
          <w:p w14:paraId="548995CE">
            <w:pPr>
              <w:spacing w:before="104"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10" w:type="dxa"/>
          </w:tcPr>
          <w:p w14:paraId="57A40C7B">
            <w:pPr>
              <w:spacing w:before="104"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76" w:type="dxa"/>
          </w:tcPr>
          <w:p w14:paraId="59A93F41">
            <w:pPr>
              <w:spacing w:before="104"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90" w:type="dxa"/>
          </w:tcPr>
          <w:p w14:paraId="5388593C">
            <w:pPr>
              <w:spacing w:before="105"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019" w:type="dxa"/>
          </w:tcPr>
          <w:p w14:paraId="6C999ACE">
            <w:pPr>
              <w:spacing w:before="66"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06F2745F">
            <w:pPr>
              <w:spacing w:before="1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68965EBA">
            <w:pPr>
              <w:spacing w:before="10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03" w:type="dxa"/>
          </w:tcPr>
          <w:p w14:paraId="67421FD7">
            <w:pPr>
              <w:spacing w:before="10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45D65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93" w:type="dxa"/>
            <w:vMerge w:val="continue"/>
            <w:tcBorders>
              <w:top w:val="nil"/>
              <w:bottom w:val="nil"/>
            </w:tcBorders>
          </w:tcPr>
          <w:p w14:paraId="2F3BFCC0">
            <w:pPr>
              <w:rPr>
                <w:rFonts w:ascii="Arial"/>
                <w:sz w:val="21"/>
              </w:rPr>
            </w:pPr>
          </w:p>
        </w:tc>
        <w:tc>
          <w:tcPr>
            <w:tcW w:w="790" w:type="dxa"/>
            <w:vMerge w:val="continue"/>
            <w:tcBorders>
              <w:top w:val="nil"/>
              <w:bottom w:val="nil"/>
            </w:tcBorders>
          </w:tcPr>
          <w:p w14:paraId="6586D334">
            <w:pPr>
              <w:rPr>
                <w:rFonts w:ascii="Arial"/>
                <w:sz w:val="21"/>
              </w:rPr>
            </w:pPr>
          </w:p>
        </w:tc>
        <w:tc>
          <w:tcPr>
            <w:tcW w:w="505" w:type="dxa"/>
            <w:vMerge w:val="continue"/>
            <w:tcBorders>
              <w:top w:val="nil"/>
              <w:bottom w:val="nil"/>
            </w:tcBorders>
            <w:textDirection w:val="tbRlV"/>
          </w:tcPr>
          <w:p w14:paraId="68EBA3FC">
            <w:pPr>
              <w:rPr>
                <w:rFonts w:ascii="Arial"/>
                <w:sz w:val="21"/>
              </w:rPr>
            </w:pPr>
          </w:p>
        </w:tc>
        <w:tc>
          <w:tcPr>
            <w:tcW w:w="1499" w:type="dxa"/>
          </w:tcPr>
          <w:p w14:paraId="6BC0445B">
            <w:pPr>
              <w:spacing w:before="33" w:line="233" w:lineRule="auto"/>
              <w:ind w:left="438" w:right="120" w:hanging="305"/>
              <w:rPr>
                <w:rFonts w:ascii="宋体" w:hAnsi="宋体" w:eastAsia="宋体" w:cs="宋体"/>
                <w:sz w:val="20"/>
                <w:szCs w:val="20"/>
              </w:rPr>
            </w:pPr>
            <w:r>
              <w:rPr>
                <w:rFonts w:ascii="宋体" w:hAnsi="宋体" w:eastAsia="宋体" w:cs="宋体"/>
                <w:spacing w:val="6"/>
                <w:sz w:val="20"/>
                <w:szCs w:val="20"/>
              </w:rPr>
              <w:t>医用无油空气</w:t>
            </w:r>
            <w:r>
              <w:rPr>
                <w:rFonts w:ascii="宋体" w:hAnsi="宋体" w:eastAsia="宋体" w:cs="宋体"/>
                <w:spacing w:val="2"/>
                <w:sz w:val="20"/>
                <w:szCs w:val="20"/>
              </w:rPr>
              <w:t xml:space="preserve"> </w:t>
            </w:r>
            <w:r>
              <w:rPr>
                <w:rFonts w:ascii="宋体" w:hAnsi="宋体" w:eastAsia="宋体" w:cs="宋体"/>
                <w:spacing w:val="6"/>
                <w:sz w:val="20"/>
                <w:szCs w:val="20"/>
              </w:rPr>
              <w:t>压缩机</w:t>
            </w:r>
          </w:p>
        </w:tc>
        <w:tc>
          <w:tcPr>
            <w:tcW w:w="1603" w:type="dxa"/>
          </w:tcPr>
          <w:p w14:paraId="6AE927D8">
            <w:pPr>
              <w:spacing w:before="85" w:line="224" w:lineRule="auto"/>
              <w:ind w:left="235" w:right="226" w:firstLine="117"/>
              <w:rPr>
                <w:rFonts w:ascii="Times New Roman" w:hAnsi="Times New Roman" w:eastAsia="Times New Roman" w:cs="Times New Roman"/>
                <w:sz w:val="20"/>
                <w:szCs w:val="20"/>
              </w:rPr>
            </w:pPr>
            <w:r>
              <w:rPr>
                <w:rFonts w:ascii="Times New Roman" w:hAnsi="Times New Roman" w:eastAsia="Times New Roman" w:cs="Times New Roman"/>
                <w:sz w:val="20"/>
                <w:szCs w:val="20"/>
              </w:rPr>
              <w:t>HK</w:t>
            </w:r>
            <w:r>
              <w:rPr>
                <w:rFonts w:ascii="Times New Roman" w:hAnsi="Times New Roman" w:eastAsia="Times New Roman" w:cs="Times New Roman"/>
                <w:spacing w:val="9"/>
                <w:sz w:val="20"/>
                <w:szCs w:val="20"/>
              </w:rPr>
              <w:t>6</w:t>
            </w:r>
            <w:r>
              <w:rPr>
                <w:rFonts w:ascii="Times New Roman" w:hAnsi="Times New Roman" w:eastAsia="Times New Roman" w:cs="Times New Roman"/>
                <w:sz w:val="20"/>
                <w:szCs w:val="20"/>
              </w:rPr>
              <w:t>EW</w:t>
            </w:r>
            <w:r>
              <w:rPr>
                <w:rFonts w:ascii="Times New Roman" w:hAnsi="Times New Roman" w:eastAsia="Times New Roman" w:cs="Times New Roman"/>
                <w:spacing w:val="9"/>
                <w:sz w:val="20"/>
                <w:szCs w:val="20"/>
              </w:rPr>
              <w:t>-9</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HK</w:t>
            </w:r>
            <w:r>
              <w:rPr>
                <w:rFonts w:ascii="Times New Roman" w:hAnsi="Times New Roman" w:eastAsia="Times New Roman" w:cs="Times New Roman"/>
                <w:spacing w:val="6"/>
                <w:sz w:val="20"/>
                <w:szCs w:val="20"/>
              </w:rPr>
              <w:t>6</w:t>
            </w:r>
            <w:r>
              <w:rPr>
                <w:rFonts w:ascii="Times New Roman" w:hAnsi="Times New Roman" w:eastAsia="Times New Roman" w:cs="Times New Roman"/>
                <w:sz w:val="20"/>
                <w:szCs w:val="20"/>
              </w:rPr>
              <w:t>EW</w:t>
            </w:r>
            <w:r>
              <w:rPr>
                <w:rFonts w:ascii="Times New Roman" w:hAnsi="Times New Roman" w:eastAsia="Times New Roman" w:cs="Times New Roman"/>
                <w:spacing w:val="6"/>
                <w:sz w:val="20"/>
                <w:szCs w:val="20"/>
              </w:rPr>
              <w:t>-90)</w:t>
            </w:r>
          </w:p>
        </w:tc>
        <w:tc>
          <w:tcPr>
            <w:tcW w:w="765" w:type="dxa"/>
          </w:tcPr>
          <w:p w14:paraId="750D2A36">
            <w:pPr>
              <w:spacing w:before="206"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1E0B0B2F">
            <w:pPr>
              <w:spacing w:before="206"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74" w:type="dxa"/>
            <w:vMerge w:val="continue"/>
            <w:tcBorders>
              <w:top w:val="nil"/>
              <w:bottom w:val="nil"/>
            </w:tcBorders>
          </w:tcPr>
          <w:p w14:paraId="4D870CEB">
            <w:pPr>
              <w:rPr>
                <w:rFonts w:ascii="Arial"/>
                <w:sz w:val="21"/>
              </w:rPr>
            </w:pPr>
          </w:p>
        </w:tc>
        <w:tc>
          <w:tcPr>
            <w:tcW w:w="525" w:type="dxa"/>
          </w:tcPr>
          <w:p w14:paraId="590FEC9F">
            <w:pPr>
              <w:spacing w:before="206"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495" w:type="dxa"/>
          </w:tcPr>
          <w:p w14:paraId="7EDD5B50">
            <w:pPr>
              <w:spacing w:before="206"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10" w:type="dxa"/>
          </w:tcPr>
          <w:p w14:paraId="0FE5094D">
            <w:pPr>
              <w:spacing w:before="206"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76" w:type="dxa"/>
          </w:tcPr>
          <w:p w14:paraId="3BFE0628">
            <w:pPr>
              <w:spacing w:before="206"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90" w:type="dxa"/>
          </w:tcPr>
          <w:p w14:paraId="1E9080E9">
            <w:pPr>
              <w:spacing w:before="206"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019" w:type="dxa"/>
          </w:tcPr>
          <w:p w14:paraId="63EDD931">
            <w:pPr>
              <w:spacing w:before="169"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33ED0B3E">
            <w:pPr>
              <w:spacing w:before="20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5B39041D">
            <w:pPr>
              <w:spacing w:before="206"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803" w:type="dxa"/>
          </w:tcPr>
          <w:p w14:paraId="53F3AA35">
            <w:pPr>
              <w:spacing w:before="20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8620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493" w:type="dxa"/>
            <w:vMerge w:val="continue"/>
            <w:tcBorders>
              <w:top w:val="nil"/>
            </w:tcBorders>
          </w:tcPr>
          <w:p w14:paraId="36434A64">
            <w:pPr>
              <w:rPr>
                <w:rFonts w:ascii="Arial"/>
                <w:sz w:val="21"/>
              </w:rPr>
            </w:pPr>
          </w:p>
        </w:tc>
        <w:tc>
          <w:tcPr>
            <w:tcW w:w="790" w:type="dxa"/>
            <w:vMerge w:val="continue"/>
            <w:tcBorders>
              <w:top w:val="nil"/>
            </w:tcBorders>
          </w:tcPr>
          <w:p w14:paraId="2C283E14">
            <w:pPr>
              <w:rPr>
                <w:rFonts w:ascii="Arial"/>
                <w:sz w:val="21"/>
              </w:rPr>
            </w:pPr>
          </w:p>
        </w:tc>
        <w:tc>
          <w:tcPr>
            <w:tcW w:w="505" w:type="dxa"/>
            <w:vMerge w:val="continue"/>
            <w:tcBorders>
              <w:top w:val="nil"/>
            </w:tcBorders>
            <w:textDirection w:val="tbRlV"/>
          </w:tcPr>
          <w:p w14:paraId="6B094FBD">
            <w:pPr>
              <w:rPr>
                <w:rFonts w:ascii="Arial"/>
                <w:sz w:val="21"/>
              </w:rPr>
            </w:pPr>
          </w:p>
        </w:tc>
        <w:tc>
          <w:tcPr>
            <w:tcW w:w="1499" w:type="dxa"/>
          </w:tcPr>
          <w:p w14:paraId="3392A118">
            <w:pPr>
              <w:spacing w:before="260" w:line="228" w:lineRule="auto"/>
              <w:ind w:left="340"/>
              <w:rPr>
                <w:rFonts w:ascii="宋体" w:hAnsi="宋体" w:eastAsia="宋体" w:cs="宋体"/>
                <w:sz w:val="20"/>
                <w:szCs w:val="20"/>
              </w:rPr>
            </w:pPr>
            <w:r>
              <w:rPr>
                <w:rFonts w:ascii="宋体" w:hAnsi="宋体" w:eastAsia="宋体" w:cs="宋体"/>
                <w:spacing w:val="5"/>
                <w:sz w:val="20"/>
                <w:szCs w:val="20"/>
              </w:rPr>
              <w:t>高频电刀</w:t>
            </w:r>
          </w:p>
        </w:tc>
        <w:tc>
          <w:tcPr>
            <w:tcW w:w="1603" w:type="dxa"/>
          </w:tcPr>
          <w:p w14:paraId="1CBA0040">
            <w:pPr>
              <w:spacing w:before="56"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FOECE</w:t>
            </w:r>
          </w:p>
          <w:p w14:paraId="0268FBE8">
            <w:pPr>
              <w:spacing w:before="51" w:line="201"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FX</w:t>
            </w:r>
            <w:r>
              <w:rPr>
                <w:rFonts w:ascii="Times New Roman" w:hAnsi="Times New Roman" w:eastAsia="Times New Roman" w:cs="Times New Roman"/>
                <w:spacing w:val="14"/>
                <w:sz w:val="20"/>
                <w:szCs w:val="20"/>
              </w:rPr>
              <w:t>-8C(</w:t>
            </w:r>
            <w:r>
              <w:rPr>
                <w:rFonts w:ascii="Times New Roman" w:hAnsi="Times New Roman" w:eastAsia="Times New Roman" w:cs="Times New Roman"/>
                <w:sz w:val="20"/>
                <w:szCs w:val="20"/>
              </w:rPr>
              <w:t>FORCE</w:t>
            </w:r>
          </w:p>
          <w:p w14:paraId="7906A43F">
            <w:pPr>
              <w:spacing w:before="47" w:line="201"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FX</w:t>
            </w:r>
            <w:r>
              <w:rPr>
                <w:rFonts w:ascii="Times New Roman" w:hAnsi="Times New Roman" w:eastAsia="Times New Roman" w:cs="Times New Roman"/>
                <w:spacing w:val="7"/>
                <w:sz w:val="20"/>
                <w:szCs w:val="20"/>
              </w:rPr>
              <w:t>-C)</w:t>
            </w:r>
          </w:p>
        </w:tc>
        <w:tc>
          <w:tcPr>
            <w:tcW w:w="765" w:type="dxa"/>
          </w:tcPr>
          <w:p w14:paraId="46EB7DEE">
            <w:pPr>
              <w:spacing w:before="298"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2C48D6D5">
            <w:pPr>
              <w:spacing w:before="29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74" w:type="dxa"/>
            <w:vMerge w:val="continue"/>
            <w:tcBorders>
              <w:top w:val="nil"/>
            </w:tcBorders>
          </w:tcPr>
          <w:p w14:paraId="4D656FA0">
            <w:pPr>
              <w:rPr>
                <w:rFonts w:ascii="Arial"/>
                <w:sz w:val="21"/>
              </w:rPr>
            </w:pPr>
          </w:p>
        </w:tc>
        <w:tc>
          <w:tcPr>
            <w:tcW w:w="525" w:type="dxa"/>
          </w:tcPr>
          <w:p w14:paraId="1F58A540">
            <w:pPr>
              <w:spacing w:before="298"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495" w:type="dxa"/>
          </w:tcPr>
          <w:p w14:paraId="173B18A8">
            <w:pPr>
              <w:spacing w:line="242" w:lineRule="auto"/>
              <w:rPr>
                <w:rFonts w:ascii="Arial"/>
                <w:sz w:val="21"/>
              </w:rPr>
            </w:pPr>
          </w:p>
          <w:p w14:paraId="0C0488D3">
            <w:pPr>
              <w:spacing w:before="58" w:line="192"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0" w:type="dxa"/>
          </w:tcPr>
          <w:p w14:paraId="0632299A">
            <w:pPr>
              <w:spacing w:before="298"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76" w:type="dxa"/>
          </w:tcPr>
          <w:p w14:paraId="0C0DE394">
            <w:pPr>
              <w:spacing w:line="242" w:lineRule="auto"/>
              <w:rPr>
                <w:rFonts w:ascii="Arial"/>
                <w:sz w:val="21"/>
              </w:rPr>
            </w:pPr>
          </w:p>
          <w:p w14:paraId="06864CA9">
            <w:pPr>
              <w:spacing w:before="58"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90" w:type="dxa"/>
          </w:tcPr>
          <w:p w14:paraId="2307356A">
            <w:pPr>
              <w:spacing w:before="298"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019" w:type="dxa"/>
          </w:tcPr>
          <w:p w14:paraId="4CD74890">
            <w:pPr>
              <w:spacing w:before="260"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193B4AF2">
            <w:pPr>
              <w:spacing w:before="29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2482F419">
            <w:pPr>
              <w:spacing w:before="298"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803" w:type="dxa"/>
          </w:tcPr>
          <w:p w14:paraId="3C747365">
            <w:pPr>
              <w:spacing w:before="29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14:paraId="607ED100">
      <w:pPr>
        <w:rPr>
          <w:rFonts w:ascii="Arial"/>
          <w:sz w:val="21"/>
        </w:rPr>
      </w:pPr>
    </w:p>
    <w:p w14:paraId="734198B4">
      <w:pPr>
        <w:rPr>
          <w:rFonts w:ascii="Arial" w:hAnsi="Arial" w:eastAsia="Arial" w:cs="Arial"/>
          <w:sz w:val="21"/>
          <w:szCs w:val="21"/>
        </w:rPr>
        <w:sectPr>
          <w:footerReference r:id="rId71" w:type="default"/>
          <w:pgSz w:w="16839" w:h="11906"/>
          <w:pgMar w:top="1012" w:right="1588" w:bottom="1014" w:left="1588" w:header="0" w:footer="856" w:gutter="0"/>
          <w:cols w:space="720" w:num="1"/>
        </w:sectPr>
      </w:pPr>
    </w:p>
    <w:p w14:paraId="79BC9CF8">
      <w:pPr>
        <w:spacing w:before="18"/>
      </w:pPr>
    </w:p>
    <w:p w14:paraId="5C0552EE">
      <w:pPr>
        <w:spacing w:before="18"/>
      </w:pPr>
    </w:p>
    <w:tbl>
      <w:tblPr>
        <w:tblStyle w:val="4"/>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790"/>
        <w:gridCol w:w="505"/>
        <w:gridCol w:w="1499"/>
        <w:gridCol w:w="1603"/>
        <w:gridCol w:w="765"/>
        <w:gridCol w:w="765"/>
        <w:gridCol w:w="974"/>
        <w:gridCol w:w="525"/>
        <w:gridCol w:w="495"/>
        <w:gridCol w:w="510"/>
        <w:gridCol w:w="676"/>
        <w:gridCol w:w="690"/>
        <w:gridCol w:w="1019"/>
        <w:gridCol w:w="734"/>
        <w:gridCol w:w="810"/>
        <w:gridCol w:w="803"/>
      </w:tblGrid>
      <w:tr w14:paraId="75129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493" w:type="dxa"/>
            <w:vMerge w:val="restart"/>
            <w:tcBorders>
              <w:bottom w:val="nil"/>
            </w:tcBorders>
          </w:tcPr>
          <w:p w14:paraId="2D5F17C4">
            <w:pPr>
              <w:rPr>
                <w:rFonts w:ascii="Arial"/>
                <w:sz w:val="21"/>
              </w:rPr>
            </w:pPr>
          </w:p>
        </w:tc>
        <w:tc>
          <w:tcPr>
            <w:tcW w:w="790" w:type="dxa"/>
            <w:vMerge w:val="restart"/>
            <w:tcBorders>
              <w:bottom w:val="nil"/>
            </w:tcBorders>
          </w:tcPr>
          <w:p w14:paraId="06E06AF9">
            <w:pPr>
              <w:spacing w:before="135"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p w14:paraId="7F64F522">
            <w:pPr>
              <w:spacing w:before="163"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p w14:paraId="06A1282C">
            <w:pPr>
              <w:spacing w:line="51" w:lineRule="exact"/>
            </w:pPr>
          </w:p>
          <w:tbl>
            <w:tblPr>
              <w:tblStyle w:val="4"/>
              <w:tblW w:w="681" w:type="dxa"/>
              <w:tblInd w:w="10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81"/>
            </w:tblGrid>
            <w:tr w14:paraId="399391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2" w:hRule="atLeast"/>
              </w:trPr>
              <w:tc>
                <w:tcPr>
                  <w:tcW w:w="681" w:type="dxa"/>
                  <w:tcBorders>
                    <w:top w:val="single" w:color="000000" w:sz="2" w:space="0"/>
                    <w:bottom w:val="single" w:color="000000" w:sz="2" w:space="0"/>
                  </w:tcBorders>
                </w:tcPr>
                <w:p w14:paraId="5CE7014C">
                  <w:pPr>
                    <w:spacing w:before="176"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r>
            <w:tr w14:paraId="58BCC1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33392CBB">
                  <w:pPr>
                    <w:spacing w:before="10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r>
            <w:tr w14:paraId="6A93A9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4AF4A6E3">
                  <w:pPr>
                    <w:spacing w:before="10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r>
            <w:tr w14:paraId="63A727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761DDFA5">
                  <w:pPr>
                    <w:spacing w:before="10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r>
            <w:tr w14:paraId="431B24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681" w:type="dxa"/>
                  <w:tcBorders>
                    <w:top w:val="single" w:color="000000" w:sz="2" w:space="0"/>
                    <w:bottom w:val="single" w:color="000000" w:sz="2" w:space="0"/>
                  </w:tcBorders>
                </w:tcPr>
                <w:p w14:paraId="0730DAC5">
                  <w:pPr>
                    <w:spacing w:before="203"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1EE9CD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57A084F9">
                  <w:pPr>
                    <w:spacing w:before="103"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r>
            <w:tr w14:paraId="44E493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4333C002">
                  <w:pPr>
                    <w:spacing w:before="101"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r>
            <w:tr w14:paraId="59E493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44282708">
                  <w:pPr>
                    <w:spacing w:before="101"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r>
            <w:tr w14:paraId="511567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8" w:hRule="atLeast"/>
              </w:trPr>
              <w:tc>
                <w:tcPr>
                  <w:tcW w:w="681" w:type="dxa"/>
                  <w:tcBorders>
                    <w:top w:val="single" w:color="000000" w:sz="2" w:space="0"/>
                    <w:bottom w:val="single" w:color="000000" w:sz="2" w:space="0"/>
                  </w:tcBorders>
                </w:tcPr>
                <w:p w14:paraId="319109BF">
                  <w:pPr>
                    <w:spacing w:before="205"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r>
            <w:tr w14:paraId="782994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4D96F1E2">
                  <w:pPr>
                    <w:spacing w:before="103"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14:paraId="00D2E9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8" w:hRule="atLeast"/>
              </w:trPr>
              <w:tc>
                <w:tcPr>
                  <w:tcW w:w="681" w:type="dxa"/>
                  <w:tcBorders>
                    <w:top w:val="single" w:color="000000" w:sz="2" w:space="0"/>
                    <w:bottom w:val="single" w:color="000000" w:sz="2" w:space="0"/>
                  </w:tcBorders>
                </w:tcPr>
                <w:p w14:paraId="0DBCF1BD">
                  <w:pPr>
                    <w:spacing w:before="175"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r>
            <w:tr w14:paraId="2F37EC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4E7B23F2">
                  <w:pPr>
                    <w:spacing w:before="105"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r>
            <w:tr w14:paraId="24DF0E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4C1DAFDA">
                  <w:pPr>
                    <w:spacing w:before="103"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4AD9D6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681" w:type="dxa"/>
                  <w:tcBorders>
                    <w:top w:val="single" w:color="000000" w:sz="2" w:space="0"/>
                    <w:bottom w:val="single" w:color="000000" w:sz="2" w:space="0"/>
                  </w:tcBorders>
                </w:tcPr>
                <w:p w14:paraId="2854279C">
                  <w:pPr>
                    <w:spacing w:before="206"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r>
            <w:tr w14:paraId="1B65C1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681" w:type="dxa"/>
                  <w:tcBorders>
                    <w:top w:val="single" w:color="000000" w:sz="2" w:space="0"/>
                    <w:bottom w:val="single" w:color="000000" w:sz="2" w:space="0"/>
                  </w:tcBorders>
                </w:tcPr>
                <w:p w14:paraId="24A0FC12">
                  <w:pPr>
                    <w:spacing w:before="20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14:paraId="4FB901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57E58F45">
                  <w:pPr>
                    <w:spacing w:before="104"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r>
            <w:tr w14:paraId="5460A9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413B0042">
                  <w:pPr>
                    <w:spacing w:before="104"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r>
            <w:tr w14:paraId="0F92FF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681" w:type="dxa"/>
                  <w:tcBorders>
                    <w:top w:val="single" w:color="000000" w:sz="2" w:space="0"/>
                    <w:bottom w:val="single" w:color="000000" w:sz="2" w:space="0"/>
                  </w:tcBorders>
                </w:tcPr>
                <w:p w14:paraId="6CD53531">
                  <w:pPr>
                    <w:spacing w:before="105"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r>
          </w:tbl>
          <w:p w14:paraId="4D34C7D9">
            <w:pPr>
              <w:spacing w:before="202"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505" w:type="dxa"/>
          </w:tcPr>
          <w:p w14:paraId="5D3F7EAF">
            <w:pPr>
              <w:rPr>
                <w:rFonts w:ascii="Arial"/>
                <w:sz w:val="21"/>
              </w:rPr>
            </w:pPr>
          </w:p>
        </w:tc>
        <w:tc>
          <w:tcPr>
            <w:tcW w:w="1499" w:type="dxa"/>
          </w:tcPr>
          <w:p w14:paraId="7BECF002">
            <w:pPr>
              <w:spacing w:before="99" w:line="230" w:lineRule="auto"/>
              <w:ind w:left="235"/>
              <w:rPr>
                <w:rFonts w:ascii="宋体" w:hAnsi="宋体" w:eastAsia="宋体" w:cs="宋体"/>
                <w:sz w:val="20"/>
                <w:szCs w:val="20"/>
              </w:rPr>
            </w:pPr>
            <w:r>
              <w:rPr>
                <w:rFonts w:ascii="宋体" w:hAnsi="宋体" w:eastAsia="宋体" w:cs="宋体"/>
                <w:spacing w:val="6"/>
                <w:sz w:val="20"/>
                <w:szCs w:val="20"/>
              </w:rPr>
              <w:t>空调冷却塔</w:t>
            </w:r>
          </w:p>
        </w:tc>
        <w:tc>
          <w:tcPr>
            <w:tcW w:w="1603" w:type="dxa"/>
          </w:tcPr>
          <w:p w14:paraId="31A4A815">
            <w:pPr>
              <w:spacing w:before="131" w:line="199"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65" w:type="dxa"/>
          </w:tcPr>
          <w:p w14:paraId="66C35662">
            <w:pPr>
              <w:spacing w:before="13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7EDCA32E">
            <w:pPr>
              <w:spacing w:before="135"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74" w:type="dxa"/>
            <w:vMerge w:val="restart"/>
            <w:tcBorders>
              <w:bottom w:val="nil"/>
            </w:tcBorders>
          </w:tcPr>
          <w:p w14:paraId="4CDE991F">
            <w:pPr>
              <w:rPr>
                <w:rFonts w:ascii="Arial"/>
                <w:sz w:val="21"/>
              </w:rPr>
            </w:pPr>
          </w:p>
        </w:tc>
        <w:tc>
          <w:tcPr>
            <w:tcW w:w="525" w:type="dxa"/>
          </w:tcPr>
          <w:p w14:paraId="6C143498">
            <w:pPr>
              <w:spacing w:before="13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495" w:type="dxa"/>
          </w:tcPr>
          <w:p w14:paraId="21347FB4">
            <w:pPr>
              <w:spacing w:before="135"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510" w:type="dxa"/>
          </w:tcPr>
          <w:p w14:paraId="16F20ABC">
            <w:pPr>
              <w:spacing w:before="138" w:line="192"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p>
        </w:tc>
        <w:tc>
          <w:tcPr>
            <w:tcW w:w="676" w:type="dxa"/>
          </w:tcPr>
          <w:p w14:paraId="6365B175">
            <w:pPr>
              <w:spacing w:before="135"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90" w:type="dxa"/>
          </w:tcPr>
          <w:p w14:paraId="1BF402EE">
            <w:pPr>
              <w:spacing w:before="13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19" w:type="dxa"/>
          </w:tcPr>
          <w:p w14:paraId="496B5442">
            <w:pPr>
              <w:spacing w:before="100"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连续</w:t>
            </w:r>
          </w:p>
        </w:tc>
        <w:tc>
          <w:tcPr>
            <w:tcW w:w="734" w:type="dxa"/>
          </w:tcPr>
          <w:p w14:paraId="2C01ED6F">
            <w:pPr>
              <w:spacing w:before="13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4933F400">
            <w:pPr>
              <w:spacing w:before="13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03" w:type="dxa"/>
          </w:tcPr>
          <w:p w14:paraId="30775841">
            <w:pPr>
              <w:spacing w:before="13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65EC9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4329AAB3">
            <w:pPr>
              <w:rPr>
                <w:rFonts w:ascii="Arial"/>
                <w:sz w:val="21"/>
              </w:rPr>
            </w:pPr>
          </w:p>
        </w:tc>
        <w:tc>
          <w:tcPr>
            <w:tcW w:w="790" w:type="dxa"/>
            <w:vMerge w:val="continue"/>
            <w:tcBorders>
              <w:top w:val="nil"/>
              <w:bottom w:val="nil"/>
            </w:tcBorders>
          </w:tcPr>
          <w:p w14:paraId="30EBDF44">
            <w:pPr>
              <w:rPr>
                <w:rFonts w:ascii="Arial"/>
                <w:sz w:val="21"/>
              </w:rPr>
            </w:pPr>
          </w:p>
        </w:tc>
        <w:tc>
          <w:tcPr>
            <w:tcW w:w="505" w:type="dxa"/>
            <w:vMerge w:val="restart"/>
            <w:tcBorders>
              <w:bottom w:val="nil"/>
            </w:tcBorders>
            <w:textDirection w:val="tbRlV"/>
          </w:tcPr>
          <w:p w14:paraId="6DCCF9D1">
            <w:pPr>
              <w:spacing w:before="148" w:line="216" w:lineRule="auto"/>
              <w:ind w:left="3771"/>
              <w:rPr>
                <w:rFonts w:ascii="宋体" w:hAnsi="宋体" w:eastAsia="宋体" w:cs="宋体"/>
                <w:sz w:val="20"/>
                <w:szCs w:val="20"/>
              </w:rPr>
            </w:pPr>
            <w:r>
              <w:rPr>
                <w:rFonts w:ascii="宋体" w:hAnsi="宋体" w:eastAsia="宋体" w:cs="宋体"/>
                <w:spacing w:val="8"/>
                <w:sz w:val="20"/>
                <w:szCs w:val="20"/>
              </w:rPr>
              <w:t>门</w:t>
            </w:r>
            <w:r>
              <w:rPr>
                <w:rFonts w:ascii="宋体" w:hAnsi="宋体" w:eastAsia="宋体" w:cs="宋体"/>
                <w:spacing w:val="-34"/>
                <w:sz w:val="20"/>
                <w:szCs w:val="20"/>
              </w:rPr>
              <w:t xml:space="preserve"> </w:t>
            </w:r>
            <w:r>
              <w:rPr>
                <w:rFonts w:ascii="宋体" w:hAnsi="宋体" w:eastAsia="宋体" w:cs="宋体"/>
                <w:spacing w:val="8"/>
                <w:sz w:val="20"/>
                <w:szCs w:val="20"/>
              </w:rPr>
              <w:t>诊</w:t>
            </w:r>
            <w:r>
              <w:rPr>
                <w:rFonts w:ascii="宋体" w:hAnsi="宋体" w:eastAsia="宋体" w:cs="宋体"/>
                <w:spacing w:val="-38"/>
                <w:sz w:val="20"/>
                <w:szCs w:val="20"/>
              </w:rPr>
              <w:t xml:space="preserve"> </w:t>
            </w:r>
            <w:r>
              <w:rPr>
                <w:rFonts w:ascii="宋体" w:hAnsi="宋体" w:eastAsia="宋体" w:cs="宋体"/>
                <w:spacing w:val="8"/>
                <w:sz w:val="20"/>
                <w:szCs w:val="20"/>
              </w:rPr>
              <w:t>楼</w:t>
            </w:r>
          </w:p>
        </w:tc>
        <w:tc>
          <w:tcPr>
            <w:tcW w:w="1499" w:type="dxa"/>
          </w:tcPr>
          <w:p w14:paraId="7503D438">
            <w:pPr>
              <w:spacing w:before="65" w:line="228" w:lineRule="auto"/>
              <w:ind w:left="438"/>
              <w:rPr>
                <w:rFonts w:ascii="宋体" w:hAnsi="宋体" w:eastAsia="宋体" w:cs="宋体"/>
                <w:sz w:val="20"/>
                <w:szCs w:val="20"/>
              </w:rPr>
            </w:pPr>
            <w:r>
              <w:rPr>
                <w:rFonts w:ascii="宋体" w:hAnsi="宋体" w:eastAsia="宋体" w:cs="宋体"/>
                <w:spacing w:val="6"/>
                <w:sz w:val="20"/>
                <w:szCs w:val="20"/>
              </w:rPr>
              <w:t>监护仪</w:t>
            </w:r>
          </w:p>
        </w:tc>
        <w:tc>
          <w:tcPr>
            <w:tcW w:w="1603" w:type="dxa"/>
          </w:tcPr>
          <w:p w14:paraId="0F99F69C">
            <w:pPr>
              <w:spacing w:before="102" w:line="195"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PVM</w:t>
            </w:r>
            <w:r>
              <w:rPr>
                <w:rFonts w:ascii="Times New Roman" w:hAnsi="Times New Roman" w:eastAsia="Times New Roman" w:cs="Times New Roman"/>
                <w:spacing w:val="8"/>
                <w:sz w:val="20"/>
                <w:szCs w:val="20"/>
              </w:rPr>
              <w:t>-2701</w:t>
            </w:r>
          </w:p>
        </w:tc>
        <w:tc>
          <w:tcPr>
            <w:tcW w:w="765" w:type="dxa"/>
          </w:tcPr>
          <w:p w14:paraId="77D8AD65">
            <w:pPr>
              <w:spacing w:before="102"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65" w:type="dxa"/>
          </w:tcPr>
          <w:p w14:paraId="70C6990E">
            <w:pPr>
              <w:spacing w:before="102"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7E83095C">
            <w:pPr>
              <w:rPr>
                <w:rFonts w:ascii="Arial"/>
                <w:sz w:val="21"/>
              </w:rPr>
            </w:pPr>
          </w:p>
        </w:tc>
        <w:tc>
          <w:tcPr>
            <w:tcW w:w="525" w:type="dxa"/>
          </w:tcPr>
          <w:p w14:paraId="1A3B2A9D">
            <w:pPr>
              <w:spacing w:before="105" w:line="192"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95" w:type="dxa"/>
          </w:tcPr>
          <w:p w14:paraId="7FBBFCDA">
            <w:pPr>
              <w:spacing w:before="102"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510" w:type="dxa"/>
          </w:tcPr>
          <w:p w14:paraId="5BFF2E2F">
            <w:pPr>
              <w:spacing w:before="102"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76" w:type="dxa"/>
          </w:tcPr>
          <w:p w14:paraId="54368CAA">
            <w:pPr>
              <w:spacing w:before="105"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90" w:type="dxa"/>
          </w:tcPr>
          <w:p w14:paraId="357A5AB7">
            <w:pPr>
              <w:spacing w:before="102"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019" w:type="dxa"/>
          </w:tcPr>
          <w:p w14:paraId="0D85232C">
            <w:pPr>
              <w:spacing w:before="66"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连续</w:t>
            </w:r>
          </w:p>
        </w:tc>
        <w:tc>
          <w:tcPr>
            <w:tcW w:w="734" w:type="dxa"/>
          </w:tcPr>
          <w:p w14:paraId="5C0E10E9">
            <w:pPr>
              <w:spacing w:before="10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3C4E9662">
            <w:pPr>
              <w:spacing w:before="102"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803" w:type="dxa"/>
          </w:tcPr>
          <w:p w14:paraId="7F9EE7AB">
            <w:pPr>
              <w:spacing w:before="10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69CA8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93" w:type="dxa"/>
            <w:vMerge w:val="continue"/>
            <w:tcBorders>
              <w:top w:val="nil"/>
              <w:bottom w:val="nil"/>
            </w:tcBorders>
          </w:tcPr>
          <w:p w14:paraId="37445ADF">
            <w:pPr>
              <w:rPr>
                <w:rFonts w:ascii="Arial"/>
                <w:sz w:val="21"/>
              </w:rPr>
            </w:pPr>
          </w:p>
        </w:tc>
        <w:tc>
          <w:tcPr>
            <w:tcW w:w="790" w:type="dxa"/>
            <w:vMerge w:val="continue"/>
            <w:tcBorders>
              <w:top w:val="nil"/>
              <w:bottom w:val="nil"/>
            </w:tcBorders>
          </w:tcPr>
          <w:p w14:paraId="70081BCB">
            <w:pPr>
              <w:rPr>
                <w:rFonts w:ascii="Arial"/>
                <w:sz w:val="21"/>
              </w:rPr>
            </w:pPr>
          </w:p>
        </w:tc>
        <w:tc>
          <w:tcPr>
            <w:tcW w:w="505" w:type="dxa"/>
            <w:vMerge w:val="continue"/>
            <w:tcBorders>
              <w:top w:val="nil"/>
              <w:bottom w:val="nil"/>
            </w:tcBorders>
            <w:textDirection w:val="tbRlV"/>
          </w:tcPr>
          <w:p w14:paraId="26A3E8BD">
            <w:pPr>
              <w:rPr>
                <w:rFonts w:ascii="Arial"/>
                <w:sz w:val="21"/>
              </w:rPr>
            </w:pPr>
          </w:p>
        </w:tc>
        <w:tc>
          <w:tcPr>
            <w:tcW w:w="1499" w:type="dxa"/>
          </w:tcPr>
          <w:p w14:paraId="0E56F291">
            <w:pPr>
              <w:spacing w:before="135" w:line="228" w:lineRule="auto"/>
              <w:ind w:left="438"/>
              <w:rPr>
                <w:rFonts w:ascii="宋体" w:hAnsi="宋体" w:eastAsia="宋体" w:cs="宋体"/>
                <w:sz w:val="20"/>
                <w:szCs w:val="20"/>
              </w:rPr>
            </w:pPr>
            <w:r>
              <w:rPr>
                <w:rFonts w:ascii="宋体" w:hAnsi="宋体" w:eastAsia="宋体" w:cs="宋体"/>
                <w:spacing w:val="6"/>
                <w:sz w:val="20"/>
                <w:szCs w:val="20"/>
              </w:rPr>
              <w:t>注射泵</w:t>
            </w:r>
          </w:p>
        </w:tc>
        <w:tc>
          <w:tcPr>
            <w:tcW w:w="1603" w:type="dxa"/>
          </w:tcPr>
          <w:p w14:paraId="55326110">
            <w:pPr>
              <w:spacing w:before="52" w:line="197"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Compac</w:t>
            </w:r>
          </w:p>
          <w:p w14:paraId="31A22754">
            <w:pPr>
              <w:spacing w:before="50"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z w:val="20"/>
                <w:szCs w:val="20"/>
              </w:rPr>
              <w:t>TOP</w:t>
            </w:r>
            <w:r>
              <w:rPr>
                <w:rFonts w:ascii="Times New Roman" w:hAnsi="Times New Roman" w:eastAsia="Times New Roman" w:cs="Times New Roman"/>
                <w:spacing w:val="5"/>
                <w:sz w:val="20"/>
                <w:szCs w:val="20"/>
              </w:rPr>
              <w:t>-5300)</w:t>
            </w:r>
          </w:p>
        </w:tc>
        <w:tc>
          <w:tcPr>
            <w:tcW w:w="765" w:type="dxa"/>
          </w:tcPr>
          <w:p w14:paraId="23AC9BAC">
            <w:pPr>
              <w:spacing w:before="172"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65" w:type="dxa"/>
          </w:tcPr>
          <w:p w14:paraId="7C4F4BF3">
            <w:pPr>
              <w:spacing w:before="172"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71B4D61C">
            <w:pPr>
              <w:rPr>
                <w:rFonts w:ascii="Arial"/>
                <w:sz w:val="21"/>
              </w:rPr>
            </w:pPr>
          </w:p>
        </w:tc>
        <w:tc>
          <w:tcPr>
            <w:tcW w:w="525" w:type="dxa"/>
          </w:tcPr>
          <w:p w14:paraId="6C562748">
            <w:pPr>
              <w:spacing w:before="172"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95" w:type="dxa"/>
          </w:tcPr>
          <w:p w14:paraId="597B2CE5">
            <w:pPr>
              <w:spacing w:before="17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510" w:type="dxa"/>
          </w:tcPr>
          <w:p w14:paraId="70C0685D">
            <w:pPr>
              <w:spacing w:before="172"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76" w:type="dxa"/>
          </w:tcPr>
          <w:p w14:paraId="07B7D9F1">
            <w:pPr>
              <w:spacing w:before="17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90" w:type="dxa"/>
          </w:tcPr>
          <w:p w14:paraId="6A5D344B">
            <w:pPr>
              <w:spacing w:before="172"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019" w:type="dxa"/>
          </w:tcPr>
          <w:p w14:paraId="657F9000">
            <w:pPr>
              <w:spacing w:before="135"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2AD5DF33">
            <w:pPr>
              <w:spacing w:before="17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23DA9004">
            <w:pPr>
              <w:spacing w:before="17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03" w:type="dxa"/>
          </w:tcPr>
          <w:p w14:paraId="1CFE7BD4">
            <w:pPr>
              <w:spacing w:before="17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2A02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6EAE02AA">
            <w:pPr>
              <w:rPr>
                <w:rFonts w:ascii="Arial"/>
                <w:sz w:val="21"/>
              </w:rPr>
            </w:pPr>
          </w:p>
        </w:tc>
        <w:tc>
          <w:tcPr>
            <w:tcW w:w="790" w:type="dxa"/>
            <w:vMerge w:val="continue"/>
            <w:tcBorders>
              <w:top w:val="nil"/>
              <w:bottom w:val="nil"/>
            </w:tcBorders>
          </w:tcPr>
          <w:p w14:paraId="228198E3">
            <w:pPr>
              <w:rPr>
                <w:rFonts w:ascii="Arial"/>
                <w:sz w:val="21"/>
              </w:rPr>
            </w:pPr>
          </w:p>
        </w:tc>
        <w:tc>
          <w:tcPr>
            <w:tcW w:w="505" w:type="dxa"/>
            <w:vMerge w:val="continue"/>
            <w:tcBorders>
              <w:top w:val="nil"/>
              <w:bottom w:val="nil"/>
            </w:tcBorders>
            <w:textDirection w:val="tbRlV"/>
          </w:tcPr>
          <w:p w14:paraId="0933ED85">
            <w:pPr>
              <w:rPr>
                <w:rFonts w:ascii="Arial"/>
                <w:sz w:val="21"/>
              </w:rPr>
            </w:pPr>
          </w:p>
        </w:tc>
        <w:tc>
          <w:tcPr>
            <w:tcW w:w="1499" w:type="dxa"/>
          </w:tcPr>
          <w:p w14:paraId="1BD0EEDC">
            <w:pPr>
              <w:spacing w:before="62" w:line="228" w:lineRule="auto"/>
              <w:ind w:left="438"/>
              <w:rPr>
                <w:rFonts w:ascii="宋体" w:hAnsi="宋体" w:eastAsia="宋体" w:cs="宋体"/>
                <w:sz w:val="20"/>
                <w:szCs w:val="20"/>
              </w:rPr>
            </w:pPr>
            <w:r>
              <w:rPr>
                <w:rFonts w:ascii="宋体" w:hAnsi="宋体" w:eastAsia="宋体" w:cs="宋体"/>
                <w:spacing w:val="6"/>
                <w:sz w:val="20"/>
                <w:szCs w:val="20"/>
              </w:rPr>
              <w:t>注射泵</w:t>
            </w:r>
          </w:p>
        </w:tc>
        <w:tc>
          <w:tcPr>
            <w:tcW w:w="1603" w:type="dxa"/>
          </w:tcPr>
          <w:p w14:paraId="10CEBC88">
            <w:pPr>
              <w:spacing w:before="101" w:line="195" w:lineRule="auto"/>
              <w:ind w:left="523"/>
              <w:rPr>
                <w:rFonts w:ascii="Times New Roman" w:hAnsi="Times New Roman" w:eastAsia="Times New Roman" w:cs="Times New Roman"/>
                <w:sz w:val="20"/>
                <w:szCs w:val="20"/>
              </w:rPr>
            </w:pPr>
            <w:r>
              <w:rPr>
                <w:rFonts w:ascii="Times New Roman" w:hAnsi="Times New Roman" w:eastAsia="Times New Roman" w:cs="Times New Roman"/>
                <w:sz w:val="20"/>
                <w:szCs w:val="20"/>
              </w:rPr>
              <w:t>LP</w:t>
            </w:r>
            <w:r>
              <w:rPr>
                <w:rFonts w:ascii="Times New Roman" w:hAnsi="Times New Roman" w:eastAsia="Times New Roman" w:cs="Times New Roman"/>
                <w:spacing w:val="6"/>
                <w:sz w:val="20"/>
                <w:szCs w:val="20"/>
              </w:rPr>
              <w:t>215</w:t>
            </w:r>
          </w:p>
        </w:tc>
        <w:tc>
          <w:tcPr>
            <w:tcW w:w="765" w:type="dxa"/>
          </w:tcPr>
          <w:p w14:paraId="7B5791BB">
            <w:pPr>
              <w:spacing w:before="101"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765" w:type="dxa"/>
          </w:tcPr>
          <w:p w14:paraId="1FF59701">
            <w:pPr>
              <w:spacing w:before="101"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3E50D8B8">
            <w:pPr>
              <w:rPr>
                <w:rFonts w:ascii="Arial"/>
                <w:sz w:val="21"/>
              </w:rPr>
            </w:pPr>
          </w:p>
        </w:tc>
        <w:tc>
          <w:tcPr>
            <w:tcW w:w="525" w:type="dxa"/>
          </w:tcPr>
          <w:p w14:paraId="0BADEE33">
            <w:pPr>
              <w:spacing w:before="101"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495" w:type="dxa"/>
          </w:tcPr>
          <w:p w14:paraId="247EB3D7">
            <w:pPr>
              <w:spacing w:before="10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510" w:type="dxa"/>
          </w:tcPr>
          <w:p w14:paraId="51AF2B48">
            <w:pPr>
              <w:spacing w:before="101"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76" w:type="dxa"/>
          </w:tcPr>
          <w:p w14:paraId="3C759F36">
            <w:pPr>
              <w:spacing w:before="101"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690" w:type="dxa"/>
          </w:tcPr>
          <w:p w14:paraId="31787BA6">
            <w:pPr>
              <w:spacing w:before="101"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019" w:type="dxa"/>
          </w:tcPr>
          <w:p w14:paraId="4159AB74">
            <w:pPr>
              <w:spacing w:before="62"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6D9C4E20">
            <w:pPr>
              <w:spacing w:before="10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66B3E4AB">
            <w:pPr>
              <w:spacing w:before="101"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03" w:type="dxa"/>
          </w:tcPr>
          <w:p w14:paraId="504D53D5">
            <w:pPr>
              <w:spacing w:before="101"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D95E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6A7060C6">
            <w:pPr>
              <w:rPr>
                <w:rFonts w:ascii="Arial"/>
                <w:sz w:val="21"/>
              </w:rPr>
            </w:pPr>
          </w:p>
        </w:tc>
        <w:tc>
          <w:tcPr>
            <w:tcW w:w="790" w:type="dxa"/>
            <w:vMerge w:val="continue"/>
            <w:tcBorders>
              <w:top w:val="nil"/>
              <w:bottom w:val="nil"/>
            </w:tcBorders>
          </w:tcPr>
          <w:p w14:paraId="22CAA4B0">
            <w:pPr>
              <w:rPr>
                <w:rFonts w:ascii="Arial"/>
                <w:sz w:val="21"/>
              </w:rPr>
            </w:pPr>
          </w:p>
        </w:tc>
        <w:tc>
          <w:tcPr>
            <w:tcW w:w="505" w:type="dxa"/>
            <w:vMerge w:val="continue"/>
            <w:tcBorders>
              <w:top w:val="nil"/>
              <w:bottom w:val="nil"/>
            </w:tcBorders>
            <w:textDirection w:val="tbRlV"/>
          </w:tcPr>
          <w:p w14:paraId="7B46B3D7">
            <w:pPr>
              <w:rPr>
                <w:rFonts w:ascii="Arial"/>
                <w:sz w:val="21"/>
              </w:rPr>
            </w:pPr>
          </w:p>
        </w:tc>
        <w:tc>
          <w:tcPr>
            <w:tcW w:w="1499" w:type="dxa"/>
          </w:tcPr>
          <w:p w14:paraId="3E26C691">
            <w:pPr>
              <w:spacing w:before="63" w:line="227" w:lineRule="auto"/>
              <w:ind w:left="133"/>
              <w:rPr>
                <w:rFonts w:ascii="宋体" w:hAnsi="宋体" w:eastAsia="宋体" w:cs="宋体"/>
                <w:sz w:val="20"/>
                <w:szCs w:val="20"/>
              </w:rPr>
            </w:pPr>
            <w:r>
              <w:rPr>
                <w:rFonts w:ascii="宋体" w:hAnsi="宋体" w:eastAsia="宋体" w:cs="宋体"/>
                <w:spacing w:val="6"/>
                <w:sz w:val="20"/>
                <w:szCs w:val="20"/>
              </w:rPr>
              <w:t>多导心电图机</w:t>
            </w:r>
          </w:p>
        </w:tc>
        <w:tc>
          <w:tcPr>
            <w:tcW w:w="1603" w:type="dxa"/>
          </w:tcPr>
          <w:p w14:paraId="462B1DC0">
            <w:pPr>
              <w:spacing w:before="101"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SE-</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1200E</w:t>
            </w:r>
          </w:p>
        </w:tc>
        <w:tc>
          <w:tcPr>
            <w:tcW w:w="765" w:type="dxa"/>
          </w:tcPr>
          <w:p w14:paraId="5515D823">
            <w:pPr>
              <w:spacing w:before="102"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65" w:type="dxa"/>
          </w:tcPr>
          <w:p w14:paraId="46B7CE65">
            <w:pPr>
              <w:spacing w:before="101"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bottom w:val="nil"/>
            </w:tcBorders>
          </w:tcPr>
          <w:p w14:paraId="10D4D752">
            <w:pPr>
              <w:rPr>
                <w:rFonts w:ascii="Arial"/>
                <w:sz w:val="21"/>
              </w:rPr>
            </w:pPr>
          </w:p>
        </w:tc>
        <w:tc>
          <w:tcPr>
            <w:tcW w:w="525" w:type="dxa"/>
          </w:tcPr>
          <w:p w14:paraId="5B9AE8A1">
            <w:pPr>
              <w:spacing w:before="102"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95" w:type="dxa"/>
          </w:tcPr>
          <w:p w14:paraId="600872FE">
            <w:pPr>
              <w:spacing w:before="10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510" w:type="dxa"/>
          </w:tcPr>
          <w:p w14:paraId="4E495AD8">
            <w:pPr>
              <w:spacing w:before="102"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3A022160">
            <w:pPr>
              <w:spacing w:before="102"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90" w:type="dxa"/>
          </w:tcPr>
          <w:p w14:paraId="64A10A57">
            <w:pPr>
              <w:spacing w:before="10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019" w:type="dxa"/>
          </w:tcPr>
          <w:p w14:paraId="4E4FEEC8">
            <w:pPr>
              <w:spacing w:before="63"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16ADD9D4">
            <w:pPr>
              <w:spacing w:before="10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0FE9911D">
            <w:pPr>
              <w:spacing w:before="10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03" w:type="dxa"/>
          </w:tcPr>
          <w:p w14:paraId="2468C858">
            <w:pPr>
              <w:spacing w:before="10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7182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2BC2D844">
            <w:pPr>
              <w:rPr>
                <w:rFonts w:ascii="Arial"/>
                <w:sz w:val="21"/>
              </w:rPr>
            </w:pPr>
          </w:p>
        </w:tc>
        <w:tc>
          <w:tcPr>
            <w:tcW w:w="790" w:type="dxa"/>
            <w:vMerge w:val="continue"/>
            <w:tcBorders>
              <w:top w:val="nil"/>
              <w:bottom w:val="nil"/>
            </w:tcBorders>
          </w:tcPr>
          <w:p w14:paraId="308E4CEB">
            <w:pPr>
              <w:rPr>
                <w:rFonts w:ascii="Arial"/>
                <w:sz w:val="21"/>
              </w:rPr>
            </w:pPr>
          </w:p>
        </w:tc>
        <w:tc>
          <w:tcPr>
            <w:tcW w:w="505" w:type="dxa"/>
            <w:vMerge w:val="continue"/>
            <w:tcBorders>
              <w:top w:val="nil"/>
              <w:bottom w:val="nil"/>
            </w:tcBorders>
            <w:textDirection w:val="tbRlV"/>
          </w:tcPr>
          <w:p w14:paraId="2C236AD8">
            <w:pPr>
              <w:rPr>
                <w:rFonts w:ascii="Arial"/>
                <w:sz w:val="21"/>
              </w:rPr>
            </w:pPr>
          </w:p>
        </w:tc>
        <w:tc>
          <w:tcPr>
            <w:tcW w:w="1499" w:type="dxa"/>
          </w:tcPr>
          <w:p w14:paraId="3B7E69F7">
            <w:pPr>
              <w:spacing w:before="63" w:line="227" w:lineRule="auto"/>
              <w:ind w:left="342"/>
              <w:rPr>
                <w:rFonts w:ascii="宋体" w:hAnsi="宋体" w:eastAsia="宋体" w:cs="宋体"/>
                <w:sz w:val="20"/>
                <w:szCs w:val="20"/>
              </w:rPr>
            </w:pPr>
            <w:r>
              <w:rPr>
                <w:rFonts w:ascii="宋体" w:hAnsi="宋体" w:eastAsia="宋体" w:cs="宋体"/>
                <w:spacing w:val="5"/>
                <w:sz w:val="20"/>
                <w:szCs w:val="20"/>
              </w:rPr>
              <w:t>心电图机</w:t>
            </w:r>
          </w:p>
        </w:tc>
        <w:tc>
          <w:tcPr>
            <w:tcW w:w="1603" w:type="dxa"/>
          </w:tcPr>
          <w:p w14:paraId="6D4C6E48">
            <w:pPr>
              <w:spacing w:before="102" w:line="195" w:lineRule="auto"/>
              <w:ind w:left="176"/>
              <w:rPr>
                <w:rFonts w:ascii="Times New Roman" w:hAnsi="Times New Roman" w:eastAsia="Times New Roman" w:cs="Times New Roman"/>
                <w:sz w:val="20"/>
                <w:szCs w:val="20"/>
              </w:rPr>
            </w:pPr>
            <w:r>
              <w:rPr>
                <w:rFonts w:ascii="Times New Roman" w:hAnsi="Times New Roman" w:eastAsia="Times New Roman" w:cs="Times New Roman"/>
                <w:sz w:val="20"/>
                <w:szCs w:val="20"/>
              </w:rPr>
              <w:t>CARDICO</w:t>
            </w:r>
            <w:r>
              <w:rPr>
                <w:rFonts w:ascii="Times New Roman" w:hAnsi="Times New Roman" w:eastAsia="Times New Roman" w:cs="Times New Roman"/>
                <w:spacing w:val="17"/>
                <w:sz w:val="20"/>
                <w:szCs w:val="20"/>
              </w:rPr>
              <w:t>601</w:t>
            </w:r>
          </w:p>
        </w:tc>
        <w:tc>
          <w:tcPr>
            <w:tcW w:w="765" w:type="dxa"/>
          </w:tcPr>
          <w:p w14:paraId="56DF5421">
            <w:pPr>
              <w:spacing w:before="102"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65" w:type="dxa"/>
          </w:tcPr>
          <w:p w14:paraId="00AEA7C5">
            <w:pPr>
              <w:spacing w:before="102"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bottom w:val="nil"/>
            </w:tcBorders>
          </w:tcPr>
          <w:p w14:paraId="7DC42572">
            <w:pPr>
              <w:rPr>
                <w:rFonts w:ascii="Arial"/>
                <w:sz w:val="21"/>
              </w:rPr>
            </w:pPr>
          </w:p>
        </w:tc>
        <w:tc>
          <w:tcPr>
            <w:tcW w:w="525" w:type="dxa"/>
          </w:tcPr>
          <w:p w14:paraId="185CD242">
            <w:pPr>
              <w:spacing w:before="102"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95" w:type="dxa"/>
          </w:tcPr>
          <w:p w14:paraId="6845573D">
            <w:pPr>
              <w:spacing w:before="10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510" w:type="dxa"/>
          </w:tcPr>
          <w:p w14:paraId="5C58B876">
            <w:pPr>
              <w:spacing w:before="102"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13330D01">
            <w:pPr>
              <w:spacing w:before="102"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90" w:type="dxa"/>
          </w:tcPr>
          <w:p w14:paraId="7B3CCA2B">
            <w:pPr>
              <w:spacing w:before="102"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019" w:type="dxa"/>
          </w:tcPr>
          <w:p w14:paraId="4F296E1E">
            <w:pPr>
              <w:spacing w:before="63"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33587B39">
            <w:pPr>
              <w:spacing w:before="10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7C7F66AE">
            <w:pPr>
              <w:spacing w:before="10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03" w:type="dxa"/>
          </w:tcPr>
          <w:p w14:paraId="1B32D1D9">
            <w:pPr>
              <w:spacing w:before="10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287B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3" w:type="dxa"/>
            <w:vMerge w:val="continue"/>
            <w:tcBorders>
              <w:top w:val="nil"/>
              <w:bottom w:val="nil"/>
            </w:tcBorders>
          </w:tcPr>
          <w:p w14:paraId="2BE4D3D5">
            <w:pPr>
              <w:rPr>
                <w:rFonts w:ascii="Arial"/>
                <w:sz w:val="21"/>
              </w:rPr>
            </w:pPr>
          </w:p>
        </w:tc>
        <w:tc>
          <w:tcPr>
            <w:tcW w:w="790" w:type="dxa"/>
            <w:vMerge w:val="continue"/>
            <w:tcBorders>
              <w:top w:val="nil"/>
              <w:bottom w:val="nil"/>
            </w:tcBorders>
          </w:tcPr>
          <w:p w14:paraId="6FB1BFDE">
            <w:pPr>
              <w:rPr>
                <w:rFonts w:ascii="Arial"/>
                <w:sz w:val="21"/>
              </w:rPr>
            </w:pPr>
          </w:p>
        </w:tc>
        <w:tc>
          <w:tcPr>
            <w:tcW w:w="505" w:type="dxa"/>
            <w:vMerge w:val="continue"/>
            <w:tcBorders>
              <w:top w:val="nil"/>
              <w:bottom w:val="nil"/>
            </w:tcBorders>
            <w:textDirection w:val="tbRlV"/>
          </w:tcPr>
          <w:p w14:paraId="160F3630">
            <w:pPr>
              <w:rPr>
                <w:rFonts w:ascii="Arial"/>
                <w:sz w:val="21"/>
              </w:rPr>
            </w:pPr>
          </w:p>
        </w:tc>
        <w:tc>
          <w:tcPr>
            <w:tcW w:w="1499" w:type="dxa"/>
          </w:tcPr>
          <w:p w14:paraId="671C8991">
            <w:pPr>
              <w:spacing w:before="29" w:line="235" w:lineRule="auto"/>
              <w:ind w:left="544" w:right="120" w:hanging="411"/>
              <w:rPr>
                <w:rFonts w:ascii="宋体" w:hAnsi="宋体" w:eastAsia="宋体" w:cs="宋体"/>
                <w:sz w:val="20"/>
                <w:szCs w:val="20"/>
              </w:rPr>
            </w:pPr>
            <w:r>
              <w:rPr>
                <w:rFonts w:ascii="宋体" w:hAnsi="宋体" w:eastAsia="宋体" w:cs="宋体"/>
                <w:spacing w:val="6"/>
                <w:sz w:val="20"/>
                <w:szCs w:val="20"/>
              </w:rPr>
              <w:t>多参数病床监</w:t>
            </w:r>
            <w:r>
              <w:rPr>
                <w:rFonts w:ascii="宋体" w:hAnsi="宋体" w:eastAsia="宋体" w:cs="宋体"/>
                <w:spacing w:val="2"/>
                <w:sz w:val="20"/>
                <w:szCs w:val="20"/>
              </w:rPr>
              <w:t xml:space="preserve"> </w:t>
            </w:r>
            <w:r>
              <w:rPr>
                <w:rFonts w:ascii="宋体" w:hAnsi="宋体" w:eastAsia="宋体" w:cs="宋体"/>
                <w:spacing w:val="4"/>
                <w:sz w:val="20"/>
                <w:szCs w:val="20"/>
              </w:rPr>
              <w:t>护仪</w:t>
            </w:r>
          </w:p>
        </w:tc>
        <w:tc>
          <w:tcPr>
            <w:tcW w:w="1603" w:type="dxa"/>
          </w:tcPr>
          <w:p w14:paraId="7FA917D6">
            <w:pPr>
              <w:spacing w:before="203" w:line="195"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SL</w:t>
            </w:r>
            <w:r>
              <w:rPr>
                <w:rFonts w:ascii="Times New Roman" w:hAnsi="Times New Roman" w:eastAsia="Times New Roman" w:cs="Times New Roman"/>
                <w:spacing w:val="4"/>
                <w:sz w:val="20"/>
                <w:szCs w:val="20"/>
              </w:rPr>
              <w:t>2400</w:t>
            </w:r>
          </w:p>
        </w:tc>
        <w:tc>
          <w:tcPr>
            <w:tcW w:w="765" w:type="dxa"/>
          </w:tcPr>
          <w:p w14:paraId="159E0586">
            <w:pPr>
              <w:spacing w:before="203"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765" w:type="dxa"/>
          </w:tcPr>
          <w:p w14:paraId="4CF292BE">
            <w:pPr>
              <w:spacing w:before="203"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2F787AEE">
            <w:pPr>
              <w:rPr>
                <w:rFonts w:ascii="Arial"/>
                <w:sz w:val="21"/>
              </w:rPr>
            </w:pPr>
          </w:p>
        </w:tc>
        <w:tc>
          <w:tcPr>
            <w:tcW w:w="525" w:type="dxa"/>
          </w:tcPr>
          <w:p w14:paraId="22669EC8">
            <w:pPr>
              <w:spacing w:before="20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95" w:type="dxa"/>
          </w:tcPr>
          <w:p w14:paraId="6C720545">
            <w:pPr>
              <w:spacing w:before="203"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510" w:type="dxa"/>
          </w:tcPr>
          <w:p w14:paraId="0B0DE59D">
            <w:pPr>
              <w:spacing w:before="203"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76" w:type="dxa"/>
          </w:tcPr>
          <w:p w14:paraId="05BB4526">
            <w:pPr>
              <w:spacing w:before="20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90" w:type="dxa"/>
          </w:tcPr>
          <w:p w14:paraId="365C6DB0">
            <w:pPr>
              <w:spacing w:before="206"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019" w:type="dxa"/>
          </w:tcPr>
          <w:p w14:paraId="5E6E463B">
            <w:pPr>
              <w:spacing w:before="165"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连续</w:t>
            </w:r>
          </w:p>
        </w:tc>
        <w:tc>
          <w:tcPr>
            <w:tcW w:w="734" w:type="dxa"/>
          </w:tcPr>
          <w:p w14:paraId="49526FC2">
            <w:pPr>
              <w:spacing w:before="20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23C68CD1">
            <w:pPr>
              <w:spacing w:before="20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03" w:type="dxa"/>
          </w:tcPr>
          <w:p w14:paraId="450912AD">
            <w:pPr>
              <w:spacing w:before="20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904C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75AB4232">
            <w:pPr>
              <w:rPr>
                <w:rFonts w:ascii="Arial"/>
                <w:sz w:val="21"/>
              </w:rPr>
            </w:pPr>
          </w:p>
        </w:tc>
        <w:tc>
          <w:tcPr>
            <w:tcW w:w="790" w:type="dxa"/>
            <w:vMerge w:val="continue"/>
            <w:tcBorders>
              <w:top w:val="nil"/>
              <w:bottom w:val="nil"/>
            </w:tcBorders>
          </w:tcPr>
          <w:p w14:paraId="389FA8A3">
            <w:pPr>
              <w:rPr>
                <w:rFonts w:ascii="Arial"/>
                <w:sz w:val="21"/>
              </w:rPr>
            </w:pPr>
          </w:p>
        </w:tc>
        <w:tc>
          <w:tcPr>
            <w:tcW w:w="505" w:type="dxa"/>
            <w:vMerge w:val="continue"/>
            <w:tcBorders>
              <w:top w:val="nil"/>
              <w:bottom w:val="nil"/>
            </w:tcBorders>
            <w:textDirection w:val="tbRlV"/>
          </w:tcPr>
          <w:p w14:paraId="1031B383">
            <w:pPr>
              <w:rPr>
                <w:rFonts w:ascii="Arial"/>
                <w:sz w:val="21"/>
              </w:rPr>
            </w:pPr>
          </w:p>
        </w:tc>
        <w:tc>
          <w:tcPr>
            <w:tcW w:w="1499" w:type="dxa"/>
          </w:tcPr>
          <w:p w14:paraId="04C12316">
            <w:pPr>
              <w:spacing w:before="64" w:line="227" w:lineRule="auto"/>
              <w:ind w:left="235"/>
              <w:rPr>
                <w:rFonts w:ascii="宋体" w:hAnsi="宋体" w:eastAsia="宋体" w:cs="宋体"/>
                <w:sz w:val="20"/>
                <w:szCs w:val="20"/>
              </w:rPr>
            </w:pPr>
            <w:r>
              <w:rPr>
                <w:rFonts w:ascii="宋体" w:hAnsi="宋体" w:eastAsia="宋体" w:cs="宋体"/>
                <w:spacing w:val="6"/>
                <w:sz w:val="20"/>
                <w:szCs w:val="20"/>
              </w:rPr>
              <w:t>急救呼吸机</w:t>
            </w:r>
          </w:p>
        </w:tc>
        <w:tc>
          <w:tcPr>
            <w:tcW w:w="1603" w:type="dxa"/>
          </w:tcPr>
          <w:p w14:paraId="0DDC42E4">
            <w:pPr>
              <w:spacing w:before="64" w:line="227" w:lineRule="auto"/>
              <w:ind w:left="292"/>
              <w:rPr>
                <w:rFonts w:ascii="Times New Roman" w:hAnsi="Times New Roman" w:eastAsia="Times New Roman" w:cs="Times New Roman"/>
                <w:sz w:val="20"/>
                <w:szCs w:val="20"/>
              </w:rPr>
            </w:pPr>
            <w:r>
              <w:rPr>
                <w:rFonts w:ascii="宋体" w:hAnsi="宋体" w:eastAsia="宋体" w:cs="宋体"/>
                <w:spacing w:val="5"/>
                <w:sz w:val="20"/>
                <w:szCs w:val="20"/>
              </w:rPr>
              <w:t>美科瑞</w:t>
            </w:r>
            <w:r>
              <w:rPr>
                <w:rFonts w:ascii="宋体" w:hAnsi="宋体" w:eastAsia="宋体" w:cs="宋体"/>
                <w:spacing w:val="-45"/>
                <w:sz w:val="20"/>
                <w:szCs w:val="20"/>
              </w:rPr>
              <w:t xml:space="preserve"> </w:t>
            </w:r>
            <w:r>
              <w:rPr>
                <w:rFonts w:ascii="Times New Roman" w:hAnsi="Times New Roman" w:eastAsia="Times New Roman" w:cs="Times New Roman"/>
                <w:spacing w:val="5"/>
                <w:sz w:val="20"/>
                <w:szCs w:val="20"/>
              </w:rPr>
              <w:t>A/C</w:t>
            </w:r>
          </w:p>
        </w:tc>
        <w:tc>
          <w:tcPr>
            <w:tcW w:w="765" w:type="dxa"/>
          </w:tcPr>
          <w:p w14:paraId="59B02536">
            <w:pPr>
              <w:spacing w:before="103"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65" w:type="dxa"/>
          </w:tcPr>
          <w:p w14:paraId="5DB478B0">
            <w:pPr>
              <w:spacing w:before="103"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5D1BAD9F">
            <w:pPr>
              <w:rPr>
                <w:rFonts w:ascii="Arial"/>
                <w:sz w:val="21"/>
              </w:rPr>
            </w:pPr>
          </w:p>
        </w:tc>
        <w:tc>
          <w:tcPr>
            <w:tcW w:w="525" w:type="dxa"/>
          </w:tcPr>
          <w:p w14:paraId="6226C43A">
            <w:pPr>
              <w:spacing w:before="10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95" w:type="dxa"/>
          </w:tcPr>
          <w:p w14:paraId="61708A95">
            <w:pPr>
              <w:spacing w:before="103"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510" w:type="dxa"/>
          </w:tcPr>
          <w:p w14:paraId="0CAE1845">
            <w:pPr>
              <w:spacing w:before="103"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76" w:type="dxa"/>
          </w:tcPr>
          <w:p w14:paraId="71A416B0">
            <w:pPr>
              <w:spacing w:before="10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90" w:type="dxa"/>
          </w:tcPr>
          <w:p w14:paraId="3A7CA11A">
            <w:pPr>
              <w:spacing w:before="106"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019" w:type="dxa"/>
          </w:tcPr>
          <w:p w14:paraId="05850702">
            <w:pPr>
              <w:spacing w:before="64"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10EF9E19">
            <w:pPr>
              <w:spacing w:before="10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00205E55">
            <w:pPr>
              <w:spacing w:before="10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03" w:type="dxa"/>
          </w:tcPr>
          <w:p w14:paraId="371D81E1">
            <w:pPr>
              <w:spacing w:before="10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12CC9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5973E983">
            <w:pPr>
              <w:rPr>
                <w:rFonts w:ascii="Arial"/>
                <w:sz w:val="21"/>
              </w:rPr>
            </w:pPr>
          </w:p>
        </w:tc>
        <w:tc>
          <w:tcPr>
            <w:tcW w:w="790" w:type="dxa"/>
            <w:vMerge w:val="continue"/>
            <w:tcBorders>
              <w:top w:val="nil"/>
              <w:bottom w:val="nil"/>
            </w:tcBorders>
          </w:tcPr>
          <w:p w14:paraId="28F354EA">
            <w:pPr>
              <w:rPr>
                <w:rFonts w:ascii="Arial"/>
                <w:sz w:val="21"/>
              </w:rPr>
            </w:pPr>
          </w:p>
        </w:tc>
        <w:tc>
          <w:tcPr>
            <w:tcW w:w="505" w:type="dxa"/>
            <w:vMerge w:val="continue"/>
            <w:tcBorders>
              <w:top w:val="nil"/>
              <w:bottom w:val="nil"/>
            </w:tcBorders>
            <w:textDirection w:val="tbRlV"/>
          </w:tcPr>
          <w:p w14:paraId="5A1CC05C">
            <w:pPr>
              <w:rPr>
                <w:rFonts w:ascii="Arial"/>
                <w:sz w:val="21"/>
              </w:rPr>
            </w:pPr>
          </w:p>
        </w:tc>
        <w:tc>
          <w:tcPr>
            <w:tcW w:w="1499" w:type="dxa"/>
          </w:tcPr>
          <w:p w14:paraId="6523EEDC">
            <w:pPr>
              <w:spacing w:before="64" w:line="228" w:lineRule="auto"/>
              <w:ind w:left="437"/>
              <w:rPr>
                <w:rFonts w:ascii="宋体" w:hAnsi="宋体" w:eastAsia="宋体" w:cs="宋体"/>
                <w:sz w:val="20"/>
                <w:szCs w:val="20"/>
              </w:rPr>
            </w:pPr>
            <w:r>
              <w:rPr>
                <w:rFonts w:ascii="宋体" w:hAnsi="宋体" w:eastAsia="宋体" w:cs="宋体"/>
                <w:spacing w:val="7"/>
                <w:sz w:val="20"/>
                <w:szCs w:val="20"/>
              </w:rPr>
              <w:t>输液泵</w:t>
            </w:r>
          </w:p>
        </w:tc>
        <w:tc>
          <w:tcPr>
            <w:tcW w:w="1603" w:type="dxa"/>
          </w:tcPr>
          <w:p w14:paraId="34D81055">
            <w:pPr>
              <w:spacing w:before="101"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OT-701</w:t>
            </w:r>
          </w:p>
        </w:tc>
        <w:tc>
          <w:tcPr>
            <w:tcW w:w="765" w:type="dxa"/>
          </w:tcPr>
          <w:p w14:paraId="67737344">
            <w:pPr>
              <w:spacing w:before="104" w:line="192"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65" w:type="dxa"/>
          </w:tcPr>
          <w:p w14:paraId="79DDA1FB">
            <w:pPr>
              <w:spacing w:before="101"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28503194">
            <w:pPr>
              <w:rPr>
                <w:rFonts w:ascii="Arial"/>
                <w:sz w:val="21"/>
              </w:rPr>
            </w:pPr>
          </w:p>
        </w:tc>
        <w:tc>
          <w:tcPr>
            <w:tcW w:w="525" w:type="dxa"/>
          </w:tcPr>
          <w:p w14:paraId="122511B4">
            <w:pPr>
              <w:spacing w:before="10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5" w:type="dxa"/>
          </w:tcPr>
          <w:p w14:paraId="3636BE03">
            <w:pPr>
              <w:spacing w:before="101"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10" w:type="dxa"/>
          </w:tcPr>
          <w:p w14:paraId="391ECA1C">
            <w:pPr>
              <w:spacing w:before="101"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76" w:type="dxa"/>
          </w:tcPr>
          <w:p w14:paraId="7E2E88FE">
            <w:pPr>
              <w:spacing w:before="101"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90" w:type="dxa"/>
          </w:tcPr>
          <w:p w14:paraId="1088D334">
            <w:pPr>
              <w:spacing w:before="10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019" w:type="dxa"/>
          </w:tcPr>
          <w:p w14:paraId="08C04BBC">
            <w:pPr>
              <w:spacing w:before="64"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068283C3">
            <w:pPr>
              <w:spacing w:before="10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0F1EF7DF">
            <w:pPr>
              <w:spacing w:before="10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03" w:type="dxa"/>
          </w:tcPr>
          <w:p w14:paraId="6A654DF0">
            <w:pPr>
              <w:spacing w:before="101"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E404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278D2377">
            <w:pPr>
              <w:rPr>
                <w:rFonts w:ascii="Arial"/>
                <w:sz w:val="21"/>
              </w:rPr>
            </w:pPr>
          </w:p>
        </w:tc>
        <w:tc>
          <w:tcPr>
            <w:tcW w:w="790" w:type="dxa"/>
            <w:vMerge w:val="continue"/>
            <w:tcBorders>
              <w:top w:val="nil"/>
              <w:bottom w:val="nil"/>
            </w:tcBorders>
          </w:tcPr>
          <w:p w14:paraId="470F6197">
            <w:pPr>
              <w:rPr>
                <w:rFonts w:ascii="Arial"/>
                <w:sz w:val="21"/>
              </w:rPr>
            </w:pPr>
          </w:p>
        </w:tc>
        <w:tc>
          <w:tcPr>
            <w:tcW w:w="505" w:type="dxa"/>
            <w:vMerge w:val="continue"/>
            <w:tcBorders>
              <w:top w:val="nil"/>
              <w:bottom w:val="nil"/>
            </w:tcBorders>
            <w:textDirection w:val="tbRlV"/>
          </w:tcPr>
          <w:p w14:paraId="3FCCD7D5">
            <w:pPr>
              <w:rPr>
                <w:rFonts w:ascii="Arial"/>
                <w:sz w:val="21"/>
              </w:rPr>
            </w:pPr>
          </w:p>
        </w:tc>
        <w:tc>
          <w:tcPr>
            <w:tcW w:w="1499" w:type="dxa"/>
          </w:tcPr>
          <w:p w14:paraId="2737FF7C">
            <w:pPr>
              <w:spacing w:before="65" w:line="227" w:lineRule="auto"/>
              <w:ind w:left="441"/>
              <w:rPr>
                <w:rFonts w:ascii="宋体" w:hAnsi="宋体" w:eastAsia="宋体" w:cs="宋体"/>
                <w:sz w:val="20"/>
                <w:szCs w:val="20"/>
              </w:rPr>
            </w:pPr>
            <w:r>
              <w:rPr>
                <w:rFonts w:ascii="宋体" w:hAnsi="宋体" w:eastAsia="宋体" w:cs="宋体"/>
                <w:spacing w:val="5"/>
                <w:sz w:val="20"/>
                <w:szCs w:val="20"/>
              </w:rPr>
              <w:t>离心机</w:t>
            </w:r>
          </w:p>
        </w:tc>
        <w:tc>
          <w:tcPr>
            <w:tcW w:w="1603" w:type="dxa"/>
          </w:tcPr>
          <w:p w14:paraId="36857091">
            <w:pPr>
              <w:spacing w:before="97" w:line="199"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65" w:type="dxa"/>
          </w:tcPr>
          <w:p w14:paraId="515CBCE8">
            <w:pPr>
              <w:spacing w:before="104" w:line="192"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65" w:type="dxa"/>
          </w:tcPr>
          <w:p w14:paraId="27A837A8">
            <w:pPr>
              <w:spacing w:before="101"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74" w:type="dxa"/>
            <w:vMerge w:val="continue"/>
            <w:tcBorders>
              <w:top w:val="nil"/>
              <w:bottom w:val="nil"/>
            </w:tcBorders>
          </w:tcPr>
          <w:p w14:paraId="4FF64B15">
            <w:pPr>
              <w:rPr>
                <w:rFonts w:ascii="Arial"/>
                <w:sz w:val="21"/>
              </w:rPr>
            </w:pPr>
          </w:p>
        </w:tc>
        <w:tc>
          <w:tcPr>
            <w:tcW w:w="525" w:type="dxa"/>
          </w:tcPr>
          <w:p w14:paraId="3BFAA0F2">
            <w:pPr>
              <w:spacing w:before="10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95" w:type="dxa"/>
          </w:tcPr>
          <w:p w14:paraId="3F7E9494">
            <w:pPr>
              <w:spacing w:before="10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510" w:type="dxa"/>
          </w:tcPr>
          <w:p w14:paraId="537016D3">
            <w:pPr>
              <w:spacing w:before="101"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76" w:type="dxa"/>
          </w:tcPr>
          <w:p w14:paraId="6E9817EA">
            <w:pPr>
              <w:spacing w:before="101"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690" w:type="dxa"/>
          </w:tcPr>
          <w:p w14:paraId="73C510FE">
            <w:pPr>
              <w:spacing w:before="10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019" w:type="dxa"/>
          </w:tcPr>
          <w:p w14:paraId="4B823F63">
            <w:pPr>
              <w:spacing w:before="65"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0AF46BE5">
            <w:pPr>
              <w:spacing w:before="10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2E12F8DA">
            <w:pPr>
              <w:spacing w:before="10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803" w:type="dxa"/>
          </w:tcPr>
          <w:p w14:paraId="0B536D8E">
            <w:pPr>
              <w:spacing w:before="101"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508C1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93" w:type="dxa"/>
            <w:vMerge w:val="continue"/>
            <w:tcBorders>
              <w:top w:val="nil"/>
              <w:bottom w:val="nil"/>
            </w:tcBorders>
          </w:tcPr>
          <w:p w14:paraId="0A1F2822">
            <w:pPr>
              <w:rPr>
                <w:rFonts w:ascii="Arial"/>
                <w:sz w:val="21"/>
              </w:rPr>
            </w:pPr>
          </w:p>
        </w:tc>
        <w:tc>
          <w:tcPr>
            <w:tcW w:w="790" w:type="dxa"/>
            <w:vMerge w:val="continue"/>
            <w:tcBorders>
              <w:top w:val="nil"/>
              <w:bottom w:val="nil"/>
            </w:tcBorders>
          </w:tcPr>
          <w:p w14:paraId="6D4EC8D4">
            <w:pPr>
              <w:rPr>
                <w:rFonts w:ascii="Arial"/>
                <w:sz w:val="21"/>
              </w:rPr>
            </w:pPr>
          </w:p>
        </w:tc>
        <w:tc>
          <w:tcPr>
            <w:tcW w:w="505" w:type="dxa"/>
            <w:vMerge w:val="continue"/>
            <w:tcBorders>
              <w:top w:val="nil"/>
              <w:bottom w:val="nil"/>
            </w:tcBorders>
            <w:textDirection w:val="tbRlV"/>
          </w:tcPr>
          <w:p w14:paraId="329174B4">
            <w:pPr>
              <w:rPr>
                <w:rFonts w:ascii="Arial"/>
                <w:sz w:val="21"/>
              </w:rPr>
            </w:pPr>
          </w:p>
        </w:tc>
        <w:tc>
          <w:tcPr>
            <w:tcW w:w="1499" w:type="dxa"/>
          </w:tcPr>
          <w:p w14:paraId="22894064">
            <w:pPr>
              <w:spacing w:before="33" w:line="233" w:lineRule="auto"/>
              <w:ind w:left="542" w:right="120" w:hanging="420"/>
              <w:rPr>
                <w:rFonts w:ascii="宋体" w:hAnsi="宋体" w:eastAsia="宋体" w:cs="宋体"/>
                <w:sz w:val="20"/>
                <w:szCs w:val="20"/>
              </w:rPr>
            </w:pPr>
            <w:r>
              <w:rPr>
                <w:rFonts w:ascii="宋体" w:hAnsi="宋体" w:eastAsia="宋体" w:cs="宋体"/>
                <w:spacing w:val="8"/>
                <w:sz w:val="20"/>
                <w:szCs w:val="20"/>
              </w:rPr>
              <w:t>超声骨密度测</w:t>
            </w:r>
            <w:r>
              <w:rPr>
                <w:rFonts w:ascii="宋体" w:hAnsi="宋体" w:eastAsia="宋体" w:cs="宋体"/>
                <w:spacing w:val="1"/>
                <w:sz w:val="20"/>
                <w:szCs w:val="20"/>
              </w:rPr>
              <w:t xml:space="preserve"> </w:t>
            </w:r>
            <w:r>
              <w:rPr>
                <w:rFonts w:ascii="宋体" w:hAnsi="宋体" w:eastAsia="宋体" w:cs="宋体"/>
                <w:spacing w:val="4"/>
                <w:sz w:val="20"/>
                <w:szCs w:val="20"/>
              </w:rPr>
              <w:t>量仪</w:t>
            </w:r>
          </w:p>
        </w:tc>
        <w:tc>
          <w:tcPr>
            <w:tcW w:w="1603" w:type="dxa"/>
          </w:tcPr>
          <w:p w14:paraId="757C5535">
            <w:pPr>
              <w:spacing w:before="46" w:line="231" w:lineRule="auto"/>
              <w:ind w:left="598"/>
              <w:rPr>
                <w:rFonts w:ascii="宋体" w:hAnsi="宋体" w:eastAsia="宋体" w:cs="宋体"/>
                <w:sz w:val="20"/>
                <w:szCs w:val="20"/>
              </w:rPr>
            </w:pPr>
            <w:r>
              <w:rPr>
                <w:rFonts w:ascii="宋体" w:hAnsi="宋体" w:eastAsia="宋体" w:cs="宋体"/>
                <w:spacing w:val="4"/>
                <w:sz w:val="20"/>
                <w:szCs w:val="20"/>
              </w:rPr>
              <w:t>法国</w:t>
            </w:r>
          </w:p>
          <w:p w14:paraId="73E0284A">
            <w:pPr>
              <w:spacing w:before="61" w:line="178"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osteospace</w:t>
            </w:r>
          </w:p>
        </w:tc>
        <w:tc>
          <w:tcPr>
            <w:tcW w:w="765" w:type="dxa"/>
          </w:tcPr>
          <w:p w14:paraId="6502FEEC">
            <w:pPr>
              <w:spacing w:before="20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5CFD106B">
            <w:pPr>
              <w:spacing w:before="205"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bottom w:val="nil"/>
            </w:tcBorders>
          </w:tcPr>
          <w:p w14:paraId="54DB4219">
            <w:pPr>
              <w:rPr>
                <w:rFonts w:ascii="Arial"/>
                <w:sz w:val="21"/>
              </w:rPr>
            </w:pPr>
          </w:p>
        </w:tc>
        <w:tc>
          <w:tcPr>
            <w:tcW w:w="525" w:type="dxa"/>
          </w:tcPr>
          <w:p w14:paraId="35FDAAAB">
            <w:pPr>
              <w:spacing w:before="20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495" w:type="dxa"/>
          </w:tcPr>
          <w:p w14:paraId="687456C7">
            <w:pPr>
              <w:spacing w:before="205"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10" w:type="dxa"/>
          </w:tcPr>
          <w:p w14:paraId="2B352A4C">
            <w:pPr>
              <w:spacing w:before="205"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3AD13B8E">
            <w:pPr>
              <w:spacing w:before="205"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690" w:type="dxa"/>
          </w:tcPr>
          <w:p w14:paraId="40C6E4BB">
            <w:pPr>
              <w:spacing w:before="20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019" w:type="dxa"/>
          </w:tcPr>
          <w:p w14:paraId="6F325D7F">
            <w:pPr>
              <w:spacing w:before="166"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4233EE39">
            <w:pPr>
              <w:spacing w:before="20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67C03326">
            <w:pPr>
              <w:spacing w:before="205"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03" w:type="dxa"/>
          </w:tcPr>
          <w:p w14:paraId="742E4A3A">
            <w:pPr>
              <w:spacing w:before="20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0361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5338CB9B">
            <w:pPr>
              <w:rPr>
                <w:rFonts w:ascii="Arial"/>
                <w:sz w:val="21"/>
              </w:rPr>
            </w:pPr>
          </w:p>
        </w:tc>
        <w:tc>
          <w:tcPr>
            <w:tcW w:w="790" w:type="dxa"/>
            <w:vMerge w:val="continue"/>
            <w:tcBorders>
              <w:top w:val="nil"/>
              <w:bottom w:val="nil"/>
            </w:tcBorders>
          </w:tcPr>
          <w:p w14:paraId="3A2C1AA2">
            <w:pPr>
              <w:rPr>
                <w:rFonts w:ascii="Arial"/>
                <w:sz w:val="21"/>
              </w:rPr>
            </w:pPr>
          </w:p>
        </w:tc>
        <w:tc>
          <w:tcPr>
            <w:tcW w:w="505" w:type="dxa"/>
            <w:vMerge w:val="continue"/>
            <w:tcBorders>
              <w:top w:val="nil"/>
              <w:bottom w:val="nil"/>
            </w:tcBorders>
            <w:textDirection w:val="tbRlV"/>
          </w:tcPr>
          <w:p w14:paraId="79CAE63F">
            <w:pPr>
              <w:rPr>
                <w:rFonts w:ascii="Arial"/>
                <w:sz w:val="21"/>
              </w:rPr>
            </w:pPr>
          </w:p>
        </w:tc>
        <w:tc>
          <w:tcPr>
            <w:tcW w:w="1499" w:type="dxa"/>
          </w:tcPr>
          <w:p w14:paraId="04EAE996">
            <w:pPr>
              <w:spacing w:before="67" w:line="227" w:lineRule="auto"/>
              <w:ind w:left="122"/>
              <w:rPr>
                <w:rFonts w:ascii="宋体" w:hAnsi="宋体" w:eastAsia="宋体" w:cs="宋体"/>
                <w:sz w:val="20"/>
                <w:szCs w:val="20"/>
              </w:rPr>
            </w:pPr>
            <w:r>
              <w:rPr>
                <w:rFonts w:ascii="宋体" w:hAnsi="宋体" w:eastAsia="宋体" w:cs="宋体"/>
                <w:spacing w:val="8"/>
                <w:sz w:val="20"/>
                <w:szCs w:val="20"/>
              </w:rPr>
              <w:t>超短波电疗机</w:t>
            </w:r>
          </w:p>
        </w:tc>
        <w:tc>
          <w:tcPr>
            <w:tcW w:w="1603" w:type="dxa"/>
          </w:tcPr>
          <w:p w14:paraId="3D5FC883">
            <w:pPr>
              <w:spacing w:before="99" w:line="199"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HYJ-ll</w:t>
            </w:r>
          </w:p>
        </w:tc>
        <w:tc>
          <w:tcPr>
            <w:tcW w:w="765" w:type="dxa"/>
          </w:tcPr>
          <w:p w14:paraId="3502348C">
            <w:pPr>
              <w:spacing w:before="106" w:line="192"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65" w:type="dxa"/>
          </w:tcPr>
          <w:p w14:paraId="02867355">
            <w:pPr>
              <w:spacing w:before="103"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24C7A74C">
            <w:pPr>
              <w:rPr>
                <w:rFonts w:ascii="Arial"/>
                <w:sz w:val="21"/>
              </w:rPr>
            </w:pPr>
          </w:p>
        </w:tc>
        <w:tc>
          <w:tcPr>
            <w:tcW w:w="525" w:type="dxa"/>
          </w:tcPr>
          <w:p w14:paraId="597A3901">
            <w:pPr>
              <w:spacing w:before="103"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495" w:type="dxa"/>
          </w:tcPr>
          <w:p w14:paraId="4722D7EE">
            <w:pPr>
              <w:spacing w:before="103"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510" w:type="dxa"/>
          </w:tcPr>
          <w:p w14:paraId="10524149">
            <w:pPr>
              <w:spacing w:before="103"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55C78B5C">
            <w:pPr>
              <w:spacing w:before="103"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690" w:type="dxa"/>
          </w:tcPr>
          <w:p w14:paraId="7C725FCA">
            <w:pPr>
              <w:spacing w:before="103"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019" w:type="dxa"/>
          </w:tcPr>
          <w:p w14:paraId="0A57B73A">
            <w:pPr>
              <w:spacing w:before="67"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3B389FCF">
            <w:pPr>
              <w:spacing w:before="10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2A1A3C3D">
            <w:pPr>
              <w:spacing w:before="103"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03" w:type="dxa"/>
          </w:tcPr>
          <w:p w14:paraId="2081E4D1">
            <w:pPr>
              <w:spacing w:before="10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38BF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93" w:type="dxa"/>
            <w:vMerge w:val="continue"/>
            <w:tcBorders>
              <w:top w:val="nil"/>
              <w:bottom w:val="nil"/>
            </w:tcBorders>
          </w:tcPr>
          <w:p w14:paraId="3867A796">
            <w:pPr>
              <w:rPr>
                <w:rFonts w:ascii="Arial"/>
                <w:sz w:val="21"/>
              </w:rPr>
            </w:pPr>
          </w:p>
        </w:tc>
        <w:tc>
          <w:tcPr>
            <w:tcW w:w="790" w:type="dxa"/>
            <w:vMerge w:val="continue"/>
            <w:tcBorders>
              <w:top w:val="nil"/>
              <w:bottom w:val="nil"/>
            </w:tcBorders>
          </w:tcPr>
          <w:p w14:paraId="0AB71529">
            <w:pPr>
              <w:rPr>
                <w:rFonts w:ascii="Arial"/>
                <w:sz w:val="21"/>
              </w:rPr>
            </w:pPr>
          </w:p>
        </w:tc>
        <w:tc>
          <w:tcPr>
            <w:tcW w:w="505" w:type="dxa"/>
            <w:vMerge w:val="continue"/>
            <w:tcBorders>
              <w:top w:val="nil"/>
              <w:bottom w:val="nil"/>
            </w:tcBorders>
            <w:textDirection w:val="tbRlV"/>
          </w:tcPr>
          <w:p w14:paraId="2F4C1B04">
            <w:pPr>
              <w:rPr>
                <w:rFonts w:ascii="Arial"/>
                <w:sz w:val="21"/>
              </w:rPr>
            </w:pPr>
          </w:p>
        </w:tc>
        <w:tc>
          <w:tcPr>
            <w:tcW w:w="1499" w:type="dxa"/>
          </w:tcPr>
          <w:p w14:paraId="2692BD0E">
            <w:pPr>
              <w:spacing w:before="137" w:line="228" w:lineRule="auto"/>
              <w:ind w:left="122"/>
              <w:rPr>
                <w:rFonts w:ascii="宋体" w:hAnsi="宋体" w:eastAsia="宋体" w:cs="宋体"/>
                <w:sz w:val="20"/>
                <w:szCs w:val="20"/>
              </w:rPr>
            </w:pPr>
            <w:r>
              <w:rPr>
                <w:rFonts w:ascii="宋体" w:hAnsi="宋体" w:eastAsia="宋体" w:cs="宋体"/>
                <w:spacing w:val="8"/>
                <w:sz w:val="20"/>
                <w:szCs w:val="20"/>
              </w:rPr>
              <w:t>超短波治疗仪</w:t>
            </w:r>
          </w:p>
        </w:tc>
        <w:tc>
          <w:tcPr>
            <w:tcW w:w="1603" w:type="dxa"/>
          </w:tcPr>
          <w:p w14:paraId="5524A74B">
            <w:pPr>
              <w:spacing w:before="56" w:line="220" w:lineRule="auto"/>
              <w:ind w:left="316" w:right="282" w:hanging="27"/>
              <w:rPr>
                <w:rFonts w:ascii="Times New Roman" w:hAnsi="Times New Roman" w:eastAsia="Times New Roman" w:cs="Times New Roman"/>
                <w:sz w:val="20"/>
                <w:szCs w:val="20"/>
              </w:rPr>
            </w:pPr>
            <w:r>
              <w:rPr>
                <w:rFonts w:ascii="Times New Roman" w:hAnsi="Times New Roman" w:eastAsia="Times New Roman" w:cs="Times New Roman"/>
                <w:sz w:val="20"/>
                <w:szCs w:val="20"/>
              </w:rPr>
              <w:t>CD</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1A-C11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DL</w:t>
            </w:r>
            <w:r>
              <w:rPr>
                <w:rFonts w:ascii="Times New Roman" w:hAnsi="Times New Roman" w:eastAsia="Times New Roman" w:cs="Times New Roman"/>
                <w:spacing w:val="7"/>
                <w:sz w:val="20"/>
                <w:szCs w:val="20"/>
              </w:rPr>
              <w:t>-C-</w:t>
            </w:r>
            <w:r>
              <w:rPr>
                <w:rFonts w:ascii="Times New Roman" w:hAnsi="Times New Roman" w:eastAsia="Times New Roman" w:cs="Times New Roman"/>
                <w:sz w:val="20"/>
                <w:szCs w:val="20"/>
              </w:rPr>
              <w:t>BII</w:t>
            </w:r>
            <w:r>
              <w:rPr>
                <w:rFonts w:ascii="Times New Roman" w:hAnsi="Times New Roman" w:eastAsia="Times New Roman" w:cs="Times New Roman"/>
                <w:spacing w:val="7"/>
                <w:sz w:val="20"/>
                <w:szCs w:val="20"/>
              </w:rPr>
              <w:t>)</w:t>
            </w:r>
          </w:p>
        </w:tc>
        <w:tc>
          <w:tcPr>
            <w:tcW w:w="765" w:type="dxa"/>
          </w:tcPr>
          <w:p w14:paraId="28C56C47">
            <w:pPr>
              <w:spacing w:before="178" w:line="192"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65" w:type="dxa"/>
          </w:tcPr>
          <w:p w14:paraId="6A1D2364">
            <w:pPr>
              <w:spacing w:before="175"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657E57F5">
            <w:pPr>
              <w:rPr>
                <w:rFonts w:ascii="Arial"/>
                <w:sz w:val="21"/>
              </w:rPr>
            </w:pPr>
          </w:p>
        </w:tc>
        <w:tc>
          <w:tcPr>
            <w:tcW w:w="525" w:type="dxa"/>
          </w:tcPr>
          <w:p w14:paraId="107323EE">
            <w:pPr>
              <w:spacing w:before="175"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495" w:type="dxa"/>
          </w:tcPr>
          <w:p w14:paraId="55059591">
            <w:pPr>
              <w:spacing w:before="17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510" w:type="dxa"/>
          </w:tcPr>
          <w:p w14:paraId="3307D9D3">
            <w:pPr>
              <w:spacing w:before="175"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08362DE8">
            <w:pPr>
              <w:spacing w:before="175"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690" w:type="dxa"/>
          </w:tcPr>
          <w:p w14:paraId="4CE34D90">
            <w:pPr>
              <w:spacing w:before="17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019" w:type="dxa"/>
          </w:tcPr>
          <w:p w14:paraId="4DA7419F">
            <w:pPr>
              <w:spacing w:before="137"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47790F87">
            <w:pPr>
              <w:spacing w:before="17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18012821">
            <w:pPr>
              <w:spacing w:before="175"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03" w:type="dxa"/>
          </w:tcPr>
          <w:p w14:paraId="70A4B667">
            <w:pPr>
              <w:spacing w:before="17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7138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495A0D6E">
            <w:pPr>
              <w:rPr>
                <w:rFonts w:ascii="Arial"/>
                <w:sz w:val="21"/>
              </w:rPr>
            </w:pPr>
          </w:p>
        </w:tc>
        <w:tc>
          <w:tcPr>
            <w:tcW w:w="790" w:type="dxa"/>
            <w:vMerge w:val="continue"/>
            <w:tcBorders>
              <w:top w:val="nil"/>
              <w:bottom w:val="nil"/>
            </w:tcBorders>
          </w:tcPr>
          <w:p w14:paraId="7D6E00B5">
            <w:pPr>
              <w:rPr>
                <w:rFonts w:ascii="Arial"/>
                <w:sz w:val="21"/>
              </w:rPr>
            </w:pPr>
          </w:p>
        </w:tc>
        <w:tc>
          <w:tcPr>
            <w:tcW w:w="505" w:type="dxa"/>
            <w:vMerge w:val="continue"/>
            <w:tcBorders>
              <w:top w:val="nil"/>
              <w:bottom w:val="nil"/>
            </w:tcBorders>
            <w:textDirection w:val="tbRlV"/>
          </w:tcPr>
          <w:p w14:paraId="799D1559">
            <w:pPr>
              <w:rPr>
                <w:rFonts w:ascii="Arial"/>
                <w:sz w:val="21"/>
              </w:rPr>
            </w:pPr>
          </w:p>
        </w:tc>
        <w:tc>
          <w:tcPr>
            <w:tcW w:w="1499" w:type="dxa"/>
          </w:tcPr>
          <w:p w14:paraId="5C2EC43C">
            <w:pPr>
              <w:spacing w:before="66" w:line="228" w:lineRule="auto"/>
              <w:ind w:left="229"/>
              <w:rPr>
                <w:rFonts w:ascii="宋体" w:hAnsi="宋体" w:eastAsia="宋体" w:cs="宋体"/>
                <w:sz w:val="20"/>
                <w:szCs w:val="20"/>
              </w:rPr>
            </w:pPr>
            <w:r>
              <w:rPr>
                <w:rFonts w:ascii="宋体" w:hAnsi="宋体" w:eastAsia="宋体" w:cs="宋体"/>
                <w:spacing w:val="8"/>
                <w:sz w:val="20"/>
                <w:szCs w:val="20"/>
              </w:rPr>
              <w:t>磁振热疗仪</w:t>
            </w:r>
          </w:p>
        </w:tc>
        <w:tc>
          <w:tcPr>
            <w:tcW w:w="1603" w:type="dxa"/>
          </w:tcPr>
          <w:p w14:paraId="4EBB1D27">
            <w:pPr>
              <w:spacing w:before="105"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TM</w:t>
            </w:r>
            <w:r>
              <w:rPr>
                <w:rFonts w:ascii="Times New Roman" w:hAnsi="Times New Roman" w:eastAsia="Times New Roman" w:cs="Times New Roman"/>
                <w:spacing w:val="7"/>
                <w:sz w:val="20"/>
                <w:szCs w:val="20"/>
              </w:rPr>
              <w:t>3200</w:t>
            </w:r>
          </w:p>
        </w:tc>
        <w:tc>
          <w:tcPr>
            <w:tcW w:w="765" w:type="dxa"/>
          </w:tcPr>
          <w:p w14:paraId="309E97A8">
            <w:pPr>
              <w:spacing w:before="10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3B0D038C">
            <w:pPr>
              <w:spacing w:before="105"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bottom w:val="nil"/>
            </w:tcBorders>
          </w:tcPr>
          <w:p w14:paraId="4C12BCD9">
            <w:pPr>
              <w:rPr>
                <w:rFonts w:ascii="Arial"/>
                <w:sz w:val="21"/>
              </w:rPr>
            </w:pPr>
          </w:p>
        </w:tc>
        <w:tc>
          <w:tcPr>
            <w:tcW w:w="525" w:type="dxa"/>
          </w:tcPr>
          <w:p w14:paraId="3FB44AD0">
            <w:pPr>
              <w:spacing w:before="108" w:line="192"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95" w:type="dxa"/>
          </w:tcPr>
          <w:p w14:paraId="376A71CF">
            <w:pPr>
              <w:spacing w:before="10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510" w:type="dxa"/>
          </w:tcPr>
          <w:p w14:paraId="76A0F3E5">
            <w:pPr>
              <w:spacing w:before="105"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59FCAB29">
            <w:pPr>
              <w:spacing w:before="108" w:line="192"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690" w:type="dxa"/>
          </w:tcPr>
          <w:p w14:paraId="2E41D060">
            <w:pPr>
              <w:spacing w:before="105"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019" w:type="dxa"/>
          </w:tcPr>
          <w:p w14:paraId="2F4B0EE2">
            <w:pPr>
              <w:spacing w:before="66"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01C6907C">
            <w:pPr>
              <w:spacing w:before="10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61252BDF">
            <w:pPr>
              <w:spacing w:before="10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03" w:type="dxa"/>
          </w:tcPr>
          <w:p w14:paraId="696350A8">
            <w:pPr>
              <w:spacing w:before="10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56224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1F75C76B">
            <w:pPr>
              <w:rPr>
                <w:rFonts w:ascii="Arial"/>
                <w:sz w:val="21"/>
              </w:rPr>
            </w:pPr>
          </w:p>
        </w:tc>
        <w:tc>
          <w:tcPr>
            <w:tcW w:w="790" w:type="dxa"/>
            <w:vMerge w:val="continue"/>
            <w:tcBorders>
              <w:top w:val="nil"/>
              <w:bottom w:val="nil"/>
            </w:tcBorders>
          </w:tcPr>
          <w:p w14:paraId="213B1743">
            <w:pPr>
              <w:rPr>
                <w:rFonts w:ascii="Arial"/>
                <w:sz w:val="21"/>
              </w:rPr>
            </w:pPr>
          </w:p>
        </w:tc>
        <w:tc>
          <w:tcPr>
            <w:tcW w:w="505" w:type="dxa"/>
            <w:vMerge w:val="continue"/>
            <w:tcBorders>
              <w:top w:val="nil"/>
              <w:bottom w:val="nil"/>
            </w:tcBorders>
            <w:textDirection w:val="tbRlV"/>
          </w:tcPr>
          <w:p w14:paraId="48094218">
            <w:pPr>
              <w:rPr>
                <w:rFonts w:ascii="Arial"/>
                <w:sz w:val="21"/>
              </w:rPr>
            </w:pPr>
          </w:p>
        </w:tc>
        <w:tc>
          <w:tcPr>
            <w:tcW w:w="1499" w:type="dxa"/>
          </w:tcPr>
          <w:p w14:paraId="72075855">
            <w:pPr>
              <w:spacing w:before="66" w:line="228" w:lineRule="auto"/>
              <w:ind w:left="228"/>
              <w:rPr>
                <w:rFonts w:ascii="宋体" w:hAnsi="宋体" w:eastAsia="宋体" w:cs="宋体"/>
                <w:sz w:val="20"/>
                <w:szCs w:val="20"/>
              </w:rPr>
            </w:pPr>
            <w:r>
              <w:rPr>
                <w:rFonts w:ascii="宋体" w:hAnsi="宋体" w:eastAsia="宋体" w:cs="宋体"/>
                <w:spacing w:val="8"/>
                <w:sz w:val="20"/>
                <w:szCs w:val="20"/>
              </w:rPr>
              <w:t>低频治疗仪</w:t>
            </w:r>
          </w:p>
        </w:tc>
        <w:tc>
          <w:tcPr>
            <w:tcW w:w="1603" w:type="dxa"/>
          </w:tcPr>
          <w:p w14:paraId="02B151D3">
            <w:pPr>
              <w:spacing w:before="99" w:line="201"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ES</w:t>
            </w:r>
            <w:r>
              <w:rPr>
                <w:rFonts w:ascii="Times New Roman" w:hAnsi="Times New Roman" w:eastAsia="Times New Roman" w:cs="Times New Roman"/>
                <w:spacing w:val="7"/>
                <w:sz w:val="20"/>
                <w:szCs w:val="20"/>
              </w:rPr>
              <w:t>-420(</w:t>
            </w:r>
            <w:r>
              <w:rPr>
                <w:rFonts w:ascii="Times New Roman" w:hAnsi="Times New Roman" w:eastAsia="Times New Roman" w:cs="Times New Roman"/>
                <w:sz w:val="20"/>
                <w:szCs w:val="20"/>
              </w:rPr>
              <w:t>HL</w:t>
            </w:r>
            <w:r>
              <w:rPr>
                <w:rFonts w:ascii="Times New Roman" w:hAnsi="Times New Roman" w:eastAsia="Times New Roman" w:cs="Times New Roman"/>
                <w:spacing w:val="7"/>
                <w:sz w:val="20"/>
                <w:szCs w:val="20"/>
              </w:rPr>
              <w:t>-Ⅲ)</w:t>
            </w:r>
          </w:p>
        </w:tc>
        <w:tc>
          <w:tcPr>
            <w:tcW w:w="765" w:type="dxa"/>
          </w:tcPr>
          <w:p w14:paraId="46F6049C">
            <w:pPr>
              <w:spacing w:before="103"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65" w:type="dxa"/>
          </w:tcPr>
          <w:p w14:paraId="5BDC13A1">
            <w:pPr>
              <w:spacing w:before="103"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bottom w:val="nil"/>
            </w:tcBorders>
          </w:tcPr>
          <w:p w14:paraId="4B7F0402">
            <w:pPr>
              <w:rPr>
                <w:rFonts w:ascii="Arial"/>
                <w:sz w:val="21"/>
              </w:rPr>
            </w:pPr>
          </w:p>
        </w:tc>
        <w:tc>
          <w:tcPr>
            <w:tcW w:w="525" w:type="dxa"/>
          </w:tcPr>
          <w:p w14:paraId="631F50D3">
            <w:pPr>
              <w:spacing w:before="10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95" w:type="dxa"/>
          </w:tcPr>
          <w:p w14:paraId="3685B0A4">
            <w:pPr>
              <w:spacing w:before="103"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510" w:type="dxa"/>
          </w:tcPr>
          <w:p w14:paraId="5B6C0E92">
            <w:pPr>
              <w:spacing w:before="103"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74723C38">
            <w:pPr>
              <w:spacing w:before="10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90" w:type="dxa"/>
          </w:tcPr>
          <w:p w14:paraId="70378450">
            <w:pPr>
              <w:spacing w:before="103"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019" w:type="dxa"/>
          </w:tcPr>
          <w:p w14:paraId="55651629">
            <w:pPr>
              <w:spacing w:before="66"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701E2F69">
            <w:pPr>
              <w:spacing w:before="10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4AFEB8DD">
            <w:pPr>
              <w:spacing w:before="10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03" w:type="dxa"/>
          </w:tcPr>
          <w:p w14:paraId="7851ADD8">
            <w:pPr>
              <w:spacing w:before="10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5A39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3" w:type="dxa"/>
            <w:vMerge w:val="continue"/>
            <w:tcBorders>
              <w:top w:val="nil"/>
              <w:bottom w:val="nil"/>
            </w:tcBorders>
          </w:tcPr>
          <w:p w14:paraId="055585E9">
            <w:pPr>
              <w:rPr>
                <w:rFonts w:ascii="Arial"/>
                <w:sz w:val="21"/>
              </w:rPr>
            </w:pPr>
          </w:p>
        </w:tc>
        <w:tc>
          <w:tcPr>
            <w:tcW w:w="790" w:type="dxa"/>
            <w:vMerge w:val="continue"/>
            <w:tcBorders>
              <w:top w:val="nil"/>
              <w:bottom w:val="nil"/>
            </w:tcBorders>
          </w:tcPr>
          <w:p w14:paraId="59003D50">
            <w:pPr>
              <w:rPr>
                <w:rFonts w:ascii="Arial"/>
                <w:sz w:val="21"/>
              </w:rPr>
            </w:pPr>
          </w:p>
        </w:tc>
        <w:tc>
          <w:tcPr>
            <w:tcW w:w="505" w:type="dxa"/>
            <w:vMerge w:val="continue"/>
            <w:tcBorders>
              <w:top w:val="nil"/>
              <w:bottom w:val="nil"/>
            </w:tcBorders>
            <w:textDirection w:val="tbRlV"/>
          </w:tcPr>
          <w:p w14:paraId="5F2FC14B">
            <w:pPr>
              <w:rPr>
                <w:rFonts w:ascii="Arial"/>
                <w:sz w:val="21"/>
              </w:rPr>
            </w:pPr>
          </w:p>
        </w:tc>
        <w:tc>
          <w:tcPr>
            <w:tcW w:w="1499" w:type="dxa"/>
          </w:tcPr>
          <w:p w14:paraId="53E32CB5">
            <w:pPr>
              <w:spacing w:before="34" w:line="233" w:lineRule="auto"/>
              <w:ind w:left="649" w:right="120" w:hanging="501"/>
              <w:rPr>
                <w:rFonts w:ascii="宋体" w:hAnsi="宋体" w:eastAsia="宋体" w:cs="宋体"/>
                <w:sz w:val="20"/>
                <w:szCs w:val="20"/>
              </w:rPr>
            </w:pPr>
            <w:r>
              <w:rPr>
                <w:rFonts w:ascii="宋体" w:hAnsi="宋体" w:eastAsia="宋体" w:cs="宋体"/>
                <w:spacing w:val="4"/>
                <w:sz w:val="20"/>
                <w:szCs w:val="20"/>
              </w:rPr>
              <w:t>电脑中频治疗</w:t>
            </w:r>
            <w:r>
              <w:rPr>
                <w:rFonts w:ascii="宋体" w:hAnsi="宋体" w:eastAsia="宋体" w:cs="宋体"/>
                <w:sz w:val="20"/>
                <w:szCs w:val="20"/>
              </w:rPr>
              <w:t xml:space="preserve"> 仪</w:t>
            </w:r>
          </w:p>
        </w:tc>
        <w:tc>
          <w:tcPr>
            <w:tcW w:w="1603" w:type="dxa"/>
          </w:tcPr>
          <w:p w14:paraId="782E497A">
            <w:pPr>
              <w:spacing w:before="80" w:line="201"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YEL</w:t>
            </w:r>
            <w:r>
              <w:rPr>
                <w:rFonts w:ascii="Times New Roman" w:hAnsi="Times New Roman" w:eastAsia="Times New Roman" w:cs="Times New Roman"/>
                <w:spacing w:val="11"/>
                <w:sz w:val="20"/>
                <w:szCs w:val="20"/>
              </w:rPr>
              <w:t>-E(</w:t>
            </w:r>
            <w:r>
              <w:rPr>
                <w:rFonts w:ascii="Times New Roman" w:hAnsi="Times New Roman" w:eastAsia="Times New Roman" w:cs="Times New Roman"/>
                <w:sz w:val="20"/>
                <w:szCs w:val="20"/>
              </w:rPr>
              <w:t>YKL</w:t>
            </w:r>
            <w:r>
              <w:rPr>
                <w:rFonts w:ascii="Times New Roman" w:hAnsi="Times New Roman" w:eastAsia="Times New Roman" w:cs="Times New Roman"/>
                <w:spacing w:val="11"/>
                <w:sz w:val="20"/>
                <w:szCs w:val="20"/>
              </w:rPr>
              <w:t>-E</w:t>
            </w:r>
          </w:p>
          <w:p w14:paraId="3BB35F3C">
            <w:pPr>
              <w:spacing w:before="49" w:line="201"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V)</w:t>
            </w:r>
          </w:p>
        </w:tc>
        <w:tc>
          <w:tcPr>
            <w:tcW w:w="765" w:type="dxa"/>
          </w:tcPr>
          <w:p w14:paraId="6EF15489">
            <w:pPr>
              <w:spacing w:before="209" w:line="192"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65" w:type="dxa"/>
          </w:tcPr>
          <w:p w14:paraId="6EA06846">
            <w:pPr>
              <w:spacing w:before="206"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bottom w:val="nil"/>
            </w:tcBorders>
          </w:tcPr>
          <w:p w14:paraId="37BE2337">
            <w:pPr>
              <w:rPr>
                <w:rFonts w:ascii="Arial"/>
                <w:sz w:val="21"/>
              </w:rPr>
            </w:pPr>
          </w:p>
        </w:tc>
        <w:tc>
          <w:tcPr>
            <w:tcW w:w="525" w:type="dxa"/>
          </w:tcPr>
          <w:p w14:paraId="4E6D8F2F">
            <w:pPr>
              <w:spacing w:before="20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95" w:type="dxa"/>
          </w:tcPr>
          <w:p w14:paraId="72B2A3D1">
            <w:pPr>
              <w:spacing w:before="206"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510" w:type="dxa"/>
          </w:tcPr>
          <w:p w14:paraId="0E42B365">
            <w:pPr>
              <w:spacing w:before="206"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201C2AC0">
            <w:pPr>
              <w:spacing w:before="206"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690" w:type="dxa"/>
          </w:tcPr>
          <w:p w14:paraId="20C300AD">
            <w:pPr>
              <w:spacing w:before="206"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019" w:type="dxa"/>
          </w:tcPr>
          <w:p w14:paraId="48446499">
            <w:pPr>
              <w:spacing w:before="168"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7F4267EB">
            <w:pPr>
              <w:spacing w:before="20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12EAF31C">
            <w:pPr>
              <w:spacing w:before="206"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803" w:type="dxa"/>
          </w:tcPr>
          <w:p w14:paraId="4DE2467B">
            <w:pPr>
              <w:spacing w:before="20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1360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3" w:type="dxa"/>
            <w:vMerge w:val="continue"/>
            <w:tcBorders>
              <w:top w:val="nil"/>
              <w:bottom w:val="nil"/>
            </w:tcBorders>
          </w:tcPr>
          <w:p w14:paraId="66DE640C">
            <w:pPr>
              <w:rPr>
                <w:rFonts w:ascii="Arial"/>
                <w:sz w:val="21"/>
              </w:rPr>
            </w:pPr>
          </w:p>
        </w:tc>
        <w:tc>
          <w:tcPr>
            <w:tcW w:w="790" w:type="dxa"/>
            <w:vMerge w:val="continue"/>
            <w:tcBorders>
              <w:top w:val="nil"/>
              <w:bottom w:val="nil"/>
            </w:tcBorders>
          </w:tcPr>
          <w:p w14:paraId="17E05EF5">
            <w:pPr>
              <w:rPr>
                <w:rFonts w:ascii="Arial"/>
                <w:sz w:val="21"/>
              </w:rPr>
            </w:pPr>
          </w:p>
        </w:tc>
        <w:tc>
          <w:tcPr>
            <w:tcW w:w="505" w:type="dxa"/>
            <w:vMerge w:val="continue"/>
            <w:tcBorders>
              <w:top w:val="nil"/>
              <w:bottom w:val="nil"/>
            </w:tcBorders>
            <w:textDirection w:val="tbRlV"/>
          </w:tcPr>
          <w:p w14:paraId="557C3DBE">
            <w:pPr>
              <w:rPr>
                <w:rFonts w:ascii="Arial"/>
                <w:sz w:val="21"/>
              </w:rPr>
            </w:pPr>
          </w:p>
        </w:tc>
        <w:tc>
          <w:tcPr>
            <w:tcW w:w="1499" w:type="dxa"/>
          </w:tcPr>
          <w:p w14:paraId="6F882D43">
            <w:pPr>
              <w:spacing w:before="34" w:line="233" w:lineRule="auto"/>
              <w:ind w:left="160" w:right="154" w:firstLine="71"/>
              <w:rPr>
                <w:rFonts w:ascii="Times New Roman" w:hAnsi="Times New Roman" w:eastAsia="Times New Roman" w:cs="Times New Roman"/>
                <w:sz w:val="20"/>
                <w:szCs w:val="20"/>
              </w:rPr>
            </w:pPr>
            <w:r>
              <w:rPr>
                <w:rFonts w:ascii="宋体" w:hAnsi="宋体" w:eastAsia="宋体" w:cs="宋体"/>
                <w:spacing w:val="7"/>
                <w:sz w:val="20"/>
                <w:szCs w:val="20"/>
              </w:rPr>
              <w:t>短波治疗仪</w:t>
            </w:r>
            <w:r>
              <w:rPr>
                <w:rFonts w:ascii="宋体" w:hAnsi="宋体" w:eastAsia="宋体" w:cs="宋体"/>
                <w:spacing w:val="2"/>
                <w:sz w:val="20"/>
                <w:szCs w:val="20"/>
              </w:rPr>
              <w:t xml:space="preserve"> </w:t>
            </w:r>
            <w:r>
              <w:rPr>
                <w:rFonts w:ascii="Times New Roman" w:hAnsi="Times New Roman" w:eastAsia="Times New Roman" w:cs="Times New Roman"/>
                <w:spacing w:val="6"/>
                <w:sz w:val="20"/>
                <w:szCs w:val="20"/>
              </w:rPr>
              <w:t>(</w:t>
            </w:r>
            <w:r>
              <w:rPr>
                <w:rFonts w:ascii="宋体" w:hAnsi="宋体" w:eastAsia="宋体" w:cs="宋体"/>
                <w:spacing w:val="6"/>
                <w:sz w:val="20"/>
                <w:szCs w:val="20"/>
              </w:rPr>
              <w:t>五官超短波</w:t>
            </w:r>
            <w:r>
              <w:rPr>
                <w:rFonts w:ascii="Times New Roman" w:hAnsi="Times New Roman" w:eastAsia="Times New Roman" w:cs="Times New Roman"/>
                <w:spacing w:val="6"/>
                <w:sz w:val="20"/>
                <w:szCs w:val="20"/>
              </w:rPr>
              <w:t>)</w:t>
            </w:r>
          </w:p>
        </w:tc>
        <w:tc>
          <w:tcPr>
            <w:tcW w:w="1603" w:type="dxa"/>
          </w:tcPr>
          <w:p w14:paraId="0B16CCB3">
            <w:pPr>
              <w:spacing w:before="203" w:line="201" w:lineRule="auto"/>
              <w:ind w:left="114"/>
              <w:rPr>
                <w:rFonts w:ascii="Times New Roman" w:hAnsi="Times New Roman" w:eastAsia="Times New Roman" w:cs="Times New Roman"/>
                <w:sz w:val="20"/>
                <w:szCs w:val="20"/>
              </w:rPr>
            </w:pPr>
            <w:r>
              <w:rPr>
                <w:rFonts w:ascii="Times New Roman" w:hAnsi="Times New Roman" w:eastAsia="Times New Roman" w:cs="Times New Roman"/>
                <w:sz w:val="20"/>
                <w:szCs w:val="20"/>
              </w:rPr>
              <w:t>CD</w:t>
            </w:r>
            <w:r>
              <w:rPr>
                <w:rFonts w:ascii="Times New Roman" w:hAnsi="Times New Roman" w:eastAsia="Times New Roman" w:cs="Times New Roman"/>
                <w:spacing w:val="7"/>
                <w:sz w:val="20"/>
                <w:szCs w:val="20"/>
              </w:rPr>
              <w:t>-2A(</w:t>
            </w:r>
            <w:r>
              <w:rPr>
                <w:rFonts w:ascii="Times New Roman" w:hAnsi="Times New Roman" w:eastAsia="Times New Roman" w:cs="Times New Roman"/>
                <w:sz w:val="20"/>
                <w:szCs w:val="20"/>
              </w:rPr>
              <w:t>DL</w:t>
            </w:r>
            <w:r>
              <w:rPr>
                <w:rFonts w:ascii="Times New Roman" w:hAnsi="Times New Roman" w:eastAsia="Times New Roman" w:cs="Times New Roman"/>
                <w:spacing w:val="7"/>
                <w:sz w:val="20"/>
                <w:szCs w:val="20"/>
              </w:rPr>
              <w:t>-CⅡ)</w:t>
            </w:r>
          </w:p>
        </w:tc>
        <w:tc>
          <w:tcPr>
            <w:tcW w:w="765" w:type="dxa"/>
          </w:tcPr>
          <w:p w14:paraId="6BE8AC19">
            <w:pPr>
              <w:spacing w:before="207"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65" w:type="dxa"/>
          </w:tcPr>
          <w:p w14:paraId="505CE454">
            <w:pPr>
              <w:spacing w:before="20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bottom w:val="nil"/>
            </w:tcBorders>
          </w:tcPr>
          <w:p w14:paraId="4C735514">
            <w:pPr>
              <w:rPr>
                <w:rFonts w:ascii="Arial"/>
                <w:sz w:val="21"/>
              </w:rPr>
            </w:pPr>
          </w:p>
        </w:tc>
        <w:tc>
          <w:tcPr>
            <w:tcW w:w="525" w:type="dxa"/>
          </w:tcPr>
          <w:p w14:paraId="7A09B130">
            <w:pPr>
              <w:spacing w:before="210" w:line="192"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95" w:type="dxa"/>
          </w:tcPr>
          <w:p w14:paraId="08C51621">
            <w:pPr>
              <w:spacing w:before="207"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510" w:type="dxa"/>
          </w:tcPr>
          <w:p w14:paraId="222DFDAE">
            <w:pPr>
              <w:spacing w:before="207"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1998FE63">
            <w:pPr>
              <w:spacing w:before="210" w:line="192"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690" w:type="dxa"/>
          </w:tcPr>
          <w:p w14:paraId="720373B8">
            <w:pPr>
              <w:spacing w:before="207"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019" w:type="dxa"/>
          </w:tcPr>
          <w:p w14:paraId="13CF9C95">
            <w:pPr>
              <w:spacing w:before="168"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4198D8B3">
            <w:pPr>
              <w:spacing w:before="20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3CEF6029">
            <w:pPr>
              <w:spacing w:before="20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03" w:type="dxa"/>
          </w:tcPr>
          <w:p w14:paraId="3943C6D4">
            <w:pPr>
              <w:spacing w:before="20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65B5F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567AE58E">
            <w:pPr>
              <w:rPr>
                <w:rFonts w:ascii="Arial"/>
                <w:sz w:val="21"/>
              </w:rPr>
            </w:pPr>
          </w:p>
        </w:tc>
        <w:tc>
          <w:tcPr>
            <w:tcW w:w="790" w:type="dxa"/>
            <w:vMerge w:val="continue"/>
            <w:tcBorders>
              <w:top w:val="nil"/>
              <w:bottom w:val="nil"/>
            </w:tcBorders>
          </w:tcPr>
          <w:p w14:paraId="196EFF07">
            <w:pPr>
              <w:rPr>
                <w:rFonts w:ascii="Arial"/>
                <w:sz w:val="21"/>
              </w:rPr>
            </w:pPr>
          </w:p>
        </w:tc>
        <w:tc>
          <w:tcPr>
            <w:tcW w:w="505" w:type="dxa"/>
            <w:vMerge w:val="continue"/>
            <w:tcBorders>
              <w:top w:val="nil"/>
              <w:bottom w:val="nil"/>
            </w:tcBorders>
            <w:textDirection w:val="tbRlV"/>
          </w:tcPr>
          <w:p w14:paraId="53883FC2">
            <w:pPr>
              <w:rPr>
                <w:rFonts w:ascii="Arial"/>
                <w:sz w:val="21"/>
              </w:rPr>
            </w:pPr>
          </w:p>
        </w:tc>
        <w:tc>
          <w:tcPr>
            <w:tcW w:w="1499" w:type="dxa"/>
          </w:tcPr>
          <w:p w14:paraId="2DECB764">
            <w:pPr>
              <w:spacing w:before="68" w:line="228" w:lineRule="auto"/>
              <w:ind w:left="226"/>
              <w:rPr>
                <w:rFonts w:ascii="宋体" w:hAnsi="宋体" w:eastAsia="宋体" w:cs="宋体"/>
                <w:sz w:val="20"/>
                <w:szCs w:val="20"/>
              </w:rPr>
            </w:pPr>
            <w:r>
              <w:rPr>
                <w:rFonts w:ascii="宋体" w:hAnsi="宋体" w:eastAsia="宋体" w:cs="宋体"/>
                <w:spacing w:val="8"/>
                <w:sz w:val="20"/>
                <w:szCs w:val="20"/>
              </w:rPr>
              <w:t>恒温蜡疗仪</w:t>
            </w:r>
          </w:p>
        </w:tc>
        <w:tc>
          <w:tcPr>
            <w:tcW w:w="1603" w:type="dxa"/>
          </w:tcPr>
          <w:p w14:paraId="3F5F1B21">
            <w:pPr>
              <w:spacing w:before="107" w:line="192" w:lineRule="auto"/>
              <w:ind w:left="473"/>
              <w:rPr>
                <w:rFonts w:ascii="Times New Roman" w:hAnsi="Times New Roman" w:eastAsia="Times New Roman" w:cs="Times New Roman"/>
                <w:sz w:val="20"/>
                <w:szCs w:val="20"/>
              </w:rPr>
            </w:pPr>
            <w:r>
              <w:rPr>
                <w:rFonts w:ascii="Times New Roman" w:hAnsi="Times New Roman" w:eastAsia="Times New Roman" w:cs="Times New Roman"/>
                <w:sz w:val="20"/>
                <w:szCs w:val="20"/>
              </w:rPr>
              <w:t>XYL</w:t>
            </w:r>
            <w:r>
              <w:rPr>
                <w:rFonts w:ascii="Times New Roman" w:hAnsi="Times New Roman" w:eastAsia="Times New Roman" w:cs="Times New Roman"/>
                <w:spacing w:val="13"/>
                <w:sz w:val="20"/>
                <w:szCs w:val="20"/>
              </w:rPr>
              <w:t>-V</w:t>
            </w:r>
          </w:p>
        </w:tc>
        <w:tc>
          <w:tcPr>
            <w:tcW w:w="765" w:type="dxa"/>
          </w:tcPr>
          <w:p w14:paraId="53D75CC8">
            <w:pPr>
              <w:spacing w:before="104"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129FF824">
            <w:pPr>
              <w:spacing w:before="104"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0C4E69CF">
            <w:pPr>
              <w:rPr>
                <w:rFonts w:ascii="Arial"/>
                <w:sz w:val="21"/>
              </w:rPr>
            </w:pPr>
          </w:p>
        </w:tc>
        <w:tc>
          <w:tcPr>
            <w:tcW w:w="525" w:type="dxa"/>
          </w:tcPr>
          <w:p w14:paraId="166CB986">
            <w:pPr>
              <w:spacing w:before="10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5" w:type="dxa"/>
          </w:tcPr>
          <w:p w14:paraId="40FA6FDF">
            <w:pPr>
              <w:spacing w:before="107" w:line="192"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10" w:type="dxa"/>
          </w:tcPr>
          <w:p w14:paraId="3ABF099B">
            <w:pPr>
              <w:spacing w:before="104"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73362A77">
            <w:pPr>
              <w:spacing w:before="104"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90" w:type="dxa"/>
          </w:tcPr>
          <w:p w14:paraId="4E405866">
            <w:pPr>
              <w:spacing w:before="104"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019" w:type="dxa"/>
          </w:tcPr>
          <w:p w14:paraId="7DFE7D8E">
            <w:pPr>
              <w:spacing w:before="68"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348D16D9">
            <w:pPr>
              <w:spacing w:before="1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39A7E8AF">
            <w:pPr>
              <w:spacing w:before="10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03" w:type="dxa"/>
          </w:tcPr>
          <w:p w14:paraId="15674DE5">
            <w:pPr>
              <w:spacing w:before="10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39B7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25576DD6">
            <w:pPr>
              <w:rPr>
                <w:rFonts w:ascii="Arial"/>
                <w:sz w:val="21"/>
              </w:rPr>
            </w:pPr>
          </w:p>
        </w:tc>
        <w:tc>
          <w:tcPr>
            <w:tcW w:w="790" w:type="dxa"/>
            <w:vMerge w:val="continue"/>
            <w:tcBorders>
              <w:top w:val="nil"/>
              <w:bottom w:val="nil"/>
            </w:tcBorders>
          </w:tcPr>
          <w:p w14:paraId="4D7CA2F2">
            <w:pPr>
              <w:rPr>
                <w:rFonts w:ascii="Arial"/>
                <w:sz w:val="21"/>
              </w:rPr>
            </w:pPr>
          </w:p>
        </w:tc>
        <w:tc>
          <w:tcPr>
            <w:tcW w:w="505" w:type="dxa"/>
            <w:vMerge w:val="continue"/>
            <w:tcBorders>
              <w:top w:val="nil"/>
              <w:bottom w:val="nil"/>
            </w:tcBorders>
            <w:textDirection w:val="tbRlV"/>
          </w:tcPr>
          <w:p w14:paraId="73B08B09">
            <w:pPr>
              <w:rPr>
                <w:rFonts w:ascii="Arial"/>
                <w:sz w:val="21"/>
              </w:rPr>
            </w:pPr>
          </w:p>
        </w:tc>
        <w:tc>
          <w:tcPr>
            <w:tcW w:w="1499" w:type="dxa"/>
          </w:tcPr>
          <w:p w14:paraId="7847B3C7">
            <w:pPr>
              <w:spacing w:before="68" w:line="228" w:lineRule="auto"/>
              <w:ind w:left="253"/>
              <w:rPr>
                <w:rFonts w:ascii="宋体" w:hAnsi="宋体" w:eastAsia="宋体" w:cs="宋体"/>
                <w:sz w:val="20"/>
                <w:szCs w:val="20"/>
              </w:rPr>
            </w:pPr>
            <w:r>
              <w:rPr>
                <w:rFonts w:ascii="宋体" w:hAnsi="宋体" w:eastAsia="宋体" w:cs="宋体"/>
                <w:spacing w:val="3"/>
                <w:sz w:val="20"/>
                <w:szCs w:val="20"/>
              </w:rPr>
              <w:t>电脑验光仪</w:t>
            </w:r>
          </w:p>
        </w:tc>
        <w:tc>
          <w:tcPr>
            <w:tcW w:w="1603" w:type="dxa"/>
          </w:tcPr>
          <w:p w14:paraId="5A4011E4">
            <w:pPr>
              <w:spacing w:before="104"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ARK</w:t>
            </w:r>
            <w:r>
              <w:rPr>
                <w:rFonts w:ascii="Times New Roman" w:hAnsi="Times New Roman" w:eastAsia="Times New Roman" w:cs="Times New Roman"/>
                <w:spacing w:val="8"/>
                <w:sz w:val="20"/>
                <w:szCs w:val="20"/>
              </w:rPr>
              <w:t>-510A</w:t>
            </w:r>
          </w:p>
        </w:tc>
        <w:tc>
          <w:tcPr>
            <w:tcW w:w="765" w:type="dxa"/>
          </w:tcPr>
          <w:p w14:paraId="672E4F8A">
            <w:pPr>
              <w:spacing w:before="104"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65" w:type="dxa"/>
          </w:tcPr>
          <w:p w14:paraId="567DC52B">
            <w:pPr>
              <w:spacing w:before="107" w:line="192"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974" w:type="dxa"/>
            <w:vMerge w:val="continue"/>
            <w:tcBorders>
              <w:top w:val="nil"/>
              <w:bottom w:val="nil"/>
            </w:tcBorders>
          </w:tcPr>
          <w:p w14:paraId="6EEFBD65">
            <w:pPr>
              <w:rPr>
                <w:rFonts w:ascii="Arial"/>
                <w:sz w:val="21"/>
              </w:rPr>
            </w:pPr>
          </w:p>
        </w:tc>
        <w:tc>
          <w:tcPr>
            <w:tcW w:w="525" w:type="dxa"/>
          </w:tcPr>
          <w:p w14:paraId="58328BFD">
            <w:pPr>
              <w:spacing w:before="10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5" w:type="dxa"/>
          </w:tcPr>
          <w:p w14:paraId="45219699">
            <w:pPr>
              <w:spacing w:before="104"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10" w:type="dxa"/>
          </w:tcPr>
          <w:p w14:paraId="63891C87">
            <w:pPr>
              <w:spacing w:before="104"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6CA534F5">
            <w:pPr>
              <w:spacing w:before="104"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90" w:type="dxa"/>
          </w:tcPr>
          <w:p w14:paraId="7F716440">
            <w:pPr>
              <w:spacing w:before="104"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019" w:type="dxa"/>
          </w:tcPr>
          <w:p w14:paraId="1BA73547">
            <w:pPr>
              <w:spacing w:before="68"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7CFABAE5">
            <w:pPr>
              <w:spacing w:before="1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5DFAA34E">
            <w:pPr>
              <w:spacing w:before="104"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803" w:type="dxa"/>
          </w:tcPr>
          <w:p w14:paraId="76A687C2">
            <w:pPr>
              <w:spacing w:before="10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5C52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599257E2">
            <w:pPr>
              <w:rPr>
                <w:rFonts w:ascii="Arial"/>
                <w:sz w:val="21"/>
              </w:rPr>
            </w:pPr>
          </w:p>
        </w:tc>
        <w:tc>
          <w:tcPr>
            <w:tcW w:w="790" w:type="dxa"/>
            <w:vMerge w:val="continue"/>
            <w:tcBorders>
              <w:top w:val="nil"/>
              <w:bottom w:val="nil"/>
            </w:tcBorders>
          </w:tcPr>
          <w:p w14:paraId="27EC44D1">
            <w:pPr>
              <w:rPr>
                <w:rFonts w:ascii="Arial"/>
                <w:sz w:val="21"/>
              </w:rPr>
            </w:pPr>
          </w:p>
        </w:tc>
        <w:tc>
          <w:tcPr>
            <w:tcW w:w="505" w:type="dxa"/>
            <w:vMerge w:val="continue"/>
            <w:tcBorders>
              <w:top w:val="nil"/>
              <w:bottom w:val="nil"/>
            </w:tcBorders>
            <w:textDirection w:val="tbRlV"/>
          </w:tcPr>
          <w:p w14:paraId="567016CC">
            <w:pPr>
              <w:rPr>
                <w:rFonts w:ascii="Arial"/>
                <w:sz w:val="21"/>
              </w:rPr>
            </w:pPr>
          </w:p>
        </w:tc>
        <w:tc>
          <w:tcPr>
            <w:tcW w:w="1499" w:type="dxa"/>
          </w:tcPr>
          <w:p w14:paraId="49588233">
            <w:pPr>
              <w:spacing w:before="69" w:line="228" w:lineRule="auto"/>
              <w:ind w:left="127"/>
              <w:rPr>
                <w:rFonts w:ascii="宋体" w:hAnsi="宋体" w:eastAsia="宋体" w:cs="宋体"/>
                <w:sz w:val="20"/>
                <w:szCs w:val="20"/>
              </w:rPr>
            </w:pPr>
            <w:r>
              <w:rPr>
                <w:rFonts w:ascii="宋体" w:hAnsi="宋体" w:eastAsia="宋体" w:cs="宋体"/>
                <w:spacing w:val="7"/>
                <w:sz w:val="20"/>
                <w:szCs w:val="20"/>
              </w:rPr>
              <w:t>非接触眼压计</w:t>
            </w:r>
          </w:p>
        </w:tc>
        <w:tc>
          <w:tcPr>
            <w:tcW w:w="1603" w:type="dxa"/>
          </w:tcPr>
          <w:p w14:paraId="5038D8B4">
            <w:pPr>
              <w:spacing w:before="105" w:line="195" w:lineRule="auto"/>
              <w:ind w:left="474"/>
              <w:rPr>
                <w:rFonts w:ascii="Times New Roman" w:hAnsi="Times New Roman" w:eastAsia="Times New Roman" w:cs="Times New Roman"/>
                <w:sz w:val="20"/>
                <w:szCs w:val="20"/>
              </w:rPr>
            </w:pPr>
            <w:r>
              <w:rPr>
                <w:rFonts w:ascii="Times New Roman" w:hAnsi="Times New Roman" w:eastAsia="Times New Roman" w:cs="Times New Roman"/>
                <w:sz w:val="20"/>
                <w:szCs w:val="20"/>
              </w:rPr>
              <w:t>NT</w:t>
            </w:r>
            <w:r>
              <w:rPr>
                <w:rFonts w:ascii="Times New Roman" w:hAnsi="Times New Roman" w:eastAsia="Times New Roman" w:cs="Times New Roman"/>
                <w:spacing w:val="3"/>
                <w:sz w:val="20"/>
                <w:szCs w:val="20"/>
              </w:rPr>
              <w:t>-510</w:t>
            </w:r>
          </w:p>
        </w:tc>
        <w:tc>
          <w:tcPr>
            <w:tcW w:w="765" w:type="dxa"/>
          </w:tcPr>
          <w:p w14:paraId="10251540">
            <w:pPr>
              <w:spacing w:before="108" w:line="192"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65" w:type="dxa"/>
          </w:tcPr>
          <w:p w14:paraId="7AF30A69">
            <w:pPr>
              <w:spacing w:before="105"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74" w:type="dxa"/>
            <w:vMerge w:val="continue"/>
            <w:tcBorders>
              <w:top w:val="nil"/>
              <w:bottom w:val="nil"/>
            </w:tcBorders>
          </w:tcPr>
          <w:p w14:paraId="41259D0F">
            <w:pPr>
              <w:rPr>
                <w:rFonts w:ascii="Arial"/>
                <w:sz w:val="21"/>
              </w:rPr>
            </w:pPr>
          </w:p>
        </w:tc>
        <w:tc>
          <w:tcPr>
            <w:tcW w:w="525" w:type="dxa"/>
          </w:tcPr>
          <w:p w14:paraId="38E50419">
            <w:pPr>
              <w:spacing w:before="105"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95" w:type="dxa"/>
          </w:tcPr>
          <w:p w14:paraId="6ECFA7B7">
            <w:pPr>
              <w:spacing w:before="105"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10" w:type="dxa"/>
          </w:tcPr>
          <w:p w14:paraId="2E128E72">
            <w:pPr>
              <w:spacing w:before="105"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7C232C0F">
            <w:pPr>
              <w:spacing w:before="105"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90" w:type="dxa"/>
          </w:tcPr>
          <w:p w14:paraId="7F41A3C2">
            <w:pPr>
              <w:spacing w:before="105"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19" w:type="dxa"/>
          </w:tcPr>
          <w:p w14:paraId="44BC5F4C">
            <w:pPr>
              <w:spacing w:before="68"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523228A8">
            <w:pPr>
              <w:spacing w:before="10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391EF7D4">
            <w:pPr>
              <w:spacing w:before="105"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03" w:type="dxa"/>
          </w:tcPr>
          <w:p w14:paraId="366CC8AF">
            <w:pPr>
              <w:spacing w:before="10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4446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493" w:type="dxa"/>
            <w:vMerge w:val="continue"/>
            <w:tcBorders>
              <w:top w:val="nil"/>
            </w:tcBorders>
          </w:tcPr>
          <w:p w14:paraId="72879508">
            <w:pPr>
              <w:rPr>
                <w:rFonts w:ascii="Arial"/>
                <w:sz w:val="21"/>
              </w:rPr>
            </w:pPr>
          </w:p>
        </w:tc>
        <w:tc>
          <w:tcPr>
            <w:tcW w:w="790" w:type="dxa"/>
            <w:vMerge w:val="continue"/>
            <w:tcBorders>
              <w:top w:val="nil"/>
            </w:tcBorders>
          </w:tcPr>
          <w:p w14:paraId="731CD534">
            <w:pPr>
              <w:rPr>
                <w:rFonts w:ascii="Arial"/>
                <w:sz w:val="21"/>
              </w:rPr>
            </w:pPr>
          </w:p>
        </w:tc>
        <w:tc>
          <w:tcPr>
            <w:tcW w:w="505" w:type="dxa"/>
            <w:vMerge w:val="continue"/>
            <w:tcBorders>
              <w:top w:val="nil"/>
            </w:tcBorders>
            <w:textDirection w:val="tbRlV"/>
          </w:tcPr>
          <w:p w14:paraId="7F32BE9F">
            <w:pPr>
              <w:rPr>
                <w:rFonts w:ascii="Arial"/>
                <w:sz w:val="21"/>
              </w:rPr>
            </w:pPr>
          </w:p>
        </w:tc>
        <w:tc>
          <w:tcPr>
            <w:tcW w:w="1499" w:type="dxa"/>
          </w:tcPr>
          <w:p w14:paraId="77BBDFFD">
            <w:pPr>
              <w:spacing w:before="35" w:line="238" w:lineRule="auto"/>
              <w:ind w:left="650" w:right="120" w:hanging="523"/>
              <w:rPr>
                <w:rFonts w:ascii="宋体" w:hAnsi="宋体" w:eastAsia="宋体" w:cs="宋体"/>
                <w:sz w:val="20"/>
                <w:szCs w:val="20"/>
              </w:rPr>
            </w:pPr>
            <w:r>
              <w:rPr>
                <w:rFonts w:ascii="宋体" w:hAnsi="宋体" w:eastAsia="宋体" w:cs="宋体"/>
                <w:spacing w:val="7"/>
                <w:sz w:val="20"/>
                <w:szCs w:val="20"/>
              </w:rPr>
              <w:t>角膜曲率验光</w:t>
            </w:r>
            <w:r>
              <w:rPr>
                <w:rFonts w:ascii="宋体" w:hAnsi="宋体" w:eastAsia="宋体" w:cs="宋体"/>
                <w:spacing w:val="3"/>
                <w:sz w:val="20"/>
                <w:szCs w:val="20"/>
              </w:rPr>
              <w:t xml:space="preserve"> </w:t>
            </w:r>
            <w:r>
              <w:rPr>
                <w:rFonts w:ascii="宋体" w:hAnsi="宋体" w:eastAsia="宋体" w:cs="宋体"/>
                <w:sz w:val="20"/>
                <w:szCs w:val="20"/>
              </w:rPr>
              <w:t>仪</w:t>
            </w:r>
          </w:p>
        </w:tc>
        <w:tc>
          <w:tcPr>
            <w:tcW w:w="1603" w:type="dxa"/>
          </w:tcPr>
          <w:p w14:paraId="5F38A7FD">
            <w:pPr>
              <w:spacing w:before="206" w:line="195" w:lineRule="auto"/>
              <w:ind w:left="410"/>
              <w:rPr>
                <w:rFonts w:ascii="Times New Roman" w:hAnsi="Times New Roman" w:eastAsia="Times New Roman" w:cs="Times New Roman"/>
                <w:sz w:val="20"/>
                <w:szCs w:val="20"/>
              </w:rPr>
            </w:pPr>
            <w:r>
              <w:rPr>
                <w:rFonts w:ascii="Times New Roman" w:hAnsi="Times New Roman" w:eastAsia="Times New Roman" w:cs="Times New Roman"/>
                <w:sz w:val="20"/>
                <w:szCs w:val="20"/>
              </w:rPr>
              <w:t>KR</w:t>
            </w:r>
            <w:r>
              <w:rPr>
                <w:rFonts w:ascii="Times New Roman" w:hAnsi="Times New Roman" w:eastAsia="Times New Roman" w:cs="Times New Roman"/>
                <w:spacing w:val="6"/>
                <w:sz w:val="20"/>
                <w:szCs w:val="20"/>
              </w:rPr>
              <w:t>-8900</w:t>
            </w:r>
          </w:p>
        </w:tc>
        <w:tc>
          <w:tcPr>
            <w:tcW w:w="765" w:type="dxa"/>
          </w:tcPr>
          <w:p w14:paraId="3834137C">
            <w:pPr>
              <w:spacing w:before="206"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03DC6B4D">
            <w:pPr>
              <w:spacing w:before="206"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74" w:type="dxa"/>
            <w:vMerge w:val="continue"/>
            <w:tcBorders>
              <w:top w:val="nil"/>
            </w:tcBorders>
          </w:tcPr>
          <w:p w14:paraId="2D2B6182">
            <w:pPr>
              <w:rPr>
                <w:rFonts w:ascii="Arial"/>
                <w:sz w:val="21"/>
              </w:rPr>
            </w:pPr>
          </w:p>
        </w:tc>
        <w:tc>
          <w:tcPr>
            <w:tcW w:w="525" w:type="dxa"/>
          </w:tcPr>
          <w:p w14:paraId="1EEE42CD">
            <w:pPr>
              <w:spacing w:before="20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95" w:type="dxa"/>
          </w:tcPr>
          <w:p w14:paraId="431EEE8E">
            <w:pPr>
              <w:spacing w:before="206"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510" w:type="dxa"/>
          </w:tcPr>
          <w:p w14:paraId="214B287C">
            <w:pPr>
              <w:spacing w:before="206"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72AF1FA8">
            <w:pPr>
              <w:spacing w:before="206"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690" w:type="dxa"/>
          </w:tcPr>
          <w:p w14:paraId="5BF8EC84">
            <w:pPr>
              <w:spacing w:before="206"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019" w:type="dxa"/>
          </w:tcPr>
          <w:p w14:paraId="2C3F8673">
            <w:pPr>
              <w:spacing w:before="170"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56185381">
            <w:pPr>
              <w:spacing w:before="20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2093A72E">
            <w:pPr>
              <w:spacing w:before="206"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03" w:type="dxa"/>
          </w:tcPr>
          <w:p w14:paraId="2CBCC308">
            <w:pPr>
              <w:spacing w:before="20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14:paraId="1DD79034">
      <w:pPr>
        <w:rPr>
          <w:rFonts w:ascii="Arial"/>
          <w:sz w:val="21"/>
        </w:rPr>
      </w:pPr>
    </w:p>
    <w:p w14:paraId="0408CFFB">
      <w:pPr>
        <w:rPr>
          <w:rFonts w:ascii="Arial" w:hAnsi="Arial" w:eastAsia="Arial" w:cs="Arial"/>
          <w:sz w:val="21"/>
          <w:szCs w:val="21"/>
        </w:rPr>
        <w:sectPr>
          <w:footerReference r:id="rId72" w:type="default"/>
          <w:pgSz w:w="16839" w:h="11906"/>
          <w:pgMar w:top="1012" w:right="1588" w:bottom="1014" w:left="1588" w:header="0" w:footer="856" w:gutter="0"/>
          <w:cols w:space="720" w:num="1"/>
        </w:sectPr>
      </w:pPr>
    </w:p>
    <w:p w14:paraId="424FB1D1">
      <w:pPr>
        <w:spacing w:before="18"/>
      </w:pPr>
    </w:p>
    <w:p w14:paraId="7AFB6999">
      <w:pPr>
        <w:spacing w:before="18"/>
      </w:pPr>
    </w:p>
    <w:tbl>
      <w:tblPr>
        <w:tblStyle w:val="4"/>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790"/>
        <w:gridCol w:w="505"/>
        <w:gridCol w:w="1499"/>
        <w:gridCol w:w="1603"/>
        <w:gridCol w:w="765"/>
        <w:gridCol w:w="765"/>
        <w:gridCol w:w="974"/>
        <w:gridCol w:w="525"/>
        <w:gridCol w:w="495"/>
        <w:gridCol w:w="510"/>
        <w:gridCol w:w="676"/>
        <w:gridCol w:w="690"/>
        <w:gridCol w:w="1019"/>
        <w:gridCol w:w="734"/>
        <w:gridCol w:w="810"/>
        <w:gridCol w:w="803"/>
      </w:tblGrid>
      <w:tr w14:paraId="56E7C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493" w:type="dxa"/>
            <w:vMerge w:val="restart"/>
            <w:tcBorders>
              <w:bottom w:val="nil"/>
            </w:tcBorders>
          </w:tcPr>
          <w:p w14:paraId="46EBD213">
            <w:pPr>
              <w:rPr>
                <w:rFonts w:ascii="Arial"/>
                <w:sz w:val="21"/>
              </w:rPr>
            </w:pPr>
          </w:p>
        </w:tc>
        <w:tc>
          <w:tcPr>
            <w:tcW w:w="790" w:type="dxa"/>
            <w:vMerge w:val="restart"/>
            <w:tcBorders>
              <w:bottom w:val="nil"/>
            </w:tcBorders>
          </w:tcPr>
          <w:p w14:paraId="29260F0C">
            <w:pPr>
              <w:spacing w:before="207"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p w14:paraId="25AE4EA9">
            <w:pPr>
              <w:spacing w:line="123" w:lineRule="exact"/>
            </w:pPr>
          </w:p>
          <w:tbl>
            <w:tblPr>
              <w:tblStyle w:val="4"/>
              <w:tblW w:w="681" w:type="dxa"/>
              <w:tblInd w:w="10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81"/>
            </w:tblGrid>
            <w:tr w14:paraId="33CA33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73" w:hRule="atLeast"/>
              </w:trPr>
              <w:tc>
                <w:tcPr>
                  <w:tcW w:w="681" w:type="dxa"/>
                  <w:tcBorders>
                    <w:top w:val="single" w:color="000000" w:sz="2" w:space="0"/>
                    <w:bottom w:val="single" w:color="000000" w:sz="2" w:space="0"/>
                  </w:tcBorders>
                </w:tcPr>
                <w:p w14:paraId="49F1F7D2">
                  <w:pPr>
                    <w:spacing w:before="104"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p w14:paraId="410885FB">
                  <w:pPr>
                    <w:spacing w:before="249"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r>
            <w:tr w14:paraId="58C8E9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7" w:hRule="atLeast"/>
              </w:trPr>
              <w:tc>
                <w:tcPr>
                  <w:tcW w:w="681" w:type="dxa"/>
                  <w:tcBorders>
                    <w:top w:val="single" w:color="000000" w:sz="2" w:space="0"/>
                    <w:bottom w:val="single" w:color="000000" w:sz="2" w:space="0"/>
                  </w:tcBorders>
                </w:tcPr>
                <w:p w14:paraId="0D480439">
                  <w:pPr>
                    <w:spacing w:before="172"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r>
            <w:tr w14:paraId="064F19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3AC490FA">
                  <w:pPr>
                    <w:spacing w:before="102"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r>
            <w:tr w14:paraId="43EC39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22D2EA5E">
                  <w:pPr>
                    <w:spacing w:before="103"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14:paraId="19E5C8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8" w:hRule="atLeast"/>
              </w:trPr>
              <w:tc>
                <w:tcPr>
                  <w:tcW w:w="681" w:type="dxa"/>
                  <w:tcBorders>
                    <w:top w:val="single" w:color="000000" w:sz="2" w:space="0"/>
                    <w:bottom w:val="single" w:color="000000" w:sz="2" w:space="0"/>
                  </w:tcBorders>
                </w:tcPr>
                <w:p w14:paraId="56301FE8">
                  <w:pPr>
                    <w:spacing w:before="204"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r>
            <w:tr w14:paraId="3A4E3D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72747319">
                  <w:pPr>
                    <w:spacing w:before="105"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r>
            <w:tr w14:paraId="52A734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2A648A65">
                  <w:pPr>
                    <w:spacing w:before="105"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r>
            <w:tr w14:paraId="676D48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0C201056">
                  <w:pPr>
                    <w:spacing w:before="103"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484578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27C19F30">
                  <w:pPr>
                    <w:spacing w:before="103"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6774F2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200995B2">
                  <w:pPr>
                    <w:spacing w:before="104"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r>
            <w:tr w14:paraId="7558FE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06C42FA8">
                  <w:pPr>
                    <w:spacing w:before="104"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r>
            <w:tr w14:paraId="204149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681" w:type="dxa"/>
                  <w:tcBorders>
                    <w:top w:val="single" w:color="000000" w:sz="2" w:space="0"/>
                    <w:bottom w:val="single" w:color="000000" w:sz="2" w:space="0"/>
                  </w:tcBorders>
                </w:tcPr>
                <w:p w14:paraId="37F53986">
                  <w:pPr>
                    <w:spacing w:before="205"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r>
            <w:tr w14:paraId="6AE025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05047226">
                  <w:pPr>
                    <w:spacing w:before="105"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r>
            <w:tr w14:paraId="36B3B2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7" w:hRule="atLeast"/>
              </w:trPr>
              <w:tc>
                <w:tcPr>
                  <w:tcW w:w="681" w:type="dxa"/>
                  <w:tcBorders>
                    <w:top w:val="single" w:color="000000" w:sz="2" w:space="0"/>
                    <w:bottom w:val="single" w:color="000000" w:sz="2" w:space="0"/>
                  </w:tcBorders>
                </w:tcPr>
                <w:p w14:paraId="7F69F2BE">
                  <w:pPr>
                    <w:spacing w:before="17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14:paraId="32EF96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25E92F44">
                  <w:pPr>
                    <w:spacing w:before="10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r>
            <w:tr w14:paraId="71C86A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681" w:type="dxa"/>
                  <w:tcBorders>
                    <w:top w:val="single" w:color="000000" w:sz="2" w:space="0"/>
                    <w:bottom w:val="single" w:color="000000" w:sz="2" w:space="0"/>
                  </w:tcBorders>
                </w:tcPr>
                <w:p w14:paraId="1B4E5B97">
                  <w:pPr>
                    <w:spacing w:before="106"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r>
            <w:tr w14:paraId="7B906C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681" w:type="dxa"/>
                  <w:tcBorders>
                    <w:top w:val="single" w:color="000000" w:sz="2" w:space="0"/>
                    <w:bottom w:val="single" w:color="000000" w:sz="2" w:space="0"/>
                  </w:tcBorders>
                </w:tcPr>
                <w:p w14:paraId="7B1F0D3F">
                  <w:pPr>
                    <w:spacing w:before="106"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r>
          </w:tbl>
          <w:p w14:paraId="413CEC03">
            <w:pPr>
              <w:spacing w:line="249" w:lineRule="auto"/>
              <w:rPr>
                <w:rFonts w:ascii="Arial"/>
                <w:sz w:val="21"/>
              </w:rPr>
            </w:pPr>
          </w:p>
          <w:p w14:paraId="7A338BA6">
            <w:pPr>
              <w:spacing w:before="58" w:line="195" w:lineRule="auto"/>
              <w:ind w:left="350"/>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505" w:type="dxa"/>
            <w:vMerge w:val="restart"/>
            <w:tcBorders>
              <w:bottom w:val="nil"/>
            </w:tcBorders>
          </w:tcPr>
          <w:p w14:paraId="49475199">
            <w:pPr>
              <w:rPr>
                <w:rFonts w:ascii="Arial"/>
                <w:sz w:val="21"/>
              </w:rPr>
            </w:pPr>
          </w:p>
        </w:tc>
        <w:tc>
          <w:tcPr>
            <w:tcW w:w="1499" w:type="dxa"/>
          </w:tcPr>
          <w:p w14:paraId="24C3E925">
            <w:pPr>
              <w:spacing w:before="169" w:line="228" w:lineRule="auto"/>
              <w:ind w:left="231"/>
              <w:rPr>
                <w:rFonts w:ascii="宋体" w:hAnsi="宋体" w:eastAsia="宋体" w:cs="宋体"/>
                <w:sz w:val="20"/>
                <w:szCs w:val="20"/>
              </w:rPr>
            </w:pPr>
            <w:r>
              <w:rPr>
                <w:rFonts w:ascii="宋体" w:hAnsi="宋体" w:eastAsia="宋体" w:cs="宋体"/>
                <w:spacing w:val="7"/>
                <w:sz w:val="20"/>
                <w:szCs w:val="20"/>
              </w:rPr>
              <w:t>数码裂隙灯</w:t>
            </w:r>
          </w:p>
        </w:tc>
        <w:tc>
          <w:tcPr>
            <w:tcW w:w="1603" w:type="dxa"/>
          </w:tcPr>
          <w:p w14:paraId="65F55581">
            <w:pPr>
              <w:spacing w:before="87" w:line="235" w:lineRule="exact"/>
              <w:ind w:left="374"/>
              <w:rPr>
                <w:rFonts w:ascii="Times New Roman" w:hAnsi="Times New Roman" w:eastAsia="Times New Roman" w:cs="Times New Roman"/>
                <w:sz w:val="20"/>
                <w:szCs w:val="20"/>
              </w:rPr>
            </w:pPr>
            <w:r>
              <w:rPr>
                <w:rFonts w:ascii="Times New Roman" w:hAnsi="Times New Roman" w:eastAsia="Times New Roman" w:cs="Times New Roman"/>
                <w:position w:val="5"/>
                <w:sz w:val="20"/>
                <w:szCs w:val="20"/>
              </w:rPr>
              <w:t>SLM</w:t>
            </w:r>
            <w:r>
              <w:rPr>
                <w:rFonts w:ascii="Times New Roman" w:hAnsi="Times New Roman" w:eastAsia="Times New Roman" w:cs="Times New Roman"/>
                <w:spacing w:val="13"/>
                <w:position w:val="5"/>
                <w:sz w:val="20"/>
                <w:szCs w:val="20"/>
              </w:rPr>
              <w:t>-3</w:t>
            </w:r>
            <w:r>
              <w:rPr>
                <w:rFonts w:ascii="Times New Roman" w:hAnsi="Times New Roman" w:eastAsia="Times New Roman" w:cs="Times New Roman"/>
                <w:position w:val="5"/>
                <w:sz w:val="20"/>
                <w:szCs w:val="20"/>
              </w:rPr>
              <w:t>ER</w:t>
            </w:r>
          </w:p>
          <w:p w14:paraId="27405597">
            <w:pPr>
              <w:spacing w:line="198"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SLM</w:t>
            </w:r>
            <w:r>
              <w:rPr>
                <w:rFonts w:ascii="Times New Roman" w:hAnsi="Times New Roman" w:eastAsia="Times New Roman" w:cs="Times New Roman"/>
                <w:spacing w:val="6"/>
                <w:sz w:val="20"/>
                <w:szCs w:val="20"/>
              </w:rPr>
              <w:t>-9E)</w:t>
            </w:r>
          </w:p>
        </w:tc>
        <w:tc>
          <w:tcPr>
            <w:tcW w:w="765" w:type="dxa"/>
          </w:tcPr>
          <w:p w14:paraId="498C32D7">
            <w:pPr>
              <w:spacing w:before="207"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65" w:type="dxa"/>
          </w:tcPr>
          <w:p w14:paraId="6BA7ECF7">
            <w:pPr>
              <w:spacing w:before="20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restart"/>
            <w:tcBorders>
              <w:bottom w:val="nil"/>
            </w:tcBorders>
          </w:tcPr>
          <w:p w14:paraId="42E8241C">
            <w:pPr>
              <w:rPr>
                <w:rFonts w:ascii="Arial"/>
                <w:sz w:val="21"/>
              </w:rPr>
            </w:pPr>
          </w:p>
        </w:tc>
        <w:tc>
          <w:tcPr>
            <w:tcW w:w="525" w:type="dxa"/>
          </w:tcPr>
          <w:p w14:paraId="1C12FA61">
            <w:pPr>
              <w:spacing w:before="20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495" w:type="dxa"/>
          </w:tcPr>
          <w:p w14:paraId="43776187">
            <w:pPr>
              <w:spacing w:before="207"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10" w:type="dxa"/>
          </w:tcPr>
          <w:p w14:paraId="16AAAF0F">
            <w:pPr>
              <w:spacing w:before="207"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687E329E">
            <w:pPr>
              <w:spacing w:before="20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690" w:type="dxa"/>
          </w:tcPr>
          <w:p w14:paraId="790A8389">
            <w:pPr>
              <w:spacing w:before="20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019" w:type="dxa"/>
          </w:tcPr>
          <w:p w14:paraId="576B374B">
            <w:pPr>
              <w:spacing w:before="169"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3B823DA9">
            <w:pPr>
              <w:spacing w:before="20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055B6CC1">
            <w:pPr>
              <w:spacing w:before="207"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03" w:type="dxa"/>
          </w:tcPr>
          <w:p w14:paraId="2540D42E">
            <w:pPr>
              <w:spacing w:before="20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C2EB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5CEBB1B5">
            <w:pPr>
              <w:rPr>
                <w:rFonts w:ascii="Arial"/>
                <w:sz w:val="21"/>
              </w:rPr>
            </w:pPr>
          </w:p>
        </w:tc>
        <w:tc>
          <w:tcPr>
            <w:tcW w:w="790" w:type="dxa"/>
            <w:vMerge w:val="continue"/>
            <w:tcBorders>
              <w:top w:val="nil"/>
              <w:bottom w:val="nil"/>
            </w:tcBorders>
          </w:tcPr>
          <w:p w14:paraId="5CB941FC">
            <w:pPr>
              <w:rPr>
                <w:rFonts w:ascii="Arial"/>
                <w:sz w:val="21"/>
              </w:rPr>
            </w:pPr>
          </w:p>
        </w:tc>
        <w:tc>
          <w:tcPr>
            <w:tcW w:w="505" w:type="dxa"/>
            <w:vMerge w:val="continue"/>
            <w:tcBorders>
              <w:top w:val="nil"/>
            </w:tcBorders>
          </w:tcPr>
          <w:p w14:paraId="0A69D7ED">
            <w:pPr>
              <w:rPr>
                <w:rFonts w:ascii="Arial"/>
                <w:sz w:val="21"/>
              </w:rPr>
            </w:pPr>
          </w:p>
        </w:tc>
        <w:tc>
          <w:tcPr>
            <w:tcW w:w="1499" w:type="dxa"/>
          </w:tcPr>
          <w:p w14:paraId="63E95120">
            <w:pPr>
              <w:spacing w:before="64" w:line="230" w:lineRule="auto"/>
              <w:ind w:left="235"/>
              <w:rPr>
                <w:rFonts w:ascii="宋体" w:hAnsi="宋体" w:eastAsia="宋体" w:cs="宋体"/>
                <w:sz w:val="20"/>
                <w:szCs w:val="20"/>
              </w:rPr>
            </w:pPr>
            <w:r>
              <w:rPr>
                <w:rFonts w:ascii="宋体" w:hAnsi="宋体" w:eastAsia="宋体" w:cs="宋体"/>
                <w:spacing w:val="6"/>
                <w:sz w:val="20"/>
                <w:szCs w:val="20"/>
              </w:rPr>
              <w:t>空调冷却塔</w:t>
            </w:r>
          </w:p>
        </w:tc>
        <w:tc>
          <w:tcPr>
            <w:tcW w:w="1603" w:type="dxa"/>
          </w:tcPr>
          <w:p w14:paraId="668B4EF6">
            <w:pPr>
              <w:spacing w:before="96" w:line="199"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65" w:type="dxa"/>
          </w:tcPr>
          <w:p w14:paraId="3B1ACAB6">
            <w:pPr>
              <w:spacing w:before="100"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1B2D14F0">
            <w:pPr>
              <w:spacing w:before="100"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74" w:type="dxa"/>
            <w:vMerge w:val="continue"/>
            <w:tcBorders>
              <w:top w:val="nil"/>
              <w:bottom w:val="nil"/>
            </w:tcBorders>
          </w:tcPr>
          <w:p w14:paraId="241C512D">
            <w:pPr>
              <w:rPr>
                <w:rFonts w:ascii="Arial"/>
                <w:sz w:val="21"/>
              </w:rPr>
            </w:pPr>
          </w:p>
        </w:tc>
        <w:tc>
          <w:tcPr>
            <w:tcW w:w="525" w:type="dxa"/>
          </w:tcPr>
          <w:p w14:paraId="64CF0098">
            <w:pPr>
              <w:spacing w:before="100"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495" w:type="dxa"/>
          </w:tcPr>
          <w:p w14:paraId="66749154">
            <w:pPr>
              <w:spacing w:before="100"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510" w:type="dxa"/>
          </w:tcPr>
          <w:p w14:paraId="25FD5220">
            <w:pPr>
              <w:spacing w:before="100"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p>
        </w:tc>
        <w:tc>
          <w:tcPr>
            <w:tcW w:w="676" w:type="dxa"/>
          </w:tcPr>
          <w:p w14:paraId="1E5C5F25">
            <w:pPr>
              <w:spacing w:before="103"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90" w:type="dxa"/>
          </w:tcPr>
          <w:p w14:paraId="519DB991">
            <w:pPr>
              <w:spacing w:before="100"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1019" w:type="dxa"/>
          </w:tcPr>
          <w:p w14:paraId="24577719">
            <w:pPr>
              <w:spacing w:before="65"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连续</w:t>
            </w:r>
          </w:p>
        </w:tc>
        <w:tc>
          <w:tcPr>
            <w:tcW w:w="734" w:type="dxa"/>
          </w:tcPr>
          <w:p w14:paraId="655BB532">
            <w:pPr>
              <w:spacing w:before="10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4B4EB0AC">
            <w:pPr>
              <w:spacing w:before="100"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803" w:type="dxa"/>
          </w:tcPr>
          <w:p w14:paraId="2D62D622">
            <w:pPr>
              <w:spacing w:before="10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6705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93" w:type="dxa"/>
            <w:vMerge w:val="continue"/>
            <w:tcBorders>
              <w:top w:val="nil"/>
              <w:bottom w:val="nil"/>
            </w:tcBorders>
          </w:tcPr>
          <w:p w14:paraId="7EE31B8B">
            <w:pPr>
              <w:rPr>
                <w:rFonts w:ascii="Arial"/>
                <w:sz w:val="21"/>
              </w:rPr>
            </w:pPr>
          </w:p>
        </w:tc>
        <w:tc>
          <w:tcPr>
            <w:tcW w:w="790" w:type="dxa"/>
            <w:vMerge w:val="continue"/>
            <w:tcBorders>
              <w:top w:val="nil"/>
              <w:bottom w:val="nil"/>
            </w:tcBorders>
          </w:tcPr>
          <w:p w14:paraId="4D92E97F">
            <w:pPr>
              <w:rPr>
                <w:rFonts w:ascii="Arial"/>
                <w:sz w:val="21"/>
              </w:rPr>
            </w:pPr>
          </w:p>
        </w:tc>
        <w:tc>
          <w:tcPr>
            <w:tcW w:w="505" w:type="dxa"/>
            <w:vMerge w:val="restart"/>
            <w:tcBorders>
              <w:bottom w:val="nil"/>
            </w:tcBorders>
            <w:textDirection w:val="tbRlV"/>
          </w:tcPr>
          <w:p w14:paraId="56F04875">
            <w:pPr>
              <w:spacing w:before="148" w:line="216" w:lineRule="auto"/>
              <w:ind w:left="3408"/>
              <w:rPr>
                <w:rFonts w:ascii="宋体" w:hAnsi="宋体" w:eastAsia="宋体" w:cs="宋体"/>
                <w:sz w:val="20"/>
                <w:szCs w:val="20"/>
              </w:rPr>
            </w:pPr>
            <w:r>
              <w:rPr>
                <w:rFonts w:ascii="宋体" w:hAnsi="宋体" w:eastAsia="宋体" w:cs="宋体"/>
                <w:spacing w:val="8"/>
                <w:sz w:val="20"/>
                <w:szCs w:val="20"/>
              </w:rPr>
              <w:t>病</w:t>
            </w:r>
            <w:r>
              <w:rPr>
                <w:rFonts w:ascii="宋体" w:hAnsi="宋体" w:eastAsia="宋体" w:cs="宋体"/>
                <w:spacing w:val="-34"/>
                <w:sz w:val="20"/>
                <w:szCs w:val="20"/>
              </w:rPr>
              <w:t xml:space="preserve"> </w:t>
            </w:r>
            <w:r>
              <w:rPr>
                <w:rFonts w:ascii="宋体" w:hAnsi="宋体" w:eastAsia="宋体" w:cs="宋体"/>
                <w:spacing w:val="8"/>
                <w:sz w:val="20"/>
                <w:szCs w:val="20"/>
              </w:rPr>
              <w:t>案</w:t>
            </w:r>
            <w:r>
              <w:rPr>
                <w:rFonts w:ascii="宋体" w:hAnsi="宋体" w:eastAsia="宋体" w:cs="宋体"/>
                <w:spacing w:val="-38"/>
                <w:sz w:val="20"/>
                <w:szCs w:val="20"/>
              </w:rPr>
              <w:t xml:space="preserve"> </w:t>
            </w:r>
            <w:r>
              <w:rPr>
                <w:rFonts w:ascii="宋体" w:hAnsi="宋体" w:eastAsia="宋体" w:cs="宋体"/>
                <w:spacing w:val="8"/>
                <w:sz w:val="20"/>
                <w:szCs w:val="20"/>
              </w:rPr>
              <w:t>楼</w:t>
            </w:r>
          </w:p>
        </w:tc>
        <w:tc>
          <w:tcPr>
            <w:tcW w:w="1499" w:type="dxa"/>
          </w:tcPr>
          <w:p w14:paraId="7C31A15A">
            <w:pPr>
              <w:spacing w:before="151" w:line="228" w:lineRule="auto"/>
              <w:ind w:left="450"/>
              <w:rPr>
                <w:rFonts w:ascii="宋体" w:hAnsi="宋体" w:eastAsia="宋体" w:cs="宋体"/>
                <w:sz w:val="20"/>
                <w:szCs w:val="20"/>
              </w:rPr>
            </w:pPr>
            <w:r>
              <w:rPr>
                <w:rFonts w:ascii="宋体" w:hAnsi="宋体" w:eastAsia="宋体" w:cs="宋体"/>
                <w:spacing w:val="2"/>
                <w:sz w:val="20"/>
                <w:szCs w:val="20"/>
              </w:rPr>
              <w:t>除颤器</w:t>
            </w:r>
          </w:p>
        </w:tc>
        <w:tc>
          <w:tcPr>
            <w:tcW w:w="1603" w:type="dxa"/>
          </w:tcPr>
          <w:p w14:paraId="372225A8">
            <w:pPr>
              <w:spacing w:before="32" w:line="233" w:lineRule="auto"/>
              <w:ind w:left="391" w:right="276" w:hanging="110"/>
              <w:rPr>
                <w:rFonts w:ascii="Times New Roman" w:hAnsi="Times New Roman" w:eastAsia="Times New Roman" w:cs="Times New Roman"/>
                <w:sz w:val="20"/>
                <w:szCs w:val="20"/>
              </w:rPr>
            </w:pPr>
            <w:r>
              <w:rPr>
                <w:rFonts w:ascii="宋体" w:hAnsi="宋体" w:eastAsia="宋体" w:cs="宋体"/>
                <w:spacing w:val="8"/>
                <w:sz w:val="20"/>
                <w:szCs w:val="20"/>
              </w:rPr>
              <w:t>德国普美康</w:t>
            </w:r>
            <w:r>
              <w:rPr>
                <w:rFonts w:ascii="宋体" w:hAnsi="宋体" w:eastAsia="宋体" w:cs="宋体"/>
                <w:sz w:val="20"/>
                <w:szCs w:val="20"/>
              </w:rPr>
              <w:t xml:space="preserve"> </w:t>
            </w:r>
            <w:r>
              <w:rPr>
                <w:rFonts w:ascii="Times New Roman" w:hAnsi="Times New Roman" w:eastAsia="Times New Roman" w:cs="Times New Roman"/>
                <w:sz w:val="20"/>
                <w:szCs w:val="20"/>
              </w:rPr>
              <w:t>XD</w:t>
            </w:r>
            <w:r>
              <w:rPr>
                <w:rFonts w:ascii="Times New Roman" w:hAnsi="Times New Roman" w:eastAsia="Times New Roman" w:cs="Times New Roman"/>
                <w:spacing w:val="11"/>
                <w:sz w:val="20"/>
                <w:szCs w:val="20"/>
              </w:rPr>
              <w:t>100</w:t>
            </w:r>
            <w:r>
              <w:rPr>
                <w:rFonts w:ascii="Times New Roman" w:hAnsi="Times New Roman" w:eastAsia="Times New Roman" w:cs="Times New Roman"/>
                <w:sz w:val="20"/>
                <w:szCs w:val="20"/>
              </w:rPr>
              <w:t>xe</w:t>
            </w:r>
          </w:p>
        </w:tc>
        <w:tc>
          <w:tcPr>
            <w:tcW w:w="765" w:type="dxa"/>
          </w:tcPr>
          <w:p w14:paraId="074623EF">
            <w:pPr>
              <w:spacing w:before="187"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10E08FF4">
            <w:pPr>
              <w:spacing w:before="18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58726A8F">
            <w:pPr>
              <w:rPr>
                <w:rFonts w:ascii="Arial"/>
                <w:sz w:val="21"/>
              </w:rPr>
            </w:pPr>
          </w:p>
        </w:tc>
        <w:tc>
          <w:tcPr>
            <w:tcW w:w="525" w:type="dxa"/>
          </w:tcPr>
          <w:p w14:paraId="394159E6">
            <w:pPr>
              <w:spacing w:before="187"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95" w:type="dxa"/>
          </w:tcPr>
          <w:p w14:paraId="0A1448CF">
            <w:pPr>
              <w:spacing w:before="187"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510" w:type="dxa"/>
          </w:tcPr>
          <w:p w14:paraId="75AD56EA">
            <w:pPr>
              <w:spacing w:before="187"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1C81C59C">
            <w:pPr>
              <w:spacing w:before="18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90" w:type="dxa"/>
          </w:tcPr>
          <w:p w14:paraId="6F2D22FC">
            <w:pPr>
              <w:spacing w:before="187"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019" w:type="dxa"/>
          </w:tcPr>
          <w:p w14:paraId="0EE52D4D">
            <w:pPr>
              <w:spacing w:before="151"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0A9DAC96">
            <w:pPr>
              <w:spacing w:before="18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48AF85A4">
            <w:pPr>
              <w:spacing w:before="18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03" w:type="dxa"/>
          </w:tcPr>
          <w:p w14:paraId="1AE9FBC7">
            <w:pPr>
              <w:spacing w:before="18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0FD3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93" w:type="dxa"/>
            <w:vMerge w:val="continue"/>
            <w:tcBorders>
              <w:top w:val="nil"/>
              <w:bottom w:val="nil"/>
            </w:tcBorders>
          </w:tcPr>
          <w:p w14:paraId="38FD971D">
            <w:pPr>
              <w:rPr>
                <w:rFonts w:ascii="Arial"/>
                <w:sz w:val="21"/>
              </w:rPr>
            </w:pPr>
          </w:p>
        </w:tc>
        <w:tc>
          <w:tcPr>
            <w:tcW w:w="790" w:type="dxa"/>
            <w:vMerge w:val="continue"/>
            <w:tcBorders>
              <w:top w:val="nil"/>
              <w:bottom w:val="nil"/>
            </w:tcBorders>
          </w:tcPr>
          <w:p w14:paraId="1EF2E2EF">
            <w:pPr>
              <w:rPr>
                <w:rFonts w:ascii="Arial"/>
                <w:sz w:val="21"/>
              </w:rPr>
            </w:pPr>
          </w:p>
        </w:tc>
        <w:tc>
          <w:tcPr>
            <w:tcW w:w="505" w:type="dxa"/>
            <w:vMerge w:val="continue"/>
            <w:tcBorders>
              <w:top w:val="nil"/>
              <w:bottom w:val="nil"/>
            </w:tcBorders>
            <w:textDirection w:val="tbRlV"/>
          </w:tcPr>
          <w:p w14:paraId="367319A6">
            <w:pPr>
              <w:rPr>
                <w:rFonts w:ascii="Arial"/>
                <w:sz w:val="21"/>
              </w:rPr>
            </w:pPr>
          </w:p>
        </w:tc>
        <w:tc>
          <w:tcPr>
            <w:tcW w:w="1499" w:type="dxa"/>
          </w:tcPr>
          <w:p w14:paraId="3D165A5B">
            <w:pPr>
              <w:spacing w:before="137" w:line="228" w:lineRule="auto"/>
              <w:ind w:left="438"/>
              <w:rPr>
                <w:rFonts w:ascii="宋体" w:hAnsi="宋体" w:eastAsia="宋体" w:cs="宋体"/>
                <w:sz w:val="20"/>
                <w:szCs w:val="20"/>
              </w:rPr>
            </w:pPr>
            <w:r>
              <w:rPr>
                <w:rFonts w:ascii="宋体" w:hAnsi="宋体" w:eastAsia="宋体" w:cs="宋体"/>
                <w:spacing w:val="6"/>
                <w:sz w:val="20"/>
                <w:szCs w:val="20"/>
              </w:rPr>
              <w:t>注射泵</w:t>
            </w:r>
          </w:p>
        </w:tc>
        <w:tc>
          <w:tcPr>
            <w:tcW w:w="1603" w:type="dxa"/>
          </w:tcPr>
          <w:p w14:paraId="2F34D08B">
            <w:pPr>
              <w:spacing w:before="53" w:line="221" w:lineRule="auto"/>
              <w:ind w:left="295" w:right="288" w:firstLine="1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Compact</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TOP</w:t>
            </w:r>
            <w:r>
              <w:rPr>
                <w:rFonts w:ascii="Times New Roman" w:hAnsi="Times New Roman" w:eastAsia="Times New Roman" w:cs="Times New Roman"/>
                <w:spacing w:val="5"/>
                <w:sz w:val="20"/>
                <w:szCs w:val="20"/>
              </w:rPr>
              <w:t>-5300)</w:t>
            </w:r>
          </w:p>
        </w:tc>
        <w:tc>
          <w:tcPr>
            <w:tcW w:w="765" w:type="dxa"/>
          </w:tcPr>
          <w:p w14:paraId="61E1929C">
            <w:pPr>
              <w:spacing w:before="173"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65" w:type="dxa"/>
          </w:tcPr>
          <w:p w14:paraId="0B04AF2F">
            <w:pPr>
              <w:spacing w:before="173"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09D6707F">
            <w:pPr>
              <w:rPr>
                <w:rFonts w:ascii="Arial"/>
                <w:sz w:val="21"/>
              </w:rPr>
            </w:pPr>
          </w:p>
        </w:tc>
        <w:tc>
          <w:tcPr>
            <w:tcW w:w="525" w:type="dxa"/>
          </w:tcPr>
          <w:p w14:paraId="2E7D8852">
            <w:pPr>
              <w:spacing w:before="173"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495" w:type="dxa"/>
          </w:tcPr>
          <w:p w14:paraId="3100BAF0">
            <w:pPr>
              <w:spacing w:before="173"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10" w:type="dxa"/>
          </w:tcPr>
          <w:p w14:paraId="21E41A36">
            <w:pPr>
              <w:spacing w:before="173"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76" w:type="dxa"/>
          </w:tcPr>
          <w:p w14:paraId="7440F5C6">
            <w:pPr>
              <w:spacing w:before="17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90" w:type="dxa"/>
          </w:tcPr>
          <w:p w14:paraId="5E578874">
            <w:pPr>
              <w:spacing w:before="173"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019" w:type="dxa"/>
          </w:tcPr>
          <w:p w14:paraId="633D63C4">
            <w:pPr>
              <w:spacing w:before="137"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35FB20CE">
            <w:pPr>
              <w:spacing w:before="17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28702310">
            <w:pPr>
              <w:spacing w:before="17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803" w:type="dxa"/>
          </w:tcPr>
          <w:p w14:paraId="50385A81">
            <w:pPr>
              <w:spacing w:before="17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6A759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4693DF39">
            <w:pPr>
              <w:rPr>
                <w:rFonts w:ascii="Arial"/>
                <w:sz w:val="21"/>
              </w:rPr>
            </w:pPr>
          </w:p>
        </w:tc>
        <w:tc>
          <w:tcPr>
            <w:tcW w:w="790" w:type="dxa"/>
            <w:vMerge w:val="continue"/>
            <w:tcBorders>
              <w:top w:val="nil"/>
              <w:bottom w:val="nil"/>
            </w:tcBorders>
          </w:tcPr>
          <w:p w14:paraId="33F53CC8">
            <w:pPr>
              <w:rPr>
                <w:rFonts w:ascii="Arial"/>
                <w:sz w:val="21"/>
              </w:rPr>
            </w:pPr>
          </w:p>
        </w:tc>
        <w:tc>
          <w:tcPr>
            <w:tcW w:w="505" w:type="dxa"/>
            <w:vMerge w:val="continue"/>
            <w:tcBorders>
              <w:top w:val="nil"/>
              <w:bottom w:val="nil"/>
            </w:tcBorders>
            <w:textDirection w:val="tbRlV"/>
          </w:tcPr>
          <w:p w14:paraId="6A0D018A">
            <w:pPr>
              <w:rPr>
                <w:rFonts w:ascii="Arial"/>
                <w:sz w:val="21"/>
              </w:rPr>
            </w:pPr>
          </w:p>
        </w:tc>
        <w:tc>
          <w:tcPr>
            <w:tcW w:w="1499" w:type="dxa"/>
          </w:tcPr>
          <w:p w14:paraId="65D76BD9">
            <w:pPr>
              <w:spacing w:before="65" w:line="228" w:lineRule="auto"/>
              <w:ind w:left="438"/>
              <w:rPr>
                <w:rFonts w:ascii="宋体" w:hAnsi="宋体" w:eastAsia="宋体" w:cs="宋体"/>
                <w:sz w:val="20"/>
                <w:szCs w:val="20"/>
              </w:rPr>
            </w:pPr>
            <w:r>
              <w:rPr>
                <w:rFonts w:ascii="宋体" w:hAnsi="宋体" w:eastAsia="宋体" w:cs="宋体"/>
                <w:spacing w:val="6"/>
                <w:sz w:val="20"/>
                <w:szCs w:val="20"/>
              </w:rPr>
              <w:t>注射泵</w:t>
            </w:r>
          </w:p>
        </w:tc>
        <w:tc>
          <w:tcPr>
            <w:tcW w:w="1603" w:type="dxa"/>
          </w:tcPr>
          <w:p w14:paraId="391C128C">
            <w:pPr>
              <w:spacing w:before="103" w:line="195" w:lineRule="auto"/>
              <w:ind w:left="523"/>
              <w:rPr>
                <w:rFonts w:ascii="Times New Roman" w:hAnsi="Times New Roman" w:eastAsia="Times New Roman" w:cs="Times New Roman"/>
                <w:sz w:val="20"/>
                <w:szCs w:val="20"/>
              </w:rPr>
            </w:pPr>
            <w:r>
              <w:rPr>
                <w:rFonts w:ascii="Times New Roman" w:hAnsi="Times New Roman" w:eastAsia="Times New Roman" w:cs="Times New Roman"/>
                <w:sz w:val="20"/>
                <w:szCs w:val="20"/>
              </w:rPr>
              <w:t>LP</w:t>
            </w:r>
            <w:r>
              <w:rPr>
                <w:rFonts w:ascii="Times New Roman" w:hAnsi="Times New Roman" w:eastAsia="Times New Roman" w:cs="Times New Roman"/>
                <w:spacing w:val="6"/>
                <w:sz w:val="20"/>
                <w:szCs w:val="20"/>
              </w:rPr>
              <w:t>215</w:t>
            </w:r>
          </w:p>
        </w:tc>
        <w:tc>
          <w:tcPr>
            <w:tcW w:w="765" w:type="dxa"/>
          </w:tcPr>
          <w:p w14:paraId="54BC922A">
            <w:pPr>
              <w:spacing w:before="106" w:line="192"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65" w:type="dxa"/>
          </w:tcPr>
          <w:p w14:paraId="74C2BFB0">
            <w:pPr>
              <w:spacing w:before="103"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780E84FD">
            <w:pPr>
              <w:rPr>
                <w:rFonts w:ascii="Arial"/>
                <w:sz w:val="21"/>
              </w:rPr>
            </w:pPr>
          </w:p>
        </w:tc>
        <w:tc>
          <w:tcPr>
            <w:tcW w:w="525" w:type="dxa"/>
          </w:tcPr>
          <w:p w14:paraId="725811BA">
            <w:pPr>
              <w:spacing w:before="103"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495" w:type="dxa"/>
          </w:tcPr>
          <w:p w14:paraId="5342A16E">
            <w:pPr>
              <w:spacing w:before="10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10" w:type="dxa"/>
          </w:tcPr>
          <w:p w14:paraId="02272A59">
            <w:pPr>
              <w:spacing w:before="103"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76" w:type="dxa"/>
          </w:tcPr>
          <w:p w14:paraId="70B42C14">
            <w:pPr>
              <w:spacing w:before="103"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90" w:type="dxa"/>
          </w:tcPr>
          <w:p w14:paraId="20A6306E">
            <w:pPr>
              <w:spacing w:before="103"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019" w:type="dxa"/>
          </w:tcPr>
          <w:p w14:paraId="5536C86C">
            <w:pPr>
              <w:spacing w:before="65"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63E895E3">
            <w:pPr>
              <w:spacing w:before="10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3264C1AA">
            <w:pPr>
              <w:spacing w:before="10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803" w:type="dxa"/>
          </w:tcPr>
          <w:p w14:paraId="497CC87C">
            <w:pPr>
              <w:spacing w:before="10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48B9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46E7E5CD">
            <w:pPr>
              <w:rPr>
                <w:rFonts w:ascii="Arial"/>
                <w:sz w:val="21"/>
              </w:rPr>
            </w:pPr>
          </w:p>
        </w:tc>
        <w:tc>
          <w:tcPr>
            <w:tcW w:w="790" w:type="dxa"/>
            <w:vMerge w:val="continue"/>
            <w:tcBorders>
              <w:top w:val="nil"/>
              <w:bottom w:val="nil"/>
            </w:tcBorders>
          </w:tcPr>
          <w:p w14:paraId="62D69107">
            <w:pPr>
              <w:rPr>
                <w:rFonts w:ascii="Arial"/>
                <w:sz w:val="21"/>
              </w:rPr>
            </w:pPr>
          </w:p>
        </w:tc>
        <w:tc>
          <w:tcPr>
            <w:tcW w:w="505" w:type="dxa"/>
            <w:vMerge w:val="continue"/>
            <w:tcBorders>
              <w:top w:val="nil"/>
              <w:bottom w:val="nil"/>
            </w:tcBorders>
            <w:textDirection w:val="tbRlV"/>
          </w:tcPr>
          <w:p w14:paraId="2F92E92D">
            <w:pPr>
              <w:rPr>
                <w:rFonts w:ascii="Arial"/>
                <w:sz w:val="21"/>
              </w:rPr>
            </w:pPr>
          </w:p>
        </w:tc>
        <w:tc>
          <w:tcPr>
            <w:tcW w:w="1499" w:type="dxa"/>
          </w:tcPr>
          <w:p w14:paraId="2F620525">
            <w:pPr>
              <w:spacing w:before="65" w:line="227" w:lineRule="auto"/>
              <w:ind w:left="342"/>
              <w:rPr>
                <w:rFonts w:ascii="宋体" w:hAnsi="宋体" w:eastAsia="宋体" w:cs="宋体"/>
                <w:sz w:val="20"/>
                <w:szCs w:val="20"/>
              </w:rPr>
            </w:pPr>
            <w:r>
              <w:rPr>
                <w:rFonts w:ascii="宋体" w:hAnsi="宋体" w:eastAsia="宋体" w:cs="宋体"/>
                <w:spacing w:val="5"/>
                <w:sz w:val="20"/>
                <w:szCs w:val="20"/>
              </w:rPr>
              <w:t>心电图机</w:t>
            </w:r>
          </w:p>
        </w:tc>
        <w:tc>
          <w:tcPr>
            <w:tcW w:w="1603" w:type="dxa"/>
          </w:tcPr>
          <w:p w14:paraId="53C681CB">
            <w:pPr>
              <w:spacing w:before="104" w:line="195" w:lineRule="auto"/>
              <w:ind w:left="176"/>
              <w:rPr>
                <w:rFonts w:ascii="Times New Roman" w:hAnsi="Times New Roman" w:eastAsia="Times New Roman" w:cs="Times New Roman"/>
                <w:sz w:val="20"/>
                <w:szCs w:val="20"/>
              </w:rPr>
            </w:pPr>
            <w:r>
              <w:rPr>
                <w:rFonts w:ascii="Times New Roman" w:hAnsi="Times New Roman" w:eastAsia="Times New Roman" w:cs="Times New Roman"/>
                <w:sz w:val="20"/>
                <w:szCs w:val="20"/>
              </w:rPr>
              <w:t>CARDICO</w:t>
            </w:r>
            <w:r>
              <w:rPr>
                <w:rFonts w:ascii="Times New Roman" w:hAnsi="Times New Roman" w:eastAsia="Times New Roman" w:cs="Times New Roman"/>
                <w:spacing w:val="17"/>
                <w:sz w:val="20"/>
                <w:szCs w:val="20"/>
              </w:rPr>
              <w:t>601</w:t>
            </w:r>
          </w:p>
        </w:tc>
        <w:tc>
          <w:tcPr>
            <w:tcW w:w="765" w:type="dxa"/>
          </w:tcPr>
          <w:p w14:paraId="74D9A0D2">
            <w:pPr>
              <w:spacing w:before="104"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65" w:type="dxa"/>
          </w:tcPr>
          <w:p w14:paraId="1E78C635">
            <w:pPr>
              <w:spacing w:before="104"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bottom w:val="nil"/>
            </w:tcBorders>
          </w:tcPr>
          <w:p w14:paraId="55B7C4C0">
            <w:pPr>
              <w:rPr>
                <w:rFonts w:ascii="Arial"/>
                <w:sz w:val="21"/>
              </w:rPr>
            </w:pPr>
          </w:p>
        </w:tc>
        <w:tc>
          <w:tcPr>
            <w:tcW w:w="525" w:type="dxa"/>
          </w:tcPr>
          <w:p w14:paraId="46C7E63B">
            <w:pPr>
              <w:spacing w:before="10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495" w:type="dxa"/>
          </w:tcPr>
          <w:p w14:paraId="5107EE94">
            <w:pPr>
              <w:spacing w:before="104"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10" w:type="dxa"/>
          </w:tcPr>
          <w:p w14:paraId="70960B37">
            <w:pPr>
              <w:spacing w:before="104"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76" w:type="dxa"/>
          </w:tcPr>
          <w:p w14:paraId="10624978">
            <w:pPr>
              <w:spacing w:before="104"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90" w:type="dxa"/>
          </w:tcPr>
          <w:p w14:paraId="3E84A3B6">
            <w:pPr>
              <w:spacing w:before="104"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19" w:type="dxa"/>
          </w:tcPr>
          <w:p w14:paraId="14CF24FC">
            <w:pPr>
              <w:spacing w:before="65"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048068E6">
            <w:pPr>
              <w:spacing w:before="1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09512ECB">
            <w:pPr>
              <w:spacing w:before="10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803" w:type="dxa"/>
          </w:tcPr>
          <w:p w14:paraId="4EACC828">
            <w:pPr>
              <w:spacing w:before="10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69EDB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93" w:type="dxa"/>
            <w:vMerge w:val="continue"/>
            <w:tcBorders>
              <w:top w:val="nil"/>
              <w:bottom w:val="nil"/>
            </w:tcBorders>
          </w:tcPr>
          <w:p w14:paraId="0EF90211">
            <w:pPr>
              <w:rPr>
                <w:rFonts w:ascii="Arial"/>
                <w:sz w:val="21"/>
              </w:rPr>
            </w:pPr>
          </w:p>
        </w:tc>
        <w:tc>
          <w:tcPr>
            <w:tcW w:w="790" w:type="dxa"/>
            <w:vMerge w:val="continue"/>
            <w:tcBorders>
              <w:top w:val="nil"/>
              <w:bottom w:val="nil"/>
            </w:tcBorders>
          </w:tcPr>
          <w:p w14:paraId="21D7A215">
            <w:pPr>
              <w:rPr>
                <w:rFonts w:ascii="Arial"/>
                <w:sz w:val="21"/>
              </w:rPr>
            </w:pPr>
          </w:p>
        </w:tc>
        <w:tc>
          <w:tcPr>
            <w:tcW w:w="505" w:type="dxa"/>
            <w:vMerge w:val="continue"/>
            <w:tcBorders>
              <w:top w:val="nil"/>
              <w:bottom w:val="nil"/>
            </w:tcBorders>
            <w:textDirection w:val="tbRlV"/>
          </w:tcPr>
          <w:p w14:paraId="4BA3A3CC">
            <w:pPr>
              <w:rPr>
                <w:rFonts w:ascii="Arial"/>
                <w:sz w:val="21"/>
              </w:rPr>
            </w:pPr>
          </w:p>
        </w:tc>
        <w:tc>
          <w:tcPr>
            <w:tcW w:w="1499" w:type="dxa"/>
          </w:tcPr>
          <w:p w14:paraId="1E3F7CD3">
            <w:pPr>
              <w:spacing w:before="33" w:line="233" w:lineRule="auto"/>
              <w:ind w:left="544" w:right="120" w:hanging="411"/>
              <w:rPr>
                <w:rFonts w:ascii="宋体" w:hAnsi="宋体" w:eastAsia="宋体" w:cs="宋体"/>
                <w:sz w:val="20"/>
                <w:szCs w:val="20"/>
              </w:rPr>
            </w:pPr>
            <w:r>
              <w:rPr>
                <w:rFonts w:ascii="宋体" w:hAnsi="宋体" w:eastAsia="宋体" w:cs="宋体"/>
                <w:spacing w:val="6"/>
                <w:sz w:val="20"/>
                <w:szCs w:val="20"/>
              </w:rPr>
              <w:t>多参数病床监</w:t>
            </w:r>
            <w:r>
              <w:rPr>
                <w:rFonts w:ascii="宋体" w:hAnsi="宋体" w:eastAsia="宋体" w:cs="宋体"/>
                <w:spacing w:val="2"/>
                <w:sz w:val="20"/>
                <w:szCs w:val="20"/>
              </w:rPr>
              <w:t xml:space="preserve"> </w:t>
            </w:r>
            <w:r>
              <w:rPr>
                <w:rFonts w:ascii="宋体" w:hAnsi="宋体" w:eastAsia="宋体" w:cs="宋体"/>
                <w:spacing w:val="4"/>
                <w:sz w:val="20"/>
                <w:szCs w:val="20"/>
              </w:rPr>
              <w:t>护仪</w:t>
            </w:r>
          </w:p>
        </w:tc>
        <w:tc>
          <w:tcPr>
            <w:tcW w:w="1603" w:type="dxa"/>
          </w:tcPr>
          <w:p w14:paraId="65D14C0D">
            <w:pPr>
              <w:spacing w:before="205" w:line="195"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SL</w:t>
            </w:r>
            <w:r>
              <w:rPr>
                <w:rFonts w:ascii="Times New Roman" w:hAnsi="Times New Roman" w:eastAsia="Times New Roman" w:cs="Times New Roman"/>
                <w:spacing w:val="4"/>
                <w:sz w:val="20"/>
                <w:szCs w:val="20"/>
              </w:rPr>
              <w:t>2400</w:t>
            </w:r>
          </w:p>
        </w:tc>
        <w:tc>
          <w:tcPr>
            <w:tcW w:w="765" w:type="dxa"/>
          </w:tcPr>
          <w:p w14:paraId="0E59DD4F">
            <w:pPr>
              <w:spacing w:before="205"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65" w:type="dxa"/>
          </w:tcPr>
          <w:p w14:paraId="4FA709C7">
            <w:pPr>
              <w:spacing w:before="205"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7B6B1FD5">
            <w:pPr>
              <w:rPr>
                <w:rFonts w:ascii="Arial"/>
                <w:sz w:val="21"/>
              </w:rPr>
            </w:pPr>
          </w:p>
        </w:tc>
        <w:tc>
          <w:tcPr>
            <w:tcW w:w="525" w:type="dxa"/>
          </w:tcPr>
          <w:p w14:paraId="402F606F">
            <w:pPr>
              <w:spacing w:before="205"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495" w:type="dxa"/>
          </w:tcPr>
          <w:p w14:paraId="6E983356">
            <w:pPr>
              <w:spacing w:before="208" w:line="192"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10" w:type="dxa"/>
          </w:tcPr>
          <w:p w14:paraId="2E0F7658">
            <w:pPr>
              <w:spacing w:before="205"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76" w:type="dxa"/>
          </w:tcPr>
          <w:p w14:paraId="0F7A3E4D">
            <w:pPr>
              <w:spacing w:before="208" w:line="192"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690" w:type="dxa"/>
          </w:tcPr>
          <w:p w14:paraId="01B659E3">
            <w:pPr>
              <w:spacing w:before="205"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019" w:type="dxa"/>
          </w:tcPr>
          <w:p w14:paraId="394A84C2">
            <w:pPr>
              <w:spacing w:before="169"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连续</w:t>
            </w:r>
          </w:p>
        </w:tc>
        <w:tc>
          <w:tcPr>
            <w:tcW w:w="734" w:type="dxa"/>
          </w:tcPr>
          <w:p w14:paraId="3CB90A11">
            <w:pPr>
              <w:spacing w:before="20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3A0EF5F0">
            <w:pPr>
              <w:spacing w:before="20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03" w:type="dxa"/>
          </w:tcPr>
          <w:p w14:paraId="09BC2DED">
            <w:pPr>
              <w:spacing w:before="20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5D75F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4C5BAD53">
            <w:pPr>
              <w:rPr>
                <w:rFonts w:ascii="Arial"/>
                <w:sz w:val="21"/>
              </w:rPr>
            </w:pPr>
          </w:p>
        </w:tc>
        <w:tc>
          <w:tcPr>
            <w:tcW w:w="790" w:type="dxa"/>
            <w:vMerge w:val="continue"/>
            <w:tcBorders>
              <w:top w:val="nil"/>
              <w:bottom w:val="nil"/>
            </w:tcBorders>
          </w:tcPr>
          <w:p w14:paraId="6A916358">
            <w:pPr>
              <w:rPr>
                <w:rFonts w:ascii="Arial"/>
                <w:sz w:val="21"/>
              </w:rPr>
            </w:pPr>
          </w:p>
        </w:tc>
        <w:tc>
          <w:tcPr>
            <w:tcW w:w="505" w:type="dxa"/>
            <w:vMerge w:val="continue"/>
            <w:tcBorders>
              <w:top w:val="nil"/>
              <w:bottom w:val="nil"/>
            </w:tcBorders>
            <w:textDirection w:val="tbRlV"/>
          </w:tcPr>
          <w:p w14:paraId="4A6095E5">
            <w:pPr>
              <w:rPr>
                <w:rFonts w:ascii="Arial"/>
                <w:sz w:val="21"/>
              </w:rPr>
            </w:pPr>
          </w:p>
        </w:tc>
        <w:tc>
          <w:tcPr>
            <w:tcW w:w="1499" w:type="dxa"/>
          </w:tcPr>
          <w:p w14:paraId="29A22435">
            <w:pPr>
              <w:spacing w:before="67" w:line="228" w:lineRule="auto"/>
              <w:ind w:left="437"/>
              <w:rPr>
                <w:rFonts w:ascii="宋体" w:hAnsi="宋体" w:eastAsia="宋体" w:cs="宋体"/>
                <w:sz w:val="20"/>
                <w:szCs w:val="20"/>
              </w:rPr>
            </w:pPr>
            <w:r>
              <w:rPr>
                <w:rFonts w:ascii="宋体" w:hAnsi="宋体" w:eastAsia="宋体" w:cs="宋体"/>
                <w:spacing w:val="7"/>
                <w:sz w:val="20"/>
                <w:szCs w:val="20"/>
              </w:rPr>
              <w:t>输液泵</w:t>
            </w:r>
          </w:p>
        </w:tc>
        <w:tc>
          <w:tcPr>
            <w:tcW w:w="1603" w:type="dxa"/>
          </w:tcPr>
          <w:p w14:paraId="29495E46">
            <w:pPr>
              <w:spacing w:before="10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OT-701</w:t>
            </w:r>
          </w:p>
        </w:tc>
        <w:tc>
          <w:tcPr>
            <w:tcW w:w="765" w:type="dxa"/>
          </w:tcPr>
          <w:p w14:paraId="1F3818D3">
            <w:pPr>
              <w:spacing w:before="108" w:line="192"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65" w:type="dxa"/>
          </w:tcPr>
          <w:p w14:paraId="3FD37CB9">
            <w:pPr>
              <w:spacing w:before="105"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1B040D14">
            <w:pPr>
              <w:rPr>
                <w:rFonts w:ascii="Arial"/>
                <w:sz w:val="21"/>
              </w:rPr>
            </w:pPr>
          </w:p>
        </w:tc>
        <w:tc>
          <w:tcPr>
            <w:tcW w:w="525" w:type="dxa"/>
          </w:tcPr>
          <w:p w14:paraId="6CCE040F">
            <w:pPr>
              <w:spacing w:before="106"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495" w:type="dxa"/>
          </w:tcPr>
          <w:p w14:paraId="5F502E52">
            <w:pPr>
              <w:spacing w:before="108" w:line="192"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0" w:type="dxa"/>
          </w:tcPr>
          <w:p w14:paraId="79F57C5D">
            <w:pPr>
              <w:spacing w:before="10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76" w:type="dxa"/>
          </w:tcPr>
          <w:p w14:paraId="06DF32F8">
            <w:pPr>
              <w:spacing w:before="108"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90" w:type="dxa"/>
          </w:tcPr>
          <w:p w14:paraId="11956547">
            <w:pPr>
              <w:spacing w:before="105"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019" w:type="dxa"/>
          </w:tcPr>
          <w:p w14:paraId="12634DB2">
            <w:pPr>
              <w:spacing w:before="67"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08B9FD98">
            <w:pPr>
              <w:spacing w:before="10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006D07AA">
            <w:pPr>
              <w:spacing w:before="105"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803" w:type="dxa"/>
          </w:tcPr>
          <w:p w14:paraId="045790A5">
            <w:pPr>
              <w:spacing w:before="10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E4CA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2675A431">
            <w:pPr>
              <w:rPr>
                <w:rFonts w:ascii="Arial"/>
                <w:sz w:val="21"/>
              </w:rPr>
            </w:pPr>
          </w:p>
        </w:tc>
        <w:tc>
          <w:tcPr>
            <w:tcW w:w="790" w:type="dxa"/>
            <w:vMerge w:val="continue"/>
            <w:tcBorders>
              <w:top w:val="nil"/>
              <w:bottom w:val="nil"/>
            </w:tcBorders>
          </w:tcPr>
          <w:p w14:paraId="3E1CD1ED">
            <w:pPr>
              <w:rPr>
                <w:rFonts w:ascii="Arial"/>
                <w:sz w:val="21"/>
              </w:rPr>
            </w:pPr>
          </w:p>
        </w:tc>
        <w:tc>
          <w:tcPr>
            <w:tcW w:w="505" w:type="dxa"/>
            <w:vMerge w:val="continue"/>
            <w:tcBorders>
              <w:top w:val="nil"/>
              <w:bottom w:val="nil"/>
            </w:tcBorders>
            <w:textDirection w:val="tbRlV"/>
          </w:tcPr>
          <w:p w14:paraId="5FA8D44B">
            <w:pPr>
              <w:rPr>
                <w:rFonts w:ascii="Arial"/>
                <w:sz w:val="21"/>
              </w:rPr>
            </w:pPr>
          </w:p>
        </w:tc>
        <w:tc>
          <w:tcPr>
            <w:tcW w:w="1499" w:type="dxa"/>
          </w:tcPr>
          <w:p w14:paraId="149AB9F1">
            <w:pPr>
              <w:spacing w:before="68" w:line="228"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w:t>
            </w:r>
            <w:r>
              <w:rPr>
                <w:rFonts w:ascii="Times New Roman" w:hAnsi="Times New Roman" w:eastAsia="Times New Roman" w:cs="Times New Roman"/>
                <w:spacing w:val="9"/>
                <w:sz w:val="20"/>
                <w:szCs w:val="20"/>
              </w:rPr>
              <w:t xml:space="preserve"> </w:t>
            </w:r>
            <w:r>
              <w:rPr>
                <w:rFonts w:ascii="宋体" w:hAnsi="宋体" w:eastAsia="宋体" w:cs="宋体"/>
                <w:spacing w:val="2"/>
                <w:sz w:val="20"/>
                <w:szCs w:val="20"/>
              </w:rPr>
              <w:t>排螺旋</w:t>
            </w:r>
            <w:r>
              <w:rPr>
                <w:rFonts w:ascii="宋体" w:hAnsi="宋体" w:eastAsia="宋体" w:cs="宋体"/>
                <w:spacing w:val="-40"/>
                <w:sz w:val="20"/>
                <w:szCs w:val="20"/>
              </w:rPr>
              <w:t xml:space="preserve"> </w:t>
            </w:r>
            <w:r>
              <w:rPr>
                <w:rFonts w:ascii="Times New Roman" w:hAnsi="Times New Roman" w:eastAsia="Times New Roman" w:cs="Times New Roman"/>
                <w:sz w:val="20"/>
                <w:szCs w:val="20"/>
              </w:rPr>
              <w:t>CT</w:t>
            </w:r>
          </w:p>
        </w:tc>
        <w:tc>
          <w:tcPr>
            <w:tcW w:w="1603" w:type="dxa"/>
          </w:tcPr>
          <w:p w14:paraId="61F44A87">
            <w:pPr>
              <w:spacing w:before="68" w:line="228" w:lineRule="auto"/>
              <w:ind w:left="160"/>
              <w:rPr>
                <w:rFonts w:ascii="宋体" w:hAnsi="宋体" w:eastAsia="宋体" w:cs="宋体"/>
                <w:sz w:val="20"/>
                <w:szCs w:val="20"/>
              </w:rPr>
            </w:pPr>
            <w:r>
              <w:rPr>
                <w:rFonts w:ascii="宋体" w:hAnsi="宋体" w:eastAsia="宋体" w:cs="宋体"/>
                <w:sz w:val="20"/>
                <w:szCs w:val="20"/>
              </w:rPr>
              <w:t>美国</w:t>
            </w:r>
            <w:r>
              <w:rPr>
                <w:rFonts w:ascii="宋体" w:hAnsi="宋体" w:eastAsia="宋体" w:cs="宋体"/>
                <w:spacing w:val="-37"/>
                <w:sz w:val="20"/>
                <w:szCs w:val="20"/>
              </w:rPr>
              <w:t xml:space="preserve"> </w:t>
            </w:r>
            <w:r>
              <w:rPr>
                <w:rFonts w:ascii="Times New Roman" w:hAnsi="Times New Roman" w:eastAsia="Times New Roman" w:cs="Times New Roman"/>
                <w:sz w:val="20"/>
                <w:szCs w:val="20"/>
              </w:rPr>
              <w:t>GE-</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12"/>
                <w:w w:val="101"/>
                <w:sz w:val="20"/>
                <w:szCs w:val="20"/>
              </w:rPr>
              <w:t xml:space="preserve"> </w:t>
            </w:r>
            <w:r>
              <w:rPr>
                <w:rFonts w:ascii="宋体" w:hAnsi="宋体" w:eastAsia="宋体" w:cs="宋体"/>
                <w:sz w:val="20"/>
                <w:szCs w:val="20"/>
              </w:rPr>
              <w:t>排</w:t>
            </w:r>
          </w:p>
        </w:tc>
        <w:tc>
          <w:tcPr>
            <w:tcW w:w="765" w:type="dxa"/>
          </w:tcPr>
          <w:p w14:paraId="3453FC95">
            <w:pPr>
              <w:spacing w:before="106"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72254682">
            <w:pPr>
              <w:spacing w:before="106"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4E534168">
            <w:pPr>
              <w:rPr>
                <w:rFonts w:ascii="Arial"/>
                <w:sz w:val="21"/>
              </w:rPr>
            </w:pPr>
          </w:p>
        </w:tc>
        <w:tc>
          <w:tcPr>
            <w:tcW w:w="525" w:type="dxa"/>
          </w:tcPr>
          <w:p w14:paraId="2BA31092">
            <w:pPr>
              <w:spacing w:before="106"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495" w:type="dxa"/>
          </w:tcPr>
          <w:p w14:paraId="73812906">
            <w:pPr>
              <w:spacing w:before="106"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10" w:type="dxa"/>
          </w:tcPr>
          <w:p w14:paraId="13601D75">
            <w:pPr>
              <w:spacing w:before="106"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tcPr>
          <w:p w14:paraId="603415AC">
            <w:pPr>
              <w:spacing w:before="10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90" w:type="dxa"/>
          </w:tcPr>
          <w:p w14:paraId="1229FFCC">
            <w:pPr>
              <w:spacing w:before="109"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019" w:type="dxa"/>
          </w:tcPr>
          <w:p w14:paraId="3A9CD38E">
            <w:pPr>
              <w:spacing w:before="67"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6DC0D7ED">
            <w:pPr>
              <w:spacing w:before="10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1A1D68A7">
            <w:pPr>
              <w:spacing w:before="106"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03" w:type="dxa"/>
          </w:tcPr>
          <w:p w14:paraId="46BB7B2F">
            <w:pPr>
              <w:spacing w:before="10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49CC3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3018C39C">
            <w:pPr>
              <w:rPr>
                <w:rFonts w:ascii="Arial"/>
                <w:sz w:val="21"/>
              </w:rPr>
            </w:pPr>
          </w:p>
        </w:tc>
        <w:tc>
          <w:tcPr>
            <w:tcW w:w="790" w:type="dxa"/>
            <w:vMerge w:val="continue"/>
            <w:tcBorders>
              <w:top w:val="nil"/>
              <w:bottom w:val="nil"/>
            </w:tcBorders>
          </w:tcPr>
          <w:p w14:paraId="775202FA">
            <w:pPr>
              <w:rPr>
                <w:rFonts w:ascii="Arial"/>
                <w:sz w:val="21"/>
              </w:rPr>
            </w:pPr>
          </w:p>
        </w:tc>
        <w:tc>
          <w:tcPr>
            <w:tcW w:w="505" w:type="dxa"/>
            <w:vMerge w:val="continue"/>
            <w:tcBorders>
              <w:top w:val="nil"/>
              <w:bottom w:val="nil"/>
            </w:tcBorders>
            <w:textDirection w:val="tbRlV"/>
          </w:tcPr>
          <w:p w14:paraId="485F3796">
            <w:pPr>
              <w:rPr>
                <w:rFonts w:ascii="Arial"/>
                <w:sz w:val="21"/>
              </w:rPr>
            </w:pPr>
          </w:p>
        </w:tc>
        <w:tc>
          <w:tcPr>
            <w:tcW w:w="1499" w:type="dxa"/>
          </w:tcPr>
          <w:p w14:paraId="4B2B3365">
            <w:pPr>
              <w:spacing w:before="68" w:line="228" w:lineRule="auto"/>
              <w:ind w:left="234"/>
              <w:rPr>
                <w:rFonts w:ascii="宋体" w:hAnsi="宋体" w:eastAsia="宋体" w:cs="宋体"/>
                <w:sz w:val="20"/>
                <w:szCs w:val="20"/>
              </w:rPr>
            </w:pPr>
            <w:r>
              <w:rPr>
                <w:rFonts w:ascii="宋体" w:hAnsi="宋体" w:eastAsia="宋体" w:cs="宋体"/>
                <w:spacing w:val="7"/>
                <w:sz w:val="20"/>
                <w:szCs w:val="20"/>
              </w:rPr>
              <w:t>高频电波刀</w:t>
            </w:r>
          </w:p>
        </w:tc>
        <w:tc>
          <w:tcPr>
            <w:tcW w:w="1603" w:type="dxa"/>
          </w:tcPr>
          <w:p w14:paraId="427523A5">
            <w:pPr>
              <w:spacing w:before="104" w:line="197"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Quantum</w:t>
            </w:r>
          </w:p>
        </w:tc>
        <w:tc>
          <w:tcPr>
            <w:tcW w:w="765" w:type="dxa"/>
          </w:tcPr>
          <w:p w14:paraId="1702D717">
            <w:pPr>
              <w:spacing w:before="104"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2D71F192">
            <w:pPr>
              <w:spacing w:before="104"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74" w:type="dxa"/>
            <w:vMerge w:val="continue"/>
            <w:tcBorders>
              <w:top w:val="nil"/>
              <w:bottom w:val="nil"/>
            </w:tcBorders>
          </w:tcPr>
          <w:p w14:paraId="13E0FED2">
            <w:pPr>
              <w:rPr>
                <w:rFonts w:ascii="Arial"/>
                <w:sz w:val="21"/>
              </w:rPr>
            </w:pPr>
          </w:p>
        </w:tc>
        <w:tc>
          <w:tcPr>
            <w:tcW w:w="525" w:type="dxa"/>
          </w:tcPr>
          <w:p w14:paraId="1F9ABC27">
            <w:pPr>
              <w:spacing w:before="10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5" w:type="dxa"/>
          </w:tcPr>
          <w:p w14:paraId="1DABAC72">
            <w:pPr>
              <w:spacing w:before="104"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10" w:type="dxa"/>
          </w:tcPr>
          <w:p w14:paraId="3B17A90E">
            <w:pPr>
              <w:spacing w:before="104"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76" w:type="dxa"/>
          </w:tcPr>
          <w:p w14:paraId="568B0A8C">
            <w:pPr>
              <w:spacing w:before="104"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90" w:type="dxa"/>
          </w:tcPr>
          <w:p w14:paraId="162D26AD">
            <w:pPr>
              <w:spacing w:before="104"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19" w:type="dxa"/>
          </w:tcPr>
          <w:p w14:paraId="54CCE3DE">
            <w:pPr>
              <w:spacing w:before="68"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240595CC">
            <w:pPr>
              <w:spacing w:before="1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6DC29897">
            <w:pPr>
              <w:spacing w:before="10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03" w:type="dxa"/>
          </w:tcPr>
          <w:p w14:paraId="531B2B9C">
            <w:pPr>
              <w:spacing w:before="10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AD3D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05356965">
            <w:pPr>
              <w:rPr>
                <w:rFonts w:ascii="Arial"/>
                <w:sz w:val="21"/>
              </w:rPr>
            </w:pPr>
          </w:p>
        </w:tc>
        <w:tc>
          <w:tcPr>
            <w:tcW w:w="790" w:type="dxa"/>
            <w:vMerge w:val="continue"/>
            <w:tcBorders>
              <w:top w:val="nil"/>
              <w:bottom w:val="nil"/>
            </w:tcBorders>
          </w:tcPr>
          <w:p w14:paraId="6EC27D0E">
            <w:pPr>
              <w:rPr>
                <w:rFonts w:ascii="Arial"/>
                <w:sz w:val="21"/>
              </w:rPr>
            </w:pPr>
          </w:p>
        </w:tc>
        <w:tc>
          <w:tcPr>
            <w:tcW w:w="505" w:type="dxa"/>
            <w:vMerge w:val="continue"/>
            <w:tcBorders>
              <w:top w:val="nil"/>
              <w:bottom w:val="nil"/>
            </w:tcBorders>
            <w:textDirection w:val="tbRlV"/>
          </w:tcPr>
          <w:p w14:paraId="4F46408D">
            <w:pPr>
              <w:rPr>
                <w:rFonts w:ascii="Arial"/>
                <w:sz w:val="21"/>
              </w:rPr>
            </w:pPr>
          </w:p>
        </w:tc>
        <w:tc>
          <w:tcPr>
            <w:tcW w:w="1499" w:type="dxa"/>
          </w:tcPr>
          <w:p w14:paraId="56FE1B42">
            <w:pPr>
              <w:spacing w:before="68" w:line="228" w:lineRule="auto"/>
              <w:ind w:left="334"/>
              <w:rPr>
                <w:rFonts w:ascii="宋体" w:hAnsi="宋体" w:eastAsia="宋体" w:cs="宋体"/>
                <w:sz w:val="20"/>
                <w:szCs w:val="20"/>
              </w:rPr>
            </w:pPr>
            <w:r>
              <w:rPr>
                <w:rFonts w:ascii="宋体" w:hAnsi="宋体" w:eastAsia="宋体" w:cs="宋体"/>
                <w:spacing w:val="7"/>
                <w:sz w:val="20"/>
                <w:szCs w:val="20"/>
              </w:rPr>
              <w:t>腹部彩超</w:t>
            </w:r>
          </w:p>
        </w:tc>
        <w:tc>
          <w:tcPr>
            <w:tcW w:w="1603" w:type="dxa"/>
          </w:tcPr>
          <w:p w14:paraId="011A11A9">
            <w:pPr>
              <w:spacing w:before="104"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X300</w:t>
            </w:r>
          </w:p>
        </w:tc>
        <w:tc>
          <w:tcPr>
            <w:tcW w:w="765" w:type="dxa"/>
          </w:tcPr>
          <w:p w14:paraId="27480B1F">
            <w:pPr>
              <w:spacing w:before="107" w:line="192"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65" w:type="dxa"/>
          </w:tcPr>
          <w:p w14:paraId="43005748">
            <w:pPr>
              <w:spacing w:before="104"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2062F5EE">
            <w:pPr>
              <w:rPr>
                <w:rFonts w:ascii="Arial"/>
                <w:sz w:val="21"/>
              </w:rPr>
            </w:pPr>
          </w:p>
        </w:tc>
        <w:tc>
          <w:tcPr>
            <w:tcW w:w="525" w:type="dxa"/>
          </w:tcPr>
          <w:p w14:paraId="3EA45848">
            <w:pPr>
              <w:spacing w:before="10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495" w:type="dxa"/>
          </w:tcPr>
          <w:p w14:paraId="7E588CA6">
            <w:pPr>
              <w:spacing w:before="107" w:line="192"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0" w:type="dxa"/>
          </w:tcPr>
          <w:p w14:paraId="0067605C">
            <w:pPr>
              <w:spacing w:before="104"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76" w:type="dxa"/>
          </w:tcPr>
          <w:p w14:paraId="2D05919D">
            <w:pPr>
              <w:spacing w:before="107"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90" w:type="dxa"/>
          </w:tcPr>
          <w:p w14:paraId="702B157D">
            <w:pPr>
              <w:spacing w:before="104"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019" w:type="dxa"/>
          </w:tcPr>
          <w:p w14:paraId="4FEB4B24">
            <w:pPr>
              <w:spacing w:before="68"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3DDA47E3">
            <w:pPr>
              <w:spacing w:before="1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7F98FB20">
            <w:pPr>
              <w:spacing w:before="10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803" w:type="dxa"/>
          </w:tcPr>
          <w:p w14:paraId="571B5554">
            <w:pPr>
              <w:spacing w:before="10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5153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1503F5B7">
            <w:pPr>
              <w:rPr>
                <w:rFonts w:ascii="Arial"/>
                <w:sz w:val="21"/>
              </w:rPr>
            </w:pPr>
          </w:p>
        </w:tc>
        <w:tc>
          <w:tcPr>
            <w:tcW w:w="790" w:type="dxa"/>
            <w:vMerge w:val="continue"/>
            <w:tcBorders>
              <w:top w:val="nil"/>
              <w:bottom w:val="nil"/>
            </w:tcBorders>
          </w:tcPr>
          <w:p w14:paraId="21E04183">
            <w:pPr>
              <w:rPr>
                <w:rFonts w:ascii="Arial"/>
                <w:sz w:val="21"/>
              </w:rPr>
            </w:pPr>
          </w:p>
        </w:tc>
        <w:tc>
          <w:tcPr>
            <w:tcW w:w="505" w:type="dxa"/>
            <w:vMerge w:val="continue"/>
            <w:tcBorders>
              <w:top w:val="nil"/>
              <w:bottom w:val="nil"/>
            </w:tcBorders>
            <w:textDirection w:val="tbRlV"/>
          </w:tcPr>
          <w:p w14:paraId="14870091">
            <w:pPr>
              <w:rPr>
                <w:rFonts w:ascii="Arial"/>
                <w:sz w:val="21"/>
              </w:rPr>
            </w:pPr>
          </w:p>
        </w:tc>
        <w:tc>
          <w:tcPr>
            <w:tcW w:w="1499" w:type="dxa"/>
          </w:tcPr>
          <w:p w14:paraId="73520087">
            <w:pPr>
              <w:spacing w:before="69" w:line="229" w:lineRule="auto"/>
              <w:ind w:left="544"/>
              <w:rPr>
                <w:rFonts w:ascii="宋体" w:hAnsi="宋体" w:eastAsia="宋体" w:cs="宋体"/>
                <w:sz w:val="20"/>
                <w:szCs w:val="20"/>
              </w:rPr>
            </w:pPr>
            <w:r>
              <w:rPr>
                <w:rFonts w:ascii="宋体" w:hAnsi="宋体" w:eastAsia="宋体" w:cs="宋体"/>
                <w:spacing w:val="4"/>
                <w:sz w:val="20"/>
                <w:szCs w:val="20"/>
              </w:rPr>
              <w:t>彩超</w:t>
            </w:r>
          </w:p>
        </w:tc>
        <w:tc>
          <w:tcPr>
            <w:tcW w:w="1603" w:type="dxa"/>
          </w:tcPr>
          <w:p w14:paraId="6984C7E7">
            <w:pPr>
              <w:spacing w:before="105" w:line="195" w:lineRule="auto"/>
              <w:ind w:left="553"/>
              <w:rPr>
                <w:rFonts w:ascii="Times New Roman" w:hAnsi="Times New Roman" w:eastAsia="Times New Roman" w:cs="Times New Roman"/>
                <w:sz w:val="20"/>
                <w:szCs w:val="20"/>
              </w:rPr>
            </w:pPr>
            <w:r>
              <w:rPr>
                <w:rFonts w:ascii="Times New Roman" w:hAnsi="Times New Roman" w:eastAsia="Times New Roman" w:cs="Times New Roman"/>
                <w:sz w:val="20"/>
                <w:szCs w:val="20"/>
              </w:rPr>
              <w:t>IU</w:t>
            </w:r>
            <w:r>
              <w:rPr>
                <w:rFonts w:ascii="Times New Roman" w:hAnsi="Times New Roman" w:eastAsia="Times New Roman" w:cs="Times New Roman"/>
                <w:spacing w:val="5"/>
                <w:sz w:val="20"/>
                <w:szCs w:val="20"/>
              </w:rPr>
              <w:t>-22</w:t>
            </w:r>
          </w:p>
        </w:tc>
        <w:tc>
          <w:tcPr>
            <w:tcW w:w="765" w:type="dxa"/>
          </w:tcPr>
          <w:p w14:paraId="72952FEA">
            <w:pPr>
              <w:spacing w:before="10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35F4B1BB">
            <w:pPr>
              <w:spacing w:before="105"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189C6111">
            <w:pPr>
              <w:rPr>
                <w:rFonts w:ascii="Arial"/>
                <w:sz w:val="21"/>
              </w:rPr>
            </w:pPr>
          </w:p>
        </w:tc>
        <w:tc>
          <w:tcPr>
            <w:tcW w:w="525" w:type="dxa"/>
          </w:tcPr>
          <w:p w14:paraId="3D4CE10F">
            <w:pPr>
              <w:spacing w:before="105"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495" w:type="dxa"/>
          </w:tcPr>
          <w:p w14:paraId="154B43A2">
            <w:pPr>
              <w:spacing w:before="108" w:line="192"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10" w:type="dxa"/>
          </w:tcPr>
          <w:p w14:paraId="71361F2D">
            <w:pPr>
              <w:spacing w:before="105"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76" w:type="dxa"/>
          </w:tcPr>
          <w:p w14:paraId="1998A6FE">
            <w:pPr>
              <w:spacing w:before="108" w:line="192"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690" w:type="dxa"/>
          </w:tcPr>
          <w:p w14:paraId="0816E503">
            <w:pPr>
              <w:spacing w:before="105"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019" w:type="dxa"/>
          </w:tcPr>
          <w:p w14:paraId="12DEA51F">
            <w:pPr>
              <w:spacing w:before="68"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23A85AEF">
            <w:pPr>
              <w:spacing w:before="10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51F7D68C">
            <w:pPr>
              <w:spacing w:before="10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03" w:type="dxa"/>
          </w:tcPr>
          <w:p w14:paraId="0EC97EA7">
            <w:pPr>
              <w:spacing w:before="10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1168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2FF18762">
            <w:pPr>
              <w:rPr>
                <w:rFonts w:ascii="Arial"/>
                <w:sz w:val="21"/>
              </w:rPr>
            </w:pPr>
          </w:p>
        </w:tc>
        <w:tc>
          <w:tcPr>
            <w:tcW w:w="790" w:type="dxa"/>
            <w:vMerge w:val="continue"/>
            <w:tcBorders>
              <w:top w:val="nil"/>
              <w:bottom w:val="nil"/>
            </w:tcBorders>
          </w:tcPr>
          <w:p w14:paraId="00B3A5C4">
            <w:pPr>
              <w:rPr>
                <w:rFonts w:ascii="Arial"/>
                <w:sz w:val="21"/>
              </w:rPr>
            </w:pPr>
          </w:p>
        </w:tc>
        <w:tc>
          <w:tcPr>
            <w:tcW w:w="505" w:type="dxa"/>
            <w:vMerge w:val="continue"/>
            <w:tcBorders>
              <w:top w:val="nil"/>
              <w:bottom w:val="nil"/>
            </w:tcBorders>
            <w:textDirection w:val="tbRlV"/>
          </w:tcPr>
          <w:p w14:paraId="6AD0D8A1">
            <w:pPr>
              <w:rPr>
                <w:rFonts w:ascii="Arial"/>
                <w:sz w:val="21"/>
              </w:rPr>
            </w:pPr>
          </w:p>
        </w:tc>
        <w:tc>
          <w:tcPr>
            <w:tcW w:w="1499" w:type="dxa"/>
          </w:tcPr>
          <w:p w14:paraId="161D266B">
            <w:pPr>
              <w:spacing w:before="67" w:line="228" w:lineRule="auto"/>
              <w:ind w:left="342"/>
              <w:rPr>
                <w:rFonts w:ascii="宋体" w:hAnsi="宋体" w:eastAsia="宋体" w:cs="宋体"/>
                <w:sz w:val="20"/>
                <w:szCs w:val="20"/>
              </w:rPr>
            </w:pPr>
            <w:r>
              <w:rPr>
                <w:rFonts w:ascii="宋体" w:hAnsi="宋体" w:eastAsia="宋体" w:cs="宋体"/>
                <w:spacing w:val="5"/>
                <w:sz w:val="20"/>
                <w:szCs w:val="20"/>
              </w:rPr>
              <w:t>心脏彩超</w:t>
            </w:r>
          </w:p>
        </w:tc>
        <w:tc>
          <w:tcPr>
            <w:tcW w:w="1603" w:type="dxa"/>
          </w:tcPr>
          <w:p w14:paraId="4F6113FE">
            <w:pPr>
              <w:spacing w:before="101" w:line="201"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IE</w:t>
            </w:r>
            <w:r>
              <w:rPr>
                <w:rFonts w:ascii="Times New Roman" w:hAnsi="Times New Roman" w:eastAsia="Times New Roman" w:cs="Times New Roman"/>
                <w:spacing w:val="9"/>
                <w:sz w:val="20"/>
                <w:szCs w:val="20"/>
              </w:rPr>
              <w:t>33(</w:t>
            </w:r>
            <w:r>
              <w:rPr>
                <w:rFonts w:ascii="Times New Roman" w:hAnsi="Times New Roman" w:eastAsia="Times New Roman" w:cs="Times New Roman"/>
                <w:sz w:val="20"/>
                <w:szCs w:val="20"/>
              </w:rPr>
              <w:t>IE</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Ilist</w:t>
            </w:r>
            <w:r>
              <w:rPr>
                <w:rFonts w:ascii="Times New Roman" w:hAnsi="Times New Roman" w:eastAsia="Times New Roman" w:cs="Times New Roman"/>
                <w:spacing w:val="9"/>
                <w:sz w:val="20"/>
                <w:szCs w:val="20"/>
              </w:rPr>
              <w:t>)</w:t>
            </w:r>
          </w:p>
        </w:tc>
        <w:tc>
          <w:tcPr>
            <w:tcW w:w="765" w:type="dxa"/>
          </w:tcPr>
          <w:p w14:paraId="32555F61">
            <w:pPr>
              <w:spacing w:before="105"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65" w:type="dxa"/>
          </w:tcPr>
          <w:p w14:paraId="2680A4E2">
            <w:pPr>
              <w:spacing w:before="105"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71E0A145">
            <w:pPr>
              <w:rPr>
                <w:rFonts w:ascii="Arial"/>
                <w:sz w:val="21"/>
              </w:rPr>
            </w:pPr>
          </w:p>
        </w:tc>
        <w:tc>
          <w:tcPr>
            <w:tcW w:w="525" w:type="dxa"/>
          </w:tcPr>
          <w:p w14:paraId="1B25D63A">
            <w:pPr>
              <w:spacing w:before="10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495" w:type="dxa"/>
          </w:tcPr>
          <w:p w14:paraId="6D9DEBD4">
            <w:pPr>
              <w:spacing w:before="108" w:line="192"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0" w:type="dxa"/>
          </w:tcPr>
          <w:p w14:paraId="06D20C48">
            <w:pPr>
              <w:spacing w:before="105"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76" w:type="dxa"/>
          </w:tcPr>
          <w:p w14:paraId="08CAA49F">
            <w:pPr>
              <w:spacing w:before="108"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90" w:type="dxa"/>
          </w:tcPr>
          <w:p w14:paraId="53F711A1">
            <w:pPr>
              <w:spacing w:before="105"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019" w:type="dxa"/>
          </w:tcPr>
          <w:p w14:paraId="055F90D7">
            <w:pPr>
              <w:spacing w:before="66"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5D9B7700">
            <w:pPr>
              <w:spacing w:before="10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6F4E4316">
            <w:pPr>
              <w:spacing w:before="105"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803" w:type="dxa"/>
          </w:tcPr>
          <w:p w14:paraId="130EF9A4">
            <w:pPr>
              <w:spacing w:before="10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955A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3" w:type="dxa"/>
            <w:vMerge w:val="continue"/>
            <w:tcBorders>
              <w:top w:val="nil"/>
              <w:bottom w:val="nil"/>
            </w:tcBorders>
          </w:tcPr>
          <w:p w14:paraId="40835488">
            <w:pPr>
              <w:rPr>
                <w:rFonts w:ascii="Arial"/>
                <w:sz w:val="21"/>
              </w:rPr>
            </w:pPr>
          </w:p>
        </w:tc>
        <w:tc>
          <w:tcPr>
            <w:tcW w:w="790" w:type="dxa"/>
            <w:vMerge w:val="continue"/>
            <w:tcBorders>
              <w:top w:val="nil"/>
              <w:bottom w:val="nil"/>
            </w:tcBorders>
          </w:tcPr>
          <w:p w14:paraId="1FA17679">
            <w:pPr>
              <w:rPr>
                <w:rFonts w:ascii="Arial"/>
                <w:sz w:val="21"/>
              </w:rPr>
            </w:pPr>
          </w:p>
        </w:tc>
        <w:tc>
          <w:tcPr>
            <w:tcW w:w="505" w:type="dxa"/>
            <w:vMerge w:val="continue"/>
            <w:tcBorders>
              <w:top w:val="nil"/>
              <w:bottom w:val="nil"/>
            </w:tcBorders>
            <w:textDirection w:val="tbRlV"/>
          </w:tcPr>
          <w:p w14:paraId="7550B3A2">
            <w:pPr>
              <w:rPr>
                <w:rFonts w:ascii="Arial"/>
                <w:sz w:val="21"/>
              </w:rPr>
            </w:pPr>
          </w:p>
        </w:tc>
        <w:tc>
          <w:tcPr>
            <w:tcW w:w="1499" w:type="dxa"/>
          </w:tcPr>
          <w:p w14:paraId="46309F8C">
            <w:pPr>
              <w:spacing w:before="36" w:line="232" w:lineRule="auto"/>
              <w:ind w:left="551" w:right="130" w:hanging="425"/>
              <w:rPr>
                <w:rFonts w:ascii="宋体" w:hAnsi="宋体" w:eastAsia="宋体" w:cs="宋体"/>
                <w:sz w:val="20"/>
                <w:szCs w:val="20"/>
              </w:rPr>
            </w:pPr>
            <w:r>
              <w:rPr>
                <w:rFonts w:ascii="Times New Roman" w:hAnsi="Times New Roman" w:eastAsia="Times New Roman" w:cs="Times New Roman"/>
                <w:spacing w:val="6"/>
                <w:sz w:val="20"/>
                <w:szCs w:val="20"/>
              </w:rPr>
              <w:t>B</w:t>
            </w:r>
            <w:r>
              <w:rPr>
                <w:rFonts w:ascii="Times New Roman" w:hAnsi="Times New Roman" w:eastAsia="Times New Roman" w:cs="Times New Roman"/>
                <w:spacing w:val="17"/>
                <w:sz w:val="20"/>
                <w:szCs w:val="20"/>
              </w:rPr>
              <w:t xml:space="preserve"> </w:t>
            </w:r>
            <w:r>
              <w:rPr>
                <w:rFonts w:ascii="宋体" w:hAnsi="宋体" w:eastAsia="宋体" w:cs="宋体"/>
                <w:spacing w:val="6"/>
                <w:sz w:val="20"/>
                <w:szCs w:val="20"/>
              </w:rPr>
              <w:t>型超声波诊</w:t>
            </w:r>
            <w:r>
              <w:rPr>
                <w:rFonts w:ascii="宋体" w:hAnsi="宋体" w:eastAsia="宋体" w:cs="宋体"/>
                <w:sz w:val="20"/>
                <w:szCs w:val="20"/>
              </w:rPr>
              <w:t xml:space="preserve"> 断仪</w:t>
            </w:r>
          </w:p>
        </w:tc>
        <w:tc>
          <w:tcPr>
            <w:tcW w:w="1603" w:type="dxa"/>
          </w:tcPr>
          <w:p w14:paraId="07B8D269">
            <w:pPr>
              <w:spacing w:before="206"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X300</w:t>
            </w:r>
          </w:p>
        </w:tc>
        <w:tc>
          <w:tcPr>
            <w:tcW w:w="765" w:type="dxa"/>
          </w:tcPr>
          <w:p w14:paraId="013427D7">
            <w:pPr>
              <w:spacing w:before="206"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65" w:type="dxa"/>
          </w:tcPr>
          <w:p w14:paraId="7B9034DF">
            <w:pPr>
              <w:spacing w:before="206"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bottom w:val="nil"/>
            </w:tcBorders>
          </w:tcPr>
          <w:p w14:paraId="445E4E11">
            <w:pPr>
              <w:rPr>
                <w:rFonts w:ascii="Arial"/>
                <w:sz w:val="21"/>
              </w:rPr>
            </w:pPr>
          </w:p>
        </w:tc>
        <w:tc>
          <w:tcPr>
            <w:tcW w:w="525" w:type="dxa"/>
          </w:tcPr>
          <w:p w14:paraId="2223A077">
            <w:pPr>
              <w:spacing w:before="20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495" w:type="dxa"/>
          </w:tcPr>
          <w:p w14:paraId="5C7B5AA9">
            <w:pPr>
              <w:spacing w:before="206"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10" w:type="dxa"/>
          </w:tcPr>
          <w:p w14:paraId="77B2C64D">
            <w:pPr>
              <w:spacing w:before="206"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76" w:type="dxa"/>
          </w:tcPr>
          <w:p w14:paraId="2DCAE2A5">
            <w:pPr>
              <w:spacing w:before="20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90" w:type="dxa"/>
          </w:tcPr>
          <w:p w14:paraId="2BABF426">
            <w:pPr>
              <w:spacing w:before="206"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019" w:type="dxa"/>
          </w:tcPr>
          <w:p w14:paraId="79B5C78B">
            <w:pPr>
              <w:spacing w:before="170"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1217C5E4">
            <w:pPr>
              <w:spacing w:before="20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6FDA8209">
            <w:pPr>
              <w:spacing w:before="20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03" w:type="dxa"/>
          </w:tcPr>
          <w:p w14:paraId="787B5C06">
            <w:pPr>
              <w:spacing w:before="20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FA63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65E9A275">
            <w:pPr>
              <w:rPr>
                <w:rFonts w:ascii="Arial"/>
                <w:sz w:val="21"/>
              </w:rPr>
            </w:pPr>
          </w:p>
        </w:tc>
        <w:tc>
          <w:tcPr>
            <w:tcW w:w="790" w:type="dxa"/>
            <w:vMerge w:val="continue"/>
            <w:tcBorders>
              <w:top w:val="nil"/>
              <w:bottom w:val="nil"/>
            </w:tcBorders>
          </w:tcPr>
          <w:p w14:paraId="130672F2">
            <w:pPr>
              <w:rPr>
                <w:rFonts w:ascii="Arial"/>
                <w:sz w:val="21"/>
              </w:rPr>
            </w:pPr>
          </w:p>
        </w:tc>
        <w:tc>
          <w:tcPr>
            <w:tcW w:w="505" w:type="dxa"/>
            <w:vMerge w:val="continue"/>
            <w:tcBorders>
              <w:top w:val="nil"/>
              <w:bottom w:val="nil"/>
            </w:tcBorders>
            <w:textDirection w:val="tbRlV"/>
          </w:tcPr>
          <w:p w14:paraId="1CF6A9EB">
            <w:pPr>
              <w:rPr>
                <w:rFonts w:ascii="Arial"/>
                <w:sz w:val="21"/>
              </w:rPr>
            </w:pPr>
          </w:p>
        </w:tc>
        <w:tc>
          <w:tcPr>
            <w:tcW w:w="1499" w:type="dxa"/>
          </w:tcPr>
          <w:p w14:paraId="01372160">
            <w:pPr>
              <w:spacing w:before="70" w:line="227" w:lineRule="auto"/>
              <w:ind w:left="230"/>
              <w:rPr>
                <w:rFonts w:ascii="宋体" w:hAnsi="宋体" w:eastAsia="宋体" w:cs="宋体"/>
                <w:sz w:val="20"/>
                <w:szCs w:val="20"/>
              </w:rPr>
            </w:pPr>
            <w:r>
              <w:rPr>
                <w:rFonts w:ascii="宋体" w:hAnsi="宋体" w:eastAsia="宋体" w:cs="宋体"/>
                <w:spacing w:val="7"/>
                <w:sz w:val="20"/>
                <w:szCs w:val="20"/>
              </w:rPr>
              <w:t>彩色超声机</w:t>
            </w:r>
          </w:p>
        </w:tc>
        <w:tc>
          <w:tcPr>
            <w:tcW w:w="1603" w:type="dxa"/>
          </w:tcPr>
          <w:p w14:paraId="2A32A2ED">
            <w:pPr>
              <w:spacing w:before="106" w:line="195" w:lineRule="auto"/>
              <w:ind w:left="597"/>
              <w:rPr>
                <w:rFonts w:ascii="Times New Roman" w:hAnsi="Times New Roman" w:eastAsia="Times New Roman" w:cs="Times New Roman"/>
                <w:sz w:val="20"/>
                <w:szCs w:val="20"/>
              </w:rPr>
            </w:pPr>
            <w:r>
              <w:rPr>
                <w:rFonts w:ascii="Times New Roman" w:hAnsi="Times New Roman" w:eastAsia="Times New Roman" w:cs="Times New Roman"/>
                <w:sz w:val="20"/>
                <w:szCs w:val="20"/>
              </w:rPr>
              <w:t>HD</w:t>
            </w:r>
            <w:r>
              <w:rPr>
                <w:rFonts w:ascii="Times New Roman" w:hAnsi="Times New Roman" w:eastAsia="Times New Roman" w:cs="Times New Roman"/>
                <w:spacing w:val="14"/>
                <w:sz w:val="20"/>
                <w:szCs w:val="20"/>
              </w:rPr>
              <w:t>6</w:t>
            </w:r>
          </w:p>
        </w:tc>
        <w:tc>
          <w:tcPr>
            <w:tcW w:w="765" w:type="dxa"/>
          </w:tcPr>
          <w:p w14:paraId="4D5A7256">
            <w:pPr>
              <w:spacing w:before="106"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7CA165AE">
            <w:pPr>
              <w:spacing w:before="106"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bottom w:val="nil"/>
            </w:tcBorders>
          </w:tcPr>
          <w:p w14:paraId="3136BCFF">
            <w:pPr>
              <w:rPr>
                <w:rFonts w:ascii="Arial"/>
                <w:sz w:val="21"/>
              </w:rPr>
            </w:pPr>
          </w:p>
        </w:tc>
        <w:tc>
          <w:tcPr>
            <w:tcW w:w="525" w:type="dxa"/>
          </w:tcPr>
          <w:p w14:paraId="605CF951">
            <w:pPr>
              <w:spacing w:before="10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495" w:type="dxa"/>
          </w:tcPr>
          <w:p w14:paraId="4CCB7C68">
            <w:pPr>
              <w:spacing w:before="106"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10" w:type="dxa"/>
          </w:tcPr>
          <w:p w14:paraId="1CE43FB2">
            <w:pPr>
              <w:spacing w:before="106"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76" w:type="dxa"/>
          </w:tcPr>
          <w:p w14:paraId="3229A4AC">
            <w:pPr>
              <w:spacing w:before="106"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90" w:type="dxa"/>
          </w:tcPr>
          <w:p w14:paraId="773ED148">
            <w:pPr>
              <w:spacing w:before="106"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019" w:type="dxa"/>
          </w:tcPr>
          <w:p w14:paraId="50DD4771">
            <w:pPr>
              <w:spacing w:before="70"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4CA6E708">
            <w:pPr>
              <w:spacing w:before="10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407EDE63">
            <w:pPr>
              <w:spacing w:before="10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03" w:type="dxa"/>
          </w:tcPr>
          <w:p w14:paraId="7F77A0E8">
            <w:pPr>
              <w:spacing w:before="10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020B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93" w:type="dxa"/>
            <w:vMerge w:val="continue"/>
            <w:tcBorders>
              <w:top w:val="nil"/>
              <w:bottom w:val="nil"/>
            </w:tcBorders>
          </w:tcPr>
          <w:p w14:paraId="094CE0EC">
            <w:pPr>
              <w:rPr>
                <w:rFonts w:ascii="Arial"/>
                <w:sz w:val="21"/>
              </w:rPr>
            </w:pPr>
          </w:p>
        </w:tc>
        <w:tc>
          <w:tcPr>
            <w:tcW w:w="790" w:type="dxa"/>
            <w:vMerge w:val="continue"/>
            <w:tcBorders>
              <w:top w:val="nil"/>
              <w:bottom w:val="nil"/>
            </w:tcBorders>
          </w:tcPr>
          <w:p w14:paraId="1B7F50B3">
            <w:pPr>
              <w:rPr>
                <w:rFonts w:ascii="Arial"/>
                <w:sz w:val="21"/>
              </w:rPr>
            </w:pPr>
          </w:p>
        </w:tc>
        <w:tc>
          <w:tcPr>
            <w:tcW w:w="505" w:type="dxa"/>
            <w:vMerge w:val="continue"/>
            <w:tcBorders>
              <w:top w:val="nil"/>
              <w:bottom w:val="nil"/>
            </w:tcBorders>
            <w:textDirection w:val="tbRlV"/>
          </w:tcPr>
          <w:p w14:paraId="76C6F012">
            <w:pPr>
              <w:rPr>
                <w:rFonts w:ascii="Arial"/>
                <w:sz w:val="21"/>
              </w:rPr>
            </w:pPr>
          </w:p>
        </w:tc>
        <w:tc>
          <w:tcPr>
            <w:tcW w:w="1499" w:type="dxa"/>
          </w:tcPr>
          <w:p w14:paraId="66F99575">
            <w:pPr>
              <w:spacing w:before="140" w:line="228" w:lineRule="auto"/>
              <w:ind w:left="122"/>
              <w:rPr>
                <w:rFonts w:ascii="宋体" w:hAnsi="宋体" w:eastAsia="宋体" w:cs="宋体"/>
                <w:sz w:val="20"/>
                <w:szCs w:val="20"/>
              </w:rPr>
            </w:pPr>
            <w:r>
              <w:rPr>
                <w:rFonts w:ascii="宋体" w:hAnsi="宋体" w:eastAsia="宋体" w:cs="宋体"/>
                <w:spacing w:val="8"/>
                <w:sz w:val="20"/>
                <w:szCs w:val="20"/>
              </w:rPr>
              <w:t>透析治疗设备</w:t>
            </w:r>
          </w:p>
        </w:tc>
        <w:tc>
          <w:tcPr>
            <w:tcW w:w="1603" w:type="dxa"/>
          </w:tcPr>
          <w:p w14:paraId="6CDA135A">
            <w:pPr>
              <w:spacing w:before="52" w:line="222" w:lineRule="auto"/>
              <w:ind w:left="716" w:right="152" w:hanging="56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4008</w:t>
            </w:r>
            <w:r>
              <w:rPr>
                <w:rFonts w:ascii="Times New Roman" w:hAnsi="Times New Roman" w:eastAsia="Times New Roman" w:cs="Times New Roman"/>
                <w:sz w:val="20"/>
                <w:szCs w:val="20"/>
              </w:rPr>
              <w:t xml:space="preserve">sVersionV </w:t>
            </w:r>
            <w:r>
              <w:rPr>
                <w:rFonts w:ascii="Times New Roman" w:hAnsi="Times New Roman" w:eastAsia="Times New Roman" w:cs="Times New Roman"/>
                <w:spacing w:val="-8"/>
                <w:sz w:val="20"/>
                <w:szCs w:val="20"/>
              </w:rPr>
              <w:t>10</w:t>
            </w:r>
          </w:p>
        </w:tc>
        <w:tc>
          <w:tcPr>
            <w:tcW w:w="765" w:type="dxa"/>
          </w:tcPr>
          <w:p w14:paraId="391192C3">
            <w:pPr>
              <w:spacing w:before="176"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765" w:type="dxa"/>
          </w:tcPr>
          <w:p w14:paraId="1713ABBA">
            <w:pPr>
              <w:spacing w:before="176"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7D822D0C">
            <w:pPr>
              <w:rPr>
                <w:rFonts w:ascii="Arial"/>
                <w:sz w:val="21"/>
              </w:rPr>
            </w:pPr>
          </w:p>
        </w:tc>
        <w:tc>
          <w:tcPr>
            <w:tcW w:w="525" w:type="dxa"/>
          </w:tcPr>
          <w:p w14:paraId="1CFACB4B">
            <w:pPr>
              <w:spacing w:before="176"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495" w:type="dxa"/>
          </w:tcPr>
          <w:p w14:paraId="6C2712B0">
            <w:pPr>
              <w:spacing w:before="179" w:line="192"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0" w:type="dxa"/>
          </w:tcPr>
          <w:p w14:paraId="445D36F7">
            <w:pPr>
              <w:spacing w:before="176"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76" w:type="dxa"/>
          </w:tcPr>
          <w:p w14:paraId="734164B1">
            <w:pPr>
              <w:spacing w:before="179"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90" w:type="dxa"/>
          </w:tcPr>
          <w:p w14:paraId="7FF92928">
            <w:pPr>
              <w:spacing w:before="176"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019" w:type="dxa"/>
          </w:tcPr>
          <w:p w14:paraId="7E6CCD79">
            <w:pPr>
              <w:spacing w:before="140"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6B446D0E">
            <w:pPr>
              <w:spacing w:before="17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3AA685BC">
            <w:pPr>
              <w:spacing w:before="176"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803" w:type="dxa"/>
          </w:tcPr>
          <w:p w14:paraId="39935D81">
            <w:pPr>
              <w:spacing w:before="17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42C33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50332276">
            <w:pPr>
              <w:rPr>
                <w:rFonts w:ascii="Arial"/>
                <w:sz w:val="21"/>
              </w:rPr>
            </w:pPr>
          </w:p>
        </w:tc>
        <w:tc>
          <w:tcPr>
            <w:tcW w:w="790" w:type="dxa"/>
            <w:vMerge w:val="continue"/>
            <w:tcBorders>
              <w:top w:val="nil"/>
              <w:bottom w:val="nil"/>
            </w:tcBorders>
          </w:tcPr>
          <w:p w14:paraId="43809594">
            <w:pPr>
              <w:rPr>
                <w:rFonts w:ascii="Arial"/>
                <w:sz w:val="21"/>
              </w:rPr>
            </w:pPr>
          </w:p>
        </w:tc>
        <w:tc>
          <w:tcPr>
            <w:tcW w:w="505" w:type="dxa"/>
            <w:vMerge w:val="continue"/>
            <w:tcBorders>
              <w:top w:val="nil"/>
              <w:bottom w:val="nil"/>
            </w:tcBorders>
            <w:textDirection w:val="tbRlV"/>
          </w:tcPr>
          <w:p w14:paraId="772FEE78">
            <w:pPr>
              <w:rPr>
                <w:rFonts w:ascii="Arial"/>
                <w:sz w:val="21"/>
              </w:rPr>
            </w:pPr>
          </w:p>
        </w:tc>
        <w:tc>
          <w:tcPr>
            <w:tcW w:w="1499" w:type="dxa"/>
          </w:tcPr>
          <w:p w14:paraId="1600FC44">
            <w:pPr>
              <w:spacing w:before="69" w:line="227" w:lineRule="auto"/>
              <w:ind w:left="439"/>
              <w:rPr>
                <w:rFonts w:ascii="宋体" w:hAnsi="宋体" w:eastAsia="宋体" w:cs="宋体"/>
                <w:sz w:val="20"/>
                <w:szCs w:val="20"/>
              </w:rPr>
            </w:pPr>
            <w:r>
              <w:rPr>
                <w:rFonts w:ascii="宋体" w:hAnsi="宋体" w:eastAsia="宋体" w:cs="宋体"/>
                <w:spacing w:val="6"/>
                <w:sz w:val="20"/>
                <w:szCs w:val="20"/>
              </w:rPr>
              <w:t>血滤机</w:t>
            </w:r>
          </w:p>
        </w:tc>
        <w:tc>
          <w:tcPr>
            <w:tcW w:w="1603" w:type="dxa"/>
          </w:tcPr>
          <w:p w14:paraId="5989DE0B">
            <w:pPr>
              <w:spacing w:before="10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4008S+</w:t>
            </w:r>
            <w:r>
              <w:rPr>
                <w:rFonts w:ascii="Times New Roman" w:hAnsi="Times New Roman" w:eastAsia="Times New Roman" w:cs="Times New Roman"/>
                <w:sz w:val="20"/>
                <w:szCs w:val="20"/>
              </w:rPr>
              <w:t>HDF</w:t>
            </w:r>
          </w:p>
        </w:tc>
        <w:tc>
          <w:tcPr>
            <w:tcW w:w="765" w:type="dxa"/>
          </w:tcPr>
          <w:p w14:paraId="66ABB1BE">
            <w:pPr>
              <w:spacing w:before="10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6A36DB0C">
            <w:pPr>
              <w:spacing w:before="105"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0650AB14">
            <w:pPr>
              <w:rPr>
                <w:rFonts w:ascii="Arial"/>
                <w:sz w:val="21"/>
              </w:rPr>
            </w:pPr>
          </w:p>
        </w:tc>
        <w:tc>
          <w:tcPr>
            <w:tcW w:w="525" w:type="dxa"/>
          </w:tcPr>
          <w:p w14:paraId="1B66409E">
            <w:pPr>
              <w:spacing w:before="10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495" w:type="dxa"/>
          </w:tcPr>
          <w:p w14:paraId="60393EFD">
            <w:pPr>
              <w:spacing w:before="105"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10" w:type="dxa"/>
          </w:tcPr>
          <w:p w14:paraId="61F45ADB">
            <w:pPr>
              <w:spacing w:before="105"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76" w:type="dxa"/>
          </w:tcPr>
          <w:p w14:paraId="3F137D3F">
            <w:pPr>
              <w:spacing w:before="105"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90" w:type="dxa"/>
          </w:tcPr>
          <w:p w14:paraId="429B70F6">
            <w:pPr>
              <w:spacing w:before="105"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019" w:type="dxa"/>
          </w:tcPr>
          <w:p w14:paraId="7FDA3435">
            <w:pPr>
              <w:spacing w:before="69"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7B00CD6B">
            <w:pPr>
              <w:spacing w:before="10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79AED85F">
            <w:pPr>
              <w:spacing w:before="10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803" w:type="dxa"/>
          </w:tcPr>
          <w:p w14:paraId="1D206767">
            <w:pPr>
              <w:spacing w:before="10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4AE5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6BC7D34B">
            <w:pPr>
              <w:rPr>
                <w:rFonts w:ascii="Arial"/>
                <w:sz w:val="21"/>
              </w:rPr>
            </w:pPr>
          </w:p>
        </w:tc>
        <w:tc>
          <w:tcPr>
            <w:tcW w:w="790" w:type="dxa"/>
            <w:vMerge w:val="continue"/>
            <w:tcBorders>
              <w:top w:val="nil"/>
              <w:bottom w:val="nil"/>
            </w:tcBorders>
          </w:tcPr>
          <w:p w14:paraId="3470AFA2">
            <w:pPr>
              <w:rPr>
                <w:rFonts w:ascii="Arial"/>
                <w:sz w:val="21"/>
              </w:rPr>
            </w:pPr>
          </w:p>
        </w:tc>
        <w:tc>
          <w:tcPr>
            <w:tcW w:w="505" w:type="dxa"/>
            <w:vMerge w:val="continue"/>
            <w:tcBorders>
              <w:top w:val="nil"/>
              <w:bottom w:val="nil"/>
            </w:tcBorders>
            <w:textDirection w:val="tbRlV"/>
          </w:tcPr>
          <w:p w14:paraId="2CE6C7DF">
            <w:pPr>
              <w:rPr>
                <w:rFonts w:ascii="Arial"/>
                <w:sz w:val="21"/>
              </w:rPr>
            </w:pPr>
          </w:p>
        </w:tc>
        <w:tc>
          <w:tcPr>
            <w:tcW w:w="1499" w:type="dxa"/>
          </w:tcPr>
          <w:p w14:paraId="4F3BFDE3">
            <w:pPr>
              <w:spacing w:before="70" w:line="227" w:lineRule="auto"/>
              <w:ind w:left="439"/>
              <w:rPr>
                <w:rFonts w:ascii="宋体" w:hAnsi="宋体" w:eastAsia="宋体" w:cs="宋体"/>
                <w:sz w:val="20"/>
                <w:szCs w:val="20"/>
              </w:rPr>
            </w:pPr>
            <w:r>
              <w:rPr>
                <w:rFonts w:ascii="宋体" w:hAnsi="宋体" w:eastAsia="宋体" w:cs="宋体"/>
                <w:spacing w:val="6"/>
                <w:sz w:val="20"/>
                <w:szCs w:val="20"/>
              </w:rPr>
              <w:t>血滤机</w:t>
            </w:r>
          </w:p>
        </w:tc>
        <w:tc>
          <w:tcPr>
            <w:tcW w:w="1603" w:type="dxa"/>
          </w:tcPr>
          <w:p w14:paraId="24C8A99A">
            <w:pPr>
              <w:spacing w:before="102" w:line="201"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dialog</w:t>
            </w:r>
          </w:p>
        </w:tc>
        <w:tc>
          <w:tcPr>
            <w:tcW w:w="765" w:type="dxa"/>
          </w:tcPr>
          <w:p w14:paraId="74D1E4CB">
            <w:pPr>
              <w:spacing w:before="106"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tcPr>
          <w:p w14:paraId="680FD67A">
            <w:pPr>
              <w:spacing w:before="106"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146C58DB">
            <w:pPr>
              <w:rPr>
                <w:rFonts w:ascii="Arial"/>
                <w:sz w:val="21"/>
              </w:rPr>
            </w:pPr>
          </w:p>
        </w:tc>
        <w:tc>
          <w:tcPr>
            <w:tcW w:w="525" w:type="dxa"/>
          </w:tcPr>
          <w:p w14:paraId="1AD2EE43">
            <w:pPr>
              <w:spacing w:before="106"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495" w:type="dxa"/>
          </w:tcPr>
          <w:p w14:paraId="1222AC4F">
            <w:pPr>
              <w:spacing w:before="106"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10" w:type="dxa"/>
          </w:tcPr>
          <w:p w14:paraId="46B6C849">
            <w:pPr>
              <w:spacing w:before="106"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76" w:type="dxa"/>
          </w:tcPr>
          <w:p w14:paraId="6B00004F">
            <w:pPr>
              <w:spacing w:before="106"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90" w:type="dxa"/>
          </w:tcPr>
          <w:p w14:paraId="5807A1B6">
            <w:pPr>
              <w:spacing w:before="106"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019" w:type="dxa"/>
          </w:tcPr>
          <w:p w14:paraId="0BF1179B">
            <w:pPr>
              <w:spacing w:before="69"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71939AAC">
            <w:pPr>
              <w:spacing w:before="10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42B6EC34">
            <w:pPr>
              <w:spacing w:before="106"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803" w:type="dxa"/>
          </w:tcPr>
          <w:p w14:paraId="6A0550F6">
            <w:pPr>
              <w:spacing w:before="10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1C1BF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211DFBE6">
            <w:pPr>
              <w:rPr>
                <w:rFonts w:ascii="Arial"/>
                <w:sz w:val="21"/>
              </w:rPr>
            </w:pPr>
          </w:p>
        </w:tc>
        <w:tc>
          <w:tcPr>
            <w:tcW w:w="790" w:type="dxa"/>
            <w:vMerge w:val="continue"/>
            <w:tcBorders>
              <w:top w:val="nil"/>
              <w:bottom w:val="nil"/>
            </w:tcBorders>
          </w:tcPr>
          <w:p w14:paraId="300D43A3">
            <w:pPr>
              <w:rPr>
                <w:rFonts w:ascii="Arial"/>
                <w:sz w:val="21"/>
              </w:rPr>
            </w:pPr>
          </w:p>
        </w:tc>
        <w:tc>
          <w:tcPr>
            <w:tcW w:w="505" w:type="dxa"/>
            <w:vMerge w:val="continue"/>
            <w:tcBorders>
              <w:top w:val="nil"/>
              <w:bottom w:val="nil"/>
            </w:tcBorders>
            <w:textDirection w:val="tbRlV"/>
          </w:tcPr>
          <w:p w14:paraId="0CD8CDB2">
            <w:pPr>
              <w:rPr>
                <w:rFonts w:ascii="Arial"/>
                <w:sz w:val="21"/>
              </w:rPr>
            </w:pPr>
          </w:p>
        </w:tc>
        <w:tc>
          <w:tcPr>
            <w:tcW w:w="1499" w:type="dxa"/>
          </w:tcPr>
          <w:p w14:paraId="5AC49DE9">
            <w:pPr>
              <w:spacing w:before="68" w:line="227" w:lineRule="auto"/>
              <w:ind w:left="437"/>
              <w:rPr>
                <w:rFonts w:ascii="宋体" w:hAnsi="宋体" w:eastAsia="宋体" w:cs="宋体"/>
                <w:sz w:val="20"/>
                <w:szCs w:val="20"/>
              </w:rPr>
            </w:pPr>
            <w:r>
              <w:rPr>
                <w:rFonts w:ascii="宋体" w:hAnsi="宋体" w:eastAsia="宋体" w:cs="宋体"/>
                <w:spacing w:val="7"/>
                <w:sz w:val="20"/>
                <w:szCs w:val="20"/>
              </w:rPr>
              <w:t>透析机</w:t>
            </w:r>
          </w:p>
        </w:tc>
        <w:tc>
          <w:tcPr>
            <w:tcW w:w="1603" w:type="dxa"/>
          </w:tcPr>
          <w:p w14:paraId="0FB601AE">
            <w:pPr>
              <w:spacing w:before="67" w:line="231" w:lineRule="auto"/>
              <w:ind w:left="226"/>
              <w:rPr>
                <w:rFonts w:ascii="Times New Roman" w:hAnsi="Times New Roman" w:eastAsia="Times New Roman" w:cs="Times New Roman"/>
                <w:sz w:val="20"/>
                <w:szCs w:val="20"/>
              </w:rPr>
            </w:pPr>
            <w:r>
              <w:rPr>
                <w:rFonts w:ascii="宋体" w:hAnsi="宋体" w:eastAsia="宋体" w:cs="宋体"/>
                <w:spacing w:val="12"/>
                <w:sz w:val="20"/>
                <w:szCs w:val="20"/>
              </w:rPr>
              <w:t>德国</w:t>
            </w:r>
            <w:r>
              <w:rPr>
                <w:rFonts w:ascii="宋体" w:hAnsi="宋体" w:eastAsia="宋体" w:cs="宋体"/>
                <w:spacing w:val="-42"/>
                <w:sz w:val="20"/>
                <w:szCs w:val="20"/>
              </w:rPr>
              <w:t xml:space="preserve"> </w:t>
            </w:r>
            <w:r>
              <w:rPr>
                <w:rFonts w:ascii="Times New Roman" w:hAnsi="Times New Roman" w:eastAsia="Times New Roman" w:cs="Times New Roman"/>
                <w:sz w:val="20"/>
                <w:szCs w:val="20"/>
              </w:rPr>
              <w:t>Dialon</w:t>
            </w:r>
            <w:r>
              <w:rPr>
                <w:rFonts w:ascii="Times New Roman" w:hAnsi="Times New Roman" w:eastAsia="Times New Roman" w:cs="Times New Roman"/>
                <w:spacing w:val="12"/>
                <w:sz w:val="20"/>
                <w:szCs w:val="20"/>
              </w:rPr>
              <w:t>+</w:t>
            </w:r>
          </w:p>
        </w:tc>
        <w:tc>
          <w:tcPr>
            <w:tcW w:w="765" w:type="dxa"/>
          </w:tcPr>
          <w:p w14:paraId="6EB9E049">
            <w:pPr>
              <w:spacing w:before="106"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765" w:type="dxa"/>
          </w:tcPr>
          <w:p w14:paraId="37A45A7E">
            <w:pPr>
              <w:spacing w:before="106"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1E047B30">
            <w:pPr>
              <w:rPr>
                <w:rFonts w:ascii="Arial"/>
                <w:sz w:val="21"/>
              </w:rPr>
            </w:pPr>
          </w:p>
        </w:tc>
        <w:tc>
          <w:tcPr>
            <w:tcW w:w="525" w:type="dxa"/>
          </w:tcPr>
          <w:p w14:paraId="01CD96E5">
            <w:pPr>
              <w:spacing w:before="106"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495" w:type="dxa"/>
          </w:tcPr>
          <w:p w14:paraId="19AEA827">
            <w:pPr>
              <w:spacing w:before="106"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10" w:type="dxa"/>
          </w:tcPr>
          <w:p w14:paraId="6E4F5469">
            <w:pPr>
              <w:spacing w:before="106"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76" w:type="dxa"/>
          </w:tcPr>
          <w:p w14:paraId="7A34856B">
            <w:pPr>
              <w:spacing w:before="10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90" w:type="dxa"/>
          </w:tcPr>
          <w:p w14:paraId="66BF4D1A">
            <w:pPr>
              <w:spacing w:before="106"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019" w:type="dxa"/>
          </w:tcPr>
          <w:p w14:paraId="250123A0">
            <w:pPr>
              <w:spacing w:before="67"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27E098DC">
            <w:pPr>
              <w:spacing w:before="10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3B3F785A">
            <w:pPr>
              <w:spacing w:before="10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803" w:type="dxa"/>
          </w:tcPr>
          <w:p w14:paraId="4DAABCDD">
            <w:pPr>
              <w:spacing w:before="10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B837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493" w:type="dxa"/>
            <w:vMerge w:val="continue"/>
            <w:tcBorders>
              <w:top w:val="nil"/>
            </w:tcBorders>
          </w:tcPr>
          <w:p w14:paraId="0FE37E1A">
            <w:pPr>
              <w:rPr>
                <w:rFonts w:ascii="Arial"/>
                <w:sz w:val="21"/>
              </w:rPr>
            </w:pPr>
          </w:p>
        </w:tc>
        <w:tc>
          <w:tcPr>
            <w:tcW w:w="790" w:type="dxa"/>
            <w:vMerge w:val="continue"/>
            <w:tcBorders>
              <w:top w:val="nil"/>
            </w:tcBorders>
          </w:tcPr>
          <w:p w14:paraId="7610149C">
            <w:pPr>
              <w:rPr>
                <w:rFonts w:ascii="Arial"/>
                <w:sz w:val="21"/>
              </w:rPr>
            </w:pPr>
          </w:p>
        </w:tc>
        <w:tc>
          <w:tcPr>
            <w:tcW w:w="505" w:type="dxa"/>
            <w:vMerge w:val="continue"/>
            <w:tcBorders>
              <w:top w:val="nil"/>
            </w:tcBorders>
            <w:textDirection w:val="tbRlV"/>
          </w:tcPr>
          <w:p w14:paraId="2057F1BA">
            <w:pPr>
              <w:rPr>
                <w:rFonts w:ascii="Arial"/>
                <w:sz w:val="21"/>
              </w:rPr>
            </w:pPr>
          </w:p>
        </w:tc>
        <w:tc>
          <w:tcPr>
            <w:tcW w:w="1499" w:type="dxa"/>
          </w:tcPr>
          <w:p w14:paraId="622AE667">
            <w:pPr>
              <w:spacing w:before="277" w:line="228" w:lineRule="auto"/>
              <w:ind w:left="231"/>
              <w:rPr>
                <w:rFonts w:ascii="宋体" w:hAnsi="宋体" w:eastAsia="宋体" w:cs="宋体"/>
                <w:sz w:val="20"/>
                <w:szCs w:val="20"/>
              </w:rPr>
            </w:pPr>
            <w:r>
              <w:rPr>
                <w:rFonts w:ascii="宋体" w:hAnsi="宋体" w:eastAsia="宋体" w:cs="宋体"/>
                <w:spacing w:val="7"/>
                <w:sz w:val="20"/>
                <w:szCs w:val="20"/>
              </w:rPr>
              <w:t>水处理系统</w:t>
            </w:r>
          </w:p>
        </w:tc>
        <w:tc>
          <w:tcPr>
            <w:tcW w:w="1603" w:type="dxa"/>
          </w:tcPr>
          <w:p w14:paraId="189D59A2">
            <w:pPr>
              <w:spacing w:before="37" w:line="234" w:lineRule="auto"/>
              <w:ind w:left="239"/>
              <w:rPr>
                <w:rFonts w:ascii="Times New Roman" w:hAnsi="Times New Roman" w:eastAsia="Times New Roman" w:cs="Times New Roman"/>
                <w:sz w:val="20"/>
                <w:szCs w:val="20"/>
              </w:rPr>
            </w:pPr>
            <w:r>
              <w:rPr>
                <w:rFonts w:ascii="宋体" w:hAnsi="宋体" w:eastAsia="宋体" w:cs="宋体"/>
                <w:spacing w:val="7"/>
                <w:sz w:val="20"/>
                <w:szCs w:val="20"/>
              </w:rPr>
              <w:t>金宝</w:t>
            </w:r>
            <w:r>
              <w:rPr>
                <w:rFonts w:ascii="宋体" w:hAnsi="宋体" w:eastAsia="宋体" w:cs="宋体"/>
                <w:spacing w:val="-36"/>
                <w:sz w:val="20"/>
                <w:szCs w:val="20"/>
              </w:rPr>
              <w:t xml:space="preserve"> </w:t>
            </w:r>
            <w:r>
              <w:rPr>
                <w:rFonts w:ascii="Times New Roman" w:hAnsi="Times New Roman" w:eastAsia="Times New Roman" w:cs="Times New Roman"/>
                <w:sz w:val="20"/>
                <w:szCs w:val="20"/>
              </w:rPr>
              <w:t>CWP</w:t>
            </w:r>
            <w:r>
              <w:rPr>
                <w:rFonts w:ascii="Times New Roman" w:hAnsi="Times New Roman" w:eastAsia="Times New Roman" w:cs="Times New Roman"/>
                <w:spacing w:val="7"/>
                <w:sz w:val="20"/>
                <w:szCs w:val="20"/>
              </w:rPr>
              <w:t>61</w:t>
            </w:r>
          </w:p>
          <w:p w14:paraId="76B3BF06">
            <w:pPr>
              <w:spacing w:before="35" w:line="201"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CWP</w:t>
            </w:r>
            <w:r>
              <w:rPr>
                <w:rFonts w:ascii="Times New Roman" w:hAnsi="Times New Roman" w:eastAsia="Times New Roman" w:cs="Times New Roman"/>
                <w:spacing w:val="13"/>
                <w:sz w:val="20"/>
                <w:szCs w:val="20"/>
              </w:rPr>
              <w:t>60</w:t>
            </w:r>
            <w:r>
              <w:rPr>
                <w:rFonts w:ascii="Times New Roman" w:hAnsi="Times New Roman" w:eastAsia="Times New Roman" w:cs="Times New Roman"/>
                <w:sz w:val="20"/>
                <w:szCs w:val="20"/>
              </w:rPr>
              <w:t>WRO</w:t>
            </w:r>
            <w:r>
              <w:rPr>
                <w:rFonts w:ascii="Times New Roman" w:hAnsi="Times New Roman" w:eastAsia="Times New Roman" w:cs="Times New Roman"/>
                <w:spacing w:val="13"/>
                <w:sz w:val="20"/>
                <w:szCs w:val="20"/>
              </w:rPr>
              <w:t>6</w:t>
            </w:r>
          </w:p>
          <w:p w14:paraId="5BAFAD3C">
            <w:pPr>
              <w:spacing w:before="47" w:line="201"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765" w:type="dxa"/>
          </w:tcPr>
          <w:p w14:paraId="44CC1D98">
            <w:pPr>
              <w:spacing w:line="254" w:lineRule="auto"/>
              <w:rPr>
                <w:rFonts w:ascii="Arial"/>
                <w:sz w:val="21"/>
              </w:rPr>
            </w:pPr>
          </w:p>
          <w:p w14:paraId="379385EF">
            <w:pPr>
              <w:spacing w:before="57"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65" w:type="dxa"/>
          </w:tcPr>
          <w:p w14:paraId="411BBEC5">
            <w:pPr>
              <w:spacing w:line="254" w:lineRule="auto"/>
              <w:rPr>
                <w:rFonts w:ascii="Arial"/>
                <w:sz w:val="21"/>
              </w:rPr>
            </w:pPr>
          </w:p>
          <w:p w14:paraId="160D713D">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tcBorders>
          </w:tcPr>
          <w:p w14:paraId="2DF0C7B4">
            <w:pPr>
              <w:rPr>
                <w:rFonts w:ascii="Arial"/>
                <w:sz w:val="21"/>
              </w:rPr>
            </w:pPr>
          </w:p>
        </w:tc>
        <w:tc>
          <w:tcPr>
            <w:tcW w:w="525" w:type="dxa"/>
          </w:tcPr>
          <w:p w14:paraId="4111986D">
            <w:pPr>
              <w:spacing w:line="254" w:lineRule="auto"/>
              <w:rPr>
                <w:rFonts w:ascii="Arial"/>
                <w:sz w:val="21"/>
              </w:rPr>
            </w:pPr>
          </w:p>
          <w:p w14:paraId="6F65DB0F">
            <w:pPr>
              <w:spacing w:before="57"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495" w:type="dxa"/>
          </w:tcPr>
          <w:p w14:paraId="7482B833">
            <w:pPr>
              <w:spacing w:line="254" w:lineRule="auto"/>
              <w:rPr>
                <w:rFonts w:ascii="Arial"/>
                <w:sz w:val="21"/>
              </w:rPr>
            </w:pPr>
          </w:p>
          <w:p w14:paraId="43DA0316">
            <w:pPr>
              <w:spacing w:before="57"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510" w:type="dxa"/>
          </w:tcPr>
          <w:p w14:paraId="6FBCA943">
            <w:pPr>
              <w:spacing w:line="254" w:lineRule="auto"/>
              <w:rPr>
                <w:rFonts w:ascii="Arial"/>
                <w:sz w:val="21"/>
              </w:rPr>
            </w:pPr>
          </w:p>
          <w:p w14:paraId="00D25627">
            <w:pPr>
              <w:spacing w:before="57"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76" w:type="dxa"/>
          </w:tcPr>
          <w:p w14:paraId="41255B6E">
            <w:pPr>
              <w:spacing w:line="254" w:lineRule="auto"/>
              <w:rPr>
                <w:rFonts w:ascii="Arial"/>
                <w:sz w:val="21"/>
              </w:rPr>
            </w:pPr>
          </w:p>
          <w:p w14:paraId="71F174E4">
            <w:pPr>
              <w:spacing w:before="5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90" w:type="dxa"/>
          </w:tcPr>
          <w:p w14:paraId="71D82462">
            <w:pPr>
              <w:spacing w:line="254" w:lineRule="auto"/>
              <w:rPr>
                <w:rFonts w:ascii="Arial"/>
                <w:sz w:val="21"/>
              </w:rPr>
            </w:pPr>
          </w:p>
          <w:p w14:paraId="65BC77E9">
            <w:pPr>
              <w:spacing w:before="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019" w:type="dxa"/>
          </w:tcPr>
          <w:p w14:paraId="5A2C39CD">
            <w:pPr>
              <w:spacing w:before="277"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连续</w:t>
            </w:r>
          </w:p>
        </w:tc>
        <w:tc>
          <w:tcPr>
            <w:tcW w:w="734" w:type="dxa"/>
          </w:tcPr>
          <w:p w14:paraId="57EEF5D9">
            <w:pPr>
              <w:spacing w:line="254" w:lineRule="auto"/>
              <w:rPr>
                <w:rFonts w:ascii="Arial"/>
                <w:sz w:val="21"/>
              </w:rPr>
            </w:pPr>
          </w:p>
          <w:p w14:paraId="0E1C3F9D">
            <w:pPr>
              <w:spacing w:before="5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0" w:type="dxa"/>
          </w:tcPr>
          <w:p w14:paraId="190A445A">
            <w:pPr>
              <w:spacing w:line="254" w:lineRule="auto"/>
              <w:rPr>
                <w:rFonts w:ascii="Arial"/>
                <w:sz w:val="21"/>
              </w:rPr>
            </w:pPr>
          </w:p>
          <w:p w14:paraId="202149A9">
            <w:pPr>
              <w:spacing w:before="57"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03" w:type="dxa"/>
          </w:tcPr>
          <w:p w14:paraId="7924BE52">
            <w:pPr>
              <w:spacing w:line="254" w:lineRule="auto"/>
              <w:rPr>
                <w:rFonts w:ascii="Arial"/>
                <w:sz w:val="21"/>
              </w:rPr>
            </w:pPr>
          </w:p>
          <w:p w14:paraId="56B85ABE">
            <w:pPr>
              <w:spacing w:before="5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14:paraId="4CAACDF1">
      <w:pPr>
        <w:rPr>
          <w:rFonts w:ascii="Arial"/>
          <w:sz w:val="21"/>
        </w:rPr>
      </w:pPr>
    </w:p>
    <w:p w14:paraId="2426D810">
      <w:pPr>
        <w:rPr>
          <w:rFonts w:ascii="Arial" w:hAnsi="Arial" w:eastAsia="Arial" w:cs="Arial"/>
          <w:sz w:val="21"/>
          <w:szCs w:val="21"/>
        </w:rPr>
        <w:sectPr>
          <w:footerReference r:id="rId73" w:type="default"/>
          <w:pgSz w:w="16839" w:h="11906"/>
          <w:pgMar w:top="1012" w:right="1588" w:bottom="1014" w:left="1588" w:header="0" w:footer="856" w:gutter="0"/>
          <w:cols w:space="720" w:num="1"/>
        </w:sectPr>
      </w:pPr>
    </w:p>
    <w:p w14:paraId="6D7F26CC">
      <w:pPr>
        <w:spacing w:before="18"/>
      </w:pPr>
    </w:p>
    <w:p w14:paraId="164E6D4D">
      <w:pPr>
        <w:spacing w:before="18"/>
      </w:pPr>
    </w:p>
    <w:tbl>
      <w:tblPr>
        <w:tblStyle w:val="4"/>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790"/>
        <w:gridCol w:w="287"/>
        <w:gridCol w:w="218"/>
        <w:gridCol w:w="1188"/>
        <w:gridCol w:w="311"/>
        <w:gridCol w:w="855"/>
        <w:gridCol w:w="748"/>
        <w:gridCol w:w="462"/>
        <w:gridCol w:w="303"/>
        <w:gridCol w:w="624"/>
        <w:gridCol w:w="141"/>
        <w:gridCol w:w="974"/>
        <w:gridCol w:w="525"/>
        <w:gridCol w:w="386"/>
        <w:gridCol w:w="109"/>
        <w:gridCol w:w="362"/>
        <w:gridCol w:w="148"/>
        <w:gridCol w:w="676"/>
        <w:gridCol w:w="690"/>
        <w:gridCol w:w="205"/>
        <w:gridCol w:w="658"/>
        <w:gridCol w:w="157"/>
        <w:gridCol w:w="734"/>
        <w:gridCol w:w="809"/>
        <w:gridCol w:w="803"/>
      </w:tblGrid>
      <w:tr w14:paraId="2EB97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493" w:type="dxa"/>
            <w:vMerge w:val="restart"/>
            <w:tcBorders>
              <w:bottom w:val="nil"/>
            </w:tcBorders>
          </w:tcPr>
          <w:p w14:paraId="4B1942B6">
            <w:pPr>
              <w:rPr>
                <w:rFonts w:ascii="Arial"/>
                <w:sz w:val="21"/>
              </w:rPr>
            </w:pPr>
          </w:p>
        </w:tc>
        <w:tc>
          <w:tcPr>
            <w:tcW w:w="790" w:type="dxa"/>
            <w:vMerge w:val="restart"/>
            <w:tcBorders>
              <w:bottom w:val="nil"/>
            </w:tcBorders>
          </w:tcPr>
          <w:p w14:paraId="538985CC">
            <w:pPr>
              <w:spacing w:before="138" w:line="192" w:lineRule="auto"/>
              <w:ind w:left="35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p w14:paraId="18F4D3BE">
            <w:pPr>
              <w:spacing w:before="163" w:line="195" w:lineRule="auto"/>
              <w:ind w:left="350"/>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p w14:paraId="127E3A73">
            <w:pPr>
              <w:spacing w:line="51" w:lineRule="exact"/>
            </w:pPr>
          </w:p>
          <w:tbl>
            <w:tblPr>
              <w:tblStyle w:val="4"/>
              <w:tblW w:w="681" w:type="dxa"/>
              <w:tblInd w:w="10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81"/>
            </w:tblGrid>
            <w:tr w14:paraId="1FEBE0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2" w:hRule="atLeast"/>
              </w:trPr>
              <w:tc>
                <w:tcPr>
                  <w:tcW w:w="681" w:type="dxa"/>
                  <w:tcBorders>
                    <w:top w:val="single" w:color="000000" w:sz="2" w:space="0"/>
                    <w:bottom w:val="single" w:color="000000" w:sz="2" w:space="0"/>
                  </w:tcBorders>
                </w:tcPr>
                <w:p w14:paraId="5A71F878">
                  <w:pPr>
                    <w:spacing w:before="210" w:line="192"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r>
            <w:tr w14:paraId="4E9729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681" w:type="dxa"/>
                  <w:tcBorders>
                    <w:top w:val="single" w:color="000000" w:sz="2" w:space="0"/>
                    <w:bottom w:val="single" w:color="000000" w:sz="2" w:space="0"/>
                  </w:tcBorders>
                </w:tcPr>
                <w:p w14:paraId="4D405B5F">
                  <w:pPr>
                    <w:spacing w:before="103"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r>
            <w:tr w14:paraId="087D3F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681" w:type="dxa"/>
                  <w:tcBorders>
                    <w:top w:val="single" w:color="000000" w:sz="2" w:space="0"/>
                    <w:bottom w:val="single" w:color="000000" w:sz="2" w:space="0"/>
                  </w:tcBorders>
                </w:tcPr>
                <w:p w14:paraId="3C34F946">
                  <w:pPr>
                    <w:spacing w:before="10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r>
          </w:tbl>
          <w:p w14:paraId="599A12DF">
            <w:pPr>
              <w:spacing w:before="203"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505" w:type="dxa"/>
            <w:gridSpan w:val="2"/>
          </w:tcPr>
          <w:p w14:paraId="21D28E93">
            <w:pPr>
              <w:rPr>
                <w:rFonts w:ascii="Arial"/>
                <w:sz w:val="21"/>
              </w:rPr>
            </w:pPr>
          </w:p>
        </w:tc>
        <w:tc>
          <w:tcPr>
            <w:tcW w:w="1499" w:type="dxa"/>
            <w:gridSpan w:val="2"/>
          </w:tcPr>
          <w:p w14:paraId="497431EE">
            <w:pPr>
              <w:spacing w:before="99" w:line="230" w:lineRule="auto"/>
              <w:ind w:left="235"/>
              <w:rPr>
                <w:rFonts w:ascii="宋体" w:hAnsi="宋体" w:eastAsia="宋体" w:cs="宋体"/>
                <w:sz w:val="20"/>
                <w:szCs w:val="20"/>
              </w:rPr>
            </w:pPr>
            <w:r>
              <w:rPr>
                <w:rFonts w:ascii="宋体" w:hAnsi="宋体" w:eastAsia="宋体" w:cs="宋体"/>
                <w:spacing w:val="6"/>
                <w:sz w:val="20"/>
                <w:szCs w:val="20"/>
              </w:rPr>
              <w:t>空调冷却塔</w:t>
            </w:r>
          </w:p>
        </w:tc>
        <w:tc>
          <w:tcPr>
            <w:tcW w:w="1603" w:type="dxa"/>
            <w:gridSpan w:val="2"/>
          </w:tcPr>
          <w:p w14:paraId="03CE354E">
            <w:pPr>
              <w:spacing w:before="131" w:line="199"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65" w:type="dxa"/>
            <w:gridSpan w:val="2"/>
          </w:tcPr>
          <w:p w14:paraId="1192010B">
            <w:pPr>
              <w:spacing w:before="13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gridSpan w:val="2"/>
          </w:tcPr>
          <w:p w14:paraId="7CE36A70">
            <w:pPr>
              <w:spacing w:before="135"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74" w:type="dxa"/>
            <w:vMerge w:val="restart"/>
            <w:tcBorders>
              <w:bottom w:val="nil"/>
            </w:tcBorders>
          </w:tcPr>
          <w:p w14:paraId="4A84ED07">
            <w:pPr>
              <w:rPr>
                <w:rFonts w:ascii="Arial"/>
                <w:sz w:val="21"/>
              </w:rPr>
            </w:pPr>
          </w:p>
        </w:tc>
        <w:tc>
          <w:tcPr>
            <w:tcW w:w="525" w:type="dxa"/>
          </w:tcPr>
          <w:p w14:paraId="165CE0F5">
            <w:pPr>
              <w:spacing w:before="13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495" w:type="dxa"/>
            <w:gridSpan w:val="2"/>
          </w:tcPr>
          <w:p w14:paraId="02BB71EA">
            <w:pPr>
              <w:spacing w:before="13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510" w:type="dxa"/>
            <w:gridSpan w:val="2"/>
          </w:tcPr>
          <w:p w14:paraId="78ECAA73">
            <w:pPr>
              <w:spacing w:before="135"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p>
        </w:tc>
        <w:tc>
          <w:tcPr>
            <w:tcW w:w="676" w:type="dxa"/>
          </w:tcPr>
          <w:p w14:paraId="5DA06338">
            <w:pPr>
              <w:spacing w:before="135"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90" w:type="dxa"/>
          </w:tcPr>
          <w:p w14:paraId="4D49A4D7">
            <w:pPr>
              <w:spacing w:before="13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1020" w:type="dxa"/>
            <w:gridSpan w:val="3"/>
          </w:tcPr>
          <w:p w14:paraId="2C4E2175">
            <w:pPr>
              <w:spacing w:before="100"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连续</w:t>
            </w:r>
          </w:p>
        </w:tc>
        <w:tc>
          <w:tcPr>
            <w:tcW w:w="734" w:type="dxa"/>
          </w:tcPr>
          <w:p w14:paraId="399C8C4C">
            <w:pPr>
              <w:spacing w:before="135"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09" w:type="dxa"/>
          </w:tcPr>
          <w:p w14:paraId="5F9AC158">
            <w:pPr>
              <w:spacing w:before="135"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803" w:type="dxa"/>
          </w:tcPr>
          <w:p w14:paraId="1BF083F0">
            <w:pPr>
              <w:spacing w:before="13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4632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487C0BED">
            <w:pPr>
              <w:rPr>
                <w:rFonts w:ascii="Arial"/>
                <w:sz w:val="21"/>
              </w:rPr>
            </w:pPr>
          </w:p>
        </w:tc>
        <w:tc>
          <w:tcPr>
            <w:tcW w:w="790" w:type="dxa"/>
            <w:vMerge w:val="continue"/>
            <w:tcBorders>
              <w:top w:val="nil"/>
              <w:bottom w:val="nil"/>
            </w:tcBorders>
          </w:tcPr>
          <w:p w14:paraId="5E02911C">
            <w:pPr>
              <w:rPr>
                <w:rFonts w:ascii="Arial"/>
                <w:sz w:val="21"/>
              </w:rPr>
            </w:pPr>
          </w:p>
        </w:tc>
        <w:tc>
          <w:tcPr>
            <w:tcW w:w="505" w:type="dxa"/>
            <w:gridSpan w:val="2"/>
            <w:vMerge w:val="restart"/>
            <w:tcBorders>
              <w:bottom w:val="nil"/>
            </w:tcBorders>
            <w:textDirection w:val="tbRlV"/>
          </w:tcPr>
          <w:p w14:paraId="6D6C93A9">
            <w:pPr>
              <w:spacing w:before="147" w:line="215" w:lineRule="auto"/>
              <w:ind w:left="426"/>
              <w:rPr>
                <w:rFonts w:ascii="宋体" w:hAnsi="宋体" w:eastAsia="宋体" w:cs="宋体"/>
                <w:sz w:val="20"/>
                <w:szCs w:val="20"/>
              </w:rPr>
            </w:pPr>
            <w:r>
              <w:rPr>
                <w:rFonts w:ascii="宋体" w:hAnsi="宋体" w:eastAsia="宋体" w:cs="宋体"/>
                <w:spacing w:val="8"/>
                <w:sz w:val="20"/>
                <w:szCs w:val="20"/>
              </w:rPr>
              <w:t>污</w:t>
            </w:r>
            <w:r>
              <w:rPr>
                <w:rFonts w:ascii="宋体" w:hAnsi="宋体" w:eastAsia="宋体" w:cs="宋体"/>
                <w:spacing w:val="-35"/>
                <w:sz w:val="20"/>
                <w:szCs w:val="20"/>
              </w:rPr>
              <w:t xml:space="preserve"> </w:t>
            </w:r>
            <w:r>
              <w:rPr>
                <w:rFonts w:ascii="宋体" w:hAnsi="宋体" w:eastAsia="宋体" w:cs="宋体"/>
                <w:spacing w:val="8"/>
                <w:sz w:val="20"/>
                <w:szCs w:val="20"/>
              </w:rPr>
              <w:t>水</w:t>
            </w:r>
            <w:r>
              <w:rPr>
                <w:rFonts w:ascii="宋体" w:hAnsi="宋体" w:eastAsia="宋体" w:cs="宋体"/>
                <w:spacing w:val="-38"/>
                <w:sz w:val="20"/>
                <w:szCs w:val="20"/>
              </w:rPr>
              <w:t xml:space="preserve"> </w:t>
            </w:r>
            <w:r>
              <w:rPr>
                <w:rFonts w:ascii="宋体" w:hAnsi="宋体" w:eastAsia="宋体" w:cs="宋体"/>
                <w:spacing w:val="8"/>
                <w:sz w:val="20"/>
                <w:szCs w:val="20"/>
              </w:rPr>
              <w:t>处</w:t>
            </w:r>
            <w:r>
              <w:rPr>
                <w:rFonts w:ascii="宋体" w:hAnsi="宋体" w:eastAsia="宋体" w:cs="宋体"/>
                <w:spacing w:val="-35"/>
                <w:sz w:val="20"/>
                <w:szCs w:val="20"/>
              </w:rPr>
              <w:t xml:space="preserve"> </w:t>
            </w:r>
            <w:r>
              <w:rPr>
                <w:rFonts w:ascii="宋体" w:hAnsi="宋体" w:eastAsia="宋体" w:cs="宋体"/>
                <w:spacing w:val="8"/>
                <w:sz w:val="20"/>
                <w:szCs w:val="20"/>
              </w:rPr>
              <w:t>理</w:t>
            </w:r>
            <w:r>
              <w:rPr>
                <w:rFonts w:ascii="宋体" w:hAnsi="宋体" w:eastAsia="宋体" w:cs="宋体"/>
                <w:spacing w:val="-38"/>
                <w:sz w:val="20"/>
                <w:szCs w:val="20"/>
              </w:rPr>
              <w:t xml:space="preserve"> </w:t>
            </w:r>
            <w:r>
              <w:rPr>
                <w:rFonts w:ascii="宋体" w:hAnsi="宋体" w:eastAsia="宋体" w:cs="宋体"/>
                <w:spacing w:val="8"/>
                <w:sz w:val="20"/>
                <w:szCs w:val="20"/>
              </w:rPr>
              <w:t>站</w:t>
            </w:r>
          </w:p>
        </w:tc>
        <w:tc>
          <w:tcPr>
            <w:tcW w:w="1499" w:type="dxa"/>
            <w:gridSpan w:val="2"/>
          </w:tcPr>
          <w:p w14:paraId="4DE94766">
            <w:pPr>
              <w:spacing w:before="66" w:line="227" w:lineRule="auto"/>
              <w:ind w:left="229"/>
              <w:rPr>
                <w:rFonts w:ascii="宋体" w:hAnsi="宋体" w:eastAsia="宋体" w:cs="宋体"/>
                <w:sz w:val="20"/>
                <w:szCs w:val="20"/>
              </w:rPr>
            </w:pPr>
            <w:r>
              <w:rPr>
                <w:rFonts w:ascii="宋体" w:hAnsi="宋体" w:eastAsia="宋体" w:cs="宋体"/>
                <w:spacing w:val="8"/>
                <w:sz w:val="20"/>
                <w:szCs w:val="20"/>
              </w:rPr>
              <w:t>好氧池风机</w:t>
            </w:r>
          </w:p>
        </w:tc>
        <w:tc>
          <w:tcPr>
            <w:tcW w:w="1603" w:type="dxa"/>
            <w:gridSpan w:val="2"/>
          </w:tcPr>
          <w:p w14:paraId="0D861814">
            <w:pPr>
              <w:spacing w:before="98" w:line="199"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65" w:type="dxa"/>
            <w:gridSpan w:val="2"/>
          </w:tcPr>
          <w:p w14:paraId="0267103A">
            <w:pPr>
              <w:spacing w:before="102"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gridSpan w:val="2"/>
          </w:tcPr>
          <w:p w14:paraId="65D9AC11">
            <w:pPr>
              <w:spacing w:before="102"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74" w:type="dxa"/>
            <w:vMerge w:val="continue"/>
            <w:tcBorders>
              <w:top w:val="nil"/>
              <w:bottom w:val="nil"/>
            </w:tcBorders>
          </w:tcPr>
          <w:p w14:paraId="5F605F71">
            <w:pPr>
              <w:rPr>
                <w:rFonts w:ascii="Arial"/>
                <w:sz w:val="21"/>
              </w:rPr>
            </w:pPr>
          </w:p>
        </w:tc>
        <w:tc>
          <w:tcPr>
            <w:tcW w:w="525" w:type="dxa"/>
          </w:tcPr>
          <w:p w14:paraId="6F5E0CC1">
            <w:pPr>
              <w:spacing w:before="102"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95" w:type="dxa"/>
            <w:gridSpan w:val="2"/>
          </w:tcPr>
          <w:p w14:paraId="57510445">
            <w:pPr>
              <w:spacing w:before="102"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10" w:type="dxa"/>
            <w:gridSpan w:val="2"/>
          </w:tcPr>
          <w:p w14:paraId="02CCA268">
            <w:pPr>
              <w:spacing w:before="102" w:line="195"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76" w:type="dxa"/>
          </w:tcPr>
          <w:p w14:paraId="40507535">
            <w:pPr>
              <w:spacing w:before="102"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90" w:type="dxa"/>
          </w:tcPr>
          <w:p w14:paraId="47ED84F1">
            <w:pPr>
              <w:spacing w:before="102"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20" w:type="dxa"/>
            <w:gridSpan w:val="3"/>
          </w:tcPr>
          <w:p w14:paraId="0C329734">
            <w:pPr>
              <w:spacing w:before="66"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连续</w:t>
            </w:r>
          </w:p>
        </w:tc>
        <w:tc>
          <w:tcPr>
            <w:tcW w:w="734" w:type="dxa"/>
          </w:tcPr>
          <w:p w14:paraId="582C0E68">
            <w:pPr>
              <w:spacing w:before="102"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09" w:type="dxa"/>
          </w:tcPr>
          <w:p w14:paraId="6C7560A3">
            <w:pPr>
              <w:spacing w:before="102"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03" w:type="dxa"/>
          </w:tcPr>
          <w:p w14:paraId="683D23F2">
            <w:pPr>
              <w:spacing w:before="10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F1DC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3" w:type="dxa"/>
            <w:vMerge w:val="continue"/>
            <w:tcBorders>
              <w:top w:val="nil"/>
              <w:bottom w:val="nil"/>
            </w:tcBorders>
          </w:tcPr>
          <w:p w14:paraId="10434F60">
            <w:pPr>
              <w:rPr>
                <w:rFonts w:ascii="Arial"/>
                <w:sz w:val="21"/>
              </w:rPr>
            </w:pPr>
          </w:p>
        </w:tc>
        <w:tc>
          <w:tcPr>
            <w:tcW w:w="790" w:type="dxa"/>
            <w:vMerge w:val="continue"/>
            <w:tcBorders>
              <w:top w:val="nil"/>
              <w:bottom w:val="nil"/>
            </w:tcBorders>
          </w:tcPr>
          <w:p w14:paraId="0317DE69">
            <w:pPr>
              <w:rPr>
                <w:rFonts w:ascii="Arial"/>
                <w:sz w:val="21"/>
              </w:rPr>
            </w:pPr>
          </w:p>
        </w:tc>
        <w:tc>
          <w:tcPr>
            <w:tcW w:w="505" w:type="dxa"/>
            <w:gridSpan w:val="2"/>
            <w:vMerge w:val="continue"/>
            <w:tcBorders>
              <w:top w:val="nil"/>
              <w:bottom w:val="nil"/>
            </w:tcBorders>
            <w:textDirection w:val="tbRlV"/>
          </w:tcPr>
          <w:p w14:paraId="64F0FDC9">
            <w:pPr>
              <w:rPr>
                <w:rFonts w:ascii="Arial"/>
                <w:sz w:val="21"/>
              </w:rPr>
            </w:pPr>
          </w:p>
        </w:tc>
        <w:tc>
          <w:tcPr>
            <w:tcW w:w="1499" w:type="dxa"/>
            <w:gridSpan w:val="2"/>
          </w:tcPr>
          <w:p w14:paraId="5C79BB7D">
            <w:pPr>
              <w:spacing w:before="32" w:line="234" w:lineRule="auto"/>
              <w:ind w:left="649" w:right="120" w:hanging="520"/>
              <w:rPr>
                <w:rFonts w:ascii="宋体" w:hAnsi="宋体" w:eastAsia="宋体" w:cs="宋体"/>
                <w:sz w:val="20"/>
                <w:szCs w:val="20"/>
              </w:rPr>
            </w:pPr>
            <w:r>
              <w:rPr>
                <w:rFonts w:ascii="宋体" w:hAnsi="宋体" w:eastAsia="宋体" w:cs="宋体"/>
                <w:spacing w:val="7"/>
                <w:sz w:val="20"/>
                <w:szCs w:val="20"/>
              </w:rPr>
              <w:t>次氯酸钠加药</w:t>
            </w:r>
            <w:r>
              <w:rPr>
                <w:rFonts w:ascii="宋体" w:hAnsi="宋体" w:eastAsia="宋体" w:cs="宋体"/>
                <w:sz w:val="20"/>
                <w:szCs w:val="20"/>
              </w:rPr>
              <w:t xml:space="preserve"> 泵</w:t>
            </w:r>
          </w:p>
        </w:tc>
        <w:tc>
          <w:tcPr>
            <w:tcW w:w="1603" w:type="dxa"/>
            <w:gridSpan w:val="2"/>
          </w:tcPr>
          <w:p w14:paraId="60A92DC0">
            <w:pPr>
              <w:spacing w:before="199" w:line="199"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65" w:type="dxa"/>
            <w:gridSpan w:val="2"/>
          </w:tcPr>
          <w:p w14:paraId="256A0DD8">
            <w:pPr>
              <w:spacing w:before="203"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gridSpan w:val="2"/>
          </w:tcPr>
          <w:p w14:paraId="03238516">
            <w:pPr>
              <w:spacing w:before="203"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974" w:type="dxa"/>
            <w:vMerge w:val="continue"/>
            <w:tcBorders>
              <w:top w:val="nil"/>
              <w:bottom w:val="nil"/>
            </w:tcBorders>
          </w:tcPr>
          <w:p w14:paraId="6EE33366">
            <w:pPr>
              <w:rPr>
                <w:rFonts w:ascii="Arial"/>
                <w:sz w:val="21"/>
              </w:rPr>
            </w:pPr>
          </w:p>
        </w:tc>
        <w:tc>
          <w:tcPr>
            <w:tcW w:w="525" w:type="dxa"/>
          </w:tcPr>
          <w:p w14:paraId="2EDBDE5C">
            <w:pPr>
              <w:spacing w:before="206" w:line="192"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95" w:type="dxa"/>
            <w:gridSpan w:val="2"/>
          </w:tcPr>
          <w:p w14:paraId="4A451107">
            <w:pPr>
              <w:spacing w:before="203"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10" w:type="dxa"/>
            <w:gridSpan w:val="2"/>
          </w:tcPr>
          <w:p w14:paraId="08FEA6C2">
            <w:pPr>
              <w:spacing w:before="20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676" w:type="dxa"/>
          </w:tcPr>
          <w:p w14:paraId="0FC4177B">
            <w:pPr>
              <w:spacing w:before="20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90" w:type="dxa"/>
          </w:tcPr>
          <w:p w14:paraId="6EE58EF5">
            <w:pPr>
              <w:spacing w:before="203"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020" w:type="dxa"/>
            <w:gridSpan w:val="3"/>
          </w:tcPr>
          <w:p w14:paraId="61019565">
            <w:pPr>
              <w:spacing w:before="167"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221E5E81">
            <w:pPr>
              <w:spacing w:before="203"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09" w:type="dxa"/>
          </w:tcPr>
          <w:p w14:paraId="0221208B">
            <w:pPr>
              <w:spacing w:before="203"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803" w:type="dxa"/>
          </w:tcPr>
          <w:p w14:paraId="4436FA98">
            <w:pPr>
              <w:spacing w:before="20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B78D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0666644B">
            <w:pPr>
              <w:rPr>
                <w:rFonts w:ascii="Arial"/>
                <w:sz w:val="21"/>
              </w:rPr>
            </w:pPr>
          </w:p>
        </w:tc>
        <w:tc>
          <w:tcPr>
            <w:tcW w:w="790" w:type="dxa"/>
            <w:vMerge w:val="continue"/>
            <w:tcBorders>
              <w:top w:val="nil"/>
              <w:bottom w:val="nil"/>
            </w:tcBorders>
          </w:tcPr>
          <w:p w14:paraId="17D455B5">
            <w:pPr>
              <w:rPr>
                <w:rFonts w:ascii="Arial"/>
                <w:sz w:val="21"/>
              </w:rPr>
            </w:pPr>
          </w:p>
        </w:tc>
        <w:tc>
          <w:tcPr>
            <w:tcW w:w="505" w:type="dxa"/>
            <w:gridSpan w:val="2"/>
            <w:vMerge w:val="continue"/>
            <w:tcBorders>
              <w:top w:val="nil"/>
              <w:bottom w:val="nil"/>
            </w:tcBorders>
            <w:textDirection w:val="tbRlV"/>
          </w:tcPr>
          <w:p w14:paraId="791A8796">
            <w:pPr>
              <w:rPr>
                <w:rFonts w:ascii="Arial"/>
                <w:sz w:val="21"/>
              </w:rPr>
            </w:pPr>
          </w:p>
        </w:tc>
        <w:tc>
          <w:tcPr>
            <w:tcW w:w="1499" w:type="dxa"/>
            <w:gridSpan w:val="2"/>
          </w:tcPr>
          <w:p w14:paraId="44479BCF">
            <w:pPr>
              <w:spacing w:before="64" w:line="228" w:lineRule="auto"/>
              <w:ind w:left="439"/>
              <w:rPr>
                <w:rFonts w:ascii="宋体" w:hAnsi="宋体" w:eastAsia="宋体" w:cs="宋体"/>
                <w:sz w:val="20"/>
                <w:szCs w:val="20"/>
              </w:rPr>
            </w:pPr>
            <w:r>
              <w:rPr>
                <w:rFonts w:ascii="宋体" w:hAnsi="宋体" w:eastAsia="宋体" w:cs="宋体"/>
                <w:spacing w:val="6"/>
                <w:sz w:val="20"/>
                <w:szCs w:val="20"/>
              </w:rPr>
              <w:t>污水泵</w:t>
            </w:r>
          </w:p>
        </w:tc>
        <w:tc>
          <w:tcPr>
            <w:tcW w:w="1603" w:type="dxa"/>
            <w:gridSpan w:val="2"/>
          </w:tcPr>
          <w:p w14:paraId="7D229B93">
            <w:pPr>
              <w:spacing w:before="99" w:line="199"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65" w:type="dxa"/>
            <w:gridSpan w:val="2"/>
          </w:tcPr>
          <w:p w14:paraId="3117745F">
            <w:pPr>
              <w:spacing w:before="103"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65" w:type="dxa"/>
            <w:gridSpan w:val="2"/>
          </w:tcPr>
          <w:p w14:paraId="3D3978D3">
            <w:pPr>
              <w:spacing w:before="105" w:line="192"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974" w:type="dxa"/>
            <w:vMerge w:val="continue"/>
            <w:tcBorders>
              <w:top w:val="nil"/>
              <w:bottom w:val="nil"/>
            </w:tcBorders>
          </w:tcPr>
          <w:p w14:paraId="0914B0C4">
            <w:pPr>
              <w:rPr>
                <w:rFonts w:ascii="Arial"/>
                <w:sz w:val="21"/>
              </w:rPr>
            </w:pPr>
          </w:p>
        </w:tc>
        <w:tc>
          <w:tcPr>
            <w:tcW w:w="525" w:type="dxa"/>
          </w:tcPr>
          <w:p w14:paraId="0F1882D9">
            <w:pPr>
              <w:spacing w:before="10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5" w:type="dxa"/>
            <w:gridSpan w:val="2"/>
          </w:tcPr>
          <w:p w14:paraId="0BEE5445">
            <w:pPr>
              <w:spacing w:before="102"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10" w:type="dxa"/>
            <w:gridSpan w:val="2"/>
          </w:tcPr>
          <w:p w14:paraId="755FA894">
            <w:pPr>
              <w:spacing w:before="103"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676" w:type="dxa"/>
          </w:tcPr>
          <w:p w14:paraId="466AE445">
            <w:pPr>
              <w:spacing w:before="102"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90" w:type="dxa"/>
          </w:tcPr>
          <w:p w14:paraId="5F21AE2F">
            <w:pPr>
              <w:spacing w:before="102"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020" w:type="dxa"/>
            <w:gridSpan w:val="3"/>
          </w:tcPr>
          <w:p w14:paraId="6B30C752">
            <w:pPr>
              <w:spacing w:before="64"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34729E35">
            <w:pPr>
              <w:spacing w:before="102"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09" w:type="dxa"/>
          </w:tcPr>
          <w:p w14:paraId="4018DF5B">
            <w:pPr>
              <w:spacing w:before="10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803" w:type="dxa"/>
          </w:tcPr>
          <w:p w14:paraId="222DFA5A">
            <w:pPr>
              <w:spacing w:before="10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69751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3" w:type="dxa"/>
            <w:vMerge w:val="continue"/>
            <w:tcBorders>
              <w:top w:val="nil"/>
              <w:bottom w:val="nil"/>
            </w:tcBorders>
          </w:tcPr>
          <w:p w14:paraId="406F17CE">
            <w:pPr>
              <w:rPr>
                <w:rFonts w:ascii="Arial"/>
                <w:sz w:val="21"/>
              </w:rPr>
            </w:pPr>
          </w:p>
        </w:tc>
        <w:tc>
          <w:tcPr>
            <w:tcW w:w="790" w:type="dxa"/>
            <w:vMerge w:val="continue"/>
            <w:tcBorders>
              <w:top w:val="nil"/>
              <w:bottom w:val="nil"/>
            </w:tcBorders>
          </w:tcPr>
          <w:p w14:paraId="6211E0C5">
            <w:pPr>
              <w:rPr>
                <w:rFonts w:ascii="Arial"/>
                <w:sz w:val="21"/>
              </w:rPr>
            </w:pPr>
          </w:p>
        </w:tc>
        <w:tc>
          <w:tcPr>
            <w:tcW w:w="505" w:type="dxa"/>
            <w:gridSpan w:val="2"/>
            <w:vMerge w:val="continue"/>
            <w:tcBorders>
              <w:top w:val="nil"/>
              <w:bottom w:val="nil"/>
            </w:tcBorders>
            <w:textDirection w:val="tbRlV"/>
          </w:tcPr>
          <w:p w14:paraId="49024593">
            <w:pPr>
              <w:rPr>
                <w:rFonts w:ascii="Arial"/>
                <w:sz w:val="21"/>
              </w:rPr>
            </w:pPr>
          </w:p>
        </w:tc>
        <w:tc>
          <w:tcPr>
            <w:tcW w:w="1499" w:type="dxa"/>
            <w:gridSpan w:val="2"/>
          </w:tcPr>
          <w:p w14:paraId="473DD000">
            <w:pPr>
              <w:spacing w:before="64" w:line="228" w:lineRule="auto"/>
              <w:ind w:left="439"/>
              <w:rPr>
                <w:rFonts w:ascii="宋体" w:hAnsi="宋体" w:eastAsia="宋体" w:cs="宋体"/>
                <w:sz w:val="20"/>
                <w:szCs w:val="20"/>
              </w:rPr>
            </w:pPr>
            <w:r>
              <w:rPr>
                <w:rFonts w:ascii="宋体" w:hAnsi="宋体" w:eastAsia="宋体" w:cs="宋体"/>
                <w:spacing w:val="6"/>
                <w:sz w:val="20"/>
                <w:szCs w:val="20"/>
              </w:rPr>
              <w:t>污泥泵</w:t>
            </w:r>
          </w:p>
        </w:tc>
        <w:tc>
          <w:tcPr>
            <w:tcW w:w="1603" w:type="dxa"/>
            <w:gridSpan w:val="2"/>
          </w:tcPr>
          <w:p w14:paraId="176D34E1">
            <w:pPr>
              <w:spacing w:before="99" w:line="199"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65" w:type="dxa"/>
            <w:gridSpan w:val="2"/>
          </w:tcPr>
          <w:p w14:paraId="11D0027F">
            <w:pPr>
              <w:spacing w:before="103"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gridSpan w:val="2"/>
          </w:tcPr>
          <w:p w14:paraId="591644BF">
            <w:pPr>
              <w:spacing w:before="106" w:line="192"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974" w:type="dxa"/>
            <w:vMerge w:val="continue"/>
            <w:tcBorders>
              <w:top w:val="nil"/>
              <w:bottom w:val="nil"/>
            </w:tcBorders>
          </w:tcPr>
          <w:p w14:paraId="7E951C40">
            <w:pPr>
              <w:rPr>
                <w:rFonts w:ascii="Arial"/>
                <w:sz w:val="21"/>
              </w:rPr>
            </w:pPr>
          </w:p>
        </w:tc>
        <w:tc>
          <w:tcPr>
            <w:tcW w:w="525" w:type="dxa"/>
          </w:tcPr>
          <w:p w14:paraId="5B641162">
            <w:pPr>
              <w:spacing w:before="10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95" w:type="dxa"/>
            <w:gridSpan w:val="2"/>
          </w:tcPr>
          <w:p w14:paraId="5388C4A7">
            <w:pPr>
              <w:spacing w:before="103"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10" w:type="dxa"/>
            <w:gridSpan w:val="2"/>
          </w:tcPr>
          <w:p w14:paraId="02AE6C81">
            <w:pPr>
              <w:spacing w:before="103"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676" w:type="dxa"/>
          </w:tcPr>
          <w:p w14:paraId="59ECEC54">
            <w:pPr>
              <w:spacing w:before="10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90" w:type="dxa"/>
          </w:tcPr>
          <w:p w14:paraId="73BABCCD">
            <w:pPr>
              <w:spacing w:before="103"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020" w:type="dxa"/>
            <w:gridSpan w:val="3"/>
          </w:tcPr>
          <w:p w14:paraId="045DA519">
            <w:pPr>
              <w:spacing w:before="64" w:line="228" w:lineRule="auto"/>
              <w:ind w:left="145"/>
              <w:rPr>
                <w:rFonts w:ascii="宋体" w:hAnsi="宋体" w:eastAsia="宋体" w:cs="宋体"/>
                <w:sz w:val="20"/>
                <w:szCs w:val="20"/>
              </w:rPr>
            </w:pPr>
            <w:r>
              <w:rPr>
                <w:rFonts w:ascii="Times New Roman" w:hAnsi="Times New Roman" w:eastAsia="Times New Roman" w:cs="Times New Roman"/>
                <w:spacing w:val="5"/>
                <w:sz w:val="20"/>
                <w:szCs w:val="20"/>
              </w:rPr>
              <w:t>24h</w:t>
            </w:r>
            <w:r>
              <w:rPr>
                <w:rFonts w:ascii="宋体" w:hAnsi="宋体" w:eastAsia="宋体" w:cs="宋体"/>
                <w:spacing w:val="5"/>
                <w:sz w:val="20"/>
                <w:szCs w:val="20"/>
              </w:rPr>
              <w:t>间歇</w:t>
            </w:r>
          </w:p>
        </w:tc>
        <w:tc>
          <w:tcPr>
            <w:tcW w:w="734" w:type="dxa"/>
          </w:tcPr>
          <w:p w14:paraId="4AAF7937">
            <w:pPr>
              <w:spacing w:before="103"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09" w:type="dxa"/>
          </w:tcPr>
          <w:p w14:paraId="0EFD87E6">
            <w:pPr>
              <w:spacing w:before="103"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803" w:type="dxa"/>
          </w:tcPr>
          <w:p w14:paraId="0E099627">
            <w:pPr>
              <w:spacing w:before="10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3935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3" w:type="dxa"/>
            <w:vMerge w:val="continue"/>
            <w:tcBorders>
              <w:top w:val="nil"/>
              <w:bottom w:val="nil"/>
            </w:tcBorders>
          </w:tcPr>
          <w:p w14:paraId="6CA5CA96">
            <w:pPr>
              <w:rPr>
                <w:rFonts w:ascii="Arial"/>
                <w:sz w:val="21"/>
              </w:rPr>
            </w:pPr>
          </w:p>
        </w:tc>
        <w:tc>
          <w:tcPr>
            <w:tcW w:w="790" w:type="dxa"/>
            <w:vMerge w:val="continue"/>
            <w:tcBorders>
              <w:top w:val="nil"/>
            </w:tcBorders>
          </w:tcPr>
          <w:p w14:paraId="488B3547">
            <w:pPr>
              <w:rPr>
                <w:rFonts w:ascii="Arial"/>
                <w:sz w:val="21"/>
              </w:rPr>
            </w:pPr>
          </w:p>
        </w:tc>
        <w:tc>
          <w:tcPr>
            <w:tcW w:w="505" w:type="dxa"/>
            <w:gridSpan w:val="2"/>
            <w:vMerge w:val="continue"/>
            <w:tcBorders>
              <w:top w:val="nil"/>
            </w:tcBorders>
            <w:textDirection w:val="tbRlV"/>
          </w:tcPr>
          <w:p w14:paraId="788C15C2">
            <w:pPr>
              <w:rPr>
                <w:rFonts w:ascii="Arial"/>
                <w:sz w:val="21"/>
              </w:rPr>
            </w:pPr>
          </w:p>
        </w:tc>
        <w:tc>
          <w:tcPr>
            <w:tcW w:w="1499" w:type="dxa"/>
            <w:gridSpan w:val="2"/>
          </w:tcPr>
          <w:p w14:paraId="57FEA5B0">
            <w:pPr>
              <w:spacing w:before="32" w:line="234" w:lineRule="auto"/>
              <w:ind w:left="648" w:right="120" w:hanging="519"/>
              <w:rPr>
                <w:rFonts w:ascii="宋体" w:hAnsi="宋体" w:eastAsia="宋体" w:cs="宋体"/>
                <w:sz w:val="20"/>
                <w:szCs w:val="20"/>
              </w:rPr>
            </w:pPr>
            <w:r>
              <w:rPr>
                <w:rFonts w:ascii="宋体" w:hAnsi="宋体" w:eastAsia="宋体" w:cs="宋体"/>
                <w:spacing w:val="7"/>
                <w:sz w:val="20"/>
                <w:szCs w:val="20"/>
              </w:rPr>
              <w:t>小型污泥过滤</w:t>
            </w:r>
            <w:r>
              <w:rPr>
                <w:rFonts w:ascii="宋体" w:hAnsi="宋体" w:eastAsia="宋体" w:cs="宋体"/>
                <w:sz w:val="20"/>
                <w:szCs w:val="20"/>
              </w:rPr>
              <w:t xml:space="preserve"> </w:t>
            </w:r>
            <w:r>
              <w:rPr>
                <w:rFonts w:ascii="宋体" w:hAnsi="宋体" w:eastAsia="宋体" w:cs="宋体"/>
                <w:spacing w:val="1"/>
                <w:sz w:val="20"/>
                <w:szCs w:val="20"/>
              </w:rPr>
              <w:t>机</w:t>
            </w:r>
          </w:p>
        </w:tc>
        <w:tc>
          <w:tcPr>
            <w:tcW w:w="1603" w:type="dxa"/>
            <w:gridSpan w:val="2"/>
          </w:tcPr>
          <w:p w14:paraId="4E5634CC">
            <w:pPr>
              <w:spacing w:before="200" w:line="199"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65" w:type="dxa"/>
            <w:gridSpan w:val="2"/>
          </w:tcPr>
          <w:p w14:paraId="0C6216C7">
            <w:pPr>
              <w:spacing w:before="204"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gridSpan w:val="2"/>
          </w:tcPr>
          <w:p w14:paraId="7767BACD">
            <w:pPr>
              <w:spacing w:before="204"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74" w:type="dxa"/>
            <w:vMerge w:val="continue"/>
            <w:tcBorders>
              <w:top w:val="nil"/>
            </w:tcBorders>
          </w:tcPr>
          <w:p w14:paraId="4C8A99B0">
            <w:pPr>
              <w:rPr>
                <w:rFonts w:ascii="Arial"/>
                <w:sz w:val="21"/>
              </w:rPr>
            </w:pPr>
          </w:p>
        </w:tc>
        <w:tc>
          <w:tcPr>
            <w:tcW w:w="525" w:type="dxa"/>
          </w:tcPr>
          <w:p w14:paraId="2E0AEDC8">
            <w:pPr>
              <w:spacing w:before="20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5" w:type="dxa"/>
            <w:gridSpan w:val="2"/>
          </w:tcPr>
          <w:p w14:paraId="3ABE8807">
            <w:pPr>
              <w:spacing w:before="207" w:line="192"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0" w:type="dxa"/>
            <w:gridSpan w:val="2"/>
          </w:tcPr>
          <w:p w14:paraId="19AF87C9">
            <w:pPr>
              <w:spacing w:before="204"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676" w:type="dxa"/>
          </w:tcPr>
          <w:p w14:paraId="5DC4C2A5">
            <w:pPr>
              <w:spacing w:before="204"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90" w:type="dxa"/>
          </w:tcPr>
          <w:p w14:paraId="201E8B69">
            <w:pPr>
              <w:spacing w:before="204"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020" w:type="dxa"/>
            <w:gridSpan w:val="3"/>
          </w:tcPr>
          <w:p w14:paraId="2F39C90C">
            <w:pPr>
              <w:spacing w:before="165" w:line="231" w:lineRule="auto"/>
              <w:ind w:left="306"/>
              <w:rPr>
                <w:rFonts w:ascii="宋体" w:hAnsi="宋体" w:eastAsia="宋体" w:cs="宋体"/>
                <w:sz w:val="20"/>
                <w:szCs w:val="20"/>
              </w:rPr>
            </w:pPr>
            <w:r>
              <w:rPr>
                <w:rFonts w:ascii="宋体" w:hAnsi="宋体" w:eastAsia="宋体" w:cs="宋体"/>
                <w:spacing w:val="5"/>
                <w:sz w:val="20"/>
                <w:szCs w:val="20"/>
              </w:rPr>
              <w:t>昼间</w:t>
            </w:r>
          </w:p>
        </w:tc>
        <w:tc>
          <w:tcPr>
            <w:tcW w:w="734" w:type="dxa"/>
          </w:tcPr>
          <w:p w14:paraId="53B80AD6">
            <w:pPr>
              <w:spacing w:before="20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09" w:type="dxa"/>
          </w:tcPr>
          <w:p w14:paraId="345D969A">
            <w:pPr>
              <w:spacing w:before="204"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803" w:type="dxa"/>
          </w:tcPr>
          <w:p w14:paraId="61BEC7F7">
            <w:pPr>
              <w:spacing w:before="20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E24A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3" w:type="dxa"/>
            <w:vMerge w:val="continue"/>
            <w:tcBorders>
              <w:top w:val="nil"/>
              <w:bottom w:val="nil"/>
            </w:tcBorders>
          </w:tcPr>
          <w:p w14:paraId="02DCE796">
            <w:pPr>
              <w:rPr>
                <w:rFonts w:ascii="Arial"/>
                <w:sz w:val="21"/>
              </w:rPr>
            </w:pPr>
          </w:p>
        </w:tc>
        <w:tc>
          <w:tcPr>
            <w:tcW w:w="790" w:type="dxa"/>
          </w:tcPr>
          <w:p w14:paraId="474168C8">
            <w:pPr>
              <w:spacing w:before="204"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505" w:type="dxa"/>
            <w:gridSpan w:val="2"/>
            <w:textDirection w:val="tbRlV"/>
          </w:tcPr>
          <w:p w14:paraId="5EC87038">
            <w:pPr>
              <w:spacing w:before="148" w:line="216" w:lineRule="auto"/>
              <w:ind w:left="32"/>
              <w:rPr>
                <w:rFonts w:ascii="宋体" w:hAnsi="宋体" w:eastAsia="宋体" w:cs="宋体"/>
                <w:sz w:val="20"/>
                <w:szCs w:val="20"/>
              </w:rPr>
            </w:pPr>
            <w:r>
              <w:rPr>
                <w:rFonts w:ascii="宋体" w:hAnsi="宋体" w:eastAsia="宋体" w:cs="宋体"/>
                <w:spacing w:val="8"/>
                <w:sz w:val="20"/>
                <w:szCs w:val="20"/>
              </w:rPr>
              <w:t>食</w:t>
            </w:r>
            <w:r>
              <w:rPr>
                <w:rFonts w:ascii="宋体" w:hAnsi="宋体" w:eastAsia="宋体" w:cs="宋体"/>
                <w:spacing w:val="-35"/>
                <w:sz w:val="20"/>
                <w:szCs w:val="20"/>
              </w:rPr>
              <w:t xml:space="preserve"> </w:t>
            </w:r>
            <w:r>
              <w:rPr>
                <w:rFonts w:ascii="宋体" w:hAnsi="宋体" w:eastAsia="宋体" w:cs="宋体"/>
                <w:spacing w:val="8"/>
                <w:sz w:val="20"/>
                <w:szCs w:val="20"/>
              </w:rPr>
              <w:t>堂</w:t>
            </w:r>
          </w:p>
        </w:tc>
        <w:tc>
          <w:tcPr>
            <w:tcW w:w="1499" w:type="dxa"/>
            <w:gridSpan w:val="2"/>
          </w:tcPr>
          <w:p w14:paraId="0F4BCF06">
            <w:pPr>
              <w:spacing w:before="32" w:line="234" w:lineRule="auto"/>
              <w:ind w:left="648" w:right="120" w:hanging="521"/>
              <w:rPr>
                <w:rFonts w:ascii="宋体" w:hAnsi="宋体" w:eastAsia="宋体" w:cs="宋体"/>
                <w:sz w:val="20"/>
                <w:szCs w:val="20"/>
              </w:rPr>
            </w:pPr>
            <w:r>
              <w:rPr>
                <w:rFonts w:ascii="宋体" w:hAnsi="宋体" w:eastAsia="宋体" w:cs="宋体"/>
                <w:spacing w:val="7"/>
                <w:sz w:val="20"/>
                <w:szCs w:val="20"/>
              </w:rPr>
              <w:t>油烟净化器风</w:t>
            </w:r>
            <w:r>
              <w:rPr>
                <w:rFonts w:ascii="宋体" w:hAnsi="宋体" w:eastAsia="宋体" w:cs="宋体"/>
                <w:spacing w:val="3"/>
                <w:sz w:val="20"/>
                <w:szCs w:val="20"/>
              </w:rPr>
              <w:t xml:space="preserve"> </w:t>
            </w:r>
            <w:r>
              <w:rPr>
                <w:rFonts w:ascii="宋体" w:hAnsi="宋体" w:eastAsia="宋体" w:cs="宋体"/>
                <w:spacing w:val="1"/>
                <w:sz w:val="20"/>
                <w:szCs w:val="20"/>
              </w:rPr>
              <w:t>机</w:t>
            </w:r>
          </w:p>
        </w:tc>
        <w:tc>
          <w:tcPr>
            <w:tcW w:w="1603" w:type="dxa"/>
            <w:gridSpan w:val="2"/>
          </w:tcPr>
          <w:p w14:paraId="5CC80B82">
            <w:pPr>
              <w:rPr>
                <w:rFonts w:ascii="Arial"/>
                <w:sz w:val="21"/>
              </w:rPr>
            </w:pPr>
          </w:p>
        </w:tc>
        <w:tc>
          <w:tcPr>
            <w:tcW w:w="765" w:type="dxa"/>
            <w:gridSpan w:val="2"/>
          </w:tcPr>
          <w:p w14:paraId="414F7787">
            <w:pPr>
              <w:spacing w:before="20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5" w:type="dxa"/>
            <w:gridSpan w:val="2"/>
          </w:tcPr>
          <w:p w14:paraId="2659B25B">
            <w:pPr>
              <w:spacing w:before="204"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74" w:type="dxa"/>
          </w:tcPr>
          <w:p w14:paraId="0125BD90">
            <w:pPr>
              <w:rPr>
                <w:rFonts w:ascii="Arial"/>
                <w:sz w:val="21"/>
              </w:rPr>
            </w:pPr>
          </w:p>
        </w:tc>
        <w:tc>
          <w:tcPr>
            <w:tcW w:w="525" w:type="dxa"/>
          </w:tcPr>
          <w:p w14:paraId="1B15A643">
            <w:pPr>
              <w:spacing w:before="20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95" w:type="dxa"/>
            <w:gridSpan w:val="2"/>
          </w:tcPr>
          <w:p w14:paraId="39BB433A">
            <w:pPr>
              <w:spacing w:before="20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510" w:type="dxa"/>
            <w:gridSpan w:val="2"/>
          </w:tcPr>
          <w:p w14:paraId="5DD75FDE">
            <w:pPr>
              <w:spacing w:before="204"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676" w:type="dxa"/>
          </w:tcPr>
          <w:p w14:paraId="7EAD0CD2">
            <w:pPr>
              <w:spacing w:before="204"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90" w:type="dxa"/>
          </w:tcPr>
          <w:p w14:paraId="71AFA720">
            <w:pPr>
              <w:spacing w:before="204"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20" w:type="dxa"/>
            <w:gridSpan w:val="3"/>
          </w:tcPr>
          <w:p w14:paraId="44156BAA">
            <w:pPr>
              <w:spacing w:before="168" w:line="231" w:lineRule="auto"/>
              <w:ind w:left="306"/>
              <w:rPr>
                <w:rFonts w:ascii="宋体" w:hAnsi="宋体" w:eastAsia="宋体" w:cs="宋体"/>
                <w:sz w:val="20"/>
                <w:szCs w:val="20"/>
              </w:rPr>
            </w:pPr>
            <w:r>
              <w:rPr>
                <w:rFonts w:ascii="宋体" w:hAnsi="宋体" w:eastAsia="宋体" w:cs="宋体"/>
                <w:spacing w:val="5"/>
                <w:sz w:val="20"/>
                <w:szCs w:val="20"/>
              </w:rPr>
              <w:t>昼间</w:t>
            </w:r>
          </w:p>
        </w:tc>
        <w:tc>
          <w:tcPr>
            <w:tcW w:w="734" w:type="dxa"/>
          </w:tcPr>
          <w:p w14:paraId="0205307A">
            <w:pPr>
              <w:spacing w:before="20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09" w:type="dxa"/>
          </w:tcPr>
          <w:p w14:paraId="18C35B5B">
            <w:pPr>
              <w:spacing w:before="20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03" w:type="dxa"/>
          </w:tcPr>
          <w:p w14:paraId="6C598950">
            <w:pPr>
              <w:spacing w:before="20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8AF9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493" w:type="dxa"/>
            <w:vMerge w:val="continue"/>
            <w:tcBorders>
              <w:top w:val="nil"/>
              <w:bottom w:val="nil"/>
            </w:tcBorders>
          </w:tcPr>
          <w:p w14:paraId="71ED37DF">
            <w:pPr>
              <w:rPr>
                <w:rFonts w:ascii="Arial"/>
                <w:sz w:val="21"/>
              </w:rPr>
            </w:pPr>
          </w:p>
        </w:tc>
        <w:tc>
          <w:tcPr>
            <w:tcW w:w="13163" w:type="dxa"/>
            <w:gridSpan w:val="25"/>
            <w:tcBorders>
              <w:bottom w:val="single" w:color="000000" w:sz="10" w:space="0"/>
            </w:tcBorders>
          </w:tcPr>
          <w:p w14:paraId="225A4F2D">
            <w:pPr>
              <w:spacing w:before="66" w:line="226" w:lineRule="auto"/>
              <w:ind w:left="212"/>
              <w:rPr>
                <w:rFonts w:ascii="宋体" w:hAnsi="宋体" w:eastAsia="宋体" w:cs="宋体"/>
                <w:sz w:val="20"/>
                <w:szCs w:val="20"/>
              </w:rPr>
            </w:pPr>
            <w:r>
              <w:rPr>
                <w:rFonts w:ascii="Times New Roman" w:hAnsi="Times New Roman" w:eastAsia="Times New Roman" w:cs="Times New Roman"/>
                <w:spacing w:val="10"/>
                <w:sz w:val="20"/>
                <w:szCs w:val="20"/>
              </w:rPr>
              <w:t>X</w:t>
            </w:r>
            <w:r>
              <w:rPr>
                <w:rFonts w:ascii="宋体" w:hAnsi="宋体" w:eastAsia="宋体" w:cs="宋体"/>
                <w:spacing w:val="10"/>
                <w:sz w:val="20"/>
                <w:szCs w:val="20"/>
              </w:rPr>
              <w:t>线机升级、</w:t>
            </w:r>
            <w:r>
              <w:rPr>
                <w:rFonts w:ascii="Times New Roman" w:hAnsi="Times New Roman" w:eastAsia="Times New Roman" w:cs="Times New Roman"/>
                <w:spacing w:val="10"/>
                <w:sz w:val="20"/>
                <w:szCs w:val="20"/>
              </w:rPr>
              <w:t>X</w:t>
            </w:r>
            <w:r>
              <w:rPr>
                <w:rFonts w:ascii="宋体" w:hAnsi="宋体" w:eastAsia="宋体" w:cs="宋体"/>
                <w:spacing w:val="10"/>
                <w:sz w:val="20"/>
                <w:szCs w:val="20"/>
              </w:rPr>
              <w:t>线摄影系统（</w:t>
            </w:r>
            <w:r>
              <w:rPr>
                <w:rFonts w:ascii="Times New Roman" w:hAnsi="Times New Roman" w:eastAsia="Times New Roman" w:cs="Times New Roman"/>
                <w:sz w:val="20"/>
                <w:szCs w:val="20"/>
              </w:rPr>
              <w:t>DR</w:t>
            </w:r>
            <w:r>
              <w:rPr>
                <w:rFonts w:ascii="宋体" w:hAnsi="宋体" w:eastAsia="宋体" w:cs="宋体"/>
                <w:spacing w:val="10"/>
                <w:sz w:val="20"/>
                <w:szCs w:val="20"/>
              </w:rPr>
              <w:t>）、直接数字化</w:t>
            </w:r>
            <w:r>
              <w:rPr>
                <w:rFonts w:ascii="Times New Roman" w:hAnsi="Times New Roman" w:eastAsia="Times New Roman" w:cs="Times New Roman"/>
                <w:spacing w:val="10"/>
                <w:sz w:val="20"/>
                <w:szCs w:val="20"/>
              </w:rPr>
              <w:t>X</w:t>
            </w:r>
            <w:r>
              <w:rPr>
                <w:rFonts w:ascii="宋体" w:hAnsi="宋体" w:eastAsia="宋体" w:cs="宋体"/>
                <w:spacing w:val="10"/>
                <w:sz w:val="20"/>
                <w:szCs w:val="20"/>
              </w:rPr>
              <w:t>射线摄影系统、</w:t>
            </w:r>
            <w:r>
              <w:rPr>
                <w:rFonts w:ascii="Times New Roman" w:hAnsi="Times New Roman" w:eastAsia="Times New Roman" w:cs="Times New Roman"/>
                <w:sz w:val="20"/>
                <w:szCs w:val="20"/>
              </w:rPr>
              <w:t>DR</w:t>
            </w:r>
            <w:r>
              <w:rPr>
                <w:rFonts w:ascii="宋体" w:hAnsi="宋体" w:eastAsia="宋体" w:cs="宋体"/>
                <w:spacing w:val="10"/>
                <w:sz w:val="20"/>
                <w:szCs w:val="20"/>
              </w:rPr>
              <w:t>机为辐射类设备，不在本次评价范围内</w:t>
            </w:r>
          </w:p>
        </w:tc>
      </w:tr>
      <w:tr w14:paraId="41642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93" w:type="dxa"/>
            <w:vMerge w:val="continue"/>
            <w:tcBorders>
              <w:top w:val="nil"/>
              <w:bottom w:val="nil"/>
            </w:tcBorders>
          </w:tcPr>
          <w:p w14:paraId="240DF217">
            <w:pPr>
              <w:rPr>
                <w:rFonts w:ascii="Arial"/>
                <w:sz w:val="21"/>
              </w:rPr>
            </w:pPr>
          </w:p>
        </w:tc>
        <w:tc>
          <w:tcPr>
            <w:tcW w:w="13163" w:type="dxa"/>
            <w:gridSpan w:val="25"/>
            <w:tcBorders>
              <w:top w:val="single" w:color="000000" w:sz="10" w:space="0"/>
              <w:bottom w:val="single" w:color="000000" w:sz="10" w:space="0"/>
            </w:tcBorders>
          </w:tcPr>
          <w:p w14:paraId="3CE58231">
            <w:pPr>
              <w:spacing w:before="25" w:line="223" w:lineRule="auto"/>
              <w:ind w:left="4389"/>
              <w:rPr>
                <w:rFonts w:ascii="宋体" w:hAnsi="宋体" w:eastAsia="宋体" w:cs="宋体"/>
                <w:sz w:val="20"/>
                <w:szCs w:val="20"/>
              </w:rPr>
            </w:pPr>
            <w:r>
              <w:rPr>
                <w:rFonts w:ascii="宋体" w:hAnsi="宋体" w:eastAsia="宋体" w:cs="宋体"/>
                <w:b/>
                <w:bCs/>
                <w:spacing w:val="7"/>
                <w:sz w:val="20"/>
                <w:szCs w:val="20"/>
              </w:rPr>
              <w:t>表</w:t>
            </w:r>
            <w:r>
              <w:rPr>
                <w:rFonts w:ascii="Times New Roman" w:hAnsi="Times New Roman" w:eastAsia="Times New Roman" w:cs="Times New Roman"/>
                <w:b/>
                <w:bCs/>
                <w:spacing w:val="7"/>
                <w:sz w:val="20"/>
                <w:szCs w:val="20"/>
              </w:rPr>
              <w:t>4-21</w:t>
            </w:r>
            <w:r>
              <w:rPr>
                <w:rFonts w:ascii="宋体" w:hAnsi="宋体" w:eastAsia="宋体" w:cs="宋体"/>
                <w:b/>
                <w:bCs/>
                <w:spacing w:val="7"/>
                <w:sz w:val="20"/>
                <w:szCs w:val="20"/>
              </w:rPr>
              <w:t>工业企业噪声源强调查清单（室外声源）</w:t>
            </w:r>
          </w:p>
        </w:tc>
      </w:tr>
      <w:tr w14:paraId="4876F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93" w:type="dxa"/>
            <w:vMerge w:val="continue"/>
            <w:tcBorders>
              <w:top w:val="nil"/>
              <w:bottom w:val="nil"/>
            </w:tcBorders>
          </w:tcPr>
          <w:p w14:paraId="2242045E">
            <w:pPr>
              <w:rPr>
                <w:rFonts w:ascii="Arial"/>
                <w:sz w:val="21"/>
              </w:rPr>
            </w:pPr>
          </w:p>
        </w:tc>
        <w:tc>
          <w:tcPr>
            <w:tcW w:w="1077" w:type="dxa"/>
            <w:gridSpan w:val="2"/>
            <w:tcBorders>
              <w:top w:val="single" w:color="000000" w:sz="10" w:space="0"/>
            </w:tcBorders>
          </w:tcPr>
          <w:p w14:paraId="603A3EAA">
            <w:pPr>
              <w:spacing w:before="177" w:line="229" w:lineRule="auto"/>
              <w:ind w:left="383"/>
              <w:rPr>
                <w:rFonts w:ascii="宋体" w:hAnsi="宋体" w:eastAsia="宋体" w:cs="宋体"/>
                <w:sz w:val="20"/>
                <w:szCs w:val="20"/>
              </w:rPr>
            </w:pPr>
            <w:r>
              <w:rPr>
                <w:rFonts w:ascii="宋体" w:hAnsi="宋体" w:eastAsia="宋体" w:cs="宋体"/>
                <w:b/>
                <w:bCs/>
                <w:spacing w:val="4"/>
                <w:sz w:val="20"/>
                <w:szCs w:val="20"/>
              </w:rPr>
              <w:t>序号</w:t>
            </w:r>
          </w:p>
        </w:tc>
        <w:tc>
          <w:tcPr>
            <w:tcW w:w="2572" w:type="dxa"/>
            <w:gridSpan w:val="4"/>
            <w:tcBorders>
              <w:top w:val="single" w:color="000000" w:sz="10" w:space="0"/>
            </w:tcBorders>
          </w:tcPr>
          <w:p w14:paraId="102FF6CA">
            <w:pPr>
              <w:spacing w:before="177" w:line="228" w:lineRule="auto"/>
              <w:ind w:left="873"/>
              <w:rPr>
                <w:rFonts w:ascii="宋体" w:hAnsi="宋体" w:eastAsia="宋体" w:cs="宋体"/>
                <w:sz w:val="20"/>
                <w:szCs w:val="20"/>
              </w:rPr>
            </w:pPr>
            <w:r>
              <w:rPr>
                <w:rFonts w:ascii="宋体" w:hAnsi="宋体" w:eastAsia="宋体" w:cs="宋体"/>
                <w:b/>
                <w:bCs/>
                <w:spacing w:val="5"/>
                <w:sz w:val="20"/>
                <w:szCs w:val="20"/>
              </w:rPr>
              <w:t>声源名称</w:t>
            </w:r>
          </w:p>
        </w:tc>
        <w:tc>
          <w:tcPr>
            <w:tcW w:w="2137" w:type="dxa"/>
            <w:gridSpan w:val="4"/>
            <w:tcBorders>
              <w:top w:val="single" w:color="000000" w:sz="10" w:space="0"/>
            </w:tcBorders>
          </w:tcPr>
          <w:p w14:paraId="29B76115">
            <w:pPr>
              <w:spacing w:before="176" w:line="228" w:lineRule="auto"/>
              <w:ind w:left="548"/>
              <w:rPr>
                <w:rFonts w:ascii="宋体" w:hAnsi="宋体" w:eastAsia="宋体" w:cs="宋体"/>
                <w:sz w:val="20"/>
                <w:szCs w:val="20"/>
              </w:rPr>
            </w:pPr>
            <w:r>
              <w:rPr>
                <w:rFonts w:ascii="宋体" w:hAnsi="宋体" w:eastAsia="宋体" w:cs="宋体"/>
                <w:b/>
                <w:bCs/>
                <w:spacing w:val="4"/>
                <w:sz w:val="20"/>
                <w:szCs w:val="20"/>
              </w:rPr>
              <w:t>数量（台）</w:t>
            </w:r>
          </w:p>
        </w:tc>
        <w:tc>
          <w:tcPr>
            <w:tcW w:w="2026" w:type="dxa"/>
            <w:gridSpan w:val="4"/>
            <w:tcBorders>
              <w:top w:val="single" w:color="000000" w:sz="10" w:space="0"/>
            </w:tcBorders>
          </w:tcPr>
          <w:p w14:paraId="06F2EE53">
            <w:pPr>
              <w:spacing w:before="176" w:line="228" w:lineRule="auto"/>
              <w:ind w:left="187"/>
              <w:rPr>
                <w:rFonts w:ascii="宋体" w:hAnsi="宋体" w:eastAsia="宋体" w:cs="宋体"/>
                <w:sz w:val="20"/>
                <w:szCs w:val="20"/>
              </w:rPr>
            </w:pPr>
            <w:r>
              <w:rPr>
                <w:rFonts w:ascii="宋体" w:hAnsi="宋体" w:eastAsia="宋体" w:cs="宋体"/>
                <w:b/>
                <w:bCs/>
                <w:spacing w:val="6"/>
                <w:sz w:val="20"/>
                <w:szCs w:val="20"/>
              </w:rPr>
              <w:t>声功率级</w:t>
            </w:r>
            <w:r>
              <w:rPr>
                <w:rFonts w:ascii="Times New Roman" w:hAnsi="Times New Roman" w:eastAsia="Times New Roman" w:cs="Times New Roman"/>
                <w:b/>
                <w:bCs/>
                <w:sz w:val="20"/>
                <w:szCs w:val="20"/>
              </w:rPr>
              <w:t>dB</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A</w:t>
            </w:r>
            <w:r>
              <w:rPr>
                <w:rFonts w:ascii="宋体" w:hAnsi="宋体" w:eastAsia="宋体" w:cs="宋体"/>
                <w:b/>
                <w:bCs/>
                <w:spacing w:val="6"/>
                <w:sz w:val="20"/>
                <w:szCs w:val="20"/>
              </w:rPr>
              <w:t>）</w:t>
            </w:r>
          </w:p>
        </w:tc>
        <w:tc>
          <w:tcPr>
            <w:tcW w:w="2190" w:type="dxa"/>
            <w:gridSpan w:val="6"/>
            <w:tcBorders>
              <w:top w:val="single" w:color="000000" w:sz="10" w:space="0"/>
            </w:tcBorders>
          </w:tcPr>
          <w:p w14:paraId="71AC725B">
            <w:pPr>
              <w:spacing w:before="177" w:line="228" w:lineRule="auto"/>
              <w:ind w:left="472"/>
              <w:rPr>
                <w:rFonts w:ascii="宋体" w:hAnsi="宋体" w:eastAsia="宋体" w:cs="宋体"/>
                <w:sz w:val="20"/>
                <w:szCs w:val="20"/>
              </w:rPr>
            </w:pPr>
            <w:r>
              <w:rPr>
                <w:rFonts w:ascii="宋体" w:hAnsi="宋体" w:eastAsia="宋体" w:cs="宋体"/>
                <w:b/>
                <w:bCs/>
                <w:spacing w:val="6"/>
                <w:sz w:val="20"/>
                <w:szCs w:val="20"/>
              </w:rPr>
              <w:t>声源控制措施</w:t>
            </w:r>
          </w:p>
        </w:tc>
        <w:tc>
          <w:tcPr>
            <w:tcW w:w="3161" w:type="dxa"/>
            <w:gridSpan w:val="5"/>
            <w:tcBorders>
              <w:top w:val="single" w:color="000000" w:sz="10" w:space="0"/>
            </w:tcBorders>
          </w:tcPr>
          <w:p w14:paraId="76D2BE32">
            <w:pPr>
              <w:spacing w:before="177" w:line="228" w:lineRule="auto"/>
              <w:ind w:left="1103"/>
              <w:rPr>
                <w:rFonts w:ascii="宋体" w:hAnsi="宋体" w:eastAsia="宋体" w:cs="宋体"/>
                <w:sz w:val="20"/>
                <w:szCs w:val="20"/>
              </w:rPr>
            </w:pPr>
            <w:r>
              <w:rPr>
                <w:rFonts w:ascii="宋体" w:hAnsi="宋体" w:eastAsia="宋体" w:cs="宋体"/>
                <w:b/>
                <w:bCs/>
                <w:spacing w:val="6"/>
                <w:sz w:val="20"/>
                <w:szCs w:val="20"/>
              </w:rPr>
              <w:t>运行时段</w:t>
            </w:r>
          </w:p>
        </w:tc>
      </w:tr>
      <w:tr w14:paraId="082A6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93" w:type="dxa"/>
            <w:vMerge w:val="continue"/>
            <w:tcBorders>
              <w:top w:val="nil"/>
              <w:bottom w:val="nil"/>
            </w:tcBorders>
          </w:tcPr>
          <w:p w14:paraId="3B222B67">
            <w:pPr>
              <w:rPr>
                <w:rFonts w:ascii="Arial"/>
                <w:sz w:val="21"/>
              </w:rPr>
            </w:pPr>
          </w:p>
        </w:tc>
        <w:tc>
          <w:tcPr>
            <w:tcW w:w="1077" w:type="dxa"/>
            <w:gridSpan w:val="2"/>
          </w:tcPr>
          <w:p w14:paraId="3907A1DA">
            <w:pPr>
              <w:spacing w:before="101" w:line="195" w:lineRule="auto"/>
              <w:ind w:left="5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72" w:type="dxa"/>
            <w:gridSpan w:val="4"/>
          </w:tcPr>
          <w:p w14:paraId="416FF0D7">
            <w:pPr>
              <w:spacing w:before="63" w:line="228" w:lineRule="auto"/>
              <w:ind w:left="869"/>
              <w:rPr>
                <w:rFonts w:ascii="宋体" w:hAnsi="宋体" w:eastAsia="宋体" w:cs="宋体"/>
                <w:sz w:val="20"/>
                <w:szCs w:val="20"/>
              </w:rPr>
            </w:pPr>
            <w:r>
              <w:rPr>
                <w:rFonts w:ascii="宋体" w:hAnsi="宋体" w:eastAsia="宋体" w:cs="宋体"/>
                <w:spacing w:val="7"/>
                <w:sz w:val="20"/>
                <w:szCs w:val="20"/>
              </w:rPr>
              <w:t>食堂空调</w:t>
            </w:r>
          </w:p>
        </w:tc>
        <w:tc>
          <w:tcPr>
            <w:tcW w:w="2137" w:type="dxa"/>
            <w:gridSpan w:val="4"/>
          </w:tcPr>
          <w:p w14:paraId="4AC6CFD0">
            <w:pPr>
              <w:spacing w:before="101" w:line="195" w:lineRule="auto"/>
              <w:ind w:left="101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26" w:type="dxa"/>
            <w:gridSpan w:val="4"/>
          </w:tcPr>
          <w:p w14:paraId="00958AF2">
            <w:pPr>
              <w:spacing w:before="101" w:line="195" w:lineRule="auto"/>
              <w:ind w:left="9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2190" w:type="dxa"/>
            <w:gridSpan w:val="6"/>
          </w:tcPr>
          <w:p w14:paraId="21408E66">
            <w:pPr>
              <w:spacing w:before="62" w:line="228" w:lineRule="auto"/>
              <w:ind w:left="170"/>
              <w:rPr>
                <w:rFonts w:ascii="宋体" w:hAnsi="宋体" w:eastAsia="宋体" w:cs="宋体"/>
                <w:sz w:val="20"/>
                <w:szCs w:val="20"/>
              </w:rPr>
            </w:pPr>
            <w:r>
              <w:rPr>
                <w:rFonts w:ascii="宋体" w:hAnsi="宋体" w:eastAsia="宋体" w:cs="宋体"/>
                <w:spacing w:val="7"/>
                <w:sz w:val="20"/>
                <w:szCs w:val="20"/>
              </w:rPr>
              <w:t>限速行驶，禁止鸣笛</w:t>
            </w:r>
          </w:p>
        </w:tc>
        <w:tc>
          <w:tcPr>
            <w:tcW w:w="3161" w:type="dxa"/>
            <w:gridSpan w:val="5"/>
          </w:tcPr>
          <w:p w14:paraId="38ACA724">
            <w:pPr>
              <w:spacing w:before="62" w:line="231" w:lineRule="auto"/>
              <w:ind w:left="1313"/>
              <w:rPr>
                <w:rFonts w:ascii="宋体" w:hAnsi="宋体" w:eastAsia="宋体" w:cs="宋体"/>
                <w:sz w:val="20"/>
                <w:szCs w:val="20"/>
              </w:rPr>
            </w:pPr>
            <w:r>
              <w:rPr>
                <w:rFonts w:ascii="宋体" w:hAnsi="宋体" w:eastAsia="宋体" w:cs="宋体"/>
                <w:spacing w:val="5"/>
                <w:sz w:val="20"/>
                <w:szCs w:val="20"/>
              </w:rPr>
              <w:t>昼间</w:t>
            </w:r>
          </w:p>
        </w:tc>
      </w:tr>
      <w:tr w14:paraId="18341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93" w:type="dxa"/>
            <w:vMerge w:val="continue"/>
            <w:tcBorders>
              <w:top w:val="nil"/>
              <w:bottom w:val="nil"/>
            </w:tcBorders>
          </w:tcPr>
          <w:p w14:paraId="75C8007C">
            <w:pPr>
              <w:rPr>
                <w:rFonts w:ascii="Arial"/>
                <w:sz w:val="21"/>
              </w:rPr>
            </w:pPr>
          </w:p>
        </w:tc>
        <w:tc>
          <w:tcPr>
            <w:tcW w:w="1077" w:type="dxa"/>
            <w:gridSpan w:val="2"/>
            <w:vMerge w:val="restart"/>
            <w:tcBorders>
              <w:bottom w:val="nil"/>
            </w:tcBorders>
          </w:tcPr>
          <w:p w14:paraId="5CD56CAB">
            <w:pPr>
              <w:spacing w:before="99" w:line="195" w:lineRule="auto"/>
              <w:ind w:left="53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14:paraId="45E6E0FD">
            <w:pPr>
              <w:spacing w:before="225" w:line="195" w:lineRule="auto"/>
              <w:ind w:left="53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572" w:type="dxa"/>
            <w:gridSpan w:val="4"/>
          </w:tcPr>
          <w:p w14:paraId="07C5CF48">
            <w:pPr>
              <w:spacing w:before="63" w:line="227" w:lineRule="auto"/>
              <w:ind w:left="558"/>
              <w:rPr>
                <w:rFonts w:ascii="宋体" w:hAnsi="宋体" w:eastAsia="宋体" w:cs="宋体"/>
                <w:sz w:val="20"/>
                <w:szCs w:val="20"/>
              </w:rPr>
            </w:pPr>
            <w:r>
              <w:rPr>
                <w:rFonts w:ascii="宋体" w:hAnsi="宋体" w:eastAsia="宋体" w:cs="宋体"/>
                <w:spacing w:val="8"/>
                <w:sz w:val="20"/>
                <w:szCs w:val="20"/>
              </w:rPr>
              <w:t>油烟净化器风机</w:t>
            </w:r>
          </w:p>
        </w:tc>
        <w:tc>
          <w:tcPr>
            <w:tcW w:w="2137" w:type="dxa"/>
            <w:gridSpan w:val="4"/>
          </w:tcPr>
          <w:p w14:paraId="690695B0">
            <w:pPr>
              <w:spacing w:before="99" w:line="195" w:lineRule="auto"/>
              <w:ind w:left="10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26" w:type="dxa"/>
            <w:gridSpan w:val="4"/>
          </w:tcPr>
          <w:p w14:paraId="59ED1624">
            <w:pPr>
              <w:spacing w:before="99" w:line="195" w:lineRule="auto"/>
              <w:ind w:left="9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2190" w:type="dxa"/>
            <w:gridSpan w:val="6"/>
            <w:vMerge w:val="restart"/>
            <w:tcBorders>
              <w:bottom w:val="nil"/>
            </w:tcBorders>
          </w:tcPr>
          <w:p w14:paraId="62715F7B">
            <w:pPr>
              <w:spacing w:before="34" w:line="229" w:lineRule="auto"/>
              <w:ind w:left="155"/>
              <w:rPr>
                <w:rFonts w:ascii="宋体" w:hAnsi="宋体" w:eastAsia="宋体" w:cs="宋体"/>
                <w:sz w:val="20"/>
                <w:szCs w:val="20"/>
              </w:rPr>
            </w:pPr>
            <w:r>
              <w:rPr>
                <w:rFonts w:ascii="宋体" w:hAnsi="宋体" w:eastAsia="宋体" w:cs="宋体"/>
                <w:spacing w:val="9"/>
                <w:sz w:val="20"/>
                <w:szCs w:val="20"/>
              </w:rPr>
              <w:t>选用低噪设备，设置</w:t>
            </w:r>
          </w:p>
          <w:p w14:paraId="567E957C">
            <w:pPr>
              <w:spacing w:before="25" w:line="228" w:lineRule="auto"/>
              <w:ind w:right="12"/>
              <w:jc w:val="right"/>
              <w:rPr>
                <w:rFonts w:ascii="宋体" w:hAnsi="宋体" w:eastAsia="宋体" w:cs="宋体"/>
                <w:sz w:val="20"/>
                <w:szCs w:val="20"/>
              </w:rPr>
            </w:pPr>
            <w:r>
              <w:rPr>
                <w:rFonts w:ascii="宋体" w:hAnsi="宋体" w:eastAsia="宋体" w:cs="宋体"/>
                <w:spacing w:val="5"/>
                <w:sz w:val="20"/>
                <w:szCs w:val="20"/>
              </w:rPr>
              <w:t>减震基础、建筑隔声、</w:t>
            </w:r>
          </w:p>
          <w:p w14:paraId="73C6EEA7">
            <w:pPr>
              <w:spacing w:before="24" w:line="214" w:lineRule="auto"/>
              <w:ind w:left="366"/>
              <w:rPr>
                <w:rFonts w:ascii="宋体" w:hAnsi="宋体" w:eastAsia="宋体" w:cs="宋体"/>
                <w:sz w:val="20"/>
                <w:szCs w:val="20"/>
              </w:rPr>
            </w:pPr>
            <w:r>
              <w:rPr>
                <w:rFonts w:ascii="宋体" w:hAnsi="宋体" w:eastAsia="宋体" w:cs="宋体"/>
                <w:spacing w:val="8"/>
                <w:sz w:val="20"/>
                <w:szCs w:val="20"/>
              </w:rPr>
              <w:t>距离衰减等措施</w:t>
            </w:r>
          </w:p>
        </w:tc>
        <w:tc>
          <w:tcPr>
            <w:tcW w:w="3161" w:type="dxa"/>
            <w:gridSpan w:val="5"/>
          </w:tcPr>
          <w:p w14:paraId="112181CC">
            <w:pPr>
              <w:spacing w:before="63" w:line="231" w:lineRule="auto"/>
              <w:ind w:left="1313"/>
              <w:rPr>
                <w:rFonts w:ascii="宋体" w:hAnsi="宋体" w:eastAsia="宋体" w:cs="宋体"/>
                <w:sz w:val="20"/>
                <w:szCs w:val="20"/>
              </w:rPr>
            </w:pPr>
            <w:r>
              <w:rPr>
                <w:rFonts w:ascii="宋体" w:hAnsi="宋体" w:eastAsia="宋体" w:cs="宋体"/>
                <w:spacing w:val="5"/>
                <w:sz w:val="20"/>
                <w:szCs w:val="20"/>
              </w:rPr>
              <w:t>昼间</w:t>
            </w:r>
          </w:p>
        </w:tc>
      </w:tr>
      <w:tr w14:paraId="26E55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493" w:type="dxa"/>
            <w:vMerge w:val="continue"/>
            <w:tcBorders>
              <w:top w:val="nil"/>
              <w:bottom w:val="nil"/>
            </w:tcBorders>
          </w:tcPr>
          <w:p w14:paraId="43626382">
            <w:pPr>
              <w:rPr>
                <w:rFonts w:ascii="Arial"/>
                <w:sz w:val="21"/>
              </w:rPr>
            </w:pPr>
          </w:p>
        </w:tc>
        <w:tc>
          <w:tcPr>
            <w:tcW w:w="1077" w:type="dxa"/>
            <w:gridSpan w:val="2"/>
            <w:vMerge w:val="continue"/>
            <w:tcBorders>
              <w:top w:val="nil"/>
            </w:tcBorders>
          </w:tcPr>
          <w:p w14:paraId="47001B75">
            <w:pPr>
              <w:rPr>
                <w:rFonts w:ascii="Arial"/>
                <w:sz w:val="21"/>
              </w:rPr>
            </w:pPr>
          </w:p>
        </w:tc>
        <w:tc>
          <w:tcPr>
            <w:tcW w:w="2572" w:type="dxa"/>
            <w:gridSpan w:val="4"/>
          </w:tcPr>
          <w:p w14:paraId="5C88965A">
            <w:pPr>
              <w:spacing w:before="136" w:line="227" w:lineRule="auto"/>
              <w:ind w:left="768"/>
              <w:rPr>
                <w:rFonts w:ascii="宋体" w:hAnsi="宋体" w:eastAsia="宋体" w:cs="宋体"/>
                <w:sz w:val="20"/>
                <w:szCs w:val="20"/>
              </w:rPr>
            </w:pPr>
            <w:r>
              <w:rPr>
                <w:rFonts w:ascii="宋体" w:hAnsi="宋体" w:eastAsia="宋体" w:cs="宋体"/>
                <w:spacing w:val="7"/>
                <w:sz w:val="20"/>
                <w:szCs w:val="20"/>
              </w:rPr>
              <w:t>煎药室风机</w:t>
            </w:r>
          </w:p>
        </w:tc>
        <w:tc>
          <w:tcPr>
            <w:tcW w:w="2137" w:type="dxa"/>
            <w:gridSpan w:val="4"/>
          </w:tcPr>
          <w:p w14:paraId="4A77461F">
            <w:pPr>
              <w:spacing w:before="172" w:line="195" w:lineRule="auto"/>
              <w:ind w:left="10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26" w:type="dxa"/>
            <w:gridSpan w:val="4"/>
          </w:tcPr>
          <w:p w14:paraId="337EBE62">
            <w:pPr>
              <w:spacing w:before="172" w:line="195" w:lineRule="auto"/>
              <w:ind w:left="9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2190" w:type="dxa"/>
            <w:gridSpan w:val="6"/>
            <w:vMerge w:val="continue"/>
            <w:tcBorders>
              <w:top w:val="nil"/>
            </w:tcBorders>
          </w:tcPr>
          <w:p w14:paraId="1782BEFC">
            <w:pPr>
              <w:rPr>
                <w:rFonts w:ascii="Arial"/>
                <w:sz w:val="21"/>
              </w:rPr>
            </w:pPr>
          </w:p>
        </w:tc>
        <w:tc>
          <w:tcPr>
            <w:tcW w:w="3161" w:type="dxa"/>
            <w:gridSpan w:val="5"/>
          </w:tcPr>
          <w:p w14:paraId="139B0D4E">
            <w:pPr>
              <w:spacing w:before="135" w:line="231" w:lineRule="auto"/>
              <w:ind w:left="1313"/>
              <w:rPr>
                <w:rFonts w:ascii="宋体" w:hAnsi="宋体" w:eastAsia="宋体" w:cs="宋体"/>
                <w:sz w:val="20"/>
                <w:szCs w:val="20"/>
              </w:rPr>
            </w:pPr>
            <w:r>
              <w:rPr>
                <w:rFonts w:ascii="宋体" w:hAnsi="宋体" w:eastAsia="宋体" w:cs="宋体"/>
                <w:spacing w:val="5"/>
                <w:sz w:val="20"/>
                <w:szCs w:val="20"/>
              </w:rPr>
              <w:t>昼间</w:t>
            </w:r>
          </w:p>
        </w:tc>
      </w:tr>
      <w:tr w14:paraId="49DC7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493" w:type="dxa"/>
            <w:vMerge w:val="continue"/>
            <w:tcBorders>
              <w:top w:val="nil"/>
              <w:bottom w:val="nil"/>
            </w:tcBorders>
          </w:tcPr>
          <w:p w14:paraId="6B570C7F">
            <w:pPr>
              <w:rPr>
                <w:rFonts w:ascii="Arial"/>
                <w:sz w:val="21"/>
              </w:rPr>
            </w:pPr>
          </w:p>
        </w:tc>
        <w:tc>
          <w:tcPr>
            <w:tcW w:w="5786" w:type="dxa"/>
            <w:gridSpan w:val="10"/>
            <w:tcBorders>
              <w:bottom w:val="single" w:color="000000" w:sz="10" w:space="0"/>
            </w:tcBorders>
          </w:tcPr>
          <w:p w14:paraId="4A218FAC">
            <w:pPr>
              <w:spacing w:before="35" w:line="223" w:lineRule="auto"/>
              <w:ind w:left="1999"/>
              <w:rPr>
                <w:rFonts w:ascii="宋体" w:hAnsi="宋体" w:eastAsia="宋体" w:cs="宋体"/>
                <w:sz w:val="20"/>
                <w:szCs w:val="20"/>
              </w:rPr>
            </w:pPr>
            <w:r>
              <w:rPr>
                <w:rFonts w:ascii="宋体" w:hAnsi="宋体" w:eastAsia="宋体" w:cs="宋体"/>
                <w:spacing w:val="6"/>
                <w:sz w:val="20"/>
                <w:szCs w:val="20"/>
              </w:rPr>
              <w:t>噪声叠加值</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dB</w:t>
            </w:r>
            <w:r>
              <w:rPr>
                <w:rFonts w:ascii="宋体" w:hAnsi="宋体" w:eastAsia="宋体" w:cs="宋体"/>
                <w:spacing w:val="6"/>
                <w:sz w:val="20"/>
                <w:szCs w:val="20"/>
              </w:rPr>
              <w:t>（</w:t>
            </w:r>
            <w:r>
              <w:rPr>
                <w:rFonts w:ascii="Times New Roman" w:hAnsi="Times New Roman" w:eastAsia="Times New Roman" w:cs="Times New Roman"/>
                <w:spacing w:val="6"/>
                <w:sz w:val="20"/>
                <w:szCs w:val="20"/>
              </w:rPr>
              <w:t>A</w:t>
            </w:r>
            <w:r>
              <w:rPr>
                <w:rFonts w:ascii="宋体" w:hAnsi="宋体" w:eastAsia="宋体" w:cs="宋体"/>
                <w:spacing w:val="6"/>
                <w:sz w:val="20"/>
                <w:szCs w:val="20"/>
              </w:rPr>
              <w:t>）</w:t>
            </w:r>
          </w:p>
        </w:tc>
        <w:tc>
          <w:tcPr>
            <w:tcW w:w="2026" w:type="dxa"/>
            <w:gridSpan w:val="4"/>
            <w:tcBorders>
              <w:bottom w:val="single" w:color="000000" w:sz="10" w:space="0"/>
            </w:tcBorders>
          </w:tcPr>
          <w:p w14:paraId="6A87495B">
            <w:pPr>
              <w:spacing w:before="35" w:line="223" w:lineRule="auto"/>
              <w:ind w:left="547"/>
              <w:rPr>
                <w:rFonts w:ascii="Times New Roman" w:hAnsi="Times New Roman" w:eastAsia="Times New Roman" w:cs="Times New Roman"/>
                <w:sz w:val="20"/>
                <w:szCs w:val="20"/>
              </w:rPr>
            </w:pPr>
            <w:r>
              <w:rPr>
                <w:rFonts w:ascii="宋体" w:hAnsi="宋体" w:eastAsia="宋体" w:cs="宋体"/>
                <w:spacing w:val="6"/>
                <w:sz w:val="20"/>
                <w:szCs w:val="20"/>
              </w:rPr>
              <w:t>昼</w:t>
            </w:r>
            <w:r>
              <w:rPr>
                <w:rFonts w:ascii="Times New Roman" w:hAnsi="Times New Roman" w:eastAsia="Times New Roman" w:cs="Times New Roman"/>
                <w:spacing w:val="6"/>
                <w:sz w:val="20"/>
                <w:szCs w:val="20"/>
              </w:rPr>
              <w:t>86</w:t>
            </w:r>
            <w:r>
              <w:rPr>
                <w:rFonts w:ascii="宋体" w:hAnsi="宋体" w:eastAsia="宋体" w:cs="宋体"/>
                <w:spacing w:val="6"/>
                <w:sz w:val="20"/>
                <w:szCs w:val="20"/>
              </w:rPr>
              <w:t>；夜</w:t>
            </w:r>
            <w:r>
              <w:rPr>
                <w:rFonts w:ascii="Times New Roman" w:hAnsi="Times New Roman" w:eastAsia="Times New Roman" w:cs="Times New Roman"/>
                <w:spacing w:val="6"/>
                <w:sz w:val="20"/>
                <w:szCs w:val="20"/>
              </w:rPr>
              <w:t>0</w:t>
            </w:r>
          </w:p>
        </w:tc>
        <w:tc>
          <w:tcPr>
            <w:tcW w:w="2190" w:type="dxa"/>
            <w:gridSpan w:val="6"/>
            <w:tcBorders>
              <w:bottom w:val="single" w:color="000000" w:sz="10" w:space="0"/>
            </w:tcBorders>
          </w:tcPr>
          <w:p w14:paraId="43660BDF">
            <w:pPr>
              <w:spacing w:before="160" w:line="96" w:lineRule="exact"/>
              <w:ind w:left="10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3161" w:type="dxa"/>
            <w:gridSpan w:val="5"/>
            <w:tcBorders>
              <w:bottom w:val="single" w:color="000000" w:sz="10" w:space="0"/>
            </w:tcBorders>
          </w:tcPr>
          <w:p w14:paraId="6F477E65">
            <w:pPr>
              <w:spacing w:before="160" w:line="96" w:lineRule="exact"/>
              <w:ind w:left="148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7175B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93" w:type="dxa"/>
            <w:vMerge w:val="continue"/>
            <w:tcBorders>
              <w:top w:val="nil"/>
              <w:bottom w:val="nil"/>
            </w:tcBorders>
          </w:tcPr>
          <w:p w14:paraId="5F85EFB8">
            <w:pPr>
              <w:rPr>
                <w:rFonts w:ascii="Arial"/>
                <w:sz w:val="21"/>
              </w:rPr>
            </w:pPr>
          </w:p>
        </w:tc>
        <w:tc>
          <w:tcPr>
            <w:tcW w:w="13163" w:type="dxa"/>
            <w:gridSpan w:val="25"/>
            <w:tcBorders>
              <w:top w:val="single" w:color="000000" w:sz="10" w:space="0"/>
              <w:bottom w:val="single" w:color="000000" w:sz="10" w:space="0"/>
            </w:tcBorders>
          </w:tcPr>
          <w:p w14:paraId="4C316B8B">
            <w:pPr>
              <w:spacing w:before="146" w:line="222" w:lineRule="auto"/>
              <w:ind w:left="5231"/>
              <w:rPr>
                <w:rFonts w:ascii="宋体" w:hAnsi="宋体" w:eastAsia="宋体" w:cs="宋体"/>
                <w:sz w:val="20"/>
                <w:szCs w:val="20"/>
              </w:rPr>
            </w:pPr>
            <w:r>
              <w:rPr>
                <w:rFonts w:ascii="宋体" w:hAnsi="宋体" w:eastAsia="宋体" w:cs="宋体"/>
                <w:b/>
                <w:bCs/>
                <w:spacing w:val="7"/>
                <w:sz w:val="20"/>
                <w:szCs w:val="20"/>
              </w:rPr>
              <w:t>表</w:t>
            </w:r>
            <w:r>
              <w:rPr>
                <w:rFonts w:ascii="Times New Roman" w:hAnsi="Times New Roman" w:eastAsia="Times New Roman" w:cs="Times New Roman"/>
                <w:b/>
                <w:bCs/>
                <w:spacing w:val="7"/>
                <w:sz w:val="20"/>
                <w:szCs w:val="20"/>
              </w:rPr>
              <w:t>4-22</w:t>
            </w:r>
            <w:r>
              <w:rPr>
                <w:rFonts w:ascii="宋体" w:hAnsi="宋体" w:eastAsia="宋体" w:cs="宋体"/>
                <w:b/>
                <w:bCs/>
                <w:spacing w:val="7"/>
                <w:sz w:val="20"/>
                <w:szCs w:val="20"/>
              </w:rPr>
              <w:t>噪声源强叠加值一览表</w:t>
            </w:r>
          </w:p>
        </w:tc>
      </w:tr>
      <w:tr w14:paraId="2001B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493" w:type="dxa"/>
            <w:vMerge w:val="continue"/>
            <w:tcBorders>
              <w:top w:val="nil"/>
              <w:bottom w:val="nil"/>
            </w:tcBorders>
          </w:tcPr>
          <w:p w14:paraId="7422ED7E">
            <w:pPr>
              <w:rPr>
                <w:rFonts w:ascii="Arial"/>
                <w:sz w:val="21"/>
              </w:rPr>
            </w:pPr>
          </w:p>
        </w:tc>
        <w:tc>
          <w:tcPr>
            <w:tcW w:w="2483" w:type="dxa"/>
            <w:gridSpan w:val="4"/>
            <w:tcBorders>
              <w:top w:val="single" w:color="000000" w:sz="10" w:space="0"/>
            </w:tcBorders>
          </w:tcPr>
          <w:p w14:paraId="55607BA9">
            <w:pPr>
              <w:spacing w:before="266" w:line="229" w:lineRule="auto"/>
              <w:ind w:left="1089"/>
              <w:rPr>
                <w:rFonts w:ascii="宋体" w:hAnsi="宋体" w:eastAsia="宋体" w:cs="宋体"/>
                <w:sz w:val="20"/>
                <w:szCs w:val="20"/>
              </w:rPr>
            </w:pPr>
            <w:r>
              <w:rPr>
                <w:rFonts w:ascii="宋体" w:hAnsi="宋体" w:eastAsia="宋体" w:cs="宋体"/>
                <w:b/>
                <w:bCs/>
                <w:spacing w:val="4"/>
                <w:sz w:val="20"/>
                <w:szCs w:val="20"/>
              </w:rPr>
              <w:t>序号</w:t>
            </w:r>
          </w:p>
        </w:tc>
        <w:tc>
          <w:tcPr>
            <w:tcW w:w="2376" w:type="dxa"/>
            <w:gridSpan w:val="4"/>
            <w:tcBorders>
              <w:top w:val="single" w:color="000000" w:sz="10" w:space="0"/>
            </w:tcBorders>
          </w:tcPr>
          <w:p w14:paraId="3632C98F">
            <w:pPr>
              <w:spacing w:before="267" w:line="228" w:lineRule="auto"/>
              <w:ind w:left="668"/>
              <w:rPr>
                <w:rFonts w:ascii="宋体" w:hAnsi="宋体" w:eastAsia="宋体" w:cs="宋体"/>
                <w:sz w:val="20"/>
                <w:szCs w:val="20"/>
              </w:rPr>
            </w:pPr>
            <w:r>
              <w:rPr>
                <w:rFonts w:ascii="宋体" w:hAnsi="宋体" w:eastAsia="宋体" w:cs="宋体"/>
                <w:b/>
                <w:bCs/>
                <w:spacing w:val="6"/>
                <w:sz w:val="20"/>
                <w:szCs w:val="20"/>
              </w:rPr>
              <w:t>建筑物名称</w:t>
            </w:r>
          </w:p>
        </w:tc>
        <w:tc>
          <w:tcPr>
            <w:tcW w:w="3424" w:type="dxa"/>
            <w:gridSpan w:val="8"/>
            <w:tcBorders>
              <w:top w:val="single" w:color="000000" w:sz="10" w:space="0"/>
            </w:tcBorders>
          </w:tcPr>
          <w:p w14:paraId="18C5948A">
            <w:pPr>
              <w:spacing w:before="266" w:line="228" w:lineRule="auto"/>
              <w:jc w:val="right"/>
              <w:rPr>
                <w:rFonts w:ascii="宋体" w:hAnsi="宋体" w:eastAsia="宋体" w:cs="宋体"/>
                <w:sz w:val="20"/>
                <w:szCs w:val="20"/>
              </w:rPr>
            </w:pPr>
            <w:r>
              <w:rPr>
                <w:rFonts w:ascii="宋体" w:hAnsi="宋体" w:eastAsia="宋体" w:cs="宋体"/>
                <w:b/>
                <w:bCs/>
                <w:spacing w:val="7"/>
                <w:sz w:val="20"/>
                <w:szCs w:val="20"/>
              </w:rPr>
              <w:t>各声源建筑物外噪声叠加值</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z w:val="20"/>
                <w:szCs w:val="20"/>
              </w:rPr>
              <w:t>dB</w:t>
            </w:r>
            <w:r>
              <w:rPr>
                <w:rFonts w:ascii="宋体" w:hAnsi="宋体" w:eastAsia="宋体" w:cs="宋体"/>
                <w:b/>
                <w:bCs/>
                <w:spacing w:val="7"/>
                <w:sz w:val="20"/>
                <w:szCs w:val="20"/>
              </w:rPr>
              <w:t>（</w:t>
            </w:r>
            <w:r>
              <w:rPr>
                <w:rFonts w:ascii="Times New Roman" w:hAnsi="Times New Roman" w:eastAsia="Times New Roman" w:cs="Times New Roman"/>
                <w:b/>
                <w:bCs/>
                <w:spacing w:val="7"/>
                <w:sz w:val="20"/>
                <w:szCs w:val="20"/>
              </w:rPr>
              <w:t>A</w:t>
            </w:r>
            <w:r>
              <w:rPr>
                <w:rFonts w:ascii="宋体" w:hAnsi="宋体" w:eastAsia="宋体" w:cs="宋体"/>
                <w:b/>
                <w:bCs/>
                <w:spacing w:val="7"/>
                <w:sz w:val="20"/>
                <w:szCs w:val="20"/>
              </w:rPr>
              <w:t>）</w:t>
            </w:r>
          </w:p>
        </w:tc>
        <w:tc>
          <w:tcPr>
            <w:tcW w:w="2377" w:type="dxa"/>
            <w:gridSpan w:val="5"/>
            <w:tcBorders>
              <w:top w:val="single" w:color="000000" w:sz="10" w:space="0"/>
            </w:tcBorders>
          </w:tcPr>
          <w:p w14:paraId="2BB80486">
            <w:pPr>
              <w:spacing w:before="267" w:line="228" w:lineRule="auto"/>
              <w:ind w:left="448"/>
              <w:rPr>
                <w:rFonts w:ascii="Times New Roman" w:hAnsi="Times New Roman" w:eastAsia="Times New Roman" w:cs="Times New Roman"/>
                <w:sz w:val="20"/>
                <w:szCs w:val="20"/>
              </w:rPr>
            </w:pPr>
            <w:r>
              <w:rPr>
                <w:rFonts w:ascii="宋体" w:hAnsi="宋体" w:eastAsia="宋体" w:cs="宋体"/>
                <w:b/>
                <w:bCs/>
                <w:spacing w:val="6"/>
                <w:sz w:val="20"/>
                <w:szCs w:val="20"/>
              </w:rPr>
              <w:t>建筑物外距离</w:t>
            </w:r>
            <w:r>
              <w:rPr>
                <w:rFonts w:ascii="Times New Roman" w:hAnsi="Times New Roman" w:eastAsia="Times New Roman" w:cs="Times New Roman"/>
                <w:b/>
                <w:bCs/>
                <w:spacing w:val="6"/>
                <w:sz w:val="20"/>
                <w:szCs w:val="20"/>
              </w:rPr>
              <w:t>/m</w:t>
            </w:r>
          </w:p>
        </w:tc>
        <w:tc>
          <w:tcPr>
            <w:tcW w:w="2503" w:type="dxa"/>
            <w:gridSpan w:val="4"/>
            <w:tcBorders>
              <w:top w:val="single" w:color="000000" w:sz="10" w:space="0"/>
            </w:tcBorders>
          </w:tcPr>
          <w:p w14:paraId="48E779CC">
            <w:pPr>
              <w:spacing w:before="266" w:line="228" w:lineRule="auto"/>
              <w:ind w:left="883"/>
              <w:rPr>
                <w:rFonts w:ascii="宋体" w:hAnsi="宋体" w:eastAsia="宋体" w:cs="宋体"/>
                <w:sz w:val="20"/>
                <w:szCs w:val="20"/>
              </w:rPr>
            </w:pPr>
            <w:r>
              <w:rPr>
                <w:rFonts w:ascii="宋体" w:hAnsi="宋体" w:eastAsia="宋体" w:cs="宋体"/>
                <w:b/>
                <w:bCs/>
                <w:spacing w:val="5"/>
                <w:sz w:val="20"/>
                <w:szCs w:val="20"/>
              </w:rPr>
              <w:t>等效点</w:t>
            </w:r>
          </w:p>
        </w:tc>
      </w:tr>
      <w:tr w14:paraId="6AEEF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93" w:type="dxa"/>
            <w:vMerge w:val="continue"/>
            <w:tcBorders>
              <w:top w:val="nil"/>
              <w:bottom w:val="nil"/>
            </w:tcBorders>
          </w:tcPr>
          <w:p w14:paraId="1B511365">
            <w:pPr>
              <w:rPr>
                <w:rFonts w:ascii="Arial"/>
                <w:sz w:val="21"/>
              </w:rPr>
            </w:pPr>
          </w:p>
        </w:tc>
        <w:tc>
          <w:tcPr>
            <w:tcW w:w="2483" w:type="dxa"/>
            <w:gridSpan w:val="4"/>
          </w:tcPr>
          <w:p w14:paraId="38370E78">
            <w:pPr>
              <w:spacing w:before="102" w:line="195" w:lineRule="auto"/>
              <w:ind w:left="126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76" w:type="dxa"/>
            <w:gridSpan w:val="4"/>
          </w:tcPr>
          <w:p w14:paraId="0BC37525">
            <w:pPr>
              <w:spacing w:before="66" w:line="228" w:lineRule="auto"/>
              <w:ind w:left="879"/>
              <w:rPr>
                <w:rFonts w:ascii="宋体" w:hAnsi="宋体" w:eastAsia="宋体" w:cs="宋体"/>
                <w:sz w:val="20"/>
                <w:szCs w:val="20"/>
              </w:rPr>
            </w:pPr>
            <w:r>
              <w:rPr>
                <w:rFonts w:ascii="宋体" w:hAnsi="宋体" w:eastAsia="宋体" w:cs="宋体"/>
                <w:spacing w:val="6"/>
                <w:sz w:val="20"/>
                <w:szCs w:val="20"/>
              </w:rPr>
              <w:t>综合楼</w:t>
            </w:r>
          </w:p>
        </w:tc>
        <w:tc>
          <w:tcPr>
            <w:tcW w:w="3424" w:type="dxa"/>
            <w:gridSpan w:val="8"/>
          </w:tcPr>
          <w:p w14:paraId="48F914F8">
            <w:pPr>
              <w:spacing w:before="102" w:line="195" w:lineRule="auto"/>
              <w:ind w:left="1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2377" w:type="dxa"/>
            <w:gridSpan w:val="5"/>
          </w:tcPr>
          <w:p w14:paraId="60591BE2">
            <w:pPr>
              <w:spacing w:before="102" w:line="195" w:lineRule="auto"/>
              <w:ind w:left="11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03" w:type="dxa"/>
            <w:gridSpan w:val="4"/>
          </w:tcPr>
          <w:p w14:paraId="39C084FA">
            <w:pPr>
              <w:spacing w:before="105" w:line="209" w:lineRule="auto"/>
              <w:ind w:left="1057"/>
              <w:rPr>
                <w:rFonts w:ascii="Times New Roman" w:hAnsi="Times New Roman" w:eastAsia="Times New Roman" w:cs="Times New Roman"/>
                <w:sz w:val="13"/>
                <w:szCs w:val="13"/>
              </w:rPr>
            </w:pPr>
            <w:r>
              <w:rPr>
                <w:rFonts w:ascii="Times New Roman" w:hAnsi="Times New Roman" w:eastAsia="Times New Roman" w:cs="Times New Roman"/>
                <w:sz w:val="20"/>
                <w:szCs w:val="20"/>
              </w:rPr>
              <w:t>L</w:t>
            </w:r>
            <w:r>
              <w:rPr>
                <w:rFonts w:ascii="Times New Roman" w:hAnsi="Times New Roman" w:eastAsia="Times New Roman" w:cs="Times New Roman"/>
                <w:sz w:val="13"/>
                <w:szCs w:val="13"/>
              </w:rPr>
              <w:t>P</w:t>
            </w:r>
            <w:r>
              <w:rPr>
                <w:rFonts w:ascii="Times New Roman" w:hAnsi="Times New Roman" w:eastAsia="Times New Roman" w:cs="Times New Roman"/>
                <w:spacing w:val="8"/>
                <w:sz w:val="13"/>
                <w:szCs w:val="13"/>
              </w:rPr>
              <w:t>2</w:t>
            </w:r>
          </w:p>
        </w:tc>
      </w:tr>
      <w:tr w14:paraId="0F673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93" w:type="dxa"/>
            <w:vMerge w:val="continue"/>
            <w:tcBorders>
              <w:top w:val="nil"/>
              <w:bottom w:val="nil"/>
            </w:tcBorders>
          </w:tcPr>
          <w:p w14:paraId="45C4F2AC">
            <w:pPr>
              <w:rPr>
                <w:rFonts w:ascii="Arial"/>
                <w:sz w:val="21"/>
              </w:rPr>
            </w:pPr>
          </w:p>
        </w:tc>
        <w:tc>
          <w:tcPr>
            <w:tcW w:w="2483" w:type="dxa"/>
            <w:gridSpan w:val="4"/>
          </w:tcPr>
          <w:p w14:paraId="3331743E">
            <w:pPr>
              <w:spacing w:before="102" w:line="195" w:lineRule="auto"/>
              <w:ind w:left="124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76" w:type="dxa"/>
            <w:gridSpan w:val="4"/>
          </w:tcPr>
          <w:p w14:paraId="54F7ADDA">
            <w:pPr>
              <w:spacing w:before="66" w:line="228" w:lineRule="auto"/>
              <w:ind w:left="900"/>
              <w:rPr>
                <w:rFonts w:ascii="宋体" w:hAnsi="宋体" w:eastAsia="宋体" w:cs="宋体"/>
                <w:sz w:val="20"/>
                <w:szCs w:val="20"/>
              </w:rPr>
            </w:pPr>
            <w:r>
              <w:rPr>
                <w:rFonts w:ascii="宋体" w:hAnsi="宋体" w:eastAsia="宋体" w:cs="宋体"/>
                <w:spacing w:val="-1"/>
                <w:sz w:val="20"/>
                <w:szCs w:val="20"/>
              </w:rPr>
              <w:t>门诊楼</w:t>
            </w:r>
          </w:p>
        </w:tc>
        <w:tc>
          <w:tcPr>
            <w:tcW w:w="3424" w:type="dxa"/>
            <w:gridSpan w:val="8"/>
          </w:tcPr>
          <w:p w14:paraId="03E3872E">
            <w:pPr>
              <w:spacing w:before="102" w:line="195" w:lineRule="auto"/>
              <w:ind w:left="1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377" w:type="dxa"/>
            <w:gridSpan w:val="5"/>
          </w:tcPr>
          <w:p w14:paraId="1B32AA23">
            <w:pPr>
              <w:spacing w:before="102" w:line="195" w:lineRule="auto"/>
              <w:ind w:left="11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03" w:type="dxa"/>
            <w:gridSpan w:val="4"/>
          </w:tcPr>
          <w:p w14:paraId="3C74A95C">
            <w:pPr>
              <w:spacing w:before="105" w:line="209" w:lineRule="auto"/>
              <w:ind w:left="1057"/>
              <w:rPr>
                <w:rFonts w:ascii="Times New Roman" w:hAnsi="Times New Roman" w:eastAsia="Times New Roman" w:cs="Times New Roman"/>
                <w:sz w:val="13"/>
                <w:szCs w:val="13"/>
              </w:rPr>
            </w:pPr>
            <w:r>
              <w:rPr>
                <w:rFonts w:ascii="Times New Roman" w:hAnsi="Times New Roman" w:eastAsia="Times New Roman" w:cs="Times New Roman"/>
                <w:sz w:val="20"/>
                <w:szCs w:val="20"/>
              </w:rPr>
              <w:t>L</w:t>
            </w:r>
            <w:r>
              <w:rPr>
                <w:rFonts w:ascii="Times New Roman" w:hAnsi="Times New Roman" w:eastAsia="Times New Roman" w:cs="Times New Roman"/>
                <w:sz w:val="13"/>
                <w:szCs w:val="13"/>
              </w:rPr>
              <w:t>P</w:t>
            </w:r>
            <w:r>
              <w:rPr>
                <w:rFonts w:ascii="Times New Roman" w:hAnsi="Times New Roman" w:eastAsia="Times New Roman" w:cs="Times New Roman"/>
                <w:spacing w:val="8"/>
                <w:sz w:val="13"/>
                <w:szCs w:val="13"/>
              </w:rPr>
              <w:t>2</w:t>
            </w:r>
          </w:p>
        </w:tc>
      </w:tr>
      <w:tr w14:paraId="65C4A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93" w:type="dxa"/>
            <w:vMerge w:val="continue"/>
            <w:tcBorders>
              <w:top w:val="nil"/>
              <w:bottom w:val="nil"/>
            </w:tcBorders>
          </w:tcPr>
          <w:p w14:paraId="6BE6E631">
            <w:pPr>
              <w:rPr>
                <w:rFonts w:ascii="Arial"/>
                <w:sz w:val="21"/>
              </w:rPr>
            </w:pPr>
          </w:p>
        </w:tc>
        <w:tc>
          <w:tcPr>
            <w:tcW w:w="2483" w:type="dxa"/>
            <w:gridSpan w:val="4"/>
          </w:tcPr>
          <w:p w14:paraId="70279D31">
            <w:pPr>
              <w:spacing w:before="102" w:line="195" w:lineRule="auto"/>
              <w:ind w:left="124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76" w:type="dxa"/>
            <w:gridSpan w:val="4"/>
          </w:tcPr>
          <w:p w14:paraId="501E0FC3">
            <w:pPr>
              <w:spacing w:before="65" w:line="228" w:lineRule="auto"/>
              <w:ind w:left="876"/>
              <w:rPr>
                <w:rFonts w:ascii="宋体" w:hAnsi="宋体" w:eastAsia="宋体" w:cs="宋体"/>
                <w:sz w:val="20"/>
                <w:szCs w:val="20"/>
              </w:rPr>
            </w:pPr>
            <w:r>
              <w:rPr>
                <w:rFonts w:ascii="宋体" w:hAnsi="宋体" w:eastAsia="宋体" w:cs="宋体"/>
                <w:spacing w:val="7"/>
                <w:sz w:val="20"/>
                <w:szCs w:val="20"/>
              </w:rPr>
              <w:t>病案楼</w:t>
            </w:r>
          </w:p>
        </w:tc>
        <w:tc>
          <w:tcPr>
            <w:tcW w:w="3424" w:type="dxa"/>
            <w:gridSpan w:val="8"/>
          </w:tcPr>
          <w:p w14:paraId="0821D69C">
            <w:pPr>
              <w:spacing w:before="102" w:line="195" w:lineRule="auto"/>
              <w:ind w:left="1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2377" w:type="dxa"/>
            <w:gridSpan w:val="5"/>
          </w:tcPr>
          <w:p w14:paraId="638F2CD5">
            <w:pPr>
              <w:spacing w:before="102" w:line="195" w:lineRule="auto"/>
              <w:ind w:left="11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03" w:type="dxa"/>
            <w:gridSpan w:val="4"/>
          </w:tcPr>
          <w:p w14:paraId="66F72158">
            <w:pPr>
              <w:spacing w:before="105" w:line="209" w:lineRule="auto"/>
              <w:ind w:left="1057"/>
              <w:rPr>
                <w:rFonts w:ascii="Times New Roman" w:hAnsi="Times New Roman" w:eastAsia="Times New Roman" w:cs="Times New Roman"/>
                <w:sz w:val="13"/>
                <w:szCs w:val="13"/>
              </w:rPr>
            </w:pPr>
            <w:r>
              <w:rPr>
                <w:rFonts w:ascii="Times New Roman" w:hAnsi="Times New Roman" w:eastAsia="Times New Roman" w:cs="Times New Roman"/>
                <w:sz w:val="20"/>
                <w:szCs w:val="20"/>
              </w:rPr>
              <w:t>L</w:t>
            </w:r>
            <w:r>
              <w:rPr>
                <w:rFonts w:ascii="Times New Roman" w:hAnsi="Times New Roman" w:eastAsia="Times New Roman" w:cs="Times New Roman"/>
                <w:sz w:val="13"/>
                <w:szCs w:val="13"/>
              </w:rPr>
              <w:t>P</w:t>
            </w:r>
            <w:r>
              <w:rPr>
                <w:rFonts w:ascii="Times New Roman" w:hAnsi="Times New Roman" w:eastAsia="Times New Roman" w:cs="Times New Roman"/>
                <w:spacing w:val="8"/>
                <w:sz w:val="13"/>
                <w:szCs w:val="13"/>
              </w:rPr>
              <w:t>2</w:t>
            </w:r>
          </w:p>
        </w:tc>
      </w:tr>
      <w:tr w14:paraId="52878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93" w:type="dxa"/>
            <w:vMerge w:val="continue"/>
            <w:tcBorders>
              <w:top w:val="nil"/>
              <w:bottom w:val="nil"/>
            </w:tcBorders>
          </w:tcPr>
          <w:p w14:paraId="29D6E7DE">
            <w:pPr>
              <w:rPr>
                <w:rFonts w:ascii="Arial"/>
                <w:sz w:val="21"/>
              </w:rPr>
            </w:pPr>
          </w:p>
        </w:tc>
        <w:tc>
          <w:tcPr>
            <w:tcW w:w="2483" w:type="dxa"/>
            <w:gridSpan w:val="4"/>
          </w:tcPr>
          <w:p w14:paraId="3104A43B">
            <w:pPr>
              <w:spacing w:before="104" w:line="195" w:lineRule="auto"/>
              <w:ind w:left="1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376" w:type="dxa"/>
            <w:gridSpan w:val="4"/>
          </w:tcPr>
          <w:p w14:paraId="38D48742">
            <w:pPr>
              <w:spacing w:before="65" w:line="228" w:lineRule="auto"/>
              <w:ind w:left="670"/>
              <w:rPr>
                <w:rFonts w:ascii="宋体" w:hAnsi="宋体" w:eastAsia="宋体" w:cs="宋体"/>
                <w:sz w:val="20"/>
                <w:szCs w:val="20"/>
              </w:rPr>
            </w:pPr>
            <w:r>
              <w:rPr>
                <w:rFonts w:ascii="宋体" w:hAnsi="宋体" w:eastAsia="宋体" w:cs="宋体"/>
                <w:spacing w:val="7"/>
                <w:sz w:val="20"/>
                <w:szCs w:val="20"/>
              </w:rPr>
              <w:t>污水处理站</w:t>
            </w:r>
          </w:p>
        </w:tc>
        <w:tc>
          <w:tcPr>
            <w:tcW w:w="3424" w:type="dxa"/>
            <w:gridSpan w:val="8"/>
          </w:tcPr>
          <w:p w14:paraId="51C770D0">
            <w:pPr>
              <w:spacing w:before="104" w:line="195" w:lineRule="auto"/>
              <w:ind w:left="16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377" w:type="dxa"/>
            <w:gridSpan w:val="5"/>
          </w:tcPr>
          <w:p w14:paraId="3D6EF943">
            <w:pPr>
              <w:spacing w:before="104" w:line="195" w:lineRule="auto"/>
              <w:ind w:left="11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03" w:type="dxa"/>
            <w:gridSpan w:val="4"/>
          </w:tcPr>
          <w:p w14:paraId="4553D626">
            <w:pPr>
              <w:spacing w:before="107" w:line="207" w:lineRule="auto"/>
              <w:ind w:left="1057"/>
              <w:rPr>
                <w:rFonts w:ascii="Times New Roman" w:hAnsi="Times New Roman" w:eastAsia="Times New Roman" w:cs="Times New Roman"/>
                <w:sz w:val="13"/>
                <w:szCs w:val="13"/>
              </w:rPr>
            </w:pPr>
            <w:r>
              <w:rPr>
                <w:rFonts w:ascii="Times New Roman" w:hAnsi="Times New Roman" w:eastAsia="Times New Roman" w:cs="Times New Roman"/>
                <w:sz w:val="20"/>
                <w:szCs w:val="20"/>
              </w:rPr>
              <w:t>L</w:t>
            </w:r>
            <w:r>
              <w:rPr>
                <w:rFonts w:ascii="Times New Roman" w:hAnsi="Times New Roman" w:eastAsia="Times New Roman" w:cs="Times New Roman"/>
                <w:sz w:val="13"/>
                <w:szCs w:val="13"/>
              </w:rPr>
              <w:t>P</w:t>
            </w:r>
            <w:r>
              <w:rPr>
                <w:rFonts w:ascii="Times New Roman" w:hAnsi="Times New Roman" w:eastAsia="Times New Roman" w:cs="Times New Roman"/>
                <w:spacing w:val="8"/>
                <w:sz w:val="13"/>
                <w:szCs w:val="13"/>
              </w:rPr>
              <w:t>2</w:t>
            </w:r>
          </w:p>
        </w:tc>
      </w:tr>
      <w:tr w14:paraId="6DC27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493" w:type="dxa"/>
            <w:vMerge w:val="continue"/>
            <w:tcBorders>
              <w:top w:val="nil"/>
            </w:tcBorders>
          </w:tcPr>
          <w:p w14:paraId="1958ED46">
            <w:pPr>
              <w:rPr>
                <w:rFonts w:ascii="Arial"/>
                <w:sz w:val="21"/>
              </w:rPr>
            </w:pPr>
          </w:p>
        </w:tc>
        <w:tc>
          <w:tcPr>
            <w:tcW w:w="2483" w:type="dxa"/>
            <w:gridSpan w:val="4"/>
          </w:tcPr>
          <w:p w14:paraId="1066D2B3">
            <w:pPr>
              <w:spacing w:before="107" w:line="192" w:lineRule="auto"/>
              <w:ind w:left="12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76" w:type="dxa"/>
            <w:gridSpan w:val="4"/>
          </w:tcPr>
          <w:p w14:paraId="57E908D7">
            <w:pPr>
              <w:spacing w:before="66" w:line="228" w:lineRule="auto"/>
              <w:ind w:left="982"/>
              <w:rPr>
                <w:rFonts w:ascii="宋体" w:hAnsi="宋体" w:eastAsia="宋体" w:cs="宋体"/>
                <w:sz w:val="20"/>
                <w:szCs w:val="20"/>
              </w:rPr>
            </w:pPr>
            <w:r>
              <w:rPr>
                <w:rFonts w:ascii="宋体" w:hAnsi="宋体" w:eastAsia="宋体" w:cs="宋体"/>
                <w:spacing w:val="4"/>
                <w:sz w:val="20"/>
                <w:szCs w:val="20"/>
              </w:rPr>
              <w:t>食堂</w:t>
            </w:r>
          </w:p>
        </w:tc>
        <w:tc>
          <w:tcPr>
            <w:tcW w:w="3424" w:type="dxa"/>
            <w:gridSpan w:val="8"/>
          </w:tcPr>
          <w:p w14:paraId="0B7C114F">
            <w:pPr>
              <w:spacing w:before="65" w:line="231" w:lineRule="auto"/>
              <w:ind w:left="1193"/>
              <w:rPr>
                <w:rFonts w:ascii="宋体" w:hAnsi="宋体" w:eastAsia="宋体" w:cs="宋体"/>
                <w:sz w:val="20"/>
                <w:szCs w:val="20"/>
              </w:rPr>
            </w:pPr>
            <w:r>
              <w:rPr>
                <w:rFonts w:ascii="Times New Roman" w:hAnsi="Times New Roman" w:eastAsia="Times New Roman" w:cs="Times New Roman"/>
                <w:spacing w:val="5"/>
                <w:sz w:val="20"/>
                <w:szCs w:val="20"/>
              </w:rPr>
              <w:t>50</w:t>
            </w:r>
            <w:r>
              <w:rPr>
                <w:rFonts w:ascii="宋体" w:hAnsi="宋体" w:eastAsia="宋体" w:cs="宋体"/>
                <w:spacing w:val="5"/>
                <w:sz w:val="20"/>
                <w:szCs w:val="20"/>
              </w:rPr>
              <w:t>（昼间）</w:t>
            </w:r>
          </w:p>
        </w:tc>
        <w:tc>
          <w:tcPr>
            <w:tcW w:w="2377" w:type="dxa"/>
            <w:gridSpan w:val="5"/>
          </w:tcPr>
          <w:p w14:paraId="2DF4F050">
            <w:pPr>
              <w:spacing w:before="104" w:line="195" w:lineRule="auto"/>
              <w:ind w:left="11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03" w:type="dxa"/>
            <w:gridSpan w:val="4"/>
          </w:tcPr>
          <w:p w14:paraId="6090DB35">
            <w:pPr>
              <w:spacing w:before="107" w:line="207" w:lineRule="auto"/>
              <w:ind w:left="1057"/>
              <w:rPr>
                <w:rFonts w:ascii="Times New Roman" w:hAnsi="Times New Roman" w:eastAsia="Times New Roman" w:cs="Times New Roman"/>
                <w:sz w:val="13"/>
                <w:szCs w:val="13"/>
              </w:rPr>
            </w:pPr>
            <w:r>
              <w:rPr>
                <w:rFonts w:ascii="Times New Roman" w:hAnsi="Times New Roman" w:eastAsia="Times New Roman" w:cs="Times New Roman"/>
                <w:sz w:val="20"/>
                <w:szCs w:val="20"/>
              </w:rPr>
              <w:t>L</w:t>
            </w:r>
            <w:r>
              <w:rPr>
                <w:rFonts w:ascii="Times New Roman" w:hAnsi="Times New Roman" w:eastAsia="Times New Roman" w:cs="Times New Roman"/>
                <w:sz w:val="13"/>
                <w:szCs w:val="13"/>
              </w:rPr>
              <w:t>P</w:t>
            </w:r>
            <w:r>
              <w:rPr>
                <w:rFonts w:ascii="Times New Roman" w:hAnsi="Times New Roman" w:eastAsia="Times New Roman" w:cs="Times New Roman"/>
                <w:spacing w:val="8"/>
                <w:sz w:val="13"/>
                <w:szCs w:val="13"/>
              </w:rPr>
              <w:t>2</w:t>
            </w:r>
          </w:p>
        </w:tc>
      </w:tr>
    </w:tbl>
    <w:p w14:paraId="41010B3E">
      <w:pPr>
        <w:rPr>
          <w:rFonts w:ascii="Arial"/>
          <w:sz w:val="21"/>
        </w:rPr>
      </w:pPr>
    </w:p>
    <w:p w14:paraId="74368B7C">
      <w:pPr>
        <w:rPr>
          <w:rFonts w:ascii="Arial" w:hAnsi="Arial" w:eastAsia="Arial" w:cs="Arial"/>
          <w:sz w:val="21"/>
          <w:szCs w:val="21"/>
        </w:rPr>
        <w:sectPr>
          <w:footerReference r:id="rId74" w:type="default"/>
          <w:pgSz w:w="16839" w:h="11906"/>
          <w:pgMar w:top="1012" w:right="1588" w:bottom="1014" w:left="1588" w:header="0" w:footer="856" w:gutter="0"/>
          <w:cols w:space="720" w:num="1"/>
        </w:sectPr>
      </w:pPr>
    </w:p>
    <w:p w14:paraId="64B1C92A">
      <w:pPr>
        <w:spacing w:before="18"/>
      </w:pPr>
    </w:p>
    <w:p w14:paraId="4E6FDC57">
      <w:pPr>
        <w:spacing w:before="18"/>
      </w:pPr>
    </w:p>
    <w:tbl>
      <w:tblPr>
        <w:tblStyle w:val="4"/>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13163"/>
      </w:tblGrid>
      <w:tr w14:paraId="5D854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1" w:hRule="atLeast"/>
        </w:trPr>
        <w:tc>
          <w:tcPr>
            <w:tcW w:w="493" w:type="dxa"/>
          </w:tcPr>
          <w:p w14:paraId="622935B1">
            <w:pPr>
              <w:rPr>
                <w:rFonts w:ascii="Arial"/>
                <w:sz w:val="21"/>
              </w:rPr>
            </w:pPr>
          </w:p>
        </w:tc>
        <w:tc>
          <w:tcPr>
            <w:tcW w:w="13163" w:type="dxa"/>
          </w:tcPr>
          <w:p w14:paraId="2494557A">
            <w:pPr>
              <w:spacing w:line="33" w:lineRule="exact"/>
            </w:pPr>
            <w:r>
              <w:pict>
                <v:shape id="_x0000_s1227" o:spid="_x0000_s1227" style="position:absolute;left:0pt;margin-left:5.35pt;margin-top:420.8pt;height:0.5pt;width:634.8pt;mso-position-horizontal-relative:page;mso-position-vertical-relative:page;z-index:251696128;mso-width-relative:page;mso-height-relative:page;" filled="f" stroked="t" coordsize="12695,10" path="m0,4l12695,4e">
                  <v:fill on="f" focussize="0,0"/>
                  <v:stroke weight="0.48pt" color="#000000" joinstyle="bevel"/>
                  <v:imagedata o:title=""/>
                  <o:lock v:ext="edit"/>
                </v:shape>
              </w:pict>
            </w:r>
          </w:p>
          <w:tbl>
            <w:tblPr>
              <w:tblStyle w:val="4"/>
              <w:tblW w:w="12936"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6"/>
              <w:gridCol w:w="2377"/>
              <w:gridCol w:w="3425"/>
              <w:gridCol w:w="2376"/>
              <w:gridCol w:w="2382"/>
            </w:tblGrid>
            <w:tr w14:paraId="6666B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376" w:type="dxa"/>
                  <w:tcBorders>
                    <w:top w:val="nil"/>
                    <w:left w:val="nil"/>
                    <w:bottom w:val="single" w:color="000000" w:sz="10" w:space="0"/>
                  </w:tcBorders>
                </w:tcPr>
                <w:p w14:paraId="70FA49F7">
                  <w:pPr>
                    <w:spacing w:before="99" w:line="195" w:lineRule="auto"/>
                    <w:ind w:left="114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377" w:type="dxa"/>
                  <w:tcBorders>
                    <w:top w:val="nil"/>
                    <w:bottom w:val="single" w:color="000000" w:sz="10" w:space="0"/>
                  </w:tcBorders>
                </w:tcPr>
                <w:p w14:paraId="59A26BA5">
                  <w:pPr>
                    <w:spacing w:before="64" w:line="228" w:lineRule="auto"/>
                    <w:ind w:left="775"/>
                    <w:rPr>
                      <w:rFonts w:ascii="宋体" w:hAnsi="宋体" w:eastAsia="宋体" w:cs="宋体"/>
                      <w:sz w:val="20"/>
                      <w:szCs w:val="20"/>
                    </w:rPr>
                  </w:pPr>
                  <w:r>
                    <w:rPr>
                      <w:rFonts w:ascii="宋体" w:hAnsi="宋体" w:eastAsia="宋体" w:cs="宋体"/>
                      <w:spacing w:val="6"/>
                      <w:sz w:val="20"/>
                      <w:szCs w:val="20"/>
                    </w:rPr>
                    <w:t>室外声源</w:t>
                  </w:r>
                </w:p>
              </w:tc>
              <w:tc>
                <w:tcPr>
                  <w:tcW w:w="3425" w:type="dxa"/>
                  <w:tcBorders>
                    <w:top w:val="nil"/>
                    <w:bottom w:val="single" w:color="000000" w:sz="10" w:space="0"/>
                  </w:tcBorders>
                </w:tcPr>
                <w:p w14:paraId="33B42E61">
                  <w:pPr>
                    <w:spacing w:before="63" w:line="231" w:lineRule="auto"/>
                    <w:ind w:left="1196"/>
                    <w:rPr>
                      <w:rFonts w:ascii="宋体" w:hAnsi="宋体" w:eastAsia="宋体" w:cs="宋体"/>
                      <w:sz w:val="20"/>
                      <w:szCs w:val="20"/>
                    </w:rPr>
                  </w:pPr>
                  <w:r>
                    <w:rPr>
                      <w:rFonts w:ascii="Times New Roman" w:hAnsi="Times New Roman" w:eastAsia="Times New Roman" w:cs="Times New Roman"/>
                      <w:spacing w:val="4"/>
                      <w:sz w:val="20"/>
                      <w:szCs w:val="20"/>
                    </w:rPr>
                    <w:t>86</w:t>
                  </w:r>
                  <w:r>
                    <w:rPr>
                      <w:rFonts w:ascii="宋体" w:hAnsi="宋体" w:eastAsia="宋体" w:cs="宋体"/>
                      <w:spacing w:val="4"/>
                      <w:sz w:val="20"/>
                      <w:szCs w:val="20"/>
                    </w:rPr>
                    <w:t>（昼间）</w:t>
                  </w:r>
                </w:p>
              </w:tc>
              <w:tc>
                <w:tcPr>
                  <w:tcW w:w="2376" w:type="dxa"/>
                  <w:tcBorders>
                    <w:top w:val="nil"/>
                    <w:bottom w:val="single" w:color="000000" w:sz="10" w:space="0"/>
                  </w:tcBorders>
                </w:tcPr>
                <w:p w14:paraId="0778B1DA">
                  <w:pPr>
                    <w:spacing w:before="99" w:line="195" w:lineRule="auto"/>
                    <w:ind w:left="115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2" w:type="dxa"/>
                  <w:tcBorders>
                    <w:top w:val="nil"/>
                    <w:bottom w:val="single" w:color="000000" w:sz="10" w:space="0"/>
                    <w:right w:val="nil"/>
                  </w:tcBorders>
                </w:tcPr>
                <w:p w14:paraId="2C2629DB">
                  <w:pPr>
                    <w:spacing w:before="102" w:line="209" w:lineRule="auto"/>
                    <w:ind w:left="1057"/>
                    <w:rPr>
                      <w:rFonts w:ascii="Times New Roman" w:hAnsi="Times New Roman" w:eastAsia="Times New Roman" w:cs="Times New Roman"/>
                      <w:sz w:val="13"/>
                      <w:szCs w:val="13"/>
                    </w:rPr>
                  </w:pPr>
                  <w:r>
                    <w:rPr>
                      <w:rFonts w:ascii="Times New Roman" w:hAnsi="Times New Roman" w:eastAsia="Times New Roman" w:cs="Times New Roman"/>
                      <w:sz w:val="20"/>
                      <w:szCs w:val="20"/>
                    </w:rPr>
                    <w:t>L</w:t>
                  </w:r>
                  <w:r>
                    <w:rPr>
                      <w:rFonts w:ascii="Times New Roman" w:hAnsi="Times New Roman" w:eastAsia="Times New Roman" w:cs="Times New Roman"/>
                      <w:sz w:val="13"/>
                      <w:szCs w:val="13"/>
                    </w:rPr>
                    <w:t>P</w:t>
                  </w:r>
                  <w:r>
                    <w:rPr>
                      <w:rFonts w:ascii="Times New Roman" w:hAnsi="Times New Roman" w:eastAsia="Times New Roman" w:cs="Times New Roman"/>
                      <w:spacing w:val="8"/>
                      <w:sz w:val="13"/>
                      <w:szCs w:val="13"/>
                    </w:rPr>
                    <w:t>2</w:t>
                  </w:r>
                </w:p>
              </w:tc>
            </w:tr>
          </w:tbl>
          <w:p w14:paraId="09361D52">
            <w:pPr>
              <w:spacing w:before="36" w:line="228" w:lineRule="auto"/>
              <w:ind w:left="578"/>
              <w:rPr>
                <w:rFonts w:ascii="宋体" w:hAnsi="宋体" w:eastAsia="宋体" w:cs="宋体"/>
                <w:sz w:val="23"/>
                <w:szCs w:val="23"/>
              </w:rPr>
            </w:pPr>
            <w:r>
              <w:rPr>
                <w:rFonts w:ascii="Times New Roman" w:hAnsi="Times New Roman" w:eastAsia="Times New Roman" w:cs="Times New Roman"/>
                <w:spacing w:val="5"/>
                <w:sz w:val="23"/>
                <w:szCs w:val="23"/>
              </w:rPr>
              <w:t>2</w:t>
            </w:r>
            <w:r>
              <w:rPr>
                <w:rFonts w:ascii="Times New Roman" w:hAnsi="Times New Roman" w:eastAsia="Times New Roman" w:cs="Times New Roman"/>
                <w:spacing w:val="-29"/>
                <w:sz w:val="23"/>
                <w:szCs w:val="23"/>
              </w:rPr>
              <w:t xml:space="preserve"> </w:t>
            </w:r>
            <w:r>
              <w:rPr>
                <w:rFonts w:ascii="宋体" w:hAnsi="宋体" w:eastAsia="宋体" w:cs="宋体"/>
                <w:spacing w:val="5"/>
                <w:sz w:val="23"/>
                <w:szCs w:val="23"/>
              </w:rPr>
              <w:t>、噪声防治措施</w:t>
            </w:r>
          </w:p>
          <w:p w14:paraId="44BBB330">
            <w:pPr>
              <w:spacing w:before="183" w:line="227" w:lineRule="auto"/>
              <w:ind w:left="620"/>
              <w:rPr>
                <w:rFonts w:ascii="宋体" w:hAnsi="宋体" w:eastAsia="宋体" w:cs="宋体"/>
                <w:sz w:val="23"/>
                <w:szCs w:val="23"/>
              </w:rPr>
            </w:pPr>
            <w:r>
              <w:rPr>
                <w:rFonts w:ascii="宋体" w:hAnsi="宋体" w:eastAsia="宋体" w:cs="宋体"/>
                <w:spacing w:val="9"/>
                <w:sz w:val="23"/>
                <w:szCs w:val="23"/>
              </w:rPr>
              <w:t>由于设备声源对项目周围的声环境会产生一定影响，因此必须采取相应的降噪措施，避免造成噪</w:t>
            </w:r>
            <w:r>
              <w:rPr>
                <w:rFonts w:ascii="宋体" w:hAnsi="宋体" w:eastAsia="宋体" w:cs="宋体"/>
                <w:spacing w:val="8"/>
                <w:sz w:val="23"/>
                <w:szCs w:val="23"/>
              </w:rPr>
              <w:t>声污染。</w:t>
            </w:r>
          </w:p>
          <w:p w14:paraId="2F508FFA">
            <w:pPr>
              <w:spacing w:before="183" w:line="225" w:lineRule="auto"/>
              <w:ind w:left="590"/>
              <w:rPr>
                <w:rFonts w:ascii="宋体" w:hAnsi="宋体" w:eastAsia="宋体" w:cs="宋体"/>
                <w:sz w:val="23"/>
                <w:szCs w:val="23"/>
              </w:rPr>
            </w:pPr>
            <w:r>
              <w:rPr>
                <w:rFonts w:ascii="宋体" w:hAnsi="宋体" w:eastAsia="宋体" w:cs="宋体"/>
                <w:spacing w:val="9"/>
                <w:sz w:val="23"/>
                <w:szCs w:val="23"/>
              </w:rPr>
              <w:t>①在满足工艺设计的前提下，尽量选用低噪声、低振动型号的设备，降低噪声源强。</w:t>
            </w:r>
          </w:p>
          <w:p w14:paraId="0397091E">
            <w:pPr>
              <w:spacing w:before="187" w:line="225" w:lineRule="auto"/>
              <w:ind w:left="590"/>
              <w:rPr>
                <w:rFonts w:ascii="宋体" w:hAnsi="宋体" w:eastAsia="宋体" w:cs="宋体"/>
                <w:sz w:val="23"/>
                <w:szCs w:val="23"/>
              </w:rPr>
            </w:pPr>
            <w:r>
              <w:rPr>
                <w:rFonts w:ascii="宋体" w:hAnsi="宋体" w:eastAsia="宋体" w:cs="宋体"/>
                <w:spacing w:val="9"/>
                <w:sz w:val="23"/>
                <w:szCs w:val="23"/>
              </w:rPr>
              <w:t>②产噪声设备均安置在医院房间内部、污水处理间内部或地下，利用建筑隔声。</w:t>
            </w:r>
          </w:p>
          <w:p w14:paraId="73863202">
            <w:pPr>
              <w:spacing w:before="185" w:line="225" w:lineRule="auto"/>
              <w:ind w:left="590"/>
              <w:rPr>
                <w:rFonts w:ascii="宋体" w:hAnsi="宋体" w:eastAsia="宋体" w:cs="宋体"/>
                <w:sz w:val="23"/>
                <w:szCs w:val="23"/>
              </w:rPr>
            </w:pPr>
            <w:r>
              <w:rPr>
                <w:rFonts w:ascii="宋体" w:hAnsi="宋体" w:eastAsia="宋体" w:cs="宋体"/>
                <w:spacing w:val="10"/>
                <w:sz w:val="23"/>
                <w:szCs w:val="23"/>
              </w:rPr>
              <w:t>③污水泵、污泥泵均位于地下池体，安装在调</w:t>
            </w:r>
            <w:r>
              <w:rPr>
                <w:rFonts w:ascii="宋体" w:hAnsi="宋体" w:eastAsia="宋体" w:cs="宋体"/>
                <w:spacing w:val="9"/>
                <w:sz w:val="23"/>
                <w:szCs w:val="23"/>
              </w:rPr>
              <w:t>节池及沉淀池内，在泵体底座安装减震垫。</w:t>
            </w:r>
          </w:p>
          <w:p w14:paraId="04764A33">
            <w:pPr>
              <w:spacing w:before="188" w:line="225" w:lineRule="auto"/>
              <w:ind w:left="590"/>
              <w:rPr>
                <w:rFonts w:ascii="宋体" w:hAnsi="宋体" w:eastAsia="宋体" w:cs="宋体"/>
                <w:sz w:val="23"/>
                <w:szCs w:val="23"/>
              </w:rPr>
            </w:pPr>
            <w:r>
              <w:rPr>
                <w:rFonts w:ascii="宋体" w:hAnsi="宋体" w:eastAsia="宋体" w:cs="宋体"/>
                <w:spacing w:val="10"/>
                <w:sz w:val="23"/>
                <w:szCs w:val="23"/>
              </w:rPr>
              <w:t>④加药装置（内含加药泵）泵体与供水管采用软接头连接，管道与墙体</w:t>
            </w:r>
            <w:r>
              <w:rPr>
                <w:rFonts w:ascii="宋体" w:hAnsi="宋体" w:eastAsia="宋体" w:cs="宋体"/>
                <w:spacing w:val="9"/>
                <w:sz w:val="23"/>
                <w:szCs w:val="23"/>
              </w:rPr>
              <w:t>接触的地方采用弹性支撑，穿墙管道安装弹性垫</w:t>
            </w:r>
          </w:p>
          <w:p w14:paraId="7447F8AD">
            <w:pPr>
              <w:spacing w:before="185" w:line="227" w:lineRule="auto"/>
              <w:ind w:left="111"/>
              <w:rPr>
                <w:rFonts w:ascii="宋体" w:hAnsi="宋体" w:eastAsia="宋体" w:cs="宋体"/>
                <w:sz w:val="23"/>
                <w:szCs w:val="23"/>
              </w:rPr>
            </w:pPr>
            <w:r>
              <w:rPr>
                <w:rFonts w:ascii="宋体" w:hAnsi="宋体" w:eastAsia="宋体" w:cs="宋体"/>
                <w:sz w:val="23"/>
                <w:szCs w:val="23"/>
              </w:rPr>
              <w:t>层。</w:t>
            </w:r>
          </w:p>
          <w:p w14:paraId="791ED153">
            <w:pPr>
              <w:spacing w:before="185" w:line="225" w:lineRule="auto"/>
              <w:ind w:left="590"/>
              <w:rPr>
                <w:rFonts w:ascii="宋体" w:hAnsi="宋体" w:eastAsia="宋体" w:cs="宋体"/>
                <w:sz w:val="23"/>
                <w:szCs w:val="23"/>
              </w:rPr>
            </w:pPr>
            <w:r>
              <w:rPr>
                <w:rFonts w:ascii="宋体" w:hAnsi="宋体" w:eastAsia="宋体" w:cs="宋体"/>
                <w:spacing w:val="9"/>
                <w:sz w:val="23"/>
                <w:szCs w:val="23"/>
              </w:rPr>
              <w:t>⑤加强设备日常维护和保养，保证设备正常运行。</w:t>
            </w:r>
          </w:p>
          <w:p w14:paraId="1B15B908">
            <w:pPr>
              <w:spacing w:before="188" w:line="225" w:lineRule="auto"/>
              <w:ind w:left="590"/>
              <w:rPr>
                <w:rFonts w:ascii="宋体" w:hAnsi="宋体" w:eastAsia="宋体" w:cs="宋体"/>
                <w:sz w:val="23"/>
                <w:szCs w:val="23"/>
              </w:rPr>
            </w:pPr>
            <w:r>
              <w:rPr>
                <w:rFonts w:ascii="宋体" w:hAnsi="宋体" w:eastAsia="宋体" w:cs="宋体"/>
                <w:spacing w:val="10"/>
                <w:sz w:val="23"/>
                <w:szCs w:val="23"/>
              </w:rPr>
              <w:t>⑥加强工作人员的噪声控制意识，在操作中严格遵守设备的</w:t>
            </w:r>
            <w:r>
              <w:rPr>
                <w:rFonts w:ascii="宋体" w:hAnsi="宋体" w:eastAsia="宋体" w:cs="宋体"/>
                <w:spacing w:val="9"/>
                <w:sz w:val="23"/>
                <w:szCs w:val="23"/>
              </w:rPr>
              <w:t>操作规程，防止因误操作而产生异常噪声。</w:t>
            </w:r>
          </w:p>
          <w:p w14:paraId="51920EA2">
            <w:pPr>
              <w:spacing w:before="186" w:line="227" w:lineRule="auto"/>
              <w:ind w:left="586"/>
              <w:rPr>
                <w:rFonts w:ascii="宋体" w:hAnsi="宋体" w:eastAsia="宋体" w:cs="宋体"/>
                <w:sz w:val="23"/>
                <w:szCs w:val="23"/>
              </w:rPr>
            </w:pPr>
            <w:r>
              <w:rPr>
                <w:rFonts w:ascii="Times New Roman" w:hAnsi="Times New Roman" w:eastAsia="Times New Roman" w:cs="Times New Roman"/>
                <w:b/>
                <w:bCs/>
                <w:spacing w:val="4"/>
                <w:sz w:val="23"/>
                <w:szCs w:val="23"/>
              </w:rPr>
              <w:t>3</w:t>
            </w:r>
            <w:r>
              <w:rPr>
                <w:rFonts w:ascii="Times New Roman" w:hAnsi="Times New Roman" w:eastAsia="Times New Roman" w:cs="Times New Roman"/>
                <w:b/>
                <w:bCs/>
                <w:spacing w:val="-32"/>
                <w:sz w:val="23"/>
                <w:szCs w:val="23"/>
              </w:rPr>
              <w:t xml:space="preserve"> </w:t>
            </w:r>
            <w:r>
              <w:rPr>
                <w:rFonts w:ascii="宋体" w:hAnsi="宋体" w:eastAsia="宋体" w:cs="宋体"/>
                <w:b/>
                <w:bCs/>
                <w:spacing w:val="4"/>
                <w:sz w:val="23"/>
                <w:szCs w:val="23"/>
              </w:rPr>
              <w:t>、噪声预测模式</w:t>
            </w:r>
          </w:p>
          <w:p w14:paraId="6DFB9D48">
            <w:pPr>
              <w:spacing w:before="181" w:line="376" w:lineRule="auto"/>
              <w:ind w:left="110" w:right="107" w:firstLine="485"/>
              <w:jc w:val="both"/>
              <w:rPr>
                <w:rFonts w:ascii="宋体" w:hAnsi="宋体" w:eastAsia="宋体" w:cs="宋体"/>
                <w:sz w:val="23"/>
                <w:szCs w:val="23"/>
              </w:rPr>
            </w:pPr>
            <w:r>
              <w:rPr>
                <w:rFonts w:ascii="宋体" w:hAnsi="宋体" w:eastAsia="宋体" w:cs="宋体"/>
                <w:spacing w:val="10"/>
                <w:sz w:val="23"/>
                <w:szCs w:val="23"/>
              </w:rPr>
              <w:t>声源在经过治理后，考虑到传播过程中，受传播距离、</w:t>
            </w:r>
            <w:r>
              <w:rPr>
                <w:rFonts w:ascii="宋体" w:hAnsi="宋体" w:eastAsia="宋体" w:cs="宋体"/>
                <w:spacing w:val="9"/>
                <w:sz w:val="23"/>
                <w:szCs w:val="23"/>
              </w:rPr>
              <w:t>阻挡物反射、空气吸收和物体屏蔽影响会产生的各种衰减，采用</w:t>
            </w:r>
            <w:r>
              <w:rPr>
                <w:rFonts w:ascii="宋体" w:hAnsi="宋体" w:eastAsia="宋体" w:cs="宋体"/>
                <w:sz w:val="23"/>
                <w:szCs w:val="23"/>
              </w:rPr>
              <w:t xml:space="preserve"> </w:t>
            </w:r>
            <w:r>
              <w:rPr>
                <w:rFonts w:ascii="宋体" w:hAnsi="宋体" w:eastAsia="宋体" w:cs="宋体"/>
                <w:spacing w:val="10"/>
                <w:sz w:val="23"/>
                <w:szCs w:val="23"/>
              </w:rPr>
              <w:t>模式预测法对项目运营后的厂界噪声进行预测，为了解本项目厂界噪声的</w:t>
            </w:r>
            <w:r>
              <w:rPr>
                <w:rFonts w:ascii="宋体" w:hAnsi="宋体" w:eastAsia="宋体" w:cs="宋体"/>
                <w:spacing w:val="9"/>
                <w:sz w:val="23"/>
                <w:szCs w:val="23"/>
              </w:rPr>
              <w:t>达标情况，评价采用《环境影响评价技术导则声环</w:t>
            </w:r>
          </w:p>
          <w:p w14:paraId="1302618E">
            <w:pPr>
              <w:spacing w:before="1" w:line="227" w:lineRule="auto"/>
              <w:ind w:left="112"/>
              <w:rPr>
                <w:rFonts w:ascii="宋体" w:hAnsi="宋体" w:eastAsia="宋体" w:cs="宋体"/>
                <w:sz w:val="23"/>
                <w:szCs w:val="23"/>
              </w:rPr>
            </w:pPr>
            <w:r>
              <w:rPr>
                <w:rFonts w:ascii="宋体" w:hAnsi="宋体" w:eastAsia="宋体" w:cs="宋体"/>
                <w:spacing w:val="8"/>
                <w:sz w:val="23"/>
                <w:szCs w:val="23"/>
              </w:rPr>
              <w:t>境》（</w:t>
            </w:r>
            <w:r>
              <w:rPr>
                <w:rFonts w:ascii="Times New Roman" w:hAnsi="Times New Roman" w:eastAsia="Times New Roman" w:cs="Times New Roman"/>
                <w:sz w:val="23"/>
                <w:szCs w:val="23"/>
              </w:rPr>
              <w:t>HJ</w:t>
            </w:r>
            <w:r>
              <w:rPr>
                <w:rFonts w:ascii="Times New Roman" w:hAnsi="Times New Roman" w:eastAsia="Times New Roman" w:cs="Times New Roman"/>
                <w:spacing w:val="8"/>
                <w:sz w:val="23"/>
                <w:szCs w:val="23"/>
              </w:rPr>
              <w:t>2.4-2021</w:t>
            </w:r>
            <w:r>
              <w:rPr>
                <w:rFonts w:ascii="宋体" w:hAnsi="宋体" w:eastAsia="宋体" w:cs="宋体"/>
                <w:spacing w:val="8"/>
                <w:sz w:val="23"/>
                <w:szCs w:val="23"/>
              </w:rPr>
              <w:t>）中工业噪声预测计算模式进行预测。</w:t>
            </w:r>
          </w:p>
          <w:p w14:paraId="784C65F8">
            <w:pPr>
              <w:spacing w:before="182" w:line="468" w:lineRule="exact"/>
              <w:ind w:left="597"/>
              <w:rPr>
                <w:rFonts w:ascii="宋体" w:hAnsi="宋体" w:eastAsia="宋体" w:cs="宋体"/>
                <w:sz w:val="23"/>
                <w:szCs w:val="23"/>
              </w:rPr>
            </w:pPr>
            <w:r>
              <w:rPr>
                <w:rFonts w:ascii="宋体" w:hAnsi="宋体" w:eastAsia="宋体" w:cs="宋体"/>
                <w:spacing w:val="9"/>
                <w:position w:val="17"/>
                <w:sz w:val="23"/>
                <w:szCs w:val="23"/>
              </w:rPr>
              <w:t>结合拟建项目的实际位置，在拟建项目场界东面、北面、西面和南面各选取</w:t>
            </w:r>
            <w:r>
              <w:rPr>
                <w:rFonts w:ascii="宋体" w:hAnsi="宋体" w:eastAsia="宋体" w:cs="宋体"/>
                <w:spacing w:val="-27"/>
                <w:position w:val="17"/>
                <w:sz w:val="23"/>
                <w:szCs w:val="23"/>
              </w:rPr>
              <w:t xml:space="preserve"> </w:t>
            </w:r>
            <w:r>
              <w:rPr>
                <w:rFonts w:ascii="Times New Roman" w:hAnsi="Times New Roman" w:eastAsia="Times New Roman" w:cs="Times New Roman"/>
                <w:spacing w:val="8"/>
                <w:position w:val="17"/>
                <w:sz w:val="23"/>
                <w:szCs w:val="23"/>
              </w:rPr>
              <w:t>1</w:t>
            </w:r>
            <w:r>
              <w:rPr>
                <w:rFonts w:ascii="Times New Roman" w:hAnsi="Times New Roman" w:eastAsia="Times New Roman" w:cs="Times New Roman"/>
                <w:spacing w:val="12"/>
                <w:position w:val="17"/>
                <w:sz w:val="23"/>
                <w:szCs w:val="23"/>
              </w:rPr>
              <w:t xml:space="preserve"> </w:t>
            </w:r>
            <w:r>
              <w:rPr>
                <w:rFonts w:ascii="宋体" w:hAnsi="宋体" w:eastAsia="宋体" w:cs="宋体"/>
                <w:spacing w:val="8"/>
                <w:position w:val="17"/>
                <w:sz w:val="23"/>
                <w:szCs w:val="23"/>
              </w:rPr>
              <w:t>个预测点作为噪声预测点，各厂界噪声值</w:t>
            </w:r>
          </w:p>
          <w:p w14:paraId="580ACEA1">
            <w:pPr>
              <w:spacing w:line="227" w:lineRule="auto"/>
              <w:ind w:left="113"/>
              <w:rPr>
                <w:rFonts w:ascii="宋体" w:hAnsi="宋体" w:eastAsia="宋体" w:cs="宋体"/>
                <w:sz w:val="23"/>
                <w:szCs w:val="23"/>
              </w:rPr>
            </w:pPr>
            <w:r>
              <w:rPr>
                <w:rFonts w:ascii="宋体" w:hAnsi="宋体" w:eastAsia="宋体" w:cs="宋体"/>
                <w:spacing w:val="6"/>
                <w:sz w:val="23"/>
                <w:szCs w:val="23"/>
              </w:rPr>
              <w:t>预测结果见下表</w:t>
            </w:r>
            <w:r>
              <w:rPr>
                <w:rFonts w:ascii="宋体" w:hAnsi="宋体" w:eastAsia="宋体" w:cs="宋体"/>
                <w:spacing w:val="-52"/>
                <w:sz w:val="23"/>
                <w:szCs w:val="23"/>
              </w:rPr>
              <w:t xml:space="preserve"> </w:t>
            </w:r>
            <w:r>
              <w:rPr>
                <w:rFonts w:ascii="Times New Roman" w:hAnsi="Times New Roman" w:eastAsia="Times New Roman" w:cs="Times New Roman"/>
                <w:spacing w:val="6"/>
                <w:sz w:val="23"/>
                <w:szCs w:val="23"/>
              </w:rPr>
              <w:t>4-23</w:t>
            </w:r>
            <w:r>
              <w:rPr>
                <w:rFonts w:ascii="宋体" w:hAnsi="宋体" w:eastAsia="宋体" w:cs="宋体"/>
                <w:spacing w:val="6"/>
                <w:sz w:val="23"/>
                <w:szCs w:val="23"/>
              </w:rPr>
              <w:t>。</w:t>
            </w:r>
          </w:p>
          <w:p w14:paraId="1CEBAE87">
            <w:pPr>
              <w:spacing w:before="178" w:line="226" w:lineRule="auto"/>
              <w:ind w:left="4449"/>
              <w:rPr>
                <w:rFonts w:ascii="宋体" w:hAnsi="宋体" w:eastAsia="宋体" w:cs="宋体"/>
                <w:sz w:val="20"/>
                <w:szCs w:val="20"/>
              </w:rPr>
            </w:pPr>
            <w:r>
              <w:pict>
                <v:shape id="_x0000_s1228" o:spid="_x0000_s1228" o:spt="202" type="#_x0000_t202" style="position:absolute;left:0pt;margin-left:4.15pt;margin-top:10.85pt;height:47.15pt;width:636.8pt;z-index:251698176;mso-width-relative:page;mso-height-relative:page;" filled="f" stroked="f" coordsize="21600,21600">
                  <v:path/>
                  <v:fill on="f" focussize="0,0"/>
                  <v:stroke on="f"/>
                  <v:imagedata o:title=""/>
                  <o:lock v:ext="edit"/>
                  <v:textbox inset="0mm,0mm,0mm,0mm">
                    <w:txbxContent>
                      <w:p w14:paraId="40E66A59">
                        <w:pPr>
                          <w:tabs>
                            <w:tab w:val="left" w:pos="12715"/>
                          </w:tabs>
                          <w:spacing w:before="20" w:line="226" w:lineRule="exact"/>
                          <w:ind w:left="20"/>
                          <w:rPr>
                            <w:rFonts w:ascii="Arial"/>
                            <w:sz w:val="21"/>
                          </w:rPr>
                        </w:pPr>
                        <w:r>
                          <w:rPr>
                            <w:rFonts w:ascii="Arial" w:hAnsi="Arial" w:eastAsia="Arial" w:cs="Arial"/>
                            <w:position w:val="-1"/>
                            <w:sz w:val="21"/>
                            <w:szCs w:val="21"/>
                            <w:u w:val="single" w:color="auto"/>
                          </w:rPr>
                          <w:tab/>
                        </w:r>
                      </w:p>
                      <w:p w14:paraId="3F123E63">
                        <w:pPr>
                          <w:ind w:left="7836"/>
                          <w:rPr>
                            <w:rFonts w:ascii="宋体" w:hAnsi="宋体" w:eastAsia="宋体" w:cs="宋体"/>
                            <w:sz w:val="20"/>
                            <w:szCs w:val="20"/>
                          </w:rPr>
                        </w:pPr>
                        <w:r>
                          <w:rPr>
                            <w:rFonts w:ascii="宋体" w:hAnsi="宋体" w:eastAsia="宋体" w:cs="宋体"/>
                            <w:b/>
                            <w:bCs/>
                            <w:spacing w:val="5"/>
                            <w:sz w:val="20"/>
                            <w:szCs w:val="20"/>
                          </w:rPr>
                          <w:t>厂界贡献值</w:t>
                        </w:r>
                        <w:r>
                          <w:rPr>
                            <w:rFonts w:ascii="宋体" w:hAnsi="宋体" w:eastAsia="宋体" w:cs="宋体"/>
                            <w:spacing w:val="15"/>
                            <w:sz w:val="20"/>
                            <w:szCs w:val="20"/>
                          </w:rPr>
                          <w:t xml:space="preserve">      </w:t>
                        </w:r>
                        <w:r>
                          <w:rPr>
                            <w:position w:val="-9"/>
                            <w:sz w:val="20"/>
                            <w:szCs w:val="20"/>
                          </w:rPr>
                          <w:drawing>
                            <wp:inline distT="0" distB="0" distL="0" distR="0">
                              <wp:extent cx="5715" cy="223520"/>
                              <wp:effectExtent l="0" t="0" r="0" b="0"/>
                              <wp:docPr id="23" name="_x0000_i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i1092"/>
                                      <pic:cNvPicPr>
                                        <a:picLocks noChangeAspect="1"/>
                                      </pic:cNvPicPr>
                                    </pic:nvPicPr>
                                    <pic:blipFill>
                                      <a:blip r:embed="rId204"/>
                                      <a:stretch>
                                        <a:fillRect/>
                                      </a:stretch>
                                    </pic:blipFill>
                                    <pic:spPr>
                                      <a:xfrm>
                                        <a:off x="0" y="0"/>
                                        <a:ext cx="6095" cy="223614"/>
                                      </a:xfrm>
                                      <a:prstGeom prst="rect">
                                        <a:avLst/>
                                      </a:prstGeom>
                                    </pic:spPr>
                                  </pic:pic>
                                </a:graphicData>
                              </a:graphic>
                            </wp:inline>
                          </w:drawing>
                        </w:r>
                        <w:r>
                          <w:rPr>
                            <w:rFonts w:ascii="宋体" w:hAnsi="宋体" w:eastAsia="宋体" w:cs="宋体"/>
                            <w:spacing w:val="1"/>
                            <w:sz w:val="20"/>
                            <w:szCs w:val="20"/>
                          </w:rPr>
                          <w:t xml:space="preserve">         </w:t>
                        </w:r>
                        <w:r>
                          <w:rPr>
                            <w:rFonts w:ascii="宋体" w:hAnsi="宋体" w:eastAsia="宋体" w:cs="宋体"/>
                            <w:b/>
                            <w:bCs/>
                            <w:spacing w:val="5"/>
                            <w:sz w:val="20"/>
                            <w:szCs w:val="20"/>
                          </w:rPr>
                          <w:t>标准值</w:t>
                        </w:r>
                        <w:r>
                          <w:rPr>
                            <w:rFonts w:ascii="宋体" w:hAnsi="宋体" w:eastAsia="宋体" w:cs="宋体"/>
                            <w:spacing w:val="5"/>
                            <w:sz w:val="20"/>
                            <w:szCs w:val="20"/>
                          </w:rPr>
                          <w:t xml:space="preserve">          </w:t>
                        </w:r>
                        <w:r>
                          <w:rPr>
                            <w:rFonts w:ascii="宋体" w:hAnsi="宋体" w:eastAsia="宋体" w:cs="宋体"/>
                            <w:b/>
                            <w:bCs/>
                            <w:spacing w:val="5"/>
                            <w:position w:val="-3"/>
                            <w:sz w:val="20"/>
                            <w:szCs w:val="20"/>
                          </w:rPr>
                          <w:t>达标</w:t>
                        </w:r>
                      </w:p>
                      <w:p w14:paraId="7E27DDD8">
                        <w:pPr>
                          <w:spacing w:before="25" w:line="230" w:lineRule="auto"/>
                          <w:ind w:left="7540"/>
                          <w:rPr>
                            <w:rFonts w:ascii="宋体" w:hAnsi="宋体" w:eastAsia="宋体" w:cs="宋体"/>
                            <w:sz w:val="20"/>
                            <w:szCs w:val="20"/>
                          </w:rPr>
                        </w:pPr>
                        <w:r>
                          <w:rPr>
                            <w:rFonts w:ascii="宋体" w:hAnsi="宋体" w:eastAsia="宋体" w:cs="宋体"/>
                            <w:b/>
                            <w:bCs/>
                            <w:spacing w:val="3"/>
                            <w:position w:val="-1"/>
                            <w:sz w:val="20"/>
                            <w:szCs w:val="20"/>
                          </w:rPr>
                          <w:t>昼间</w:t>
                        </w:r>
                        <w:r>
                          <w:rPr>
                            <w:rFonts w:ascii="宋体" w:hAnsi="宋体" w:eastAsia="宋体" w:cs="宋体"/>
                            <w:spacing w:val="1"/>
                            <w:position w:val="-1"/>
                            <w:sz w:val="20"/>
                            <w:szCs w:val="20"/>
                          </w:rPr>
                          <w:t xml:space="preserve">        </w:t>
                        </w:r>
                        <w:r>
                          <w:rPr>
                            <w:rFonts w:ascii="宋体" w:hAnsi="宋体" w:eastAsia="宋体" w:cs="宋体"/>
                            <w:b/>
                            <w:bCs/>
                            <w:spacing w:val="3"/>
                            <w:position w:val="-1"/>
                            <w:sz w:val="20"/>
                            <w:szCs w:val="20"/>
                          </w:rPr>
                          <w:t>夜间</w:t>
                        </w:r>
                        <w:r>
                          <w:rPr>
                            <w:rFonts w:ascii="宋体" w:hAnsi="宋体" w:eastAsia="宋体" w:cs="宋体"/>
                            <w:spacing w:val="1"/>
                            <w:position w:val="-1"/>
                            <w:sz w:val="20"/>
                            <w:szCs w:val="20"/>
                          </w:rPr>
                          <w:t xml:space="preserve">        </w:t>
                        </w:r>
                        <w:r>
                          <w:rPr>
                            <w:rFonts w:ascii="宋体" w:hAnsi="宋体" w:eastAsia="宋体" w:cs="宋体"/>
                            <w:b/>
                            <w:bCs/>
                            <w:spacing w:val="3"/>
                            <w:position w:val="-1"/>
                            <w:sz w:val="20"/>
                            <w:szCs w:val="20"/>
                          </w:rPr>
                          <w:t>昼间</w:t>
                        </w:r>
                        <w:r>
                          <w:rPr>
                            <w:rFonts w:ascii="宋体" w:hAnsi="宋体" w:eastAsia="宋体" w:cs="宋体"/>
                            <w:spacing w:val="1"/>
                            <w:position w:val="-1"/>
                            <w:sz w:val="20"/>
                            <w:szCs w:val="20"/>
                          </w:rPr>
                          <w:t xml:space="preserve">        </w:t>
                        </w:r>
                        <w:r>
                          <w:rPr>
                            <w:rFonts w:ascii="宋体" w:hAnsi="宋体" w:eastAsia="宋体" w:cs="宋体"/>
                            <w:b/>
                            <w:bCs/>
                            <w:spacing w:val="3"/>
                            <w:position w:val="-1"/>
                            <w:sz w:val="20"/>
                            <w:szCs w:val="20"/>
                          </w:rPr>
                          <w:t>夜间</w:t>
                        </w:r>
                        <w:r>
                          <w:rPr>
                            <w:rFonts w:ascii="宋体" w:hAnsi="宋体" w:eastAsia="宋体" w:cs="宋体"/>
                            <w:spacing w:val="10"/>
                            <w:position w:val="-1"/>
                            <w:sz w:val="20"/>
                            <w:szCs w:val="20"/>
                          </w:rPr>
                          <w:t xml:space="preserve">     </w:t>
                        </w:r>
                        <w:r>
                          <w:rPr>
                            <w:rFonts w:ascii="宋体" w:hAnsi="宋体" w:eastAsia="宋体" w:cs="宋体"/>
                            <w:b/>
                            <w:bCs/>
                            <w:spacing w:val="3"/>
                            <w:position w:val="4"/>
                            <w:sz w:val="20"/>
                            <w:szCs w:val="20"/>
                          </w:rPr>
                          <w:t>情况</w:t>
                        </w:r>
                      </w:p>
                    </w:txbxContent>
                  </v:textbox>
                </v:shape>
              </w:pict>
            </w:r>
            <w:r>
              <w:rPr>
                <w:rFonts w:ascii="宋体" w:hAnsi="宋体" w:eastAsia="宋体" w:cs="宋体"/>
                <w:b/>
                <w:bCs/>
                <w:spacing w:val="7"/>
                <w:sz w:val="20"/>
                <w:szCs w:val="20"/>
              </w:rPr>
              <w:t>表</w:t>
            </w:r>
            <w:r>
              <w:rPr>
                <w:rFonts w:ascii="Times New Roman" w:hAnsi="Times New Roman" w:eastAsia="Times New Roman" w:cs="Times New Roman"/>
                <w:b/>
                <w:bCs/>
                <w:spacing w:val="7"/>
                <w:sz w:val="20"/>
                <w:szCs w:val="20"/>
              </w:rPr>
              <w:t>4-23</w:t>
            </w:r>
            <w:r>
              <w:rPr>
                <w:rFonts w:ascii="Times New Roman" w:hAnsi="Times New Roman" w:eastAsia="Times New Roman" w:cs="Times New Roman"/>
                <w:b/>
                <w:bCs/>
                <w:spacing w:val="8"/>
                <w:sz w:val="20"/>
                <w:szCs w:val="20"/>
              </w:rPr>
              <w:t xml:space="preserve">  </w:t>
            </w:r>
            <w:r>
              <w:rPr>
                <w:rFonts w:ascii="宋体" w:hAnsi="宋体" w:eastAsia="宋体" w:cs="宋体"/>
                <w:b/>
                <w:bCs/>
                <w:spacing w:val="7"/>
                <w:sz w:val="20"/>
                <w:szCs w:val="20"/>
              </w:rPr>
              <w:t>项目厂界评价贡献值（单位</w:t>
            </w:r>
            <w:r>
              <w:rPr>
                <w:rFonts w:ascii="Times New Roman" w:hAnsi="Times New Roman" w:eastAsia="Times New Roman" w:cs="Times New Roman"/>
                <w:b/>
                <w:bCs/>
                <w:sz w:val="20"/>
                <w:szCs w:val="20"/>
              </w:rPr>
              <w:t>dB</w:t>
            </w:r>
            <w:r>
              <w:rPr>
                <w:rFonts w:ascii="宋体" w:hAnsi="宋体" w:eastAsia="宋体" w:cs="宋体"/>
                <w:b/>
                <w:bCs/>
                <w:spacing w:val="7"/>
                <w:sz w:val="20"/>
                <w:szCs w:val="20"/>
              </w:rPr>
              <w:t>（</w:t>
            </w:r>
            <w:r>
              <w:rPr>
                <w:rFonts w:ascii="Times New Roman" w:hAnsi="Times New Roman" w:eastAsia="Times New Roman" w:cs="Times New Roman"/>
                <w:b/>
                <w:bCs/>
                <w:spacing w:val="7"/>
                <w:sz w:val="20"/>
                <w:szCs w:val="20"/>
              </w:rPr>
              <w:t>A</w:t>
            </w:r>
            <w:r>
              <w:rPr>
                <w:rFonts w:ascii="宋体" w:hAnsi="宋体" w:eastAsia="宋体" w:cs="宋体"/>
                <w:b/>
                <w:bCs/>
                <w:spacing w:val="1"/>
                <w:sz w:val="20"/>
                <w:szCs w:val="20"/>
              </w:rPr>
              <w:t>））</w:t>
            </w:r>
          </w:p>
          <w:p w14:paraId="178E7AE2">
            <w:pPr>
              <w:spacing w:before="283" w:line="228" w:lineRule="auto"/>
              <w:ind w:left="234"/>
              <w:rPr>
                <w:rFonts w:ascii="宋体" w:hAnsi="宋体" w:eastAsia="宋体" w:cs="宋体"/>
                <w:sz w:val="20"/>
                <w:szCs w:val="20"/>
              </w:rPr>
            </w:pPr>
            <w:r>
              <w:pict>
                <v:shape id="_x0000_s1229" o:spid="_x0000_s1229" o:spt="202" type="#_x0000_t202" style="position:absolute;left:0pt;margin-left:37.35pt;margin-top:0.2pt;height:57pt;width:568.65pt;z-index:251697152;mso-width-relative:page;mso-height-relative:page;" filled="f" stroked="f" coordsize="21600,21600">
                  <v:path/>
                  <v:fill on="f" focussize="0,0"/>
                  <v:stroke on="f"/>
                  <v:imagedata o:title=""/>
                  <o:lock v:ext="edit"/>
                  <v:textbox inset="0mm,0mm,0mm,0mm">
                    <w:txbxContent>
                      <w:p w14:paraId="5F72496A">
                        <w:pPr>
                          <w:spacing w:line="20" w:lineRule="exact"/>
                        </w:pPr>
                      </w:p>
                      <w:tbl>
                        <w:tblPr>
                          <w:tblStyle w:val="4"/>
                          <w:tblW w:w="11327"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8"/>
                          <w:gridCol w:w="1277"/>
                          <w:gridCol w:w="1085"/>
                          <w:gridCol w:w="1590"/>
                          <w:gridCol w:w="1289"/>
                          <w:gridCol w:w="4878"/>
                        </w:tblGrid>
                        <w:tr w14:paraId="50473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208" w:type="dxa"/>
                              <w:tcBorders>
                                <w:top w:val="nil"/>
                                <w:bottom w:val="nil"/>
                              </w:tcBorders>
                            </w:tcPr>
                            <w:p w14:paraId="4E122604">
                              <w:pPr>
                                <w:rPr>
                                  <w:rFonts w:ascii="Arial"/>
                                  <w:sz w:val="21"/>
                                </w:rPr>
                              </w:pPr>
                            </w:p>
                          </w:tc>
                          <w:tc>
                            <w:tcPr>
                              <w:tcW w:w="1277" w:type="dxa"/>
                              <w:tcBorders>
                                <w:top w:val="nil"/>
                                <w:bottom w:val="nil"/>
                              </w:tcBorders>
                            </w:tcPr>
                            <w:p w14:paraId="48EB80F9">
                              <w:pPr>
                                <w:rPr>
                                  <w:rFonts w:ascii="Arial"/>
                                  <w:sz w:val="21"/>
                                </w:rPr>
                              </w:pPr>
                            </w:p>
                          </w:tc>
                          <w:tc>
                            <w:tcPr>
                              <w:tcW w:w="1085" w:type="dxa"/>
                              <w:tcBorders>
                                <w:top w:val="nil"/>
                                <w:bottom w:val="nil"/>
                              </w:tcBorders>
                            </w:tcPr>
                            <w:p w14:paraId="3490029B">
                              <w:pPr>
                                <w:rPr>
                                  <w:rFonts w:ascii="Arial"/>
                                  <w:sz w:val="21"/>
                                </w:rPr>
                              </w:pPr>
                            </w:p>
                          </w:tc>
                          <w:tc>
                            <w:tcPr>
                              <w:tcW w:w="1590" w:type="dxa"/>
                              <w:tcBorders>
                                <w:top w:val="nil"/>
                                <w:bottom w:val="nil"/>
                              </w:tcBorders>
                            </w:tcPr>
                            <w:p w14:paraId="1B34F626">
                              <w:pPr>
                                <w:rPr>
                                  <w:rFonts w:ascii="Arial"/>
                                  <w:sz w:val="21"/>
                                </w:rPr>
                              </w:pPr>
                            </w:p>
                          </w:tc>
                          <w:tc>
                            <w:tcPr>
                              <w:tcW w:w="1289" w:type="dxa"/>
                              <w:tcBorders>
                                <w:top w:val="nil"/>
                                <w:bottom w:val="nil"/>
                              </w:tcBorders>
                            </w:tcPr>
                            <w:p w14:paraId="208E27CD">
                              <w:pPr>
                                <w:rPr>
                                  <w:rFonts w:ascii="Arial"/>
                                  <w:sz w:val="21"/>
                                </w:rPr>
                              </w:pPr>
                            </w:p>
                          </w:tc>
                          <w:tc>
                            <w:tcPr>
                              <w:tcW w:w="4878" w:type="dxa"/>
                              <w:tcBorders>
                                <w:top w:val="nil"/>
                                <w:bottom w:val="nil"/>
                              </w:tcBorders>
                            </w:tcPr>
                            <w:p w14:paraId="550B6D58">
                              <w:pPr>
                                <w:spacing w:before="125"/>
                              </w:pPr>
                            </w:p>
                            <w:tbl>
                              <w:tblPr>
                                <w:tblStyle w:val="4"/>
                                <w:tblW w:w="2440" w:type="dxa"/>
                                <w:tblInd w:w="12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0"/>
                                <w:gridCol w:w="1220"/>
                              </w:tblGrid>
                              <w:tr w14:paraId="3A70A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1220" w:type="dxa"/>
                                    <w:tcBorders>
                                      <w:top w:val="nil"/>
                                      <w:bottom w:val="nil"/>
                                    </w:tcBorders>
                                  </w:tcPr>
                                  <w:p w14:paraId="05BD848D">
                                    <w:pPr>
                                      <w:rPr>
                                        <w:rFonts w:ascii="Arial"/>
                                        <w:sz w:val="21"/>
                                      </w:rPr>
                                    </w:pPr>
                                  </w:p>
                                </w:tc>
                                <w:tc>
                                  <w:tcPr>
                                    <w:tcW w:w="1220" w:type="dxa"/>
                                    <w:tcBorders>
                                      <w:top w:val="nil"/>
                                      <w:bottom w:val="nil"/>
                                    </w:tcBorders>
                                  </w:tcPr>
                                  <w:p w14:paraId="3A316C6D">
                                    <w:pPr>
                                      <w:rPr>
                                        <w:rFonts w:ascii="Arial"/>
                                        <w:sz w:val="21"/>
                                      </w:rPr>
                                    </w:pPr>
                                  </w:p>
                                </w:tc>
                              </w:tr>
                            </w:tbl>
                            <w:p w14:paraId="0D17E1F0">
                              <w:pPr>
                                <w:spacing w:line="14" w:lineRule="auto"/>
                                <w:rPr>
                                  <w:rFonts w:ascii="Arial"/>
                                  <w:sz w:val="2"/>
                                </w:rPr>
                              </w:pPr>
                            </w:p>
                          </w:tc>
                        </w:tr>
                      </w:tbl>
                      <w:p w14:paraId="6A150D01">
                        <w:pPr>
                          <w:rPr>
                            <w:rFonts w:ascii="Arial"/>
                            <w:sz w:val="21"/>
                          </w:rPr>
                        </w:pPr>
                      </w:p>
                    </w:txbxContent>
                  </v:textbox>
                </v:shape>
              </w:pict>
            </w:r>
            <w:r>
              <w:rPr>
                <w:rFonts w:ascii="宋体" w:hAnsi="宋体" w:eastAsia="宋体" w:cs="宋体"/>
                <w:b/>
                <w:bCs/>
                <w:sz w:val="20"/>
                <w:szCs w:val="20"/>
              </w:rPr>
              <w:t>序号</w:t>
            </w:r>
            <w:r>
              <w:rPr>
                <w:rFonts w:ascii="宋体" w:hAnsi="宋体" w:eastAsia="宋体" w:cs="宋体"/>
                <w:spacing w:val="8"/>
                <w:sz w:val="20"/>
                <w:szCs w:val="20"/>
              </w:rPr>
              <w:t xml:space="preserve">     </w:t>
            </w:r>
            <w:r>
              <w:rPr>
                <w:rFonts w:ascii="宋体" w:hAnsi="宋体" w:eastAsia="宋体" w:cs="宋体"/>
                <w:b/>
                <w:bCs/>
                <w:sz w:val="20"/>
                <w:szCs w:val="20"/>
              </w:rPr>
              <w:t>厂界</w:t>
            </w:r>
            <w:r>
              <w:rPr>
                <w:rFonts w:ascii="宋体" w:hAnsi="宋体" w:eastAsia="宋体" w:cs="宋体"/>
                <w:spacing w:val="4"/>
                <w:sz w:val="20"/>
                <w:szCs w:val="20"/>
              </w:rPr>
              <w:t xml:space="preserve">       </w:t>
            </w:r>
            <w:r>
              <w:rPr>
                <w:rFonts w:ascii="宋体" w:hAnsi="宋体" w:eastAsia="宋体" w:cs="宋体"/>
                <w:b/>
                <w:bCs/>
                <w:sz w:val="20"/>
                <w:szCs w:val="20"/>
              </w:rPr>
              <w:t>噪声源</w:t>
            </w:r>
            <w:r>
              <w:rPr>
                <w:rFonts w:ascii="宋体" w:hAnsi="宋体" w:eastAsia="宋体" w:cs="宋体"/>
                <w:spacing w:val="11"/>
                <w:sz w:val="20"/>
                <w:szCs w:val="20"/>
              </w:rPr>
              <w:t xml:space="preserve">      </w:t>
            </w:r>
            <w:r>
              <w:rPr>
                <w:rFonts w:ascii="宋体" w:hAnsi="宋体" w:eastAsia="宋体" w:cs="宋体"/>
                <w:b/>
                <w:bCs/>
                <w:sz w:val="20"/>
                <w:szCs w:val="20"/>
              </w:rPr>
              <w:t>源强</w:t>
            </w:r>
            <w:r>
              <w:rPr>
                <w:rFonts w:ascii="宋体" w:hAnsi="宋体" w:eastAsia="宋体" w:cs="宋体"/>
                <w:spacing w:val="12"/>
                <w:sz w:val="20"/>
                <w:szCs w:val="20"/>
              </w:rPr>
              <w:t xml:space="preserve">    </w:t>
            </w:r>
            <w:r>
              <w:rPr>
                <w:rFonts w:ascii="宋体" w:hAnsi="宋体" w:eastAsia="宋体" w:cs="宋体"/>
                <w:b/>
                <w:bCs/>
                <w:sz w:val="20"/>
                <w:szCs w:val="20"/>
              </w:rPr>
              <w:t>距源距离（</w:t>
            </w:r>
            <w:r>
              <w:rPr>
                <w:rFonts w:ascii="宋体" w:hAnsi="宋体" w:eastAsia="宋体" w:cs="宋体"/>
                <w:spacing w:val="-56"/>
                <w:sz w:val="20"/>
                <w:szCs w:val="20"/>
              </w:rPr>
              <w:t xml:space="preserve"> </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19"/>
                <w:sz w:val="20"/>
                <w:szCs w:val="20"/>
              </w:rPr>
              <w:t xml:space="preserve"> </w:t>
            </w:r>
            <w:r>
              <w:rPr>
                <w:rFonts w:ascii="宋体" w:hAnsi="宋体" w:eastAsia="宋体" w:cs="宋体"/>
                <w:b/>
                <w:bCs/>
                <w:sz w:val="20"/>
                <w:szCs w:val="20"/>
              </w:rPr>
              <w:t>）</w:t>
            </w:r>
            <w:r>
              <w:rPr>
                <w:rFonts w:ascii="宋体" w:hAnsi="宋体" w:eastAsia="宋体" w:cs="宋体"/>
                <w:spacing w:val="30"/>
                <w:sz w:val="20"/>
                <w:szCs w:val="20"/>
              </w:rPr>
              <w:t xml:space="preserve">   </w:t>
            </w:r>
            <w:r>
              <w:rPr>
                <w:rFonts w:ascii="宋体" w:hAnsi="宋体" w:eastAsia="宋体" w:cs="宋体"/>
                <w:b/>
                <w:bCs/>
                <w:sz w:val="20"/>
                <w:szCs w:val="20"/>
              </w:rPr>
              <w:t>贡献值</w:t>
            </w:r>
            <w:r>
              <w:rPr>
                <w:rFonts w:ascii="宋体" w:hAnsi="宋体" w:eastAsia="宋体" w:cs="宋体"/>
                <w:spacing w:val="9"/>
                <w:sz w:val="20"/>
                <w:szCs w:val="20"/>
              </w:rPr>
              <w:t xml:space="preserve">   </w:t>
            </w:r>
            <w:r>
              <w:rPr>
                <w:rFonts w:ascii="宋体" w:hAnsi="宋体" w:eastAsia="宋体" w:cs="宋体"/>
                <w:strike/>
                <w:sz w:val="20"/>
                <w:szCs w:val="20"/>
              </w:rPr>
              <w:t xml:space="preserve">                                                 </w:t>
            </w:r>
          </w:p>
          <w:p w14:paraId="1FDEC712">
            <w:pPr>
              <w:rPr>
                <w:rFonts w:ascii="Arial"/>
                <w:sz w:val="21"/>
              </w:rPr>
            </w:pPr>
          </w:p>
          <w:p w14:paraId="34C367F7">
            <w:pPr>
              <w:spacing w:before="66" w:line="228" w:lineRule="auto"/>
              <w:ind w:left="410"/>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1"/>
                <w:sz w:val="20"/>
                <w:szCs w:val="20"/>
              </w:rPr>
              <w:t>东厂界</w:t>
            </w:r>
            <w:r>
              <w:rPr>
                <w:rFonts w:ascii="宋体" w:hAnsi="宋体" w:eastAsia="宋体" w:cs="宋体"/>
                <w:spacing w:val="4"/>
                <w:sz w:val="20"/>
                <w:szCs w:val="20"/>
              </w:rPr>
              <w:t xml:space="preserve">      </w:t>
            </w:r>
            <w:r>
              <w:rPr>
                <w:rFonts w:ascii="宋体" w:hAnsi="宋体" w:eastAsia="宋体" w:cs="宋体"/>
                <w:spacing w:val="1"/>
                <w:sz w:val="20"/>
                <w:szCs w:val="20"/>
              </w:rPr>
              <w:t>综合楼</w:t>
            </w:r>
            <w:r>
              <w:rPr>
                <w:rFonts w:ascii="宋体" w:hAnsi="宋体" w:eastAsia="宋体" w:cs="宋体"/>
                <w:spacing w:val="10"/>
                <w:sz w:val="20"/>
                <w:szCs w:val="20"/>
              </w:rPr>
              <w:t xml:space="preserve">       </w:t>
            </w:r>
            <w:r>
              <w:rPr>
                <w:rFonts w:ascii="Times New Roman" w:hAnsi="Times New Roman" w:eastAsia="Times New Roman" w:cs="Times New Roman"/>
                <w:spacing w:val="1"/>
                <w:sz w:val="20"/>
                <w:szCs w:val="20"/>
              </w:rPr>
              <w:t>44                      75</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7</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54                    28                    55</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 xml:space="preserve">45             </w:t>
            </w:r>
            <w:r>
              <w:rPr>
                <w:rFonts w:ascii="宋体" w:hAnsi="宋体" w:eastAsia="宋体" w:cs="宋体"/>
                <w:spacing w:val="1"/>
                <w:sz w:val="20"/>
                <w:szCs w:val="20"/>
              </w:rPr>
              <w:t>达标</w:t>
            </w:r>
          </w:p>
        </w:tc>
      </w:tr>
    </w:tbl>
    <w:p w14:paraId="6DB6C62C">
      <w:pPr>
        <w:rPr>
          <w:rFonts w:ascii="Arial"/>
          <w:sz w:val="21"/>
        </w:rPr>
      </w:pPr>
    </w:p>
    <w:p w14:paraId="1B1BB058">
      <w:pPr>
        <w:rPr>
          <w:rFonts w:ascii="Arial" w:hAnsi="Arial" w:eastAsia="Arial" w:cs="Arial"/>
          <w:sz w:val="21"/>
          <w:szCs w:val="21"/>
        </w:rPr>
        <w:sectPr>
          <w:footerReference r:id="rId75" w:type="default"/>
          <w:pgSz w:w="16839" w:h="11906"/>
          <w:pgMar w:top="1012" w:right="1588" w:bottom="1014" w:left="1588" w:header="0" w:footer="856" w:gutter="0"/>
          <w:cols w:space="720" w:num="1"/>
        </w:sectPr>
      </w:pPr>
    </w:p>
    <w:p w14:paraId="41EB867B">
      <w:pPr>
        <w:spacing w:before="18"/>
      </w:pPr>
    </w:p>
    <w:p w14:paraId="5983B259">
      <w:pPr>
        <w:spacing w:before="18"/>
      </w:pPr>
    </w:p>
    <w:tbl>
      <w:tblPr>
        <w:tblStyle w:val="4"/>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4"/>
        <w:gridCol w:w="776"/>
        <w:gridCol w:w="1204"/>
        <w:gridCol w:w="1277"/>
        <w:gridCol w:w="1085"/>
        <w:gridCol w:w="1590"/>
        <w:gridCol w:w="1289"/>
        <w:gridCol w:w="1218"/>
        <w:gridCol w:w="1217"/>
        <w:gridCol w:w="1218"/>
        <w:gridCol w:w="1220"/>
        <w:gridCol w:w="1068"/>
      </w:tblGrid>
      <w:tr w14:paraId="00224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94" w:type="dxa"/>
            <w:vMerge w:val="restart"/>
            <w:tcBorders>
              <w:bottom w:val="nil"/>
            </w:tcBorders>
          </w:tcPr>
          <w:p w14:paraId="67ED1C7B">
            <w:pPr>
              <w:rPr>
                <w:rFonts w:ascii="Arial"/>
                <w:sz w:val="21"/>
              </w:rPr>
            </w:pPr>
          </w:p>
        </w:tc>
        <w:tc>
          <w:tcPr>
            <w:tcW w:w="776" w:type="dxa"/>
            <w:vMerge w:val="restart"/>
            <w:tcBorders>
              <w:bottom w:val="nil"/>
            </w:tcBorders>
          </w:tcPr>
          <w:p w14:paraId="07959413">
            <w:pPr>
              <w:spacing w:line="242" w:lineRule="auto"/>
              <w:rPr>
                <w:rFonts w:ascii="Arial"/>
                <w:sz w:val="21"/>
              </w:rPr>
            </w:pPr>
          </w:p>
          <w:p w14:paraId="68CADDC7">
            <w:pPr>
              <w:spacing w:line="242" w:lineRule="auto"/>
              <w:rPr>
                <w:rFonts w:ascii="Arial"/>
                <w:sz w:val="21"/>
              </w:rPr>
            </w:pPr>
          </w:p>
          <w:p w14:paraId="150E67EB">
            <w:pPr>
              <w:spacing w:line="242" w:lineRule="auto"/>
              <w:rPr>
                <w:rFonts w:ascii="Arial"/>
                <w:sz w:val="21"/>
              </w:rPr>
            </w:pPr>
          </w:p>
          <w:p w14:paraId="4334203D">
            <w:pPr>
              <w:spacing w:line="242" w:lineRule="auto"/>
              <w:rPr>
                <w:rFonts w:ascii="Arial"/>
                <w:sz w:val="21"/>
              </w:rPr>
            </w:pPr>
          </w:p>
          <w:p w14:paraId="7BD6065E">
            <w:pPr>
              <w:spacing w:line="242" w:lineRule="auto"/>
              <w:rPr>
                <w:rFonts w:ascii="Arial"/>
                <w:sz w:val="21"/>
              </w:rPr>
            </w:pPr>
          </w:p>
          <w:p w14:paraId="32BD1A24">
            <w:pPr>
              <w:spacing w:line="242" w:lineRule="auto"/>
              <w:rPr>
                <w:rFonts w:ascii="Arial"/>
                <w:sz w:val="21"/>
              </w:rPr>
            </w:pPr>
          </w:p>
          <w:p w14:paraId="55586271">
            <w:pPr>
              <w:spacing w:line="242" w:lineRule="auto"/>
              <w:rPr>
                <w:rFonts w:ascii="Arial"/>
                <w:sz w:val="21"/>
              </w:rPr>
            </w:pPr>
          </w:p>
          <w:p w14:paraId="2A6A73AC">
            <w:pPr>
              <w:spacing w:line="243" w:lineRule="auto"/>
              <w:rPr>
                <w:rFonts w:ascii="Arial"/>
                <w:sz w:val="21"/>
              </w:rPr>
            </w:pPr>
          </w:p>
          <w:p w14:paraId="041E67B6">
            <w:pPr>
              <w:spacing w:line="243" w:lineRule="auto"/>
              <w:rPr>
                <w:rFonts w:ascii="Arial"/>
                <w:sz w:val="21"/>
              </w:rPr>
            </w:pPr>
          </w:p>
          <w:p w14:paraId="14FC9776">
            <w:pPr>
              <w:spacing w:line="243" w:lineRule="auto"/>
              <w:rPr>
                <w:rFonts w:ascii="Arial"/>
                <w:sz w:val="21"/>
              </w:rPr>
            </w:pPr>
          </w:p>
          <w:p w14:paraId="114DADD5">
            <w:pPr>
              <w:spacing w:line="243" w:lineRule="auto"/>
              <w:rPr>
                <w:rFonts w:ascii="Arial"/>
                <w:sz w:val="21"/>
              </w:rPr>
            </w:pPr>
          </w:p>
          <w:p w14:paraId="46BFDBC7">
            <w:pPr>
              <w:spacing w:line="243" w:lineRule="auto"/>
              <w:rPr>
                <w:rFonts w:ascii="Arial"/>
                <w:sz w:val="21"/>
              </w:rPr>
            </w:pPr>
          </w:p>
          <w:p w14:paraId="161D13E2">
            <w:pPr>
              <w:spacing w:before="57" w:line="195"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14:paraId="69D6F320">
            <w:pPr>
              <w:spacing w:line="251" w:lineRule="auto"/>
              <w:rPr>
                <w:rFonts w:ascii="Arial"/>
                <w:sz w:val="21"/>
              </w:rPr>
            </w:pPr>
          </w:p>
          <w:p w14:paraId="23365E2F">
            <w:pPr>
              <w:spacing w:line="251" w:lineRule="auto"/>
              <w:rPr>
                <w:rFonts w:ascii="Arial"/>
                <w:sz w:val="21"/>
              </w:rPr>
            </w:pPr>
          </w:p>
          <w:p w14:paraId="3CBA2159">
            <w:pPr>
              <w:spacing w:line="251" w:lineRule="auto"/>
              <w:rPr>
                <w:rFonts w:ascii="Arial"/>
                <w:sz w:val="21"/>
              </w:rPr>
            </w:pPr>
          </w:p>
          <w:p w14:paraId="6113B876">
            <w:pPr>
              <w:spacing w:line="251" w:lineRule="auto"/>
              <w:rPr>
                <w:rFonts w:ascii="Arial"/>
                <w:sz w:val="21"/>
              </w:rPr>
            </w:pPr>
          </w:p>
          <w:p w14:paraId="4A7BAA6E">
            <w:pPr>
              <w:spacing w:line="251" w:lineRule="auto"/>
              <w:rPr>
                <w:rFonts w:ascii="Arial"/>
                <w:sz w:val="21"/>
              </w:rPr>
            </w:pPr>
          </w:p>
          <w:p w14:paraId="0411ACF7">
            <w:pPr>
              <w:spacing w:line="252" w:lineRule="auto"/>
              <w:rPr>
                <w:rFonts w:ascii="Arial"/>
                <w:sz w:val="21"/>
              </w:rPr>
            </w:pPr>
          </w:p>
          <w:p w14:paraId="2B31EB3F">
            <w:pPr>
              <w:spacing w:line="252" w:lineRule="auto"/>
              <w:rPr>
                <w:rFonts w:ascii="Arial"/>
                <w:sz w:val="21"/>
              </w:rPr>
            </w:pPr>
          </w:p>
          <w:p w14:paraId="60907A74">
            <w:pPr>
              <w:spacing w:line="252" w:lineRule="auto"/>
              <w:rPr>
                <w:rFonts w:ascii="Arial"/>
                <w:sz w:val="21"/>
              </w:rPr>
            </w:pPr>
          </w:p>
          <w:p w14:paraId="6423C8F5">
            <w:pPr>
              <w:spacing w:before="5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14:paraId="05FBF4C8">
            <w:pPr>
              <w:spacing w:line="270" w:lineRule="auto"/>
              <w:rPr>
                <w:rFonts w:ascii="Arial"/>
                <w:sz w:val="21"/>
              </w:rPr>
            </w:pPr>
          </w:p>
          <w:p w14:paraId="4015D334">
            <w:pPr>
              <w:spacing w:line="271" w:lineRule="auto"/>
              <w:rPr>
                <w:rFonts w:ascii="Arial"/>
                <w:sz w:val="21"/>
              </w:rPr>
            </w:pPr>
          </w:p>
          <w:p w14:paraId="22BF541E">
            <w:pPr>
              <w:spacing w:line="271" w:lineRule="auto"/>
              <w:rPr>
                <w:rFonts w:ascii="Arial"/>
                <w:sz w:val="21"/>
              </w:rPr>
            </w:pPr>
          </w:p>
          <w:p w14:paraId="0D72C8C6">
            <w:pPr>
              <w:spacing w:line="271" w:lineRule="auto"/>
              <w:rPr>
                <w:rFonts w:ascii="Arial"/>
                <w:sz w:val="21"/>
              </w:rPr>
            </w:pPr>
          </w:p>
          <w:p w14:paraId="1129EC7E">
            <w:pPr>
              <w:spacing w:line="271" w:lineRule="auto"/>
              <w:rPr>
                <w:rFonts w:ascii="Arial"/>
                <w:sz w:val="21"/>
              </w:rPr>
            </w:pPr>
          </w:p>
          <w:p w14:paraId="3CFE2B2F">
            <w:pPr>
              <w:spacing w:line="271" w:lineRule="auto"/>
              <w:rPr>
                <w:rFonts w:ascii="Arial"/>
                <w:sz w:val="21"/>
              </w:rPr>
            </w:pPr>
          </w:p>
          <w:p w14:paraId="3E06B9C8">
            <w:pPr>
              <w:spacing w:line="271" w:lineRule="auto"/>
              <w:rPr>
                <w:rFonts w:ascii="Arial"/>
                <w:sz w:val="21"/>
              </w:rPr>
            </w:pPr>
          </w:p>
          <w:p w14:paraId="28F901F8">
            <w:pPr>
              <w:spacing w:before="58"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04" w:type="dxa"/>
            <w:vMerge w:val="restart"/>
            <w:tcBorders>
              <w:bottom w:val="nil"/>
            </w:tcBorders>
          </w:tcPr>
          <w:p w14:paraId="7C016554">
            <w:pPr>
              <w:rPr>
                <w:rFonts w:ascii="Arial"/>
                <w:sz w:val="21"/>
              </w:rPr>
            </w:pPr>
          </w:p>
        </w:tc>
        <w:tc>
          <w:tcPr>
            <w:tcW w:w="1277" w:type="dxa"/>
          </w:tcPr>
          <w:p w14:paraId="55CCF1B4">
            <w:pPr>
              <w:spacing w:before="113" w:line="228" w:lineRule="auto"/>
              <w:ind w:left="349"/>
              <w:rPr>
                <w:rFonts w:ascii="宋体" w:hAnsi="宋体" w:eastAsia="宋体" w:cs="宋体"/>
                <w:sz w:val="20"/>
                <w:szCs w:val="20"/>
              </w:rPr>
            </w:pPr>
            <w:r>
              <w:rPr>
                <w:rFonts w:ascii="宋体" w:hAnsi="宋体" w:eastAsia="宋体" w:cs="宋体"/>
                <w:spacing w:val="-1"/>
                <w:sz w:val="20"/>
                <w:szCs w:val="20"/>
              </w:rPr>
              <w:t>门诊楼</w:t>
            </w:r>
          </w:p>
        </w:tc>
        <w:tc>
          <w:tcPr>
            <w:tcW w:w="1085" w:type="dxa"/>
          </w:tcPr>
          <w:p w14:paraId="211F9F0C">
            <w:pPr>
              <w:spacing w:before="150"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590" w:type="dxa"/>
          </w:tcPr>
          <w:p w14:paraId="70AC1D45">
            <w:pPr>
              <w:spacing w:before="150"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89" w:type="dxa"/>
          </w:tcPr>
          <w:p w14:paraId="2FA92787">
            <w:pPr>
              <w:spacing w:before="150"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218" w:type="dxa"/>
            <w:vMerge w:val="restart"/>
            <w:tcBorders>
              <w:bottom w:val="nil"/>
            </w:tcBorders>
          </w:tcPr>
          <w:p w14:paraId="1A20DC7A">
            <w:pPr>
              <w:rPr>
                <w:rFonts w:ascii="Arial"/>
                <w:sz w:val="21"/>
              </w:rPr>
            </w:pPr>
          </w:p>
        </w:tc>
        <w:tc>
          <w:tcPr>
            <w:tcW w:w="1217" w:type="dxa"/>
            <w:vMerge w:val="restart"/>
            <w:tcBorders>
              <w:bottom w:val="nil"/>
            </w:tcBorders>
          </w:tcPr>
          <w:p w14:paraId="3039CD4A">
            <w:pPr>
              <w:rPr>
                <w:rFonts w:ascii="Arial"/>
                <w:sz w:val="21"/>
              </w:rPr>
            </w:pPr>
          </w:p>
        </w:tc>
        <w:tc>
          <w:tcPr>
            <w:tcW w:w="1218" w:type="dxa"/>
            <w:vMerge w:val="restart"/>
            <w:tcBorders>
              <w:bottom w:val="nil"/>
            </w:tcBorders>
          </w:tcPr>
          <w:p w14:paraId="2478C7A0">
            <w:pPr>
              <w:rPr>
                <w:rFonts w:ascii="Arial"/>
                <w:sz w:val="21"/>
              </w:rPr>
            </w:pPr>
          </w:p>
        </w:tc>
        <w:tc>
          <w:tcPr>
            <w:tcW w:w="1220" w:type="dxa"/>
            <w:vMerge w:val="restart"/>
            <w:tcBorders>
              <w:bottom w:val="nil"/>
            </w:tcBorders>
          </w:tcPr>
          <w:p w14:paraId="5D914B74">
            <w:pPr>
              <w:rPr>
                <w:rFonts w:ascii="Arial"/>
                <w:sz w:val="21"/>
              </w:rPr>
            </w:pPr>
          </w:p>
        </w:tc>
        <w:tc>
          <w:tcPr>
            <w:tcW w:w="1068" w:type="dxa"/>
            <w:vMerge w:val="restart"/>
            <w:tcBorders>
              <w:bottom w:val="nil"/>
            </w:tcBorders>
          </w:tcPr>
          <w:p w14:paraId="19AE69FE">
            <w:pPr>
              <w:spacing w:line="260" w:lineRule="auto"/>
              <w:rPr>
                <w:rFonts w:ascii="Arial"/>
                <w:sz w:val="21"/>
              </w:rPr>
            </w:pPr>
          </w:p>
          <w:p w14:paraId="04AD051B">
            <w:pPr>
              <w:spacing w:line="260" w:lineRule="auto"/>
              <w:rPr>
                <w:rFonts w:ascii="Arial"/>
                <w:sz w:val="21"/>
              </w:rPr>
            </w:pPr>
          </w:p>
          <w:p w14:paraId="52819FF6">
            <w:pPr>
              <w:spacing w:line="260" w:lineRule="auto"/>
              <w:rPr>
                <w:rFonts w:ascii="Arial"/>
                <w:sz w:val="21"/>
              </w:rPr>
            </w:pPr>
          </w:p>
          <w:p w14:paraId="320E0273">
            <w:pPr>
              <w:spacing w:line="260" w:lineRule="auto"/>
              <w:rPr>
                <w:rFonts w:ascii="Arial"/>
                <w:sz w:val="21"/>
              </w:rPr>
            </w:pPr>
          </w:p>
          <w:p w14:paraId="509EB2B4">
            <w:pPr>
              <w:spacing w:line="260" w:lineRule="auto"/>
              <w:rPr>
                <w:rFonts w:ascii="Arial"/>
                <w:sz w:val="21"/>
              </w:rPr>
            </w:pPr>
          </w:p>
          <w:p w14:paraId="1DE79249">
            <w:pPr>
              <w:spacing w:line="261" w:lineRule="auto"/>
              <w:rPr>
                <w:rFonts w:ascii="Arial"/>
                <w:sz w:val="21"/>
              </w:rPr>
            </w:pPr>
          </w:p>
          <w:p w14:paraId="58C764F7">
            <w:pPr>
              <w:spacing w:line="261" w:lineRule="auto"/>
              <w:rPr>
                <w:rFonts w:ascii="Arial"/>
                <w:sz w:val="21"/>
              </w:rPr>
            </w:pPr>
          </w:p>
          <w:p w14:paraId="2D6B72E9">
            <w:pPr>
              <w:spacing w:line="261" w:lineRule="auto"/>
              <w:rPr>
                <w:rFonts w:ascii="Arial"/>
                <w:sz w:val="21"/>
              </w:rPr>
            </w:pPr>
          </w:p>
          <w:p w14:paraId="45B80129">
            <w:pPr>
              <w:spacing w:line="261" w:lineRule="auto"/>
              <w:rPr>
                <w:rFonts w:ascii="Arial"/>
                <w:sz w:val="21"/>
              </w:rPr>
            </w:pPr>
          </w:p>
          <w:p w14:paraId="05A606CD">
            <w:pPr>
              <w:spacing w:line="261" w:lineRule="auto"/>
              <w:rPr>
                <w:rFonts w:ascii="Arial"/>
                <w:sz w:val="21"/>
              </w:rPr>
            </w:pPr>
          </w:p>
          <w:p w14:paraId="022FCD2B">
            <w:pPr>
              <w:spacing w:line="261" w:lineRule="auto"/>
              <w:rPr>
                <w:rFonts w:ascii="Arial"/>
                <w:sz w:val="21"/>
              </w:rPr>
            </w:pPr>
          </w:p>
          <w:p w14:paraId="5FB4B70B">
            <w:pPr>
              <w:spacing w:before="65" w:line="228" w:lineRule="auto"/>
              <w:ind w:left="149"/>
              <w:rPr>
                <w:rFonts w:ascii="宋体" w:hAnsi="宋体" w:eastAsia="宋体" w:cs="宋体"/>
                <w:sz w:val="20"/>
                <w:szCs w:val="20"/>
              </w:rPr>
            </w:pPr>
            <w:r>
              <w:rPr>
                <w:rFonts w:ascii="宋体" w:hAnsi="宋体" w:eastAsia="宋体" w:cs="宋体"/>
                <w:spacing w:val="5"/>
                <w:sz w:val="20"/>
                <w:szCs w:val="20"/>
              </w:rPr>
              <w:t>达标</w:t>
            </w:r>
          </w:p>
          <w:p w14:paraId="51015498">
            <w:pPr>
              <w:spacing w:line="243" w:lineRule="auto"/>
              <w:rPr>
                <w:rFonts w:ascii="Arial"/>
                <w:sz w:val="21"/>
              </w:rPr>
            </w:pPr>
          </w:p>
          <w:p w14:paraId="4AA955EC">
            <w:pPr>
              <w:spacing w:line="243" w:lineRule="auto"/>
              <w:rPr>
                <w:rFonts w:ascii="Arial"/>
                <w:sz w:val="21"/>
              </w:rPr>
            </w:pPr>
          </w:p>
          <w:p w14:paraId="52FB391B">
            <w:pPr>
              <w:spacing w:line="243" w:lineRule="auto"/>
              <w:rPr>
                <w:rFonts w:ascii="Arial"/>
                <w:sz w:val="21"/>
              </w:rPr>
            </w:pPr>
          </w:p>
          <w:p w14:paraId="606F1170">
            <w:pPr>
              <w:spacing w:line="243" w:lineRule="auto"/>
              <w:rPr>
                <w:rFonts w:ascii="Arial"/>
                <w:sz w:val="21"/>
              </w:rPr>
            </w:pPr>
          </w:p>
          <w:p w14:paraId="25AB0FA3">
            <w:pPr>
              <w:spacing w:line="243" w:lineRule="auto"/>
              <w:rPr>
                <w:rFonts w:ascii="Arial"/>
                <w:sz w:val="21"/>
              </w:rPr>
            </w:pPr>
          </w:p>
          <w:p w14:paraId="238EB5D4">
            <w:pPr>
              <w:spacing w:line="243" w:lineRule="auto"/>
              <w:rPr>
                <w:rFonts w:ascii="Arial"/>
                <w:sz w:val="21"/>
              </w:rPr>
            </w:pPr>
          </w:p>
          <w:p w14:paraId="6F4DC91A">
            <w:pPr>
              <w:spacing w:line="243" w:lineRule="auto"/>
              <w:rPr>
                <w:rFonts w:ascii="Arial"/>
                <w:sz w:val="21"/>
              </w:rPr>
            </w:pPr>
          </w:p>
          <w:p w14:paraId="3DEF0A17">
            <w:pPr>
              <w:spacing w:line="243" w:lineRule="auto"/>
              <w:rPr>
                <w:rFonts w:ascii="Arial"/>
                <w:sz w:val="21"/>
              </w:rPr>
            </w:pPr>
          </w:p>
          <w:p w14:paraId="736EC883">
            <w:pPr>
              <w:spacing w:before="65" w:line="228" w:lineRule="auto"/>
              <w:ind w:left="149"/>
              <w:rPr>
                <w:rFonts w:ascii="宋体" w:hAnsi="宋体" w:eastAsia="宋体" w:cs="宋体"/>
                <w:sz w:val="20"/>
                <w:szCs w:val="20"/>
              </w:rPr>
            </w:pPr>
            <w:r>
              <w:rPr>
                <w:rFonts w:ascii="宋体" w:hAnsi="宋体" w:eastAsia="宋体" w:cs="宋体"/>
                <w:spacing w:val="5"/>
                <w:sz w:val="20"/>
                <w:szCs w:val="20"/>
              </w:rPr>
              <w:t>达标</w:t>
            </w:r>
          </w:p>
          <w:p w14:paraId="3EC501FD">
            <w:pPr>
              <w:spacing w:line="261" w:lineRule="auto"/>
              <w:rPr>
                <w:rFonts w:ascii="Arial"/>
                <w:sz w:val="21"/>
              </w:rPr>
            </w:pPr>
          </w:p>
          <w:p w14:paraId="73918A2D">
            <w:pPr>
              <w:spacing w:line="261" w:lineRule="auto"/>
              <w:rPr>
                <w:rFonts w:ascii="Arial"/>
                <w:sz w:val="21"/>
              </w:rPr>
            </w:pPr>
          </w:p>
          <w:p w14:paraId="38635940">
            <w:pPr>
              <w:spacing w:line="261" w:lineRule="auto"/>
              <w:rPr>
                <w:rFonts w:ascii="Arial"/>
                <w:sz w:val="21"/>
              </w:rPr>
            </w:pPr>
          </w:p>
          <w:p w14:paraId="6886DF4B">
            <w:pPr>
              <w:spacing w:line="261" w:lineRule="auto"/>
              <w:rPr>
                <w:rFonts w:ascii="Arial"/>
                <w:sz w:val="21"/>
              </w:rPr>
            </w:pPr>
          </w:p>
          <w:p w14:paraId="1DFD52F2">
            <w:pPr>
              <w:spacing w:line="261" w:lineRule="auto"/>
              <w:rPr>
                <w:rFonts w:ascii="Arial"/>
                <w:sz w:val="21"/>
              </w:rPr>
            </w:pPr>
          </w:p>
          <w:p w14:paraId="296E4877">
            <w:pPr>
              <w:spacing w:line="262" w:lineRule="auto"/>
              <w:rPr>
                <w:rFonts w:ascii="Arial"/>
                <w:sz w:val="21"/>
              </w:rPr>
            </w:pPr>
          </w:p>
          <w:p w14:paraId="03BCA40D">
            <w:pPr>
              <w:spacing w:line="262" w:lineRule="auto"/>
              <w:rPr>
                <w:rFonts w:ascii="Arial"/>
                <w:sz w:val="21"/>
              </w:rPr>
            </w:pPr>
          </w:p>
          <w:p w14:paraId="621AF8CC">
            <w:pPr>
              <w:spacing w:before="65" w:line="228" w:lineRule="auto"/>
              <w:ind w:left="149"/>
              <w:rPr>
                <w:rFonts w:ascii="宋体" w:hAnsi="宋体" w:eastAsia="宋体" w:cs="宋体"/>
                <w:sz w:val="20"/>
                <w:szCs w:val="20"/>
              </w:rPr>
            </w:pPr>
            <w:r>
              <w:rPr>
                <w:rFonts w:ascii="宋体" w:hAnsi="宋体" w:eastAsia="宋体" w:cs="宋体"/>
                <w:spacing w:val="5"/>
                <w:sz w:val="20"/>
                <w:szCs w:val="20"/>
              </w:rPr>
              <w:t>达标</w:t>
            </w:r>
          </w:p>
        </w:tc>
      </w:tr>
      <w:tr w14:paraId="4193C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5D0507F8">
            <w:pPr>
              <w:rPr>
                <w:rFonts w:ascii="Arial"/>
                <w:sz w:val="21"/>
              </w:rPr>
            </w:pPr>
          </w:p>
        </w:tc>
        <w:tc>
          <w:tcPr>
            <w:tcW w:w="776" w:type="dxa"/>
            <w:vMerge w:val="continue"/>
            <w:tcBorders>
              <w:top w:val="nil"/>
              <w:bottom w:val="nil"/>
            </w:tcBorders>
          </w:tcPr>
          <w:p w14:paraId="25B383D8">
            <w:pPr>
              <w:rPr>
                <w:rFonts w:ascii="Arial"/>
                <w:sz w:val="21"/>
              </w:rPr>
            </w:pPr>
          </w:p>
        </w:tc>
        <w:tc>
          <w:tcPr>
            <w:tcW w:w="1204" w:type="dxa"/>
            <w:vMerge w:val="continue"/>
            <w:tcBorders>
              <w:top w:val="nil"/>
              <w:bottom w:val="nil"/>
            </w:tcBorders>
          </w:tcPr>
          <w:p w14:paraId="7DB7E894">
            <w:pPr>
              <w:rPr>
                <w:rFonts w:ascii="Arial"/>
                <w:sz w:val="21"/>
              </w:rPr>
            </w:pPr>
          </w:p>
        </w:tc>
        <w:tc>
          <w:tcPr>
            <w:tcW w:w="1277" w:type="dxa"/>
          </w:tcPr>
          <w:p w14:paraId="52CA7330">
            <w:pPr>
              <w:spacing w:before="78" w:line="228" w:lineRule="auto"/>
              <w:ind w:left="324"/>
              <w:rPr>
                <w:rFonts w:ascii="宋体" w:hAnsi="宋体" w:eastAsia="宋体" w:cs="宋体"/>
                <w:sz w:val="20"/>
                <w:szCs w:val="20"/>
              </w:rPr>
            </w:pPr>
            <w:r>
              <w:rPr>
                <w:rFonts w:ascii="宋体" w:hAnsi="宋体" w:eastAsia="宋体" w:cs="宋体"/>
                <w:spacing w:val="7"/>
                <w:sz w:val="20"/>
                <w:szCs w:val="20"/>
              </w:rPr>
              <w:t>病案楼</w:t>
            </w:r>
          </w:p>
        </w:tc>
        <w:tc>
          <w:tcPr>
            <w:tcW w:w="1085" w:type="dxa"/>
          </w:tcPr>
          <w:p w14:paraId="406744AD">
            <w:pPr>
              <w:spacing w:before="117"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590" w:type="dxa"/>
          </w:tcPr>
          <w:p w14:paraId="59FEE0AC">
            <w:pPr>
              <w:spacing w:before="117" w:line="195" w:lineRule="auto"/>
              <w:ind w:left="69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89" w:type="dxa"/>
          </w:tcPr>
          <w:p w14:paraId="5DB7C96D">
            <w:pPr>
              <w:spacing w:before="117"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218" w:type="dxa"/>
            <w:vMerge w:val="continue"/>
            <w:tcBorders>
              <w:top w:val="nil"/>
              <w:bottom w:val="nil"/>
            </w:tcBorders>
          </w:tcPr>
          <w:p w14:paraId="73853ED4">
            <w:pPr>
              <w:rPr>
                <w:rFonts w:ascii="Arial"/>
                <w:sz w:val="21"/>
              </w:rPr>
            </w:pPr>
          </w:p>
        </w:tc>
        <w:tc>
          <w:tcPr>
            <w:tcW w:w="1217" w:type="dxa"/>
            <w:vMerge w:val="continue"/>
            <w:tcBorders>
              <w:top w:val="nil"/>
              <w:bottom w:val="nil"/>
            </w:tcBorders>
          </w:tcPr>
          <w:p w14:paraId="5B08516F">
            <w:pPr>
              <w:rPr>
                <w:rFonts w:ascii="Arial"/>
                <w:sz w:val="21"/>
              </w:rPr>
            </w:pPr>
          </w:p>
        </w:tc>
        <w:tc>
          <w:tcPr>
            <w:tcW w:w="1218" w:type="dxa"/>
            <w:vMerge w:val="continue"/>
            <w:tcBorders>
              <w:top w:val="nil"/>
              <w:bottom w:val="nil"/>
            </w:tcBorders>
          </w:tcPr>
          <w:p w14:paraId="63911BBA">
            <w:pPr>
              <w:rPr>
                <w:rFonts w:ascii="Arial"/>
                <w:sz w:val="21"/>
              </w:rPr>
            </w:pPr>
          </w:p>
        </w:tc>
        <w:tc>
          <w:tcPr>
            <w:tcW w:w="1220" w:type="dxa"/>
            <w:vMerge w:val="continue"/>
            <w:tcBorders>
              <w:top w:val="nil"/>
              <w:bottom w:val="nil"/>
            </w:tcBorders>
          </w:tcPr>
          <w:p w14:paraId="03278831">
            <w:pPr>
              <w:rPr>
                <w:rFonts w:ascii="Arial"/>
                <w:sz w:val="21"/>
              </w:rPr>
            </w:pPr>
          </w:p>
        </w:tc>
        <w:tc>
          <w:tcPr>
            <w:tcW w:w="1068" w:type="dxa"/>
            <w:vMerge w:val="continue"/>
            <w:tcBorders>
              <w:top w:val="nil"/>
              <w:bottom w:val="nil"/>
            </w:tcBorders>
          </w:tcPr>
          <w:p w14:paraId="67DF8D87">
            <w:pPr>
              <w:rPr>
                <w:rFonts w:ascii="Arial"/>
                <w:sz w:val="21"/>
              </w:rPr>
            </w:pPr>
          </w:p>
        </w:tc>
      </w:tr>
      <w:tr w14:paraId="1AC88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381D98F7">
            <w:pPr>
              <w:rPr>
                <w:rFonts w:ascii="Arial"/>
                <w:sz w:val="21"/>
              </w:rPr>
            </w:pPr>
          </w:p>
        </w:tc>
        <w:tc>
          <w:tcPr>
            <w:tcW w:w="776" w:type="dxa"/>
            <w:vMerge w:val="continue"/>
            <w:tcBorders>
              <w:top w:val="nil"/>
              <w:bottom w:val="nil"/>
            </w:tcBorders>
          </w:tcPr>
          <w:p w14:paraId="033C6167">
            <w:pPr>
              <w:rPr>
                <w:rFonts w:ascii="Arial"/>
                <w:sz w:val="21"/>
              </w:rPr>
            </w:pPr>
          </w:p>
        </w:tc>
        <w:tc>
          <w:tcPr>
            <w:tcW w:w="1204" w:type="dxa"/>
            <w:vMerge w:val="continue"/>
            <w:tcBorders>
              <w:top w:val="nil"/>
              <w:bottom w:val="nil"/>
            </w:tcBorders>
          </w:tcPr>
          <w:p w14:paraId="6B784FE1">
            <w:pPr>
              <w:rPr>
                <w:rFonts w:ascii="Arial"/>
                <w:sz w:val="21"/>
              </w:rPr>
            </w:pPr>
          </w:p>
        </w:tc>
        <w:tc>
          <w:tcPr>
            <w:tcW w:w="1277" w:type="dxa"/>
          </w:tcPr>
          <w:p w14:paraId="5FE752C2">
            <w:pPr>
              <w:spacing w:before="79" w:line="228" w:lineRule="auto"/>
              <w:ind w:left="118"/>
              <w:rPr>
                <w:rFonts w:ascii="宋体" w:hAnsi="宋体" w:eastAsia="宋体" w:cs="宋体"/>
                <w:sz w:val="20"/>
                <w:szCs w:val="20"/>
              </w:rPr>
            </w:pPr>
            <w:r>
              <w:rPr>
                <w:rFonts w:ascii="宋体" w:hAnsi="宋体" w:eastAsia="宋体" w:cs="宋体"/>
                <w:spacing w:val="7"/>
                <w:sz w:val="20"/>
                <w:szCs w:val="20"/>
              </w:rPr>
              <w:t>污水处理站</w:t>
            </w:r>
          </w:p>
        </w:tc>
        <w:tc>
          <w:tcPr>
            <w:tcW w:w="1085" w:type="dxa"/>
          </w:tcPr>
          <w:p w14:paraId="64631720">
            <w:pPr>
              <w:spacing w:before="116"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590" w:type="dxa"/>
          </w:tcPr>
          <w:p w14:paraId="1639E2AA">
            <w:pPr>
              <w:spacing w:before="116" w:line="195" w:lineRule="auto"/>
              <w:ind w:left="6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1289" w:type="dxa"/>
          </w:tcPr>
          <w:p w14:paraId="1D81CC5E">
            <w:pPr>
              <w:spacing w:before="116"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18" w:type="dxa"/>
            <w:vMerge w:val="continue"/>
            <w:tcBorders>
              <w:top w:val="nil"/>
              <w:bottom w:val="nil"/>
            </w:tcBorders>
          </w:tcPr>
          <w:p w14:paraId="5FEC398A">
            <w:pPr>
              <w:rPr>
                <w:rFonts w:ascii="Arial"/>
                <w:sz w:val="21"/>
              </w:rPr>
            </w:pPr>
          </w:p>
        </w:tc>
        <w:tc>
          <w:tcPr>
            <w:tcW w:w="1217" w:type="dxa"/>
            <w:vMerge w:val="continue"/>
            <w:tcBorders>
              <w:top w:val="nil"/>
              <w:bottom w:val="nil"/>
            </w:tcBorders>
          </w:tcPr>
          <w:p w14:paraId="6C363DE2">
            <w:pPr>
              <w:rPr>
                <w:rFonts w:ascii="Arial"/>
                <w:sz w:val="21"/>
              </w:rPr>
            </w:pPr>
          </w:p>
        </w:tc>
        <w:tc>
          <w:tcPr>
            <w:tcW w:w="1218" w:type="dxa"/>
            <w:vMerge w:val="continue"/>
            <w:tcBorders>
              <w:top w:val="nil"/>
              <w:bottom w:val="nil"/>
            </w:tcBorders>
          </w:tcPr>
          <w:p w14:paraId="2D8DAD21">
            <w:pPr>
              <w:rPr>
                <w:rFonts w:ascii="Arial"/>
                <w:sz w:val="21"/>
              </w:rPr>
            </w:pPr>
          </w:p>
        </w:tc>
        <w:tc>
          <w:tcPr>
            <w:tcW w:w="1220" w:type="dxa"/>
            <w:vMerge w:val="continue"/>
            <w:tcBorders>
              <w:top w:val="nil"/>
              <w:bottom w:val="nil"/>
            </w:tcBorders>
          </w:tcPr>
          <w:p w14:paraId="2EAFA64C">
            <w:pPr>
              <w:rPr>
                <w:rFonts w:ascii="Arial"/>
                <w:sz w:val="21"/>
              </w:rPr>
            </w:pPr>
          </w:p>
        </w:tc>
        <w:tc>
          <w:tcPr>
            <w:tcW w:w="1068" w:type="dxa"/>
            <w:vMerge w:val="continue"/>
            <w:tcBorders>
              <w:top w:val="nil"/>
              <w:bottom w:val="nil"/>
            </w:tcBorders>
          </w:tcPr>
          <w:p w14:paraId="7862275D">
            <w:pPr>
              <w:rPr>
                <w:rFonts w:ascii="Arial"/>
                <w:sz w:val="21"/>
              </w:rPr>
            </w:pPr>
          </w:p>
        </w:tc>
      </w:tr>
      <w:tr w14:paraId="2AAE4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103A48A5">
            <w:pPr>
              <w:rPr>
                <w:rFonts w:ascii="Arial"/>
                <w:sz w:val="21"/>
              </w:rPr>
            </w:pPr>
          </w:p>
        </w:tc>
        <w:tc>
          <w:tcPr>
            <w:tcW w:w="776" w:type="dxa"/>
            <w:vMerge w:val="continue"/>
            <w:tcBorders>
              <w:top w:val="nil"/>
              <w:bottom w:val="nil"/>
            </w:tcBorders>
          </w:tcPr>
          <w:p w14:paraId="314B98DC">
            <w:pPr>
              <w:rPr>
                <w:rFonts w:ascii="Arial"/>
                <w:sz w:val="21"/>
              </w:rPr>
            </w:pPr>
          </w:p>
        </w:tc>
        <w:tc>
          <w:tcPr>
            <w:tcW w:w="1204" w:type="dxa"/>
            <w:vMerge w:val="continue"/>
            <w:tcBorders>
              <w:top w:val="nil"/>
              <w:bottom w:val="nil"/>
            </w:tcBorders>
          </w:tcPr>
          <w:p w14:paraId="67421B59">
            <w:pPr>
              <w:rPr>
                <w:rFonts w:ascii="Arial"/>
                <w:sz w:val="21"/>
              </w:rPr>
            </w:pPr>
          </w:p>
        </w:tc>
        <w:tc>
          <w:tcPr>
            <w:tcW w:w="1277" w:type="dxa"/>
          </w:tcPr>
          <w:p w14:paraId="1541CC53">
            <w:pPr>
              <w:spacing w:before="79" w:line="228" w:lineRule="auto"/>
              <w:ind w:left="431"/>
              <w:rPr>
                <w:rFonts w:ascii="宋体" w:hAnsi="宋体" w:eastAsia="宋体" w:cs="宋体"/>
                <w:sz w:val="20"/>
                <w:szCs w:val="20"/>
              </w:rPr>
            </w:pPr>
            <w:r>
              <w:rPr>
                <w:rFonts w:ascii="宋体" w:hAnsi="宋体" w:eastAsia="宋体" w:cs="宋体"/>
                <w:spacing w:val="4"/>
                <w:sz w:val="20"/>
                <w:szCs w:val="20"/>
              </w:rPr>
              <w:t>食堂</w:t>
            </w:r>
          </w:p>
        </w:tc>
        <w:tc>
          <w:tcPr>
            <w:tcW w:w="1085" w:type="dxa"/>
          </w:tcPr>
          <w:p w14:paraId="682B9EEF">
            <w:pPr>
              <w:spacing w:before="78" w:line="231" w:lineRule="auto"/>
              <w:ind w:right="15"/>
              <w:jc w:val="right"/>
              <w:rPr>
                <w:rFonts w:ascii="宋体" w:hAnsi="宋体" w:eastAsia="宋体" w:cs="宋体"/>
                <w:sz w:val="20"/>
                <w:szCs w:val="20"/>
              </w:rPr>
            </w:pPr>
            <w:r>
              <w:rPr>
                <w:rFonts w:ascii="Times New Roman" w:hAnsi="Times New Roman" w:eastAsia="Times New Roman" w:cs="Times New Roman"/>
                <w:spacing w:val="-9"/>
                <w:sz w:val="20"/>
                <w:szCs w:val="20"/>
              </w:rPr>
              <w:t>50</w:t>
            </w:r>
            <w:r>
              <w:rPr>
                <w:rFonts w:ascii="宋体" w:hAnsi="宋体" w:eastAsia="宋体" w:cs="宋体"/>
                <w:spacing w:val="-9"/>
                <w:sz w:val="20"/>
                <w:szCs w:val="20"/>
              </w:rPr>
              <w:t>（昼间）</w:t>
            </w:r>
          </w:p>
        </w:tc>
        <w:tc>
          <w:tcPr>
            <w:tcW w:w="1590" w:type="dxa"/>
          </w:tcPr>
          <w:p w14:paraId="46345862">
            <w:pPr>
              <w:spacing w:before="117"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89" w:type="dxa"/>
          </w:tcPr>
          <w:p w14:paraId="0425425F">
            <w:pPr>
              <w:spacing w:before="117"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218" w:type="dxa"/>
            <w:vMerge w:val="continue"/>
            <w:tcBorders>
              <w:top w:val="nil"/>
              <w:bottom w:val="nil"/>
            </w:tcBorders>
          </w:tcPr>
          <w:p w14:paraId="4B77CAFD">
            <w:pPr>
              <w:rPr>
                <w:rFonts w:ascii="Arial"/>
                <w:sz w:val="21"/>
              </w:rPr>
            </w:pPr>
          </w:p>
        </w:tc>
        <w:tc>
          <w:tcPr>
            <w:tcW w:w="1217" w:type="dxa"/>
            <w:vMerge w:val="continue"/>
            <w:tcBorders>
              <w:top w:val="nil"/>
              <w:bottom w:val="nil"/>
            </w:tcBorders>
          </w:tcPr>
          <w:p w14:paraId="0C46BD43">
            <w:pPr>
              <w:rPr>
                <w:rFonts w:ascii="Arial"/>
                <w:sz w:val="21"/>
              </w:rPr>
            </w:pPr>
          </w:p>
        </w:tc>
        <w:tc>
          <w:tcPr>
            <w:tcW w:w="1218" w:type="dxa"/>
            <w:vMerge w:val="continue"/>
            <w:tcBorders>
              <w:top w:val="nil"/>
              <w:bottom w:val="nil"/>
            </w:tcBorders>
          </w:tcPr>
          <w:p w14:paraId="71FCC745">
            <w:pPr>
              <w:rPr>
                <w:rFonts w:ascii="Arial"/>
                <w:sz w:val="21"/>
              </w:rPr>
            </w:pPr>
          </w:p>
        </w:tc>
        <w:tc>
          <w:tcPr>
            <w:tcW w:w="1220" w:type="dxa"/>
            <w:vMerge w:val="continue"/>
            <w:tcBorders>
              <w:top w:val="nil"/>
              <w:bottom w:val="nil"/>
            </w:tcBorders>
          </w:tcPr>
          <w:p w14:paraId="32ABE22F">
            <w:pPr>
              <w:rPr>
                <w:rFonts w:ascii="Arial"/>
                <w:sz w:val="21"/>
              </w:rPr>
            </w:pPr>
          </w:p>
        </w:tc>
        <w:tc>
          <w:tcPr>
            <w:tcW w:w="1068" w:type="dxa"/>
            <w:vMerge w:val="continue"/>
            <w:tcBorders>
              <w:top w:val="nil"/>
              <w:bottom w:val="nil"/>
            </w:tcBorders>
          </w:tcPr>
          <w:p w14:paraId="018C30A0">
            <w:pPr>
              <w:rPr>
                <w:rFonts w:ascii="Arial"/>
                <w:sz w:val="21"/>
              </w:rPr>
            </w:pPr>
          </w:p>
        </w:tc>
      </w:tr>
      <w:tr w14:paraId="1F7B3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2A8F6A69">
            <w:pPr>
              <w:rPr>
                <w:rFonts w:ascii="Arial"/>
                <w:sz w:val="21"/>
              </w:rPr>
            </w:pPr>
          </w:p>
        </w:tc>
        <w:tc>
          <w:tcPr>
            <w:tcW w:w="776" w:type="dxa"/>
            <w:vMerge w:val="continue"/>
            <w:tcBorders>
              <w:top w:val="nil"/>
              <w:bottom w:val="nil"/>
            </w:tcBorders>
          </w:tcPr>
          <w:p w14:paraId="42A9A22B">
            <w:pPr>
              <w:rPr>
                <w:rFonts w:ascii="Arial"/>
                <w:sz w:val="21"/>
              </w:rPr>
            </w:pPr>
          </w:p>
        </w:tc>
        <w:tc>
          <w:tcPr>
            <w:tcW w:w="1204" w:type="dxa"/>
            <w:vMerge w:val="continue"/>
            <w:tcBorders>
              <w:top w:val="nil"/>
            </w:tcBorders>
          </w:tcPr>
          <w:p w14:paraId="7F493939">
            <w:pPr>
              <w:rPr>
                <w:rFonts w:ascii="Arial"/>
                <w:sz w:val="21"/>
              </w:rPr>
            </w:pPr>
          </w:p>
        </w:tc>
        <w:tc>
          <w:tcPr>
            <w:tcW w:w="1277" w:type="dxa"/>
          </w:tcPr>
          <w:p w14:paraId="216FC213">
            <w:pPr>
              <w:spacing w:before="80" w:line="228" w:lineRule="auto"/>
              <w:ind w:left="225"/>
              <w:rPr>
                <w:rFonts w:ascii="宋体" w:hAnsi="宋体" w:eastAsia="宋体" w:cs="宋体"/>
                <w:sz w:val="20"/>
                <w:szCs w:val="20"/>
              </w:rPr>
            </w:pPr>
            <w:r>
              <w:rPr>
                <w:rFonts w:ascii="宋体" w:hAnsi="宋体" w:eastAsia="宋体" w:cs="宋体"/>
                <w:spacing w:val="6"/>
                <w:sz w:val="20"/>
                <w:szCs w:val="20"/>
              </w:rPr>
              <w:t>室外声源</w:t>
            </w:r>
          </w:p>
        </w:tc>
        <w:tc>
          <w:tcPr>
            <w:tcW w:w="1085" w:type="dxa"/>
          </w:tcPr>
          <w:p w14:paraId="4629C05B">
            <w:pPr>
              <w:spacing w:before="79" w:line="231" w:lineRule="auto"/>
              <w:ind w:right="15"/>
              <w:jc w:val="right"/>
              <w:rPr>
                <w:rFonts w:ascii="宋体" w:hAnsi="宋体" w:eastAsia="宋体" w:cs="宋体"/>
                <w:sz w:val="20"/>
                <w:szCs w:val="20"/>
              </w:rPr>
            </w:pPr>
            <w:r>
              <w:rPr>
                <w:rFonts w:ascii="Times New Roman" w:hAnsi="Times New Roman" w:eastAsia="Times New Roman" w:cs="Times New Roman"/>
                <w:spacing w:val="-9"/>
                <w:sz w:val="20"/>
                <w:szCs w:val="20"/>
              </w:rPr>
              <w:t>86</w:t>
            </w:r>
            <w:r>
              <w:rPr>
                <w:rFonts w:ascii="宋体" w:hAnsi="宋体" w:eastAsia="宋体" w:cs="宋体"/>
                <w:spacing w:val="-9"/>
                <w:sz w:val="20"/>
                <w:szCs w:val="20"/>
              </w:rPr>
              <w:t>（昼间）</w:t>
            </w:r>
          </w:p>
        </w:tc>
        <w:tc>
          <w:tcPr>
            <w:tcW w:w="1590" w:type="dxa"/>
          </w:tcPr>
          <w:p w14:paraId="1BDA6ED5">
            <w:pPr>
              <w:spacing w:before="119" w:line="192" w:lineRule="auto"/>
              <w:ind w:left="696"/>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89" w:type="dxa"/>
          </w:tcPr>
          <w:p w14:paraId="3F814090">
            <w:pPr>
              <w:spacing w:before="116" w:line="195" w:lineRule="auto"/>
              <w:ind w:left="546"/>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218" w:type="dxa"/>
            <w:vMerge w:val="continue"/>
            <w:tcBorders>
              <w:top w:val="nil"/>
            </w:tcBorders>
          </w:tcPr>
          <w:p w14:paraId="5454394F">
            <w:pPr>
              <w:rPr>
                <w:rFonts w:ascii="Arial"/>
                <w:sz w:val="21"/>
              </w:rPr>
            </w:pPr>
          </w:p>
        </w:tc>
        <w:tc>
          <w:tcPr>
            <w:tcW w:w="1217" w:type="dxa"/>
            <w:vMerge w:val="continue"/>
            <w:tcBorders>
              <w:top w:val="nil"/>
            </w:tcBorders>
          </w:tcPr>
          <w:p w14:paraId="177C94F0">
            <w:pPr>
              <w:rPr>
                <w:rFonts w:ascii="Arial"/>
                <w:sz w:val="21"/>
              </w:rPr>
            </w:pPr>
          </w:p>
        </w:tc>
        <w:tc>
          <w:tcPr>
            <w:tcW w:w="1218" w:type="dxa"/>
            <w:vMerge w:val="continue"/>
            <w:tcBorders>
              <w:top w:val="nil"/>
            </w:tcBorders>
          </w:tcPr>
          <w:p w14:paraId="5539D648">
            <w:pPr>
              <w:rPr>
                <w:rFonts w:ascii="Arial"/>
                <w:sz w:val="21"/>
              </w:rPr>
            </w:pPr>
          </w:p>
        </w:tc>
        <w:tc>
          <w:tcPr>
            <w:tcW w:w="1220" w:type="dxa"/>
            <w:vMerge w:val="continue"/>
            <w:tcBorders>
              <w:top w:val="nil"/>
            </w:tcBorders>
          </w:tcPr>
          <w:p w14:paraId="2B728A5E">
            <w:pPr>
              <w:rPr>
                <w:rFonts w:ascii="Arial"/>
                <w:sz w:val="21"/>
              </w:rPr>
            </w:pPr>
          </w:p>
        </w:tc>
        <w:tc>
          <w:tcPr>
            <w:tcW w:w="1068" w:type="dxa"/>
            <w:vMerge w:val="continue"/>
            <w:tcBorders>
              <w:top w:val="nil"/>
              <w:bottom w:val="nil"/>
            </w:tcBorders>
          </w:tcPr>
          <w:p w14:paraId="7B354FF5">
            <w:pPr>
              <w:rPr>
                <w:rFonts w:ascii="Arial"/>
                <w:sz w:val="21"/>
              </w:rPr>
            </w:pPr>
          </w:p>
        </w:tc>
      </w:tr>
      <w:tr w14:paraId="1C6CA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78C77189">
            <w:pPr>
              <w:rPr>
                <w:rFonts w:ascii="Arial"/>
                <w:sz w:val="21"/>
              </w:rPr>
            </w:pPr>
          </w:p>
        </w:tc>
        <w:tc>
          <w:tcPr>
            <w:tcW w:w="776" w:type="dxa"/>
            <w:vMerge w:val="continue"/>
            <w:tcBorders>
              <w:top w:val="nil"/>
              <w:bottom w:val="nil"/>
            </w:tcBorders>
          </w:tcPr>
          <w:p w14:paraId="0D0FDD42">
            <w:pPr>
              <w:rPr>
                <w:rFonts w:ascii="Arial"/>
                <w:sz w:val="21"/>
              </w:rPr>
            </w:pPr>
          </w:p>
        </w:tc>
        <w:tc>
          <w:tcPr>
            <w:tcW w:w="1204" w:type="dxa"/>
            <w:vMerge w:val="restart"/>
            <w:tcBorders>
              <w:bottom w:val="nil"/>
            </w:tcBorders>
          </w:tcPr>
          <w:p w14:paraId="1460B0BE">
            <w:pPr>
              <w:spacing w:line="318" w:lineRule="auto"/>
              <w:rPr>
                <w:rFonts w:ascii="Arial"/>
                <w:sz w:val="21"/>
              </w:rPr>
            </w:pPr>
          </w:p>
          <w:p w14:paraId="25BFDE22">
            <w:pPr>
              <w:spacing w:line="318" w:lineRule="auto"/>
              <w:rPr>
                <w:rFonts w:ascii="Arial"/>
                <w:sz w:val="21"/>
              </w:rPr>
            </w:pPr>
          </w:p>
          <w:p w14:paraId="5E0A7661">
            <w:pPr>
              <w:spacing w:line="318" w:lineRule="auto"/>
              <w:rPr>
                <w:rFonts w:ascii="Arial"/>
                <w:sz w:val="21"/>
              </w:rPr>
            </w:pPr>
          </w:p>
          <w:p w14:paraId="3E899B57">
            <w:pPr>
              <w:spacing w:before="65" w:line="228" w:lineRule="auto"/>
              <w:ind w:left="291"/>
              <w:rPr>
                <w:rFonts w:ascii="宋体" w:hAnsi="宋体" w:eastAsia="宋体" w:cs="宋体"/>
                <w:sz w:val="20"/>
                <w:szCs w:val="20"/>
              </w:rPr>
            </w:pPr>
            <w:r>
              <w:rPr>
                <w:rFonts w:ascii="宋体" w:hAnsi="宋体" w:eastAsia="宋体" w:cs="宋体"/>
                <w:spacing w:val="6"/>
                <w:sz w:val="20"/>
                <w:szCs w:val="20"/>
              </w:rPr>
              <w:t>南厂界</w:t>
            </w:r>
          </w:p>
        </w:tc>
        <w:tc>
          <w:tcPr>
            <w:tcW w:w="1277" w:type="dxa"/>
          </w:tcPr>
          <w:p w14:paraId="53438671">
            <w:pPr>
              <w:spacing w:before="78" w:line="228" w:lineRule="auto"/>
              <w:ind w:left="328"/>
              <w:rPr>
                <w:rFonts w:ascii="宋体" w:hAnsi="宋体" w:eastAsia="宋体" w:cs="宋体"/>
                <w:sz w:val="20"/>
                <w:szCs w:val="20"/>
              </w:rPr>
            </w:pPr>
            <w:r>
              <w:rPr>
                <w:rFonts w:ascii="宋体" w:hAnsi="宋体" w:eastAsia="宋体" w:cs="宋体"/>
                <w:spacing w:val="6"/>
                <w:sz w:val="20"/>
                <w:szCs w:val="20"/>
              </w:rPr>
              <w:t>综合楼</w:t>
            </w:r>
          </w:p>
        </w:tc>
        <w:tc>
          <w:tcPr>
            <w:tcW w:w="1085" w:type="dxa"/>
          </w:tcPr>
          <w:p w14:paraId="619C5757">
            <w:pPr>
              <w:spacing w:before="117"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590" w:type="dxa"/>
          </w:tcPr>
          <w:p w14:paraId="6B4026F5">
            <w:pPr>
              <w:spacing w:before="117"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89" w:type="dxa"/>
          </w:tcPr>
          <w:p w14:paraId="32D23989">
            <w:pPr>
              <w:spacing w:before="117"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18" w:type="dxa"/>
            <w:vMerge w:val="restart"/>
            <w:tcBorders>
              <w:bottom w:val="nil"/>
            </w:tcBorders>
          </w:tcPr>
          <w:p w14:paraId="1ABF1C1A">
            <w:pPr>
              <w:spacing w:line="249" w:lineRule="auto"/>
              <w:rPr>
                <w:rFonts w:ascii="Arial"/>
                <w:sz w:val="21"/>
              </w:rPr>
            </w:pPr>
          </w:p>
          <w:p w14:paraId="686CE0CE">
            <w:pPr>
              <w:spacing w:line="249" w:lineRule="auto"/>
              <w:rPr>
                <w:rFonts w:ascii="Arial"/>
                <w:sz w:val="21"/>
              </w:rPr>
            </w:pPr>
          </w:p>
          <w:p w14:paraId="74E35C92">
            <w:pPr>
              <w:spacing w:line="249" w:lineRule="auto"/>
              <w:rPr>
                <w:rFonts w:ascii="Arial"/>
                <w:sz w:val="21"/>
              </w:rPr>
            </w:pPr>
          </w:p>
          <w:p w14:paraId="379D1D14">
            <w:pPr>
              <w:spacing w:line="249" w:lineRule="auto"/>
              <w:rPr>
                <w:rFonts w:ascii="Arial"/>
                <w:sz w:val="21"/>
              </w:rPr>
            </w:pPr>
          </w:p>
          <w:p w14:paraId="44C28046">
            <w:pPr>
              <w:spacing w:before="58"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17" w:type="dxa"/>
            <w:vMerge w:val="restart"/>
            <w:tcBorders>
              <w:bottom w:val="nil"/>
            </w:tcBorders>
          </w:tcPr>
          <w:p w14:paraId="59423778">
            <w:pPr>
              <w:spacing w:line="249" w:lineRule="auto"/>
              <w:rPr>
                <w:rFonts w:ascii="Arial"/>
                <w:sz w:val="21"/>
              </w:rPr>
            </w:pPr>
          </w:p>
          <w:p w14:paraId="06F1A0A6">
            <w:pPr>
              <w:spacing w:line="249" w:lineRule="auto"/>
              <w:rPr>
                <w:rFonts w:ascii="Arial"/>
                <w:sz w:val="21"/>
              </w:rPr>
            </w:pPr>
          </w:p>
          <w:p w14:paraId="7C814F53">
            <w:pPr>
              <w:spacing w:line="249" w:lineRule="auto"/>
              <w:rPr>
                <w:rFonts w:ascii="Arial"/>
                <w:sz w:val="21"/>
              </w:rPr>
            </w:pPr>
          </w:p>
          <w:p w14:paraId="0B985392">
            <w:pPr>
              <w:spacing w:line="249" w:lineRule="auto"/>
              <w:rPr>
                <w:rFonts w:ascii="Arial"/>
                <w:sz w:val="21"/>
              </w:rPr>
            </w:pPr>
          </w:p>
          <w:p w14:paraId="531D8DE3">
            <w:pPr>
              <w:spacing w:before="58"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218" w:type="dxa"/>
            <w:vMerge w:val="restart"/>
            <w:tcBorders>
              <w:bottom w:val="nil"/>
            </w:tcBorders>
          </w:tcPr>
          <w:p w14:paraId="6FD63919">
            <w:pPr>
              <w:spacing w:line="249" w:lineRule="auto"/>
              <w:rPr>
                <w:rFonts w:ascii="Arial"/>
                <w:sz w:val="21"/>
              </w:rPr>
            </w:pPr>
          </w:p>
          <w:p w14:paraId="68D602D8">
            <w:pPr>
              <w:spacing w:line="249" w:lineRule="auto"/>
              <w:rPr>
                <w:rFonts w:ascii="Arial"/>
                <w:sz w:val="21"/>
              </w:rPr>
            </w:pPr>
          </w:p>
          <w:p w14:paraId="5FFD8924">
            <w:pPr>
              <w:spacing w:line="249" w:lineRule="auto"/>
              <w:rPr>
                <w:rFonts w:ascii="Arial"/>
                <w:sz w:val="21"/>
              </w:rPr>
            </w:pPr>
          </w:p>
          <w:p w14:paraId="5A8241FE">
            <w:pPr>
              <w:spacing w:line="249" w:lineRule="auto"/>
              <w:rPr>
                <w:rFonts w:ascii="Arial"/>
                <w:sz w:val="21"/>
              </w:rPr>
            </w:pPr>
          </w:p>
          <w:p w14:paraId="415193CE">
            <w:pPr>
              <w:spacing w:before="58"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20" w:type="dxa"/>
            <w:vMerge w:val="restart"/>
            <w:tcBorders>
              <w:bottom w:val="nil"/>
            </w:tcBorders>
          </w:tcPr>
          <w:p w14:paraId="335C1D74">
            <w:pPr>
              <w:spacing w:line="249" w:lineRule="auto"/>
              <w:rPr>
                <w:rFonts w:ascii="Arial"/>
                <w:sz w:val="21"/>
              </w:rPr>
            </w:pPr>
          </w:p>
          <w:p w14:paraId="635A64E8">
            <w:pPr>
              <w:spacing w:line="250" w:lineRule="auto"/>
              <w:rPr>
                <w:rFonts w:ascii="Arial"/>
                <w:sz w:val="21"/>
              </w:rPr>
            </w:pPr>
          </w:p>
          <w:p w14:paraId="2633B6FD">
            <w:pPr>
              <w:spacing w:line="250" w:lineRule="auto"/>
              <w:rPr>
                <w:rFonts w:ascii="Arial"/>
                <w:sz w:val="21"/>
              </w:rPr>
            </w:pPr>
          </w:p>
          <w:p w14:paraId="5D291D18">
            <w:pPr>
              <w:spacing w:line="250" w:lineRule="auto"/>
              <w:rPr>
                <w:rFonts w:ascii="Arial"/>
                <w:sz w:val="21"/>
              </w:rPr>
            </w:pPr>
          </w:p>
          <w:p w14:paraId="162F44A9">
            <w:pPr>
              <w:spacing w:before="58" w:line="192" w:lineRule="auto"/>
              <w:ind w:left="51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068" w:type="dxa"/>
            <w:vMerge w:val="continue"/>
            <w:tcBorders>
              <w:top w:val="nil"/>
              <w:bottom w:val="nil"/>
            </w:tcBorders>
          </w:tcPr>
          <w:p w14:paraId="1F897BD1">
            <w:pPr>
              <w:rPr>
                <w:rFonts w:ascii="Arial"/>
                <w:sz w:val="21"/>
              </w:rPr>
            </w:pPr>
          </w:p>
        </w:tc>
      </w:tr>
      <w:tr w14:paraId="262D3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25DB4881">
            <w:pPr>
              <w:rPr>
                <w:rFonts w:ascii="Arial"/>
                <w:sz w:val="21"/>
              </w:rPr>
            </w:pPr>
          </w:p>
        </w:tc>
        <w:tc>
          <w:tcPr>
            <w:tcW w:w="776" w:type="dxa"/>
            <w:vMerge w:val="continue"/>
            <w:tcBorders>
              <w:top w:val="nil"/>
              <w:bottom w:val="nil"/>
            </w:tcBorders>
          </w:tcPr>
          <w:p w14:paraId="4CB5F50E">
            <w:pPr>
              <w:rPr>
                <w:rFonts w:ascii="Arial"/>
                <w:sz w:val="21"/>
              </w:rPr>
            </w:pPr>
          </w:p>
        </w:tc>
        <w:tc>
          <w:tcPr>
            <w:tcW w:w="1204" w:type="dxa"/>
            <w:vMerge w:val="continue"/>
            <w:tcBorders>
              <w:top w:val="nil"/>
              <w:bottom w:val="nil"/>
            </w:tcBorders>
          </w:tcPr>
          <w:p w14:paraId="3C9EF8F8">
            <w:pPr>
              <w:rPr>
                <w:rFonts w:ascii="Arial"/>
                <w:sz w:val="21"/>
              </w:rPr>
            </w:pPr>
          </w:p>
        </w:tc>
        <w:tc>
          <w:tcPr>
            <w:tcW w:w="1277" w:type="dxa"/>
          </w:tcPr>
          <w:p w14:paraId="2B5E4F07">
            <w:pPr>
              <w:spacing w:before="79" w:line="228" w:lineRule="auto"/>
              <w:ind w:left="349"/>
              <w:rPr>
                <w:rFonts w:ascii="宋体" w:hAnsi="宋体" w:eastAsia="宋体" w:cs="宋体"/>
                <w:sz w:val="20"/>
                <w:szCs w:val="20"/>
              </w:rPr>
            </w:pPr>
            <w:r>
              <w:rPr>
                <w:rFonts w:ascii="宋体" w:hAnsi="宋体" w:eastAsia="宋体" w:cs="宋体"/>
                <w:spacing w:val="-1"/>
                <w:sz w:val="20"/>
                <w:szCs w:val="20"/>
              </w:rPr>
              <w:t>门诊楼</w:t>
            </w:r>
          </w:p>
        </w:tc>
        <w:tc>
          <w:tcPr>
            <w:tcW w:w="1085" w:type="dxa"/>
          </w:tcPr>
          <w:p w14:paraId="1612C891">
            <w:pPr>
              <w:spacing w:before="116"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590" w:type="dxa"/>
          </w:tcPr>
          <w:p w14:paraId="682804D4">
            <w:pPr>
              <w:spacing w:before="116"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289" w:type="dxa"/>
          </w:tcPr>
          <w:p w14:paraId="66BC981E">
            <w:pPr>
              <w:spacing w:before="116"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218" w:type="dxa"/>
            <w:vMerge w:val="continue"/>
            <w:tcBorders>
              <w:top w:val="nil"/>
              <w:bottom w:val="nil"/>
            </w:tcBorders>
          </w:tcPr>
          <w:p w14:paraId="66613272">
            <w:pPr>
              <w:rPr>
                <w:rFonts w:ascii="Arial"/>
                <w:sz w:val="21"/>
              </w:rPr>
            </w:pPr>
          </w:p>
        </w:tc>
        <w:tc>
          <w:tcPr>
            <w:tcW w:w="1217" w:type="dxa"/>
            <w:vMerge w:val="continue"/>
            <w:tcBorders>
              <w:top w:val="nil"/>
              <w:bottom w:val="nil"/>
            </w:tcBorders>
          </w:tcPr>
          <w:p w14:paraId="657202A8">
            <w:pPr>
              <w:rPr>
                <w:rFonts w:ascii="Arial"/>
                <w:sz w:val="21"/>
              </w:rPr>
            </w:pPr>
          </w:p>
        </w:tc>
        <w:tc>
          <w:tcPr>
            <w:tcW w:w="1218" w:type="dxa"/>
            <w:vMerge w:val="continue"/>
            <w:tcBorders>
              <w:top w:val="nil"/>
              <w:bottom w:val="nil"/>
            </w:tcBorders>
          </w:tcPr>
          <w:p w14:paraId="15EEBD1F">
            <w:pPr>
              <w:rPr>
                <w:rFonts w:ascii="Arial"/>
                <w:sz w:val="21"/>
              </w:rPr>
            </w:pPr>
          </w:p>
        </w:tc>
        <w:tc>
          <w:tcPr>
            <w:tcW w:w="1220" w:type="dxa"/>
            <w:vMerge w:val="continue"/>
            <w:tcBorders>
              <w:top w:val="nil"/>
              <w:bottom w:val="nil"/>
            </w:tcBorders>
          </w:tcPr>
          <w:p w14:paraId="1575641C">
            <w:pPr>
              <w:rPr>
                <w:rFonts w:ascii="Arial"/>
                <w:sz w:val="21"/>
              </w:rPr>
            </w:pPr>
          </w:p>
        </w:tc>
        <w:tc>
          <w:tcPr>
            <w:tcW w:w="1068" w:type="dxa"/>
            <w:vMerge w:val="continue"/>
            <w:tcBorders>
              <w:top w:val="nil"/>
              <w:bottom w:val="nil"/>
            </w:tcBorders>
          </w:tcPr>
          <w:p w14:paraId="0669C15E">
            <w:pPr>
              <w:rPr>
                <w:rFonts w:ascii="Arial"/>
                <w:sz w:val="21"/>
              </w:rPr>
            </w:pPr>
          </w:p>
        </w:tc>
      </w:tr>
      <w:tr w14:paraId="541BE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0211B43A">
            <w:pPr>
              <w:rPr>
                <w:rFonts w:ascii="Arial"/>
                <w:sz w:val="21"/>
              </w:rPr>
            </w:pPr>
          </w:p>
        </w:tc>
        <w:tc>
          <w:tcPr>
            <w:tcW w:w="776" w:type="dxa"/>
            <w:vMerge w:val="continue"/>
            <w:tcBorders>
              <w:top w:val="nil"/>
              <w:bottom w:val="nil"/>
            </w:tcBorders>
          </w:tcPr>
          <w:p w14:paraId="7125957D">
            <w:pPr>
              <w:rPr>
                <w:rFonts w:ascii="Arial"/>
                <w:sz w:val="21"/>
              </w:rPr>
            </w:pPr>
          </w:p>
        </w:tc>
        <w:tc>
          <w:tcPr>
            <w:tcW w:w="1204" w:type="dxa"/>
            <w:vMerge w:val="continue"/>
            <w:tcBorders>
              <w:top w:val="nil"/>
              <w:bottom w:val="nil"/>
            </w:tcBorders>
          </w:tcPr>
          <w:p w14:paraId="54279A65">
            <w:pPr>
              <w:rPr>
                <w:rFonts w:ascii="Arial"/>
                <w:sz w:val="21"/>
              </w:rPr>
            </w:pPr>
          </w:p>
        </w:tc>
        <w:tc>
          <w:tcPr>
            <w:tcW w:w="1277" w:type="dxa"/>
          </w:tcPr>
          <w:p w14:paraId="0AABFD7D">
            <w:pPr>
              <w:spacing w:before="78" w:line="228" w:lineRule="auto"/>
              <w:ind w:left="324"/>
              <w:rPr>
                <w:rFonts w:ascii="宋体" w:hAnsi="宋体" w:eastAsia="宋体" w:cs="宋体"/>
                <w:sz w:val="20"/>
                <w:szCs w:val="20"/>
              </w:rPr>
            </w:pPr>
            <w:r>
              <w:rPr>
                <w:rFonts w:ascii="宋体" w:hAnsi="宋体" w:eastAsia="宋体" w:cs="宋体"/>
                <w:spacing w:val="7"/>
                <w:sz w:val="20"/>
                <w:szCs w:val="20"/>
              </w:rPr>
              <w:t>病案楼</w:t>
            </w:r>
          </w:p>
        </w:tc>
        <w:tc>
          <w:tcPr>
            <w:tcW w:w="1085" w:type="dxa"/>
          </w:tcPr>
          <w:p w14:paraId="4F085EFC">
            <w:pPr>
              <w:spacing w:before="117"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590" w:type="dxa"/>
          </w:tcPr>
          <w:p w14:paraId="3C2CF4B4">
            <w:pPr>
              <w:spacing w:before="120" w:line="192"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289" w:type="dxa"/>
          </w:tcPr>
          <w:p w14:paraId="2B6E4996">
            <w:pPr>
              <w:spacing w:before="117"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218" w:type="dxa"/>
            <w:vMerge w:val="continue"/>
            <w:tcBorders>
              <w:top w:val="nil"/>
              <w:bottom w:val="nil"/>
            </w:tcBorders>
          </w:tcPr>
          <w:p w14:paraId="0F5CF223">
            <w:pPr>
              <w:rPr>
                <w:rFonts w:ascii="Arial"/>
                <w:sz w:val="21"/>
              </w:rPr>
            </w:pPr>
          </w:p>
        </w:tc>
        <w:tc>
          <w:tcPr>
            <w:tcW w:w="1217" w:type="dxa"/>
            <w:vMerge w:val="continue"/>
            <w:tcBorders>
              <w:top w:val="nil"/>
              <w:bottom w:val="nil"/>
            </w:tcBorders>
          </w:tcPr>
          <w:p w14:paraId="216B1E1C">
            <w:pPr>
              <w:rPr>
                <w:rFonts w:ascii="Arial"/>
                <w:sz w:val="21"/>
              </w:rPr>
            </w:pPr>
          </w:p>
        </w:tc>
        <w:tc>
          <w:tcPr>
            <w:tcW w:w="1218" w:type="dxa"/>
            <w:vMerge w:val="continue"/>
            <w:tcBorders>
              <w:top w:val="nil"/>
              <w:bottom w:val="nil"/>
            </w:tcBorders>
          </w:tcPr>
          <w:p w14:paraId="19928C9E">
            <w:pPr>
              <w:rPr>
                <w:rFonts w:ascii="Arial"/>
                <w:sz w:val="21"/>
              </w:rPr>
            </w:pPr>
          </w:p>
        </w:tc>
        <w:tc>
          <w:tcPr>
            <w:tcW w:w="1220" w:type="dxa"/>
            <w:vMerge w:val="continue"/>
            <w:tcBorders>
              <w:top w:val="nil"/>
              <w:bottom w:val="nil"/>
            </w:tcBorders>
          </w:tcPr>
          <w:p w14:paraId="3072FA32">
            <w:pPr>
              <w:rPr>
                <w:rFonts w:ascii="Arial"/>
                <w:sz w:val="21"/>
              </w:rPr>
            </w:pPr>
          </w:p>
        </w:tc>
        <w:tc>
          <w:tcPr>
            <w:tcW w:w="1068" w:type="dxa"/>
            <w:vMerge w:val="continue"/>
            <w:tcBorders>
              <w:top w:val="nil"/>
              <w:bottom w:val="nil"/>
            </w:tcBorders>
          </w:tcPr>
          <w:p w14:paraId="42E25893">
            <w:pPr>
              <w:rPr>
                <w:rFonts w:ascii="Arial"/>
                <w:sz w:val="21"/>
              </w:rPr>
            </w:pPr>
          </w:p>
        </w:tc>
      </w:tr>
      <w:tr w14:paraId="1EBA6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2B940C95">
            <w:pPr>
              <w:rPr>
                <w:rFonts w:ascii="Arial"/>
                <w:sz w:val="21"/>
              </w:rPr>
            </w:pPr>
          </w:p>
        </w:tc>
        <w:tc>
          <w:tcPr>
            <w:tcW w:w="776" w:type="dxa"/>
            <w:vMerge w:val="continue"/>
            <w:tcBorders>
              <w:top w:val="nil"/>
              <w:bottom w:val="nil"/>
            </w:tcBorders>
          </w:tcPr>
          <w:p w14:paraId="10513D9C">
            <w:pPr>
              <w:rPr>
                <w:rFonts w:ascii="Arial"/>
                <w:sz w:val="21"/>
              </w:rPr>
            </w:pPr>
          </w:p>
        </w:tc>
        <w:tc>
          <w:tcPr>
            <w:tcW w:w="1204" w:type="dxa"/>
            <w:vMerge w:val="continue"/>
            <w:tcBorders>
              <w:top w:val="nil"/>
              <w:bottom w:val="nil"/>
            </w:tcBorders>
          </w:tcPr>
          <w:p w14:paraId="25FA927C">
            <w:pPr>
              <w:rPr>
                <w:rFonts w:ascii="Arial"/>
                <w:sz w:val="21"/>
              </w:rPr>
            </w:pPr>
          </w:p>
        </w:tc>
        <w:tc>
          <w:tcPr>
            <w:tcW w:w="1277" w:type="dxa"/>
          </w:tcPr>
          <w:p w14:paraId="0502143F">
            <w:pPr>
              <w:spacing w:before="79" w:line="228" w:lineRule="auto"/>
              <w:ind w:left="118"/>
              <w:rPr>
                <w:rFonts w:ascii="宋体" w:hAnsi="宋体" w:eastAsia="宋体" w:cs="宋体"/>
                <w:sz w:val="20"/>
                <w:szCs w:val="20"/>
              </w:rPr>
            </w:pPr>
            <w:r>
              <w:rPr>
                <w:rFonts w:ascii="宋体" w:hAnsi="宋体" w:eastAsia="宋体" w:cs="宋体"/>
                <w:spacing w:val="7"/>
                <w:sz w:val="20"/>
                <w:szCs w:val="20"/>
              </w:rPr>
              <w:t>污水处理站</w:t>
            </w:r>
          </w:p>
        </w:tc>
        <w:tc>
          <w:tcPr>
            <w:tcW w:w="1085" w:type="dxa"/>
          </w:tcPr>
          <w:p w14:paraId="0279B30E">
            <w:pPr>
              <w:spacing w:before="116"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590" w:type="dxa"/>
          </w:tcPr>
          <w:p w14:paraId="0E64A740">
            <w:pPr>
              <w:spacing w:before="116"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89" w:type="dxa"/>
          </w:tcPr>
          <w:p w14:paraId="155C32D2">
            <w:pPr>
              <w:spacing w:before="116"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218" w:type="dxa"/>
            <w:vMerge w:val="continue"/>
            <w:tcBorders>
              <w:top w:val="nil"/>
              <w:bottom w:val="nil"/>
            </w:tcBorders>
          </w:tcPr>
          <w:p w14:paraId="500CA5E6">
            <w:pPr>
              <w:rPr>
                <w:rFonts w:ascii="Arial"/>
                <w:sz w:val="21"/>
              </w:rPr>
            </w:pPr>
          </w:p>
        </w:tc>
        <w:tc>
          <w:tcPr>
            <w:tcW w:w="1217" w:type="dxa"/>
            <w:vMerge w:val="continue"/>
            <w:tcBorders>
              <w:top w:val="nil"/>
              <w:bottom w:val="nil"/>
            </w:tcBorders>
          </w:tcPr>
          <w:p w14:paraId="175CF356">
            <w:pPr>
              <w:rPr>
                <w:rFonts w:ascii="Arial"/>
                <w:sz w:val="21"/>
              </w:rPr>
            </w:pPr>
          </w:p>
        </w:tc>
        <w:tc>
          <w:tcPr>
            <w:tcW w:w="1218" w:type="dxa"/>
            <w:vMerge w:val="continue"/>
            <w:tcBorders>
              <w:top w:val="nil"/>
              <w:bottom w:val="nil"/>
            </w:tcBorders>
          </w:tcPr>
          <w:p w14:paraId="7E29E00F">
            <w:pPr>
              <w:rPr>
                <w:rFonts w:ascii="Arial"/>
                <w:sz w:val="21"/>
              </w:rPr>
            </w:pPr>
          </w:p>
        </w:tc>
        <w:tc>
          <w:tcPr>
            <w:tcW w:w="1220" w:type="dxa"/>
            <w:vMerge w:val="continue"/>
            <w:tcBorders>
              <w:top w:val="nil"/>
              <w:bottom w:val="nil"/>
            </w:tcBorders>
          </w:tcPr>
          <w:p w14:paraId="2087DFF6">
            <w:pPr>
              <w:rPr>
                <w:rFonts w:ascii="Arial"/>
                <w:sz w:val="21"/>
              </w:rPr>
            </w:pPr>
          </w:p>
        </w:tc>
        <w:tc>
          <w:tcPr>
            <w:tcW w:w="1068" w:type="dxa"/>
            <w:vMerge w:val="continue"/>
            <w:tcBorders>
              <w:top w:val="nil"/>
              <w:bottom w:val="nil"/>
            </w:tcBorders>
          </w:tcPr>
          <w:p w14:paraId="15C80D9B">
            <w:pPr>
              <w:rPr>
                <w:rFonts w:ascii="Arial"/>
                <w:sz w:val="21"/>
              </w:rPr>
            </w:pPr>
          </w:p>
        </w:tc>
      </w:tr>
      <w:tr w14:paraId="21A56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421BCB53">
            <w:pPr>
              <w:rPr>
                <w:rFonts w:ascii="Arial"/>
                <w:sz w:val="21"/>
              </w:rPr>
            </w:pPr>
          </w:p>
        </w:tc>
        <w:tc>
          <w:tcPr>
            <w:tcW w:w="776" w:type="dxa"/>
            <w:vMerge w:val="continue"/>
            <w:tcBorders>
              <w:top w:val="nil"/>
              <w:bottom w:val="nil"/>
            </w:tcBorders>
          </w:tcPr>
          <w:p w14:paraId="71865766">
            <w:pPr>
              <w:rPr>
                <w:rFonts w:ascii="Arial"/>
                <w:sz w:val="21"/>
              </w:rPr>
            </w:pPr>
          </w:p>
        </w:tc>
        <w:tc>
          <w:tcPr>
            <w:tcW w:w="1204" w:type="dxa"/>
            <w:vMerge w:val="continue"/>
            <w:tcBorders>
              <w:top w:val="nil"/>
              <w:bottom w:val="nil"/>
            </w:tcBorders>
          </w:tcPr>
          <w:p w14:paraId="645129AC">
            <w:pPr>
              <w:rPr>
                <w:rFonts w:ascii="Arial"/>
                <w:sz w:val="21"/>
              </w:rPr>
            </w:pPr>
          </w:p>
        </w:tc>
        <w:tc>
          <w:tcPr>
            <w:tcW w:w="1277" w:type="dxa"/>
          </w:tcPr>
          <w:p w14:paraId="3D293EE4">
            <w:pPr>
              <w:spacing w:before="79" w:line="228" w:lineRule="auto"/>
              <w:ind w:left="431"/>
              <w:rPr>
                <w:rFonts w:ascii="宋体" w:hAnsi="宋体" w:eastAsia="宋体" w:cs="宋体"/>
                <w:sz w:val="20"/>
                <w:szCs w:val="20"/>
              </w:rPr>
            </w:pPr>
            <w:r>
              <w:rPr>
                <w:rFonts w:ascii="宋体" w:hAnsi="宋体" w:eastAsia="宋体" w:cs="宋体"/>
                <w:spacing w:val="4"/>
                <w:sz w:val="20"/>
                <w:szCs w:val="20"/>
              </w:rPr>
              <w:t>食堂</w:t>
            </w:r>
          </w:p>
        </w:tc>
        <w:tc>
          <w:tcPr>
            <w:tcW w:w="1085" w:type="dxa"/>
          </w:tcPr>
          <w:p w14:paraId="3355EA98">
            <w:pPr>
              <w:spacing w:before="78" w:line="231" w:lineRule="auto"/>
              <w:ind w:right="15"/>
              <w:jc w:val="right"/>
              <w:rPr>
                <w:rFonts w:ascii="宋体" w:hAnsi="宋体" w:eastAsia="宋体" w:cs="宋体"/>
                <w:sz w:val="20"/>
                <w:szCs w:val="20"/>
              </w:rPr>
            </w:pPr>
            <w:r>
              <w:rPr>
                <w:rFonts w:ascii="Times New Roman" w:hAnsi="Times New Roman" w:eastAsia="Times New Roman" w:cs="Times New Roman"/>
                <w:spacing w:val="-9"/>
                <w:sz w:val="20"/>
                <w:szCs w:val="20"/>
              </w:rPr>
              <w:t>50</w:t>
            </w:r>
            <w:r>
              <w:rPr>
                <w:rFonts w:ascii="宋体" w:hAnsi="宋体" w:eastAsia="宋体" w:cs="宋体"/>
                <w:spacing w:val="-9"/>
                <w:sz w:val="20"/>
                <w:szCs w:val="20"/>
              </w:rPr>
              <w:t>（昼间）</w:t>
            </w:r>
          </w:p>
        </w:tc>
        <w:tc>
          <w:tcPr>
            <w:tcW w:w="1590" w:type="dxa"/>
          </w:tcPr>
          <w:p w14:paraId="4253A6A4">
            <w:pPr>
              <w:spacing w:before="117"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289" w:type="dxa"/>
          </w:tcPr>
          <w:p w14:paraId="192350B4">
            <w:pPr>
              <w:spacing w:before="117"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218" w:type="dxa"/>
            <w:vMerge w:val="continue"/>
            <w:tcBorders>
              <w:top w:val="nil"/>
              <w:bottom w:val="nil"/>
            </w:tcBorders>
          </w:tcPr>
          <w:p w14:paraId="44651DCC">
            <w:pPr>
              <w:rPr>
                <w:rFonts w:ascii="Arial"/>
                <w:sz w:val="21"/>
              </w:rPr>
            </w:pPr>
          </w:p>
        </w:tc>
        <w:tc>
          <w:tcPr>
            <w:tcW w:w="1217" w:type="dxa"/>
            <w:vMerge w:val="continue"/>
            <w:tcBorders>
              <w:top w:val="nil"/>
              <w:bottom w:val="nil"/>
            </w:tcBorders>
          </w:tcPr>
          <w:p w14:paraId="7938433A">
            <w:pPr>
              <w:rPr>
                <w:rFonts w:ascii="Arial"/>
                <w:sz w:val="21"/>
              </w:rPr>
            </w:pPr>
          </w:p>
        </w:tc>
        <w:tc>
          <w:tcPr>
            <w:tcW w:w="1218" w:type="dxa"/>
            <w:vMerge w:val="continue"/>
            <w:tcBorders>
              <w:top w:val="nil"/>
              <w:bottom w:val="nil"/>
            </w:tcBorders>
          </w:tcPr>
          <w:p w14:paraId="04362F52">
            <w:pPr>
              <w:rPr>
                <w:rFonts w:ascii="Arial"/>
                <w:sz w:val="21"/>
              </w:rPr>
            </w:pPr>
          </w:p>
        </w:tc>
        <w:tc>
          <w:tcPr>
            <w:tcW w:w="1220" w:type="dxa"/>
            <w:vMerge w:val="continue"/>
            <w:tcBorders>
              <w:top w:val="nil"/>
              <w:bottom w:val="nil"/>
            </w:tcBorders>
          </w:tcPr>
          <w:p w14:paraId="3761A5DB">
            <w:pPr>
              <w:rPr>
                <w:rFonts w:ascii="Arial"/>
                <w:sz w:val="21"/>
              </w:rPr>
            </w:pPr>
          </w:p>
        </w:tc>
        <w:tc>
          <w:tcPr>
            <w:tcW w:w="1068" w:type="dxa"/>
            <w:vMerge w:val="continue"/>
            <w:tcBorders>
              <w:top w:val="nil"/>
              <w:bottom w:val="nil"/>
            </w:tcBorders>
          </w:tcPr>
          <w:p w14:paraId="4B35A802">
            <w:pPr>
              <w:rPr>
                <w:rFonts w:ascii="Arial"/>
                <w:sz w:val="21"/>
              </w:rPr>
            </w:pPr>
          </w:p>
        </w:tc>
      </w:tr>
      <w:tr w14:paraId="2EBC1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6EADD580">
            <w:pPr>
              <w:rPr>
                <w:rFonts w:ascii="Arial"/>
                <w:sz w:val="21"/>
              </w:rPr>
            </w:pPr>
          </w:p>
        </w:tc>
        <w:tc>
          <w:tcPr>
            <w:tcW w:w="776" w:type="dxa"/>
            <w:vMerge w:val="continue"/>
            <w:tcBorders>
              <w:top w:val="nil"/>
              <w:bottom w:val="nil"/>
            </w:tcBorders>
          </w:tcPr>
          <w:p w14:paraId="0128E673">
            <w:pPr>
              <w:rPr>
                <w:rFonts w:ascii="Arial"/>
                <w:sz w:val="21"/>
              </w:rPr>
            </w:pPr>
          </w:p>
        </w:tc>
        <w:tc>
          <w:tcPr>
            <w:tcW w:w="1204" w:type="dxa"/>
            <w:vMerge w:val="continue"/>
            <w:tcBorders>
              <w:top w:val="nil"/>
            </w:tcBorders>
          </w:tcPr>
          <w:p w14:paraId="1829C53B">
            <w:pPr>
              <w:rPr>
                <w:rFonts w:ascii="Arial"/>
                <w:sz w:val="21"/>
              </w:rPr>
            </w:pPr>
          </w:p>
        </w:tc>
        <w:tc>
          <w:tcPr>
            <w:tcW w:w="1277" w:type="dxa"/>
          </w:tcPr>
          <w:p w14:paraId="148E61CC">
            <w:pPr>
              <w:spacing w:before="80" w:line="228" w:lineRule="auto"/>
              <w:ind w:left="225"/>
              <w:rPr>
                <w:rFonts w:ascii="宋体" w:hAnsi="宋体" w:eastAsia="宋体" w:cs="宋体"/>
                <w:sz w:val="20"/>
                <w:szCs w:val="20"/>
              </w:rPr>
            </w:pPr>
            <w:r>
              <w:rPr>
                <w:rFonts w:ascii="宋体" w:hAnsi="宋体" w:eastAsia="宋体" w:cs="宋体"/>
                <w:spacing w:val="6"/>
                <w:sz w:val="20"/>
                <w:szCs w:val="20"/>
              </w:rPr>
              <w:t>室外声源</w:t>
            </w:r>
          </w:p>
        </w:tc>
        <w:tc>
          <w:tcPr>
            <w:tcW w:w="1085" w:type="dxa"/>
          </w:tcPr>
          <w:p w14:paraId="14B8577E">
            <w:pPr>
              <w:spacing w:before="79" w:line="231" w:lineRule="auto"/>
              <w:ind w:right="15"/>
              <w:jc w:val="right"/>
              <w:rPr>
                <w:rFonts w:ascii="宋体" w:hAnsi="宋体" w:eastAsia="宋体" w:cs="宋体"/>
                <w:sz w:val="20"/>
                <w:szCs w:val="20"/>
              </w:rPr>
            </w:pPr>
            <w:r>
              <w:rPr>
                <w:rFonts w:ascii="Times New Roman" w:hAnsi="Times New Roman" w:eastAsia="Times New Roman" w:cs="Times New Roman"/>
                <w:spacing w:val="-9"/>
                <w:sz w:val="20"/>
                <w:szCs w:val="20"/>
              </w:rPr>
              <w:t>86</w:t>
            </w:r>
            <w:r>
              <w:rPr>
                <w:rFonts w:ascii="宋体" w:hAnsi="宋体" w:eastAsia="宋体" w:cs="宋体"/>
                <w:spacing w:val="-9"/>
                <w:sz w:val="20"/>
                <w:szCs w:val="20"/>
              </w:rPr>
              <w:t>（昼间）</w:t>
            </w:r>
          </w:p>
        </w:tc>
        <w:tc>
          <w:tcPr>
            <w:tcW w:w="1590" w:type="dxa"/>
          </w:tcPr>
          <w:p w14:paraId="07F9B6F8">
            <w:pPr>
              <w:spacing w:before="116" w:line="195" w:lineRule="auto"/>
              <w:ind w:left="69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89" w:type="dxa"/>
          </w:tcPr>
          <w:p w14:paraId="6FBE8380">
            <w:pPr>
              <w:spacing w:before="116" w:line="195" w:lineRule="auto"/>
              <w:ind w:left="546"/>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18" w:type="dxa"/>
            <w:vMerge w:val="continue"/>
            <w:tcBorders>
              <w:top w:val="nil"/>
            </w:tcBorders>
          </w:tcPr>
          <w:p w14:paraId="69BDF6E0">
            <w:pPr>
              <w:rPr>
                <w:rFonts w:ascii="Arial"/>
                <w:sz w:val="21"/>
              </w:rPr>
            </w:pPr>
          </w:p>
        </w:tc>
        <w:tc>
          <w:tcPr>
            <w:tcW w:w="1217" w:type="dxa"/>
            <w:vMerge w:val="continue"/>
            <w:tcBorders>
              <w:top w:val="nil"/>
            </w:tcBorders>
          </w:tcPr>
          <w:p w14:paraId="74F3F466">
            <w:pPr>
              <w:rPr>
                <w:rFonts w:ascii="Arial"/>
                <w:sz w:val="21"/>
              </w:rPr>
            </w:pPr>
          </w:p>
        </w:tc>
        <w:tc>
          <w:tcPr>
            <w:tcW w:w="1218" w:type="dxa"/>
            <w:vMerge w:val="continue"/>
            <w:tcBorders>
              <w:top w:val="nil"/>
            </w:tcBorders>
          </w:tcPr>
          <w:p w14:paraId="42EB7451">
            <w:pPr>
              <w:rPr>
                <w:rFonts w:ascii="Arial"/>
                <w:sz w:val="21"/>
              </w:rPr>
            </w:pPr>
          </w:p>
        </w:tc>
        <w:tc>
          <w:tcPr>
            <w:tcW w:w="1220" w:type="dxa"/>
            <w:vMerge w:val="continue"/>
            <w:tcBorders>
              <w:top w:val="nil"/>
            </w:tcBorders>
          </w:tcPr>
          <w:p w14:paraId="6B9EFFC2">
            <w:pPr>
              <w:rPr>
                <w:rFonts w:ascii="Arial"/>
                <w:sz w:val="21"/>
              </w:rPr>
            </w:pPr>
          </w:p>
        </w:tc>
        <w:tc>
          <w:tcPr>
            <w:tcW w:w="1068" w:type="dxa"/>
            <w:vMerge w:val="continue"/>
            <w:tcBorders>
              <w:top w:val="nil"/>
              <w:bottom w:val="nil"/>
            </w:tcBorders>
          </w:tcPr>
          <w:p w14:paraId="1581977A">
            <w:pPr>
              <w:rPr>
                <w:rFonts w:ascii="Arial"/>
                <w:sz w:val="21"/>
              </w:rPr>
            </w:pPr>
          </w:p>
        </w:tc>
      </w:tr>
      <w:tr w14:paraId="1BBDE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72AC0D1E">
            <w:pPr>
              <w:rPr>
                <w:rFonts w:ascii="Arial"/>
                <w:sz w:val="21"/>
              </w:rPr>
            </w:pPr>
          </w:p>
        </w:tc>
        <w:tc>
          <w:tcPr>
            <w:tcW w:w="776" w:type="dxa"/>
            <w:vMerge w:val="continue"/>
            <w:tcBorders>
              <w:top w:val="nil"/>
              <w:bottom w:val="nil"/>
            </w:tcBorders>
          </w:tcPr>
          <w:p w14:paraId="08105252">
            <w:pPr>
              <w:rPr>
                <w:rFonts w:ascii="Arial"/>
                <w:sz w:val="21"/>
              </w:rPr>
            </w:pPr>
          </w:p>
        </w:tc>
        <w:tc>
          <w:tcPr>
            <w:tcW w:w="1204" w:type="dxa"/>
            <w:vMerge w:val="restart"/>
            <w:tcBorders>
              <w:bottom w:val="nil"/>
            </w:tcBorders>
          </w:tcPr>
          <w:p w14:paraId="7FDDCF53">
            <w:pPr>
              <w:spacing w:line="318" w:lineRule="auto"/>
              <w:rPr>
                <w:rFonts w:ascii="Arial"/>
                <w:sz w:val="21"/>
              </w:rPr>
            </w:pPr>
          </w:p>
          <w:p w14:paraId="58D38077">
            <w:pPr>
              <w:spacing w:line="318" w:lineRule="auto"/>
              <w:rPr>
                <w:rFonts w:ascii="Arial"/>
                <w:sz w:val="21"/>
              </w:rPr>
            </w:pPr>
          </w:p>
          <w:p w14:paraId="1E90B071">
            <w:pPr>
              <w:spacing w:line="318" w:lineRule="auto"/>
              <w:rPr>
                <w:rFonts w:ascii="Arial"/>
                <w:sz w:val="21"/>
              </w:rPr>
            </w:pPr>
          </w:p>
          <w:p w14:paraId="1216BA09">
            <w:pPr>
              <w:spacing w:before="65" w:line="228" w:lineRule="auto"/>
              <w:ind w:left="293"/>
              <w:rPr>
                <w:rFonts w:ascii="宋体" w:hAnsi="宋体" w:eastAsia="宋体" w:cs="宋体"/>
                <w:sz w:val="20"/>
                <w:szCs w:val="20"/>
              </w:rPr>
            </w:pPr>
            <w:r>
              <w:rPr>
                <w:rFonts w:ascii="宋体" w:hAnsi="宋体" w:eastAsia="宋体" w:cs="宋体"/>
                <w:spacing w:val="5"/>
                <w:sz w:val="20"/>
                <w:szCs w:val="20"/>
              </w:rPr>
              <w:t>西厂界</w:t>
            </w:r>
          </w:p>
        </w:tc>
        <w:tc>
          <w:tcPr>
            <w:tcW w:w="1277" w:type="dxa"/>
          </w:tcPr>
          <w:p w14:paraId="6F7F4F2F">
            <w:pPr>
              <w:spacing w:before="78" w:line="228" w:lineRule="auto"/>
              <w:ind w:left="328"/>
              <w:rPr>
                <w:rFonts w:ascii="宋体" w:hAnsi="宋体" w:eastAsia="宋体" w:cs="宋体"/>
                <w:sz w:val="20"/>
                <w:szCs w:val="20"/>
              </w:rPr>
            </w:pPr>
            <w:r>
              <w:rPr>
                <w:rFonts w:ascii="宋体" w:hAnsi="宋体" w:eastAsia="宋体" w:cs="宋体"/>
                <w:spacing w:val="6"/>
                <w:sz w:val="20"/>
                <w:szCs w:val="20"/>
              </w:rPr>
              <w:t>综合楼</w:t>
            </w:r>
          </w:p>
        </w:tc>
        <w:tc>
          <w:tcPr>
            <w:tcW w:w="1085" w:type="dxa"/>
          </w:tcPr>
          <w:p w14:paraId="41B2AAB2">
            <w:pPr>
              <w:spacing w:before="117"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590" w:type="dxa"/>
          </w:tcPr>
          <w:p w14:paraId="7600B3A0">
            <w:pPr>
              <w:spacing w:before="117"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289" w:type="dxa"/>
          </w:tcPr>
          <w:p w14:paraId="047AFB9D">
            <w:pPr>
              <w:spacing w:before="117"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218" w:type="dxa"/>
            <w:vMerge w:val="restart"/>
            <w:tcBorders>
              <w:bottom w:val="nil"/>
            </w:tcBorders>
          </w:tcPr>
          <w:p w14:paraId="32483B7D">
            <w:pPr>
              <w:spacing w:line="249" w:lineRule="auto"/>
              <w:rPr>
                <w:rFonts w:ascii="Arial"/>
                <w:sz w:val="21"/>
              </w:rPr>
            </w:pPr>
          </w:p>
          <w:p w14:paraId="5ABACE66">
            <w:pPr>
              <w:spacing w:line="249" w:lineRule="auto"/>
              <w:rPr>
                <w:rFonts w:ascii="Arial"/>
                <w:sz w:val="21"/>
              </w:rPr>
            </w:pPr>
          </w:p>
          <w:p w14:paraId="06F9DBDC">
            <w:pPr>
              <w:spacing w:line="249" w:lineRule="auto"/>
              <w:rPr>
                <w:rFonts w:ascii="Arial"/>
                <w:sz w:val="21"/>
              </w:rPr>
            </w:pPr>
          </w:p>
          <w:p w14:paraId="4C687339">
            <w:pPr>
              <w:spacing w:line="249" w:lineRule="auto"/>
              <w:rPr>
                <w:rFonts w:ascii="Arial"/>
                <w:sz w:val="21"/>
              </w:rPr>
            </w:pPr>
          </w:p>
          <w:p w14:paraId="0D8D9F63">
            <w:pPr>
              <w:spacing w:before="58"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17" w:type="dxa"/>
            <w:vMerge w:val="restart"/>
            <w:tcBorders>
              <w:bottom w:val="nil"/>
            </w:tcBorders>
          </w:tcPr>
          <w:p w14:paraId="49EA62D6">
            <w:pPr>
              <w:spacing w:line="249" w:lineRule="auto"/>
              <w:rPr>
                <w:rFonts w:ascii="Arial"/>
                <w:sz w:val="21"/>
              </w:rPr>
            </w:pPr>
          </w:p>
          <w:p w14:paraId="2A6D670D">
            <w:pPr>
              <w:spacing w:line="249" w:lineRule="auto"/>
              <w:rPr>
                <w:rFonts w:ascii="Arial"/>
                <w:sz w:val="21"/>
              </w:rPr>
            </w:pPr>
          </w:p>
          <w:p w14:paraId="667A947D">
            <w:pPr>
              <w:spacing w:line="249" w:lineRule="auto"/>
              <w:rPr>
                <w:rFonts w:ascii="Arial"/>
                <w:sz w:val="21"/>
              </w:rPr>
            </w:pPr>
          </w:p>
          <w:p w14:paraId="1AAC17FC">
            <w:pPr>
              <w:spacing w:line="249" w:lineRule="auto"/>
              <w:rPr>
                <w:rFonts w:ascii="Arial"/>
                <w:sz w:val="21"/>
              </w:rPr>
            </w:pPr>
          </w:p>
          <w:p w14:paraId="692D5F5E">
            <w:pPr>
              <w:spacing w:before="58"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218" w:type="dxa"/>
            <w:vMerge w:val="restart"/>
            <w:tcBorders>
              <w:bottom w:val="nil"/>
            </w:tcBorders>
          </w:tcPr>
          <w:p w14:paraId="5DC6060F">
            <w:pPr>
              <w:spacing w:line="249" w:lineRule="auto"/>
              <w:rPr>
                <w:rFonts w:ascii="Arial"/>
                <w:sz w:val="21"/>
              </w:rPr>
            </w:pPr>
          </w:p>
          <w:p w14:paraId="503BDEBC">
            <w:pPr>
              <w:spacing w:line="250" w:lineRule="auto"/>
              <w:rPr>
                <w:rFonts w:ascii="Arial"/>
                <w:sz w:val="21"/>
              </w:rPr>
            </w:pPr>
          </w:p>
          <w:p w14:paraId="7312C192">
            <w:pPr>
              <w:spacing w:line="250" w:lineRule="auto"/>
              <w:rPr>
                <w:rFonts w:ascii="Arial"/>
                <w:sz w:val="21"/>
              </w:rPr>
            </w:pPr>
          </w:p>
          <w:p w14:paraId="29C40896">
            <w:pPr>
              <w:spacing w:line="250" w:lineRule="auto"/>
              <w:rPr>
                <w:rFonts w:ascii="Arial"/>
                <w:sz w:val="21"/>
              </w:rPr>
            </w:pPr>
          </w:p>
          <w:p w14:paraId="3F092105">
            <w:pPr>
              <w:spacing w:before="58" w:line="192" w:lineRule="auto"/>
              <w:ind w:left="51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20" w:type="dxa"/>
            <w:vMerge w:val="restart"/>
            <w:tcBorders>
              <w:bottom w:val="nil"/>
            </w:tcBorders>
          </w:tcPr>
          <w:p w14:paraId="2C7C550E">
            <w:pPr>
              <w:spacing w:line="249" w:lineRule="auto"/>
              <w:rPr>
                <w:rFonts w:ascii="Arial"/>
                <w:sz w:val="21"/>
              </w:rPr>
            </w:pPr>
          </w:p>
          <w:p w14:paraId="6829ADD1">
            <w:pPr>
              <w:spacing w:line="249" w:lineRule="auto"/>
              <w:rPr>
                <w:rFonts w:ascii="Arial"/>
                <w:sz w:val="21"/>
              </w:rPr>
            </w:pPr>
          </w:p>
          <w:p w14:paraId="2E71E89C">
            <w:pPr>
              <w:spacing w:line="249" w:lineRule="auto"/>
              <w:rPr>
                <w:rFonts w:ascii="Arial"/>
                <w:sz w:val="21"/>
              </w:rPr>
            </w:pPr>
          </w:p>
          <w:p w14:paraId="4124232E">
            <w:pPr>
              <w:spacing w:line="249" w:lineRule="auto"/>
              <w:rPr>
                <w:rFonts w:ascii="Arial"/>
                <w:sz w:val="21"/>
              </w:rPr>
            </w:pPr>
          </w:p>
          <w:p w14:paraId="285A74FC">
            <w:pPr>
              <w:spacing w:before="58"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068" w:type="dxa"/>
            <w:vMerge w:val="continue"/>
            <w:tcBorders>
              <w:top w:val="nil"/>
              <w:bottom w:val="nil"/>
            </w:tcBorders>
          </w:tcPr>
          <w:p w14:paraId="0B78970B">
            <w:pPr>
              <w:rPr>
                <w:rFonts w:ascii="Arial"/>
                <w:sz w:val="21"/>
              </w:rPr>
            </w:pPr>
          </w:p>
        </w:tc>
      </w:tr>
      <w:tr w14:paraId="13C39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5F498032">
            <w:pPr>
              <w:rPr>
                <w:rFonts w:ascii="Arial"/>
                <w:sz w:val="21"/>
              </w:rPr>
            </w:pPr>
          </w:p>
        </w:tc>
        <w:tc>
          <w:tcPr>
            <w:tcW w:w="776" w:type="dxa"/>
            <w:vMerge w:val="continue"/>
            <w:tcBorders>
              <w:top w:val="nil"/>
              <w:bottom w:val="nil"/>
            </w:tcBorders>
          </w:tcPr>
          <w:p w14:paraId="7DAAF1CC">
            <w:pPr>
              <w:rPr>
                <w:rFonts w:ascii="Arial"/>
                <w:sz w:val="21"/>
              </w:rPr>
            </w:pPr>
          </w:p>
        </w:tc>
        <w:tc>
          <w:tcPr>
            <w:tcW w:w="1204" w:type="dxa"/>
            <w:vMerge w:val="continue"/>
            <w:tcBorders>
              <w:top w:val="nil"/>
              <w:bottom w:val="nil"/>
            </w:tcBorders>
          </w:tcPr>
          <w:p w14:paraId="51C2B5AE">
            <w:pPr>
              <w:rPr>
                <w:rFonts w:ascii="Arial"/>
                <w:sz w:val="21"/>
              </w:rPr>
            </w:pPr>
          </w:p>
        </w:tc>
        <w:tc>
          <w:tcPr>
            <w:tcW w:w="1277" w:type="dxa"/>
          </w:tcPr>
          <w:p w14:paraId="1CE29FCD">
            <w:pPr>
              <w:spacing w:before="79" w:line="228" w:lineRule="auto"/>
              <w:ind w:left="349"/>
              <w:rPr>
                <w:rFonts w:ascii="宋体" w:hAnsi="宋体" w:eastAsia="宋体" w:cs="宋体"/>
                <w:sz w:val="20"/>
                <w:szCs w:val="20"/>
              </w:rPr>
            </w:pPr>
            <w:r>
              <w:rPr>
                <w:rFonts w:ascii="宋体" w:hAnsi="宋体" w:eastAsia="宋体" w:cs="宋体"/>
                <w:spacing w:val="-1"/>
                <w:sz w:val="20"/>
                <w:szCs w:val="20"/>
              </w:rPr>
              <w:t>门诊楼</w:t>
            </w:r>
          </w:p>
        </w:tc>
        <w:tc>
          <w:tcPr>
            <w:tcW w:w="1085" w:type="dxa"/>
          </w:tcPr>
          <w:p w14:paraId="2C990577">
            <w:pPr>
              <w:spacing w:before="116"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590" w:type="dxa"/>
          </w:tcPr>
          <w:p w14:paraId="53669C9A">
            <w:pPr>
              <w:spacing w:before="116"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w:t>
            </w:r>
          </w:p>
        </w:tc>
        <w:tc>
          <w:tcPr>
            <w:tcW w:w="1289" w:type="dxa"/>
          </w:tcPr>
          <w:p w14:paraId="5F0A313E">
            <w:pPr>
              <w:spacing w:before="116" w:line="195" w:lineRule="auto"/>
              <w:ind w:left="60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18" w:type="dxa"/>
            <w:vMerge w:val="continue"/>
            <w:tcBorders>
              <w:top w:val="nil"/>
              <w:bottom w:val="nil"/>
            </w:tcBorders>
          </w:tcPr>
          <w:p w14:paraId="7419E3D2">
            <w:pPr>
              <w:rPr>
                <w:rFonts w:ascii="Arial"/>
                <w:sz w:val="21"/>
              </w:rPr>
            </w:pPr>
          </w:p>
        </w:tc>
        <w:tc>
          <w:tcPr>
            <w:tcW w:w="1217" w:type="dxa"/>
            <w:vMerge w:val="continue"/>
            <w:tcBorders>
              <w:top w:val="nil"/>
              <w:bottom w:val="nil"/>
            </w:tcBorders>
          </w:tcPr>
          <w:p w14:paraId="4D6B8768">
            <w:pPr>
              <w:rPr>
                <w:rFonts w:ascii="Arial"/>
                <w:sz w:val="21"/>
              </w:rPr>
            </w:pPr>
          </w:p>
        </w:tc>
        <w:tc>
          <w:tcPr>
            <w:tcW w:w="1218" w:type="dxa"/>
            <w:vMerge w:val="continue"/>
            <w:tcBorders>
              <w:top w:val="nil"/>
              <w:bottom w:val="nil"/>
            </w:tcBorders>
          </w:tcPr>
          <w:p w14:paraId="2FB02DE2">
            <w:pPr>
              <w:rPr>
                <w:rFonts w:ascii="Arial"/>
                <w:sz w:val="21"/>
              </w:rPr>
            </w:pPr>
          </w:p>
        </w:tc>
        <w:tc>
          <w:tcPr>
            <w:tcW w:w="1220" w:type="dxa"/>
            <w:vMerge w:val="continue"/>
            <w:tcBorders>
              <w:top w:val="nil"/>
              <w:bottom w:val="nil"/>
            </w:tcBorders>
          </w:tcPr>
          <w:p w14:paraId="3BD6B6C6">
            <w:pPr>
              <w:rPr>
                <w:rFonts w:ascii="Arial"/>
                <w:sz w:val="21"/>
              </w:rPr>
            </w:pPr>
          </w:p>
        </w:tc>
        <w:tc>
          <w:tcPr>
            <w:tcW w:w="1068" w:type="dxa"/>
            <w:vMerge w:val="continue"/>
            <w:tcBorders>
              <w:top w:val="nil"/>
              <w:bottom w:val="nil"/>
            </w:tcBorders>
          </w:tcPr>
          <w:p w14:paraId="3A443482">
            <w:pPr>
              <w:rPr>
                <w:rFonts w:ascii="Arial"/>
                <w:sz w:val="21"/>
              </w:rPr>
            </w:pPr>
          </w:p>
        </w:tc>
      </w:tr>
      <w:tr w14:paraId="6689C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4F275EF9">
            <w:pPr>
              <w:rPr>
                <w:rFonts w:ascii="Arial"/>
                <w:sz w:val="21"/>
              </w:rPr>
            </w:pPr>
          </w:p>
        </w:tc>
        <w:tc>
          <w:tcPr>
            <w:tcW w:w="776" w:type="dxa"/>
            <w:vMerge w:val="continue"/>
            <w:tcBorders>
              <w:top w:val="nil"/>
              <w:bottom w:val="nil"/>
            </w:tcBorders>
          </w:tcPr>
          <w:p w14:paraId="4B3889E6">
            <w:pPr>
              <w:rPr>
                <w:rFonts w:ascii="Arial"/>
                <w:sz w:val="21"/>
              </w:rPr>
            </w:pPr>
          </w:p>
        </w:tc>
        <w:tc>
          <w:tcPr>
            <w:tcW w:w="1204" w:type="dxa"/>
            <w:vMerge w:val="continue"/>
            <w:tcBorders>
              <w:top w:val="nil"/>
              <w:bottom w:val="nil"/>
            </w:tcBorders>
          </w:tcPr>
          <w:p w14:paraId="69ECDC59">
            <w:pPr>
              <w:rPr>
                <w:rFonts w:ascii="Arial"/>
                <w:sz w:val="21"/>
              </w:rPr>
            </w:pPr>
          </w:p>
        </w:tc>
        <w:tc>
          <w:tcPr>
            <w:tcW w:w="1277" w:type="dxa"/>
          </w:tcPr>
          <w:p w14:paraId="48DD2E26">
            <w:pPr>
              <w:spacing w:before="78" w:line="228" w:lineRule="auto"/>
              <w:ind w:left="324"/>
              <w:rPr>
                <w:rFonts w:ascii="宋体" w:hAnsi="宋体" w:eastAsia="宋体" w:cs="宋体"/>
                <w:sz w:val="20"/>
                <w:szCs w:val="20"/>
              </w:rPr>
            </w:pPr>
            <w:r>
              <w:rPr>
                <w:rFonts w:ascii="宋体" w:hAnsi="宋体" w:eastAsia="宋体" w:cs="宋体"/>
                <w:spacing w:val="7"/>
                <w:sz w:val="20"/>
                <w:szCs w:val="20"/>
              </w:rPr>
              <w:t>病案楼</w:t>
            </w:r>
          </w:p>
        </w:tc>
        <w:tc>
          <w:tcPr>
            <w:tcW w:w="1085" w:type="dxa"/>
          </w:tcPr>
          <w:p w14:paraId="7399C01E">
            <w:pPr>
              <w:spacing w:before="117"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590" w:type="dxa"/>
          </w:tcPr>
          <w:p w14:paraId="19F7A344">
            <w:pPr>
              <w:spacing w:before="117"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89" w:type="dxa"/>
          </w:tcPr>
          <w:p w14:paraId="3581536F">
            <w:pPr>
              <w:spacing w:before="117"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218" w:type="dxa"/>
            <w:vMerge w:val="continue"/>
            <w:tcBorders>
              <w:top w:val="nil"/>
              <w:bottom w:val="nil"/>
            </w:tcBorders>
          </w:tcPr>
          <w:p w14:paraId="30A31C7A">
            <w:pPr>
              <w:rPr>
                <w:rFonts w:ascii="Arial"/>
                <w:sz w:val="21"/>
              </w:rPr>
            </w:pPr>
          </w:p>
        </w:tc>
        <w:tc>
          <w:tcPr>
            <w:tcW w:w="1217" w:type="dxa"/>
            <w:vMerge w:val="continue"/>
            <w:tcBorders>
              <w:top w:val="nil"/>
              <w:bottom w:val="nil"/>
            </w:tcBorders>
          </w:tcPr>
          <w:p w14:paraId="499CEBFA">
            <w:pPr>
              <w:rPr>
                <w:rFonts w:ascii="Arial"/>
                <w:sz w:val="21"/>
              </w:rPr>
            </w:pPr>
          </w:p>
        </w:tc>
        <w:tc>
          <w:tcPr>
            <w:tcW w:w="1218" w:type="dxa"/>
            <w:vMerge w:val="continue"/>
            <w:tcBorders>
              <w:top w:val="nil"/>
              <w:bottom w:val="nil"/>
            </w:tcBorders>
          </w:tcPr>
          <w:p w14:paraId="56081AA0">
            <w:pPr>
              <w:rPr>
                <w:rFonts w:ascii="Arial"/>
                <w:sz w:val="21"/>
              </w:rPr>
            </w:pPr>
          </w:p>
        </w:tc>
        <w:tc>
          <w:tcPr>
            <w:tcW w:w="1220" w:type="dxa"/>
            <w:vMerge w:val="continue"/>
            <w:tcBorders>
              <w:top w:val="nil"/>
              <w:bottom w:val="nil"/>
            </w:tcBorders>
          </w:tcPr>
          <w:p w14:paraId="724CF231">
            <w:pPr>
              <w:rPr>
                <w:rFonts w:ascii="Arial"/>
                <w:sz w:val="21"/>
              </w:rPr>
            </w:pPr>
          </w:p>
        </w:tc>
        <w:tc>
          <w:tcPr>
            <w:tcW w:w="1068" w:type="dxa"/>
            <w:vMerge w:val="continue"/>
            <w:tcBorders>
              <w:top w:val="nil"/>
              <w:bottom w:val="nil"/>
            </w:tcBorders>
          </w:tcPr>
          <w:p w14:paraId="17F5EC8D">
            <w:pPr>
              <w:rPr>
                <w:rFonts w:ascii="Arial"/>
                <w:sz w:val="21"/>
              </w:rPr>
            </w:pPr>
          </w:p>
        </w:tc>
      </w:tr>
      <w:tr w14:paraId="6D04E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26191942">
            <w:pPr>
              <w:rPr>
                <w:rFonts w:ascii="Arial"/>
                <w:sz w:val="21"/>
              </w:rPr>
            </w:pPr>
          </w:p>
        </w:tc>
        <w:tc>
          <w:tcPr>
            <w:tcW w:w="776" w:type="dxa"/>
            <w:vMerge w:val="continue"/>
            <w:tcBorders>
              <w:top w:val="nil"/>
              <w:bottom w:val="nil"/>
            </w:tcBorders>
          </w:tcPr>
          <w:p w14:paraId="0F2B4ADA">
            <w:pPr>
              <w:rPr>
                <w:rFonts w:ascii="Arial"/>
                <w:sz w:val="21"/>
              </w:rPr>
            </w:pPr>
          </w:p>
        </w:tc>
        <w:tc>
          <w:tcPr>
            <w:tcW w:w="1204" w:type="dxa"/>
            <w:vMerge w:val="continue"/>
            <w:tcBorders>
              <w:top w:val="nil"/>
              <w:bottom w:val="nil"/>
            </w:tcBorders>
          </w:tcPr>
          <w:p w14:paraId="4248F776">
            <w:pPr>
              <w:rPr>
                <w:rFonts w:ascii="Arial"/>
                <w:sz w:val="21"/>
              </w:rPr>
            </w:pPr>
          </w:p>
        </w:tc>
        <w:tc>
          <w:tcPr>
            <w:tcW w:w="1277" w:type="dxa"/>
          </w:tcPr>
          <w:p w14:paraId="765B7A5D">
            <w:pPr>
              <w:spacing w:before="79" w:line="228" w:lineRule="auto"/>
              <w:ind w:left="118"/>
              <w:rPr>
                <w:rFonts w:ascii="宋体" w:hAnsi="宋体" w:eastAsia="宋体" w:cs="宋体"/>
                <w:sz w:val="20"/>
                <w:szCs w:val="20"/>
              </w:rPr>
            </w:pPr>
            <w:r>
              <w:rPr>
                <w:rFonts w:ascii="宋体" w:hAnsi="宋体" w:eastAsia="宋体" w:cs="宋体"/>
                <w:spacing w:val="7"/>
                <w:sz w:val="20"/>
                <w:szCs w:val="20"/>
              </w:rPr>
              <w:t>污水处理站</w:t>
            </w:r>
          </w:p>
        </w:tc>
        <w:tc>
          <w:tcPr>
            <w:tcW w:w="1085" w:type="dxa"/>
          </w:tcPr>
          <w:p w14:paraId="10840B1B">
            <w:pPr>
              <w:spacing w:before="116"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590" w:type="dxa"/>
          </w:tcPr>
          <w:p w14:paraId="75809C4A">
            <w:pPr>
              <w:spacing w:before="119" w:line="192" w:lineRule="auto"/>
              <w:ind w:left="74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89" w:type="dxa"/>
          </w:tcPr>
          <w:p w14:paraId="7EA708BE">
            <w:pPr>
              <w:spacing w:before="11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218" w:type="dxa"/>
            <w:vMerge w:val="continue"/>
            <w:tcBorders>
              <w:top w:val="nil"/>
              <w:bottom w:val="nil"/>
            </w:tcBorders>
          </w:tcPr>
          <w:p w14:paraId="4B23871E">
            <w:pPr>
              <w:rPr>
                <w:rFonts w:ascii="Arial"/>
                <w:sz w:val="21"/>
              </w:rPr>
            </w:pPr>
          </w:p>
        </w:tc>
        <w:tc>
          <w:tcPr>
            <w:tcW w:w="1217" w:type="dxa"/>
            <w:vMerge w:val="continue"/>
            <w:tcBorders>
              <w:top w:val="nil"/>
              <w:bottom w:val="nil"/>
            </w:tcBorders>
          </w:tcPr>
          <w:p w14:paraId="79A749F4">
            <w:pPr>
              <w:rPr>
                <w:rFonts w:ascii="Arial"/>
                <w:sz w:val="21"/>
              </w:rPr>
            </w:pPr>
          </w:p>
        </w:tc>
        <w:tc>
          <w:tcPr>
            <w:tcW w:w="1218" w:type="dxa"/>
            <w:vMerge w:val="continue"/>
            <w:tcBorders>
              <w:top w:val="nil"/>
              <w:bottom w:val="nil"/>
            </w:tcBorders>
          </w:tcPr>
          <w:p w14:paraId="7CDC8B0A">
            <w:pPr>
              <w:rPr>
                <w:rFonts w:ascii="Arial"/>
                <w:sz w:val="21"/>
              </w:rPr>
            </w:pPr>
          </w:p>
        </w:tc>
        <w:tc>
          <w:tcPr>
            <w:tcW w:w="1220" w:type="dxa"/>
            <w:vMerge w:val="continue"/>
            <w:tcBorders>
              <w:top w:val="nil"/>
              <w:bottom w:val="nil"/>
            </w:tcBorders>
          </w:tcPr>
          <w:p w14:paraId="7F48DC8A">
            <w:pPr>
              <w:rPr>
                <w:rFonts w:ascii="Arial"/>
                <w:sz w:val="21"/>
              </w:rPr>
            </w:pPr>
          </w:p>
        </w:tc>
        <w:tc>
          <w:tcPr>
            <w:tcW w:w="1068" w:type="dxa"/>
            <w:vMerge w:val="continue"/>
            <w:tcBorders>
              <w:top w:val="nil"/>
              <w:bottom w:val="nil"/>
            </w:tcBorders>
          </w:tcPr>
          <w:p w14:paraId="370518FA">
            <w:pPr>
              <w:rPr>
                <w:rFonts w:ascii="Arial"/>
                <w:sz w:val="21"/>
              </w:rPr>
            </w:pPr>
          </w:p>
        </w:tc>
      </w:tr>
      <w:tr w14:paraId="609F2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7EB72F73">
            <w:pPr>
              <w:rPr>
                <w:rFonts w:ascii="Arial"/>
                <w:sz w:val="21"/>
              </w:rPr>
            </w:pPr>
          </w:p>
        </w:tc>
        <w:tc>
          <w:tcPr>
            <w:tcW w:w="776" w:type="dxa"/>
            <w:vMerge w:val="continue"/>
            <w:tcBorders>
              <w:top w:val="nil"/>
              <w:bottom w:val="nil"/>
            </w:tcBorders>
          </w:tcPr>
          <w:p w14:paraId="20FD4274">
            <w:pPr>
              <w:rPr>
                <w:rFonts w:ascii="Arial"/>
                <w:sz w:val="21"/>
              </w:rPr>
            </w:pPr>
          </w:p>
        </w:tc>
        <w:tc>
          <w:tcPr>
            <w:tcW w:w="1204" w:type="dxa"/>
            <w:vMerge w:val="continue"/>
            <w:tcBorders>
              <w:top w:val="nil"/>
              <w:bottom w:val="nil"/>
            </w:tcBorders>
          </w:tcPr>
          <w:p w14:paraId="79070DED">
            <w:pPr>
              <w:rPr>
                <w:rFonts w:ascii="Arial"/>
                <w:sz w:val="21"/>
              </w:rPr>
            </w:pPr>
          </w:p>
        </w:tc>
        <w:tc>
          <w:tcPr>
            <w:tcW w:w="1277" w:type="dxa"/>
          </w:tcPr>
          <w:p w14:paraId="3D02DEFA">
            <w:pPr>
              <w:spacing w:before="79" w:line="228" w:lineRule="auto"/>
              <w:ind w:left="431"/>
              <w:rPr>
                <w:rFonts w:ascii="宋体" w:hAnsi="宋体" w:eastAsia="宋体" w:cs="宋体"/>
                <w:sz w:val="20"/>
                <w:szCs w:val="20"/>
              </w:rPr>
            </w:pPr>
            <w:r>
              <w:rPr>
                <w:rFonts w:ascii="宋体" w:hAnsi="宋体" w:eastAsia="宋体" w:cs="宋体"/>
                <w:spacing w:val="4"/>
                <w:sz w:val="20"/>
                <w:szCs w:val="20"/>
              </w:rPr>
              <w:t>食堂</w:t>
            </w:r>
          </w:p>
        </w:tc>
        <w:tc>
          <w:tcPr>
            <w:tcW w:w="1085" w:type="dxa"/>
          </w:tcPr>
          <w:p w14:paraId="7C1FF281">
            <w:pPr>
              <w:spacing w:before="78" w:line="231" w:lineRule="auto"/>
              <w:ind w:right="15"/>
              <w:jc w:val="right"/>
              <w:rPr>
                <w:rFonts w:ascii="宋体" w:hAnsi="宋体" w:eastAsia="宋体" w:cs="宋体"/>
                <w:sz w:val="20"/>
                <w:szCs w:val="20"/>
              </w:rPr>
            </w:pPr>
            <w:r>
              <w:rPr>
                <w:rFonts w:ascii="Times New Roman" w:hAnsi="Times New Roman" w:eastAsia="Times New Roman" w:cs="Times New Roman"/>
                <w:spacing w:val="-9"/>
                <w:sz w:val="20"/>
                <w:szCs w:val="20"/>
              </w:rPr>
              <w:t>50</w:t>
            </w:r>
            <w:r>
              <w:rPr>
                <w:rFonts w:ascii="宋体" w:hAnsi="宋体" w:eastAsia="宋体" w:cs="宋体"/>
                <w:spacing w:val="-9"/>
                <w:sz w:val="20"/>
                <w:szCs w:val="20"/>
              </w:rPr>
              <w:t>（昼间）</w:t>
            </w:r>
          </w:p>
        </w:tc>
        <w:tc>
          <w:tcPr>
            <w:tcW w:w="1590" w:type="dxa"/>
          </w:tcPr>
          <w:p w14:paraId="5B185969">
            <w:pPr>
              <w:spacing w:before="117" w:line="195" w:lineRule="auto"/>
              <w:ind w:left="695"/>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289" w:type="dxa"/>
          </w:tcPr>
          <w:p w14:paraId="20B0F806">
            <w:pPr>
              <w:spacing w:before="117"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218" w:type="dxa"/>
            <w:vMerge w:val="continue"/>
            <w:tcBorders>
              <w:top w:val="nil"/>
              <w:bottom w:val="nil"/>
            </w:tcBorders>
          </w:tcPr>
          <w:p w14:paraId="15E2182C">
            <w:pPr>
              <w:rPr>
                <w:rFonts w:ascii="Arial"/>
                <w:sz w:val="21"/>
              </w:rPr>
            </w:pPr>
          </w:p>
        </w:tc>
        <w:tc>
          <w:tcPr>
            <w:tcW w:w="1217" w:type="dxa"/>
            <w:vMerge w:val="continue"/>
            <w:tcBorders>
              <w:top w:val="nil"/>
              <w:bottom w:val="nil"/>
            </w:tcBorders>
          </w:tcPr>
          <w:p w14:paraId="77F17A8B">
            <w:pPr>
              <w:rPr>
                <w:rFonts w:ascii="Arial"/>
                <w:sz w:val="21"/>
              </w:rPr>
            </w:pPr>
          </w:p>
        </w:tc>
        <w:tc>
          <w:tcPr>
            <w:tcW w:w="1218" w:type="dxa"/>
            <w:vMerge w:val="continue"/>
            <w:tcBorders>
              <w:top w:val="nil"/>
              <w:bottom w:val="nil"/>
            </w:tcBorders>
          </w:tcPr>
          <w:p w14:paraId="61F00200">
            <w:pPr>
              <w:rPr>
                <w:rFonts w:ascii="Arial"/>
                <w:sz w:val="21"/>
              </w:rPr>
            </w:pPr>
          </w:p>
        </w:tc>
        <w:tc>
          <w:tcPr>
            <w:tcW w:w="1220" w:type="dxa"/>
            <w:vMerge w:val="continue"/>
            <w:tcBorders>
              <w:top w:val="nil"/>
              <w:bottom w:val="nil"/>
            </w:tcBorders>
          </w:tcPr>
          <w:p w14:paraId="0AE0A80D">
            <w:pPr>
              <w:rPr>
                <w:rFonts w:ascii="Arial"/>
                <w:sz w:val="21"/>
              </w:rPr>
            </w:pPr>
          </w:p>
        </w:tc>
        <w:tc>
          <w:tcPr>
            <w:tcW w:w="1068" w:type="dxa"/>
            <w:vMerge w:val="continue"/>
            <w:tcBorders>
              <w:top w:val="nil"/>
              <w:bottom w:val="nil"/>
            </w:tcBorders>
          </w:tcPr>
          <w:p w14:paraId="58CC3E2E">
            <w:pPr>
              <w:rPr>
                <w:rFonts w:ascii="Arial"/>
                <w:sz w:val="21"/>
              </w:rPr>
            </w:pPr>
          </w:p>
        </w:tc>
      </w:tr>
      <w:tr w14:paraId="185A6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4" w:type="dxa"/>
            <w:vMerge w:val="continue"/>
            <w:tcBorders>
              <w:top w:val="nil"/>
              <w:bottom w:val="nil"/>
            </w:tcBorders>
          </w:tcPr>
          <w:p w14:paraId="77484CF3">
            <w:pPr>
              <w:rPr>
                <w:rFonts w:ascii="Arial"/>
                <w:sz w:val="21"/>
              </w:rPr>
            </w:pPr>
          </w:p>
        </w:tc>
        <w:tc>
          <w:tcPr>
            <w:tcW w:w="776" w:type="dxa"/>
            <w:vMerge w:val="continue"/>
            <w:tcBorders>
              <w:top w:val="nil"/>
              <w:bottom w:val="nil"/>
            </w:tcBorders>
          </w:tcPr>
          <w:p w14:paraId="416F11D3">
            <w:pPr>
              <w:rPr>
                <w:rFonts w:ascii="Arial"/>
                <w:sz w:val="21"/>
              </w:rPr>
            </w:pPr>
          </w:p>
        </w:tc>
        <w:tc>
          <w:tcPr>
            <w:tcW w:w="1204" w:type="dxa"/>
            <w:vMerge w:val="continue"/>
            <w:tcBorders>
              <w:top w:val="nil"/>
            </w:tcBorders>
          </w:tcPr>
          <w:p w14:paraId="1E881B23">
            <w:pPr>
              <w:rPr>
                <w:rFonts w:ascii="Arial"/>
                <w:sz w:val="21"/>
              </w:rPr>
            </w:pPr>
          </w:p>
        </w:tc>
        <w:tc>
          <w:tcPr>
            <w:tcW w:w="1277" w:type="dxa"/>
          </w:tcPr>
          <w:p w14:paraId="0B9464CC">
            <w:pPr>
              <w:spacing w:before="80" w:line="228" w:lineRule="auto"/>
              <w:ind w:left="225"/>
              <w:rPr>
                <w:rFonts w:ascii="宋体" w:hAnsi="宋体" w:eastAsia="宋体" w:cs="宋体"/>
                <w:sz w:val="20"/>
                <w:szCs w:val="20"/>
              </w:rPr>
            </w:pPr>
            <w:r>
              <w:rPr>
                <w:rFonts w:ascii="宋体" w:hAnsi="宋体" w:eastAsia="宋体" w:cs="宋体"/>
                <w:spacing w:val="6"/>
                <w:sz w:val="20"/>
                <w:szCs w:val="20"/>
              </w:rPr>
              <w:t>室外声源</w:t>
            </w:r>
          </w:p>
        </w:tc>
        <w:tc>
          <w:tcPr>
            <w:tcW w:w="1085" w:type="dxa"/>
          </w:tcPr>
          <w:p w14:paraId="300B4988">
            <w:pPr>
              <w:spacing w:before="79" w:line="231" w:lineRule="auto"/>
              <w:ind w:right="15"/>
              <w:jc w:val="right"/>
              <w:rPr>
                <w:rFonts w:ascii="宋体" w:hAnsi="宋体" w:eastAsia="宋体" w:cs="宋体"/>
                <w:sz w:val="20"/>
                <w:szCs w:val="20"/>
              </w:rPr>
            </w:pPr>
            <w:r>
              <w:rPr>
                <w:rFonts w:ascii="Times New Roman" w:hAnsi="Times New Roman" w:eastAsia="Times New Roman" w:cs="Times New Roman"/>
                <w:spacing w:val="-9"/>
                <w:sz w:val="20"/>
                <w:szCs w:val="20"/>
              </w:rPr>
              <w:t>86</w:t>
            </w:r>
            <w:r>
              <w:rPr>
                <w:rFonts w:ascii="宋体" w:hAnsi="宋体" w:eastAsia="宋体" w:cs="宋体"/>
                <w:spacing w:val="-9"/>
                <w:sz w:val="20"/>
                <w:szCs w:val="20"/>
              </w:rPr>
              <w:t>（昼间）</w:t>
            </w:r>
          </w:p>
        </w:tc>
        <w:tc>
          <w:tcPr>
            <w:tcW w:w="1590" w:type="dxa"/>
          </w:tcPr>
          <w:p w14:paraId="6987E100">
            <w:pPr>
              <w:spacing w:before="116" w:line="195" w:lineRule="auto"/>
              <w:ind w:left="695"/>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289" w:type="dxa"/>
          </w:tcPr>
          <w:p w14:paraId="55ACA9FD">
            <w:pPr>
              <w:spacing w:before="116" w:line="195" w:lineRule="auto"/>
              <w:ind w:left="546"/>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18" w:type="dxa"/>
            <w:vMerge w:val="continue"/>
            <w:tcBorders>
              <w:top w:val="nil"/>
            </w:tcBorders>
          </w:tcPr>
          <w:p w14:paraId="2F3FC2CD">
            <w:pPr>
              <w:rPr>
                <w:rFonts w:ascii="Arial"/>
                <w:sz w:val="21"/>
              </w:rPr>
            </w:pPr>
          </w:p>
        </w:tc>
        <w:tc>
          <w:tcPr>
            <w:tcW w:w="1217" w:type="dxa"/>
            <w:vMerge w:val="continue"/>
            <w:tcBorders>
              <w:top w:val="nil"/>
            </w:tcBorders>
          </w:tcPr>
          <w:p w14:paraId="2DDA2425">
            <w:pPr>
              <w:rPr>
                <w:rFonts w:ascii="Arial"/>
                <w:sz w:val="21"/>
              </w:rPr>
            </w:pPr>
          </w:p>
        </w:tc>
        <w:tc>
          <w:tcPr>
            <w:tcW w:w="1218" w:type="dxa"/>
            <w:vMerge w:val="continue"/>
            <w:tcBorders>
              <w:top w:val="nil"/>
            </w:tcBorders>
          </w:tcPr>
          <w:p w14:paraId="417DB49E">
            <w:pPr>
              <w:rPr>
                <w:rFonts w:ascii="Arial"/>
                <w:sz w:val="21"/>
              </w:rPr>
            </w:pPr>
          </w:p>
        </w:tc>
        <w:tc>
          <w:tcPr>
            <w:tcW w:w="1220" w:type="dxa"/>
            <w:vMerge w:val="continue"/>
            <w:tcBorders>
              <w:top w:val="nil"/>
            </w:tcBorders>
          </w:tcPr>
          <w:p w14:paraId="106BE69E">
            <w:pPr>
              <w:rPr>
                <w:rFonts w:ascii="Arial"/>
                <w:sz w:val="21"/>
              </w:rPr>
            </w:pPr>
          </w:p>
        </w:tc>
        <w:tc>
          <w:tcPr>
            <w:tcW w:w="1068" w:type="dxa"/>
            <w:vMerge w:val="continue"/>
            <w:tcBorders>
              <w:top w:val="nil"/>
              <w:bottom w:val="nil"/>
            </w:tcBorders>
          </w:tcPr>
          <w:p w14:paraId="3FF433A7">
            <w:pPr>
              <w:rPr>
                <w:rFonts w:ascii="Arial"/>
                <w:sz w:val="21"/>
              </w:rPr>
            </w:pPr>
          </w:p>
        </w:tc>
      </w:tr>
      <w:tr w14:paraId="5C392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94" w:type="dxa"/>
            <w:vMerge w:val="continue"/>
            <w:tcBorders>
              <w:top w:val="nil"/>
              <w:bottom w:val="nil"/>
            </w:tcBorders>
          </w:tcPr>
          <w:p w14:paraId="3F18BF66">
            <w:pPr>
              <w:rPr>
                <w:rFonts w:ascii="Arial"/>
                <w:sz w:val="21"/>
              </w:rPr>
            </w:pPr>
          </w:p>
        </w:tc>
        <w:tc>
          <w:tcPr>
            <w:tcW w:w="776" w:type="dxa"/>
            <w:vMerge w:val="continue"/>
            <w:tcBorders>
              <w:top w:val="nil"/>
              <w:bottom w:val="nil"/>
            </w:tcBorders>
          </w:tcPr>
          <w:p w14:paraId="329E4A3C">
            <w:pPr>
              <w:rPr>
                <w:rFonts w:ascii="Arial"/>
                <w:sz w:val="21"/>
              </w:rPr>
            </w:pPr>
          </w:p>
        </w:tc>
        <w:tc>
          <w:tcPr>
            <w:tcW w:w="1204" w:type="dxa"/>
            <w:vMerge w:val="restart"/>
            <w:tcBorders>
              <w:bottom w:val="nil"/>
            </w:tcBorders>
          </w:tcPr>
          <w:p w14:paraId="232DCE1F">
            <w:pPr>
              <w:spacing w:line="279" w:lineRule="auto"/>
              <w:rPr>
                <w:rFonts w:ascii="Arial"/>
                <w:sz w:val="21"/>
              </w:rPr>
            </w:pPr>
          </w:p>
          <w:p w14:paraId="57B2CC35">
            <w:pPr>
              <w:spacing w:line="280" w:lineRule="auto"/>
              <w:rPr>
                <w:rFonts w:ascii="Arial"/>
                <w:sz w:val="21"/>
              </w:rPr>
            </w:pPr>
          </w:p>
          <w:p w14:paraId="3E7EFA18">
            <w:pPr>
              <w:spacing w:line="280" w:lineRule="auto"/>
              <w:rPr>
                <w:rFonts w:ascii="Arial"/>
                <w:sz w:val="21"/>
              </w:rPr>
            </w:pPr>
          </w:p>
          <w:p w14:paraId="6D0B722E">
            <w:pPr>
              <w:spacing w:before="65" w:line="228" w:lineRule="auto"/>
              <w:ind w:left="292"/>
              <w:rPr>
                <w:rFonts w:ascii="宋体" w:hAnsi="宋体" w:eastAsia="宋体" w:cs="宋体"/>
                <w:sz w:val="20"/>
                <w:szCs w:val="20"/>
              </w:rPr>
            </w:pPr>
            <w:r>
              <w:rPr>
                <w:rFonts w:ascii="宋体" w:hAnsi="宋体" w:eastAsia="宋体" w:cs="宋体"/>
                <w:spacing w:val="5"/>
                <w:sz w:val="20"/>
                <w:szCs w:val="20"/>
              </w:rPr>
              <w:t>北厂界</w:t>
            </w:r>
          </w:p>
        </w:tc>
        <w:tc>
          <w:tcPr>
            <w:tcW w:w="1277" w:type="dxa"/>
          </w:tcPr>
          <w:p w14:paraId="55808E33">
            <w:pPr>
              <w:spacing w:before="93" w:line="228" w:lineRule="auto"/>
              <w:ind w:left="328"/>
              <w:rPr>
                <w:rFonts w:ascii="宋体" w:hAnsi="宋体" w:eastAsia="宋体" w:cs="宋体"/>
                <w:sz w:val="20"/>
                <w:szCs w:val="20"/>
              </w:rPr>
            </w:pPr>
            <w:r>
              <w:rPr>
                <w:rFonts w:ascii="宋体" w:hAnsi="宋体" w:eastAsia="宋体" w:cs="宋体"/>
                <w:spacing w:val="6"/>
                <w:sz w:val="20"/>
                <w:szCs w:val="20"/>
              </w:rPr>
              <w:t>综合楼</w:t>
            </w:r>
          </w:p>
        </w:tc>
        <w:tc>
          <w:tcPr>
            <w:tcW w:w="1085" w:type="dxa"/>
          </w:tcPr>
          <w:p w14:paraId="58010C64">
            <w:pPr>
              <w:spacing w:before="129"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590" w:type="dxa"/>
          </w:tcPr>
          <w:p w14:paraId="3B200EA1">
            <w:pPr>
              <w:spacing w:before="129" w:line="195" w:lineRule="auto"/>
              <w:ind w:left="695"/>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289" w:type="dxa"/>
          </w:tcPr>
          <w:p w14:paraId="425C8D18">
            <w:pPr>
              <w:spacing w:before="129" w:line="195" w:lineRule="auto"/>
              <w:ind w:left="60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18" w:type="dxa"/>
            <w:vMerge w:val="restart"/>
            <w:tcBorders>
              <w:bottom w:val="nil"/>
            </w:tcBorders>
          </w:tcPr>
          <w:p w14:paraId="6EE75803">
            <w:pPr>
              <w:spacing w:line="294" w:lineRule="auto"/>
              <w:rPr>
                <w:rFonts w:ascii="Arial"/>
                <w:sz w:val="21"/>
              </w:rPr>
            </w:pPr>
          </w:p>
          <w:p w14:paraId="4CB5F702">
            <w:pPr>
              <w:spacing w:line="294" w:lineRule="auto"/>
              <w:rPr>
                <w:rFonts w:ascii="Arial"/>
                <w:sz w:val="21"/>
              </w:rPr>
            </w:pPr>
          </w:p>
          <w:p w14:paraId="35AF2A82">
            <w:pPr>
              <w:spacing w:line="294" w:lineRule="auto"/>
              <w:rPr>
                <w:rFonts w:ascii="Arial"/>
                <w:sz w:val="21"/>
              </w:rPr>
            </w:pPr>
          </w:p>
          <w:p w14:paraId="79C84D16">
            <w:pPr>
              <w:spacing w:before="57"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217" w:type="dxa"/>
            <w:vMerge w:val="restart"/>
            <w:tcBorders>
              <w:bottom w:val="nil"/>
            </w:tcBorders>
          </w:tcPr>
          <w:p w14:paraId="6EDA2C84">
            <w:pPr>
              <w:spacing w:line="294" w:lineRule="auto"/>
              <w:rPr>
                <w:rFonts w:ascii="Arial"/>
                <w:sz w:val="21"/>
              </w:rPr>
            </w:pPr>
          </w:p>
          <w:p w14:paraId="2DAC8ECC">
            <w:pPr>
              <w:spacing w:line="294" w:lineRule="auto"/>
              <w:rPr>
                <w:rFonts w:ascii="Arial"/>
                <w:sz w:val="21"/>
              </w:rPr>
            </w:pPr>
          </w:p>
          <w:p w14:paraId="597D474D">
            <w:pPr>
              <w:spacing w:line="294" w:lineRule="auto"/>
              <w:rPr>
                <w:rFonts w:ascii="Arial"/>
                <w:sz w:val="21"/>
              </w:rPr>
            </w:pPr>
          </w:p>
          <w:p w14:paraId="1B092362">
            <w:pPr>
              <w:spacing w:before="5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18" w:type="dxa"/>
            <w:vMerge w:val="restart"/>
            <w:tcBorders>
              <w:bottom w:val="nil"/>
            </w:tcBorders>
          </w:tcPr>
          <w:p w14:paraId="772EE3B7">
            <w:pPr>
              <w:spacing w:line="295" w:lineRule="auto"/>
              <w:rPr>
                <w:rFonts w:ascii="Arial"/>
                <w:sz w:val="21"/>
              </w:rPr>
            </w:pPr>
          </w:p>
          <w:p w14:paraId="3FFA0495">
            <w:pPr>
              <w:spacing w:line="295" w:lineRule="auto"/>
              <w:rPr>
                <w:rFonts w:ascii="Arial"/>
                <w:sz w:val="21"/>
              </w:rPr>
            </w:pPr>
          </w:p>
          <w:p w14:paraId="25F2DE75">
            <w:pPr>
              <w:spacing w:line="295" w:lineRule="auto"/>
              <w:rPr>
                <w:rFonts w:ascii="Arial"/>
                <w:sz w:val="21"/>
              </w:rPr>
            </w:pPr>
          </w:p>
          <w:p w14:paraId="773CA01C">
            <w:pPr>
              <w:spacing w:before="57" w:line="192" w:lineRule="auto"/>
              <w:ind w:left="51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20" w:type="dxa"/>
            <w:vMerge w:val="restart"/>
            <w:tcBorders>
              <w:bottom w:val="nil"/>
            </w:tcBorders>
          </w:tcPr>
          <w:p w14:paraId="13F9568D">
            <w:pPr>
              <w:spacing w:line="294" w:lineRule="auto"/>
              <w:rPr>
                <w:rFonts w:ascii="Arial"/>
                <w:sz w:val="21"/>
              </w:rPr>
            </w:pPr>
          </w:p>
          <w:p w14:paraId="4C917D72">
            <w:pPr>
              <w:spacing w:line="294" w:lineRule="auto"/>
              <w:rPr>
                <w:rFonts w:ascii="Arial"/>
                <w:sz w:val="21"/>
              </w:rPr>
            </w:pPr>
          </w:p>
          <w:p w14:paraId="0FEFB8B9">
            <w:pPr>
              <w:spacing w:line="294" w:lineRule="auto"/>
              <w:rPr>
                <w:rFonts w:ascii="Arial"/>
                <w:sz w:val="21"/>
              </w:rPr>
            </w:pPr>
          </w:p>
          <w:p w14:paraId="0827F26A">
            <w:pPr>
              <w:spacing w:before="5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068" w:type="dxa"/>
            <w:vMerge w:val="continue"/>
            <w:tcBorders>
              <w:top w:val="nil"/>
              <w:bottom w:val="nil"/>
            </w:tcBorders>
          </w:tcPr>
          <w:p w14:paraId="433DBBB9">
            <w:pPr>
              <w:rPr>
                <w:rFonts w:ascii="Arial"/>
                <w:sz w:val="21"/>
              </w:rPr>
            </w:pPr>
          </w:p>
        </w:tc>
      </w:tr>
      <w:tr w14:paraId="37110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94" w:type="dxa"/>
            <w:vMerge w:val="continue"/>
            <w:tcBorders>
              <w:top w:val="nil"/>
              <w:bottom w:val="nil"/>
            </w:tcBorders>
          </w:tcPr>
          <w:p w14:paraId="1A5C02E0">
            <w:pPr>
              <w:rPr>
                <w:rFonts w:ascii="Arial"/>
                <w:sz w:val="21"/>
              </w:rPr>
            </w:pPr>
          </w:p>
        </w:tc>
        <w:tc>
          <w:tcPr>
            <w:tcW w:w="776" w:type="dxa"/>
            <w:vMerge w:val="continue"/>
            <w:tcBorders>
              <w:top w:val="nil"/>
              <w:bottom w:val="nil"/>
            </w:tcBorders>
          </w:tcPr>
          <w:p w14:paraId="59385FDD">
            <w:pPr>
              <w:rPr>
                <w:rFonts w:ascii="Arial"/>
                <w:sz w:val="21"/>
              </w:rPr>
            </w:pPr>
          </w:p>
        </w:tc>
        <w:tc>
          <w:tcPr>
            <w:tcW w:w="1204" w:type="dxa"/>
            <w:vMerge w:val="continue"/>
            <w:tcBorders>
              <w:top w:val="nil"/>
              <w:bottom w:val="nil"/>
            </w:tcBorders>
          </w:tcPr>
          <w:p w14:paraId="7A7BC761">
            <w:pPr>
              <w:rPr>
                <w:rFonts w:ascii="Arial"/>
                <w:sz w:val="21"/>
              </w:rPr>
            </w:pPr>
          </w:p>
        </w:tc>
        <w:tc>
          <w:tcPr>
            <w:tcW w:w="1277" w:type="dxa"/>
          </w:tcPr>
          <w:p w14:paraId="2927B628">
            <w:pPr>
              <w:spacing w:before="95" w:line="228" w:lineRule="auto"/>
              <w:ind w:left="349"/>
              <w:rPr>
                <w:rFonts w:ascii="宋体" w:hAnsi="宋体" w:eastAsia="宋体" w:cs="宋体"/>
                <w:sz w:val="20"/>
                <w:szCs w:val="20"/>
              </w:rPr>
            </w:pPr>
            <w:r>
              <w:rPr>
                <w:rFonts w:ascii="宋体" w:hAnsi="宋体" w:eastAsia="宋体" w:cs="宋体"/>
                <w:spacing w:val="-1"/>
                <w:sz w:val="20"/>
                <w:szCs w:val="20"/>
              </w:rPr>
              <w:t>门诊楼</w:t>
            </w:r>
          </w:p>
        </w:tc>
        <w:tc>
          <w:tcPr>
            <w:tcW w:w="1085" w:type="dxa"/>
          </w:tcPr>
          <w:p w14:paraId="32AB30C3">
            <w:pPr>
              <w:spacing w:before="131"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590" w:type="dxa"/>
          </w:tcPr>
          <w:p w14:paraId="11717335">
            <w:pPr>
              <w:spacing w:before="131" w:line="195" w:lineRule="auto"/>
              <w:ind w:left="6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124</w:t>
            </w:r>
          </w:p>
        </w:tc>
        <w:tc>
          <w:tcPr>
            <w:tcW w:w="1289" w:type="dxa"/>
          </w:tcPr>
          <w:p w14:paraId="67C6C7ED">
            <w:pPr>
              <w:spacing w:before="134" w:line="192" w:lineRule="auto"/>
              <w:ind w:left="59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18" w:type="dxa"/>
            <w:vMerge w:val="continue"/>
            <w:tcBorders>
              <w:top w:val="nil"/>
              <w:bottom w:val="nil"/>
            </w:tcBorders>
          </w:tcPr>
          <w:p w14:paraId="0C89961A">
            <w:pPr>
              <w:rPr>
                <w:rFonts w:ascii="Arial"/>
                <w:sz w:val="21"/>
              </w:rPr>
            </w:pPr>
          </w:p>
        </w:tc>
        <w:tc>
          <w:tcPr>
            <w:tcW w:w="1217" w:type="dxa"/>
            <w:vMerge w:val="continue"/>
            <w:tcBorders>
              <w:top w:val="nil"/>
              <w:bottom w:val="nil"/>
            </w:tcBorders>
          </w:tcPr>
          <w:p w14:paraId="40E583E9">
            <w:pPr>
              <w:rPr>
                <w:rFonts w:ascii="Arial"/>
                <w:sz w:val="21"/>
              </w:rPr>
            </w:pPr>
          </w:p>
        </w:tc>
        <w:tc>
          <w:tcPr>
            <w:tcW w:w="1218" w:type="dxa"/>
            <w:vMerge w:val="continue"/>
            <w:tcBorders>
              <w:top w:val="nil"/>
              <w:bottom w:val="nil"/>
            </w:tcBorders>
          </w:tcPr>
          <w:p w14:paraId="04FB7E47">
            <w:pPr>
              <w:rPr>
                <w:rFonts w:ascii="Arial"/>
                <w:sz w:val="21"/>
              </w:rPr>
            </w:pPr>
          </w:p>
        </w:tc>
        <w:tc>
          <w:tcPr>
            <w:tcW w:w="1220" w:type="dxa"/>
            <w:vMerge w:val="continue"/>
            <w:tcBorders>
              <w:top w:val="nil"/>
              <w:bottom w:val="nil"/>
            </w:tcBorders>
          </w:tcPr>
          <w:p w14:paraId="1589D669">
            <w:pPr>
              <w:rPr>
                <w:rFonts w:ascii="Arial"/>
                <w:sz w:val="21"/>
              </w:rPr>
            </w:pPr>
          </w:p>
        </w:tc>
        <w:tc>
          <w:tcPr>
            <w:tcW w:w="1068" w:type="dxa"/>
            <w:vMerge w:val="continue"/>
            <w:tcBorders>
              <w:top w:val="nil"/>
              <w:bottom w:val="nil"/>
            </w:tcBorders>
          </w:tcPr>
          <w:p w14:paraId="176AA360">
            <w:pPr>
              <w:rPr>
                <w:rFonts w:ascii="Arial"/>
                <w:sz w:val="21"/>
              </w:rPr>
            </w:pPr>
          </w:p>
        </w:tc>
      </w:tr>
      <w:tr w14:paraId="705B2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94" w:type="dxa"/>
            <w:vMerge w:val="continue"/>
            <w:tcBorders>
              <w:top w:val="nil"/>
              <w:bottom w:val="nil"/>
            </w:tcBorders>
          </w:tcPr>
          <w:p w14:paraId="5A35B6E3">
            <w:pPr>
              <w:rPr>
                <w:rFonts w:ascii="Arial"/>
                <w:sz w:val="21"/>
              </w:rPr>
            </w:pPr>
          </w:p>
        </w:tc>
        <w:tc>
          <w:tcPr>
            <w:tcW w:w="776" w:type="dxa"/>
            <w:vMerge w:val="continue"/>
            <w:tcBorders>
              <w:top w:val="nil"/>
              <w:bottom w:val="nil"/>
            </w:tcBorders>
          </w:tcPr>
          <w:p w14:paraId="01DF2689">
            <w:pPr>
              <w:rPr>
                <w:rFonts w:ascii="Arial"/>
                <w:sz w:val="21"/>
              </w:rPr>
            </w:pPr>
          </w:p>
        </w:tc>
        <w:tc>
          <w:tcPr>
            <w:tcW w:w="1204" w:type="dxa"/>
            <w:vMerge w:val="continue"/>
            <w:tcBorders>
              <w:top w:val="nil"/>
              <w:bottom w:val="nil"/>
            </w:tcBorders>
          </w:tcPr>
          <w:p w14:paraId="590D04F0">
            <w:pPr>
              <w:rPr>
                <w:rFonts w:ascii="Arial"/>
                <w:sz w:val="21"/>
              </w:rPr>
            </w:pPr>
          </w:p>
        </w:tc>
        <w:tc>
          <w:tcPr>
            <w:tcW w:w="1277" w:type="dxa"/>
          </w:tcPr>
          <w:p w14:paraId="60D118C2">
            <w:pPr>
              <w:spacing w:before="97" w:line="228" w:lineRule="auto"/>
              <w:ind w:left="324"/>
              <w:rPr>
                <w:rFonts w:ascii="宋体" w:hAnsi="宋体" w:eastAsia="宋体" w:cs="宋体"/>
                <w:sz w:val="20"/>
                <w:szCs w:val="20"/>
              </w:rPr>
            </w:pPr>
            <w:r>
              <w:rPr>
                <w:rFonts w:ascii="宋体" w:hAnsi="宋体" w:eastAsia="宋体" w:cs="宋体"/>
                <w:spacing w:val="7"/>
                <w:sz w:val="20"/>
                <w:szCs w:val="20"/>
              </w:rPr>
              <w:t>病案楼</w:t>
            </w:r>
          </w:p>
        </w:tc>
        <w:tc>
          <w:tcPr>
            <w:tcW w:w="1085" w:type="dxa"/>
          </w:tcPr>
          <w:p w14:paraId="16225F01">
            <w:pPr>
              <w:spacing w:before="133"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590" w:type="dxa"/>
          </w:tcPr>
          <w:p w14:paraId="2EB633C6">
            <w:pPr>
              <w:spacing w:before="133" w:line="195" w:lineRule="auto"/>
              <w:ind w:left="6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289" w:type="dxa"/>
          </w:tcPr>
          <w:p w14:paraId="74B7B354">
            <w:pPr>
              <w:spacing w:before="133"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218" w:type="dxa"/>
            <w:vMerge w:val="continue"/>
            <w:tcBorders>
              <w:top w:val="nil"/>
              <w:bottom w:val="nil"/>
            </w:tcBorders>
          </w:tcPr>
          <w:p w14:paraId="28198EC5">
            <w:pPr>
              <w:rPr>
                <w:rFonts w:ascii="Arial"/>
                <w:sz w:val="21"/>
              </w:rPr>
            </w:pPr>
          </w:p>
        </w:tc>
        <w:tc>
          <w:tcPr>
            <w:tcW w:w="1217" w:type="dxa"/>
            <w:vMerge w:val="continue"/>
            <w:tcBorders>
              <w:top w:val="nil"/>
              <w:bottom w:val="nil"/>
            </w:tcBorders>
          </w:tcPr>
          <w:p w14:paraId="199F179C">
            <w:pPr>
              <w:rPr>
                <w:rFonts w:ascii="Arial"/>
                <w:sz w:val="21"/>
              </w:rPr>
            </w:pPr>
          </w:p>
        </w:tc>
        <w:tc>
          <w:tcPr>
            <w:tcW w:w="1218" w:type="dxa"/>
            <w:vMerge w:val="continue"/>
            <w:tcBorders>
              <w:top w:val="nil"/>
              <w:bottom w:val="nil"/>
            </w:tcBorders>
          </w:tcPr>
          <w:p w14:paraId="6E5CDC2A">
            <w:pPr>
              <w:rPr>
                <w:rFonts w:ascii="Arial"/>
                <w:sz w:val="21"/>
              </w:rPr>
            </w:pPr>
          </w:p>
        </w:tc>
        <w:tc>
          <w:tcPr>
            <w:tcW w:w="1220" w:type="dxa"/>
            <w:vMerge w:val="continue"/>
            <w:tcBorders>
              <w:top w:val="nil"/>
              <w:bottom w:val="nil"/>
            </w:tcBorders>
          </w:tcPr>
          <w:p w14:paraId="239C5A56">
            <w:pPr>
              <w:rPr>
                <w:rFonts w:ascii="Arial"/>
                <w:sz w:val="21"/>
              </w:rPr>
            </w:pPr>
          </w:p>
        </w:tc>
        <w:tc>
          <w:tcPr>
            <w:tcW w:w="1068" w:type="dxa"/>
            <w:vMerge w:val="continue"/>
            <w:tcBorders>
              <w:top w:val="nil"/>
              <w:bottom w:val="nil"/>
            </w:tcBorders>
          </w:tcPr>
          <w:p w14:paraId="526D9035">
            <w:pPr>
              <w:rPr>
                <w:rFonts w:ascii="Arial"/>
                <w:sz w:val="21"/>
              </w:rPr>
            </w:pPr>
          </w:p>
        </w:tc>
      </w:tr>
      <w:tr w14:paraId="5C927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94" w:type="dxa"/>
            <w:vMerge w:val="continue"/>
            <w:tcBorders>
              <w:top w:val="nil"/>
              <w:bottom w:val="nil"/>
            </w:tcBorders>
          </w:tcPr>
          <w:p w14:paraId="5E693DED">
            <w:pPr>
              <w:rPr>
                <w:rFonts w:ascii="Arial"/>
                <w:sz w:val="21"/>
              </w:rPr>
            </w:pPr>
          </w:p>
        </w:tc>
        <w:tc>
          <w:tcPr>
            <w:tcW w:w="776" w:type="dxa"/>
            <w:vMerge w:val="continue"/>
            <w:tcBorders>
              <w:top w:val="nil"/>
              <w:bottom w:val="nil"/>
            </w:tcBorders>
          </w:tcPr>
          <w:p w14:paraId="5A454732">
            <w:pPr>
              <w:rPr>
                <w:rFonts w:ascii="Arial"/>
                <w:sz w:val="21"/>
              </w:rPr>
            </w:pPr>
          </w:p>
        </w:tc>
        <w:tc>
          <w:tcPr>
            <w:tcW w:w="1204" w:type="dxa"/>
            <w:vMerge w:val="continue"/>
            <w:tcBorders>
              <w:top w:val="nil"/>
              <w:bottom w:val="nil"/>
            </w:tcBorders>
          </w:tcPr>
          <w:p w14:paraId="6B724294">
            <w:pPr>
              <w:rPr>
                <w:rFonts w:ascii="Arial"/>
                <w:sz w:val="21"/>
              </w:rPr>
            </w:pPr>
          </w:p>
        </w:tc>
        <w:tc>
          <w:tcPr>
            <w:tcW w:w="1277" w:type="dxa"/>
          </w:tcPr>
          <w:p w14:paraId="47439072">
            <w:pPr>
              <w:spacing w:before="96" w:line="228" w:lineRule="auto"/>
              <w:ind w:left="118"/>
              <w:rPr>
                <w:rFonts w:ascii="宋体" w:hAnsi="宋体" w:eastAsia="宋体" w:cs="宋体"/>
                <w:sz w:val="20"/>
                <w:szCs w:val="20"/>
              </w:rPr>
            </w:pPr>
            <w:r>
              <w:rPr>
                <w:rFonts w:ascii="宋体" w:hAnsi="宋体" w:eastAsia="宋体" w:cs="宋体"/>
                <w:spacing w:val="7"/>
                <w:sz w:val="20"/>
                <w:szCs w:val="20"/>
              </w:rPr>
              <w:t>污水处理站</w:t>
            </w:r>
          </w:p>
        </w:tc>
        <w:tc>
          <w:tcPr>
            <w:tcW w:w="1085" w:type="dxa"/>
          </w:tcPr>
          <w:p w14:paraId="5F5A6F32">
            <w:pPr>
              <w:spacing w:before="132"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590" w:type="dxa"/>
          </w:tcPr>
          <w:p w14:paraId="0BB685BD">
            <w:pPr>
              <w:spacing w:before="132"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89" w:type="dxa"/>
          </w:tcPr>
          <w:p w14:paraId="13B5CD70">
            <w:pPr>
              <w:spacing w:before="132"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218" w:type="dxa"/>
            <w:vMerge w:val="continue"/>
            <w:tcBorders>
              <w:top w:val="nil"/>
              <w:bottom w:val="nil"/>
            </w:tcBorders>
          </w:tcPr>
          <w:p w14:paraId="564FD7CF">
            <w:pPr>
              <w:rPr>
                <w:rFonts w:ascii="Arial"/>
                <w:sz w:val="21"/>
              </w:rPr>
            </w:pPr>
          </w:p>
        </w:tc>
        <w:tc>
          <w:tcPr>
            <w:tcW w:w="1217" w:type="dxa"/>
            <w:vMerge w:val="continue"/>
            <w:tcBorders>
              <w:top w:val="nil"/>
              <w:bottom w:val="nil"/>
            </w:tcBorders>
          </w:tcPr>
          <w:p w14:paraId="7CD4737E">
            <w:pPr>
              <w:rPr>
                <w:rFonts w:ascii="Arial"/>
                <w:sz w:val="21"/>
              </w:rPr>
            </w:pPr>
          </w:p>
        </w:tc>
        <w:tc>
          <w:tcPr>
            <w:tcW w:w="1218" w:type="dxa"/>
            <w:vMerge w:val="continue"/>
            <w:tcBorders>
              <w:top w:val="nil"/>
              <w:bottom w:val="nil"/>
            </w:tcBorders>
          </w:tcPr>
          <w:p w14:paraId="0D044DCC">
            <w:pPr>
              <w:rPr>
                <w:rFonts w:ascii="Arial"/>
                <w:sz w:val="21"/>
              </w:rPr>
            </w:pPr>
          </w:p>
        </w:tc>
        <w:tc>
          <w:tcPr>
            <w:tcW w:w="1220" w:type="dxa"/>
            <w:vMerge w:val="continue"/>
            <w:tcBorders>
              <w:top w:val="nil"/>
              <w:bottom w:val="nil"/>
            </w:tcBorders>
          </w:tcPr>
          <w:p w14:paraId="2E0EE3DE">
            <w:pPr>
              <w:rPr>
                <w:rFonts w:ascii="Arial"/>
                <w:sz w:val="21"/>
              </w:rPr>
            </w:pPr>
          </w:p>
        </w:tc>
        <w:tc>
          <w:tcPr>
            <w:tcW w:w="1068" w:type="dxa"/>
            <w:vMerge w:val="continue"/>
            <w:tcBorders>
              <w:top w:val="nil"/>
              <w:bottom w:val="nil"/>
            </w:tcBorders>
          </w:tcPr>
          <w:p w14:paraId="742F6564">
            <w:pPr>
              <w:rPr>
                <w:rFonts w:ascii="Arial"/>
                <w:sz w:val="21"/>
              </w:rPr>
            </w:pPr>
          </w:p>
        </w:tc>
      </w:tr>
      <w:tr w14:paraId="3AFF9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94" w:type="dxa"/>
            <w:vMerge w:val="continue"/>
            <w:tcBorders>
              <w:top w:val="nil"/>
            </w:tcBorders>
          </w:tcPr>
          <w:p w14:paraId="62ED572F">
            <w:pPr>
              <w:rPr>
                <w:rFonts w:ascii="Arial"/>
                <w:sz w:val="21"/>
              </w:rPr>
            </w:pPr>
          </w:p>
        </w:tc>
        <w:tc>
          <w:tcPr>
            <w:tcW w:w="776" w:type="dxa"/>
            <w:vMerge w:val="continue"/>
            <w:tcBorders>
              <w:top w:val="nil"/>
            </w:tcBorders>
          </w:tcPr>
          <w:p w14:paraId="70CDD3D5">
            <w:pPr>
              <w:rPr>
                <w:rFonts w:ascii="Arial"/>
                <w:sz w:val="21"/>
              </w:rPr>
            </w:pPr>
          </w:p>
        </w:tc>
        <w:tc>
          <w:tcPr>
            <w:tcW w:w="1204" w:type="dxa"/>
            <w:vMerge w:val="continue"/>
            <w:tcBorders>
              <w:top w:val="nil"/>
            </w:tcBorders>
          </w:tcPr>
          <w:p w14:paraId="0CD69F2F">
            <w:pPr>
              <w:rPr>
                <w:rFonts w:ascii="Arial"/>
                <w:sz w:val="21"/>
              </w:rPr>
            </w:pPr>
          </w:p>
        </w:tc>
        <w:tc>
          <w:tcPr>
            <w:tcW w:w="1277" w:type="dxa"/>
          </w:tcPr>
          <w:p w14:paraId="0AD3B836">
            <w:pPr>
              <w:spacing w:before="99" w:line="228" w:lineRule="auto"/>
              <w:ind w:left="431"/>
              <w:rPr>
                <w:rFonts w:ascii="宋体" w:hAnsi="宋体" w:eastAsia="宋体" w:cs="宋体"/>
                <w:sz w:val="20"/>
                <w:szCs w:val="20"/>
              </w:rPr>
            </w:pPr>
            <w:r>
              <w:rPr>
                <w:rFonts w:ascii="宋体" w:hAnsi="宋体" w:eastAsia="宋体" w:cs="宋体"/>
                <w:spacing w:val="4"/>
                <w:sz w:val="20"/>
                <w:szCs w:val="20"/>
              </w:rPr>
              <w:t>食堂</w:t>
            </w:r>
          </w:p>
        </w:tc>
        <w:tc>
          <w:tcPr>
            <w:tcW w:w="1085" w:type="dxa"/>
          </w:tcPr>
          <w:p w14:paraId="14A7A8BF">
            <w:pPr>
              <w:spacing w:before="98" w:line="231" w:lineRule="auto"/>
              <w:ind w:right="15"/>
              <w:jc w:val="right"/>
              <w:rPr>
                <w:rFonts w:ascii="宋体" w:hAnsi="宋体" w:eastAsia="宋体" w:cs="宋体"/>
                <w:sz w:val="20"/>
                <w:szCs w:val="20"/>
              </w:rPr>
            </w:pPr>
            <w:r>
              <w:rPr>
                <w:rFonts w:ascii="Times New Roman" w:hAnsi="Times New Roman" w:eastAsia="Times New Roman" w:cs="Times New Roman"/>
                <w:spacing w:val="-9"/>
                <w:sz w:val="20"/>
                <w:szCs w:val="20"/>
              </w:rPr>
              <w:t>50</w:t>
            </w:r>
            <w:r>
              <w:rPr>
                <w:rFonts w:ascii="宋体" w:hAnsi="宋体" w:eastAsia="宋体" w:cs="宋体"/>
                <w:spacing w:val="-9"/>
                <w:sz w:val="20"/>
                <w:szCs w:val="20"/>
              </w:rPr>
              <w:t>（昼间）</w:t>
            </w:r>
          </w:p>
        </w:tc>
        <w:tc>
          <w:tcPr>
            <w:tcW w:w="1590" w:type="dxa"/>
          </w:tcPr>
          <w:p w14:paraId="2D422325">
            <w:pPr>
              <w:spacing w:before="134"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289" w:type="dxa"/>
          </w:tcPr>
          <w:p w14:paraId="79ABDB06">
            <w:pPr>
              <w:spacing w:before="135"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218" w:type="dxa"/>
            <w:vMerge w:val="continue"/>
            <w:tcBorders>
              <w:top w:val="nil"/>
            </w:tcBorders>
          </w:tcPr>
          <w:p w14:paraId="54A9D5C1">
            <w:pPr>
              <w:rPr>
                <w:rFonts w:ascii="Arial"/>
                <w:sz w:val="21"/>
              </w:rPr>
            </w:pPr>
          </w:p>
        </w:tc>
        <w:tc>
          <w:tcPr>
            <w:tcW w:w="1217" w:type="dxa"/>
            <w:vMerge w:val="continue"/>
            <w:tcBorders>
              <w:top w:val="nil"/>
            </w:tcBorders>
          </w:tcPr>
          <w:p w14:paraId="43B48D30">
            <w:pPr>
              <w:rPr>
                <w:rFonts w:ascii="Arial"/>
                <w:sz w:val="21"/>
              </w:rPr>
            </w:pPr>
          </w:p>
        </w:tc>
        <w:tc>
          <w:tcPr>
            <w:tcW w:w="1218" w:type="dxa"/>
            <w:vMerge w:val="continue"/>
            <w:tcBorders>
              <w:top w:val="nil"/>
            </w:tcBorders>
          </w:tcPr>
          <w:p w14:paraId="47028C31">
            <w:pPr>
              <w:rPr>
                <w:rFonts w:ascii="Arial"/>
                <w:sz w:val="21"/>
              </w:rPr>
            </w:pPr>
          </w:p>
        </w:tc>
        <w:tc>
          <w:tcPr>
            <w:tcW w:w="1220" w:type="dxa"/>
            <w:vMerge w:val="continue"/>
            <w:tcBorders>
              <w:top w:val="nil"/>
            </w:tcBorders>
          </w:tcPr>
          <w:p w14:paraId="2F49FB69">
            <w:pPr>
              <w:rPr>
                <w:rFonts w:ascii="Arial"/>
                <w:sz w:val="21"/>
              </w:rPr>
            </w:pPr>
          </w:p>
        </w:tc>
        <w:tc>
          <w:tcPr>
            <w:tcW w:w="1068" w:type="dxa"/>
            <w:vMerge w:val="continue"/>
            <w:tcBorders>
              <w:top w:val="nil"/>
            </w:tcBorders>
          </w:tcPr>
          <w:p w14:paraId="4B0F7CFA">
            <w:pPr>
              <w:rPr>
                <w:rFonts w:ascii="Arial"/>
                <w:sz w:val="21"/>
              </w:rPr>
            </w:pPr>
          </w:p>
        </w:tc>
      </w:tr>
    </w:tbl>
    <w:p w14:paraId="76F4CB61">
      <w:pPr>
        <w:rPr>
          <w:rFonts w:ascii="Arial"/>
          <w:sz w:val="21"/>
        </w:rPr>
      </w:pPr>
    </w:p>
    <w:p w14:paraId="51A2F787">
      <w:pPr>
        <w:rPr>
          <w:rFonts w:ascii="Arial" w:hAnsi="Arial" w:eastAsia="Arial" w:cs="Arial"/>
          <w:sz w:val="21"/>
          <w:szCs w:val="21"/>
        </w:rPr>
        <w:sectPr>
          <w:footerReference r:id="rId76" w:type="default"/>
          <w:pgSz w:w="16839" w:h="11906"/>
          <w:pgMar w:top="1012" w:right="1588" w:bottom="1014" w:left="1588" w:header="0" w:footer="856" w:gutter="0"/>
          <w:cols w:space="720" w:num="1"/>
        </w:sectPr>
      </w:pPr>
    </w:p>
    <w:p w14:paraId="4CA1E711">
      <w:pPr>
        <w:spacing w:before="18"/>
      </w:pPr>
    </w:p>
    <w:p w14:paraId="2A9A4B0C">
      <w:pPr>
        <w:spacing w:before="18"/>
      </w:pPr>
    </w:p>
    <w:tbl>
      <w:tblPr>
        <w:tblStyle w:val="4"/>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13163"/>
      </w:tblGrid>
      <w:tr w14:paraId="6B5F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8" w:hRule="atLeast"/>
        </w:trPr>
        <w:tc>
          <w:tcPr>
            <w:tcW w:w="493" w:type="dxa"/>
          </w:tcPr>
          <w:p w14:paraId="454022FE">
            <w:pPr>
              <w:rPr>
                <w:rFonts w:ascii="Arial"/>
                <w:sz w:val="21"/>
              </w:rPr>
            </w:pPr>
          </w:p>
        </w:tc>
        <w:tc>
          <w:tcPr>
            <w:tcW w:w="13163" w:type="dxa"/>
          </w:tcPr>
          <w:p w14:paraId="3E80D84F">
            <w:pPr>
              <w:spacing w:line="33" w:lineRule="exact"/>
            </w:pPr>
          </w:p>
          <w:tbl>
            <w:tblPr>
              <w:tblStyle w:val="4"/>
              <w:tblW w:w="12695"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204"/>
              <w:gridCol w:w="1278"/>
              <w:gridCol w:w="1085"/>
              <w:gridCol w:w="1591"/>
              <w:gridCol w:w="1290"/>
              <w:gridCol w:w="1218"/>
              <w:gridCol w:w="1217"/>
              <w:gridCol w:w="1218"/>
              <w:gridCol w:w="1221"/>
              <w:gridCol w:w="705"/>
            </w:tblGrid>
            <w:tr w14:paraId="422A7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68" w:type="dxa"/>
                  <w:tcBorders>
                    <w:top w:val="nil"/>
                    <w:left w:val="nil"/>
                    <w:bottom w:val="single" w:color="000000" w:sz="10" w:space="0"/>
                  </w:tcBorders>
                </w:tcPr>
                <w:p w14:paraId="556FA6DF">
                  <w:pPr>
                    <w:rPr>
                      <w:rFonts w:ascii="Arial"/>
                      <w:sz w:val="21"/>
                    </w:rPr>
                  </w:pPr>
                </w:p>
              </w:tc>
              <w:tc>
                <w:tcPr>
                  <w:tcW w:w="1204" w:type="dxa"/>
                  <w:tcBorders>
                    <w:top w:val="nil"/>
                    <w:bottom w:val="single" w:color="000000" w:sz="10" w:space="0"/>
                  </w:tcBorders>
                </w:tcPr>
                <w:p w14:paraId="5BC744D5">
                  <w:pPr>
                    <w:rPr>
                      <w:rFonts w:ascii="Arial"/>
                      <w:sz w:val="21"/>
                    </w:rPr>
                  </w:pPr>
                </w:p>
              </w:tc>
              <w:tc>
                <w:tcPr>
                  <w:tcW w:w="1278" w:type="dxa"/>
                  <w:tcBorders>
                    <w:top w:val="nil"/>
                    <w:bottom w:val="single" w:color="000000" w:sz="10" w:space="0"/>
                  </w:tcBorders>
                </w:tcPr>
                <w:p w14:paraId="200FAB12">
                  <w:pPr>
                    <w:spacing w:before="95" w:line="228" w:lineRule="auto"/>
                    <w:ind w:left="228"/>
                    <w:rPr>
                      <w:rFonts w:ascii="宋体" w:hAnsi="宋体" w:eastAsia="宋体" w:cs="宋体"/>
                      <w:sz w:val="20"/>
                      <w:szCs w:val="20"/>
                    </w:rPr>
                  </w:pPr>
                  <w:r>
                    <w:rPr>
                      <w:rFonts w:ascii="宋体" w:hAnsi="宋体" w:eastAsia="宋体" w:cs="宋体"/>
                      <w:spacing w:val="6"/>
                      <w:sz w:val="20"/>
                      <w:szCs w:val="20"/>
                    </w:rPr>
                    <w:t>室外声源</w:t>
                  </w:r>
                </w:p>
              </w:tc>
              <w:tc>
                <w:tcPr>
                  <w:tcW w:w="1085" w:type="dxa"/>
                  <w:tcBorders>
                    <w:top w:val="nil"/>
                    <w:bottom w:val="single" w:color="000000" w:sz="10" w:space="0"/>
                  </w:tcBorders>
                </w:tcPr>
                <w:p w14:paraId="3BC3C7ED">
                  <w:pPr>
                    <w:spacing w:before="94" w:line="231" w:lineRule="auto"/>
                    <w:ind w:right="13"/>
                    <w:jc w:val="right"/>
                    <w:rPr>
                      <w:rFonts w:ascii="宋体" w:hAnsi="宋体" w:eastAsia="宋体" w:cs="宋体"/>
                      <w:sz w:val="20"/>
                      <w:szCs w:val="20"/>
                    </w:rPr>
                  </w:pPr>
                  <w:r>
                    <w:rPr>
                      <w:rFonts w:ascii="Times New Roman" w:hAnsi="Times New Roman" w:eastAsia="Times New Roman" w:cs="Times New Roman"/>
                      <w:spacing w:val="-9"/>
                      <w:sz w:val="20"/>
                      <w:szCs w:val="20"/>
                    </w:rPr>
                    <w:t>86</w:t>
                  </w:r>
                  <w:r>
                    <w:rPr>
                      <w:rFonts w:ascii="宋体" w:hAnsi="宋体" w:eastAsia="宋体" w:cs="宋体"/>
                      <w:spacing w:val="-9"/>
                      <w:sz w:val="20"/>
                      <w:szCs w:val="20"/>
                    </w:rPr>
                    <w:t>（昼间）</w:t>
                  </w:r>
                </w:p>
              </w:tc>
              <w:tc>
                <w:tcPr>
                  <w:tcW w:w="1591" w:type="dxa"/>
                  <w:tcBorders>
                    <w:top w:val="nil"/>
                    <w:bottom w:val="single" w:color="000000" w:sz="10" w:space="0"/>
                  </w:tcBorders>
                </w:tcPr>
                <w:p w14:paraId="729D786C">
                  <w:pPr>
                    <w:spacing w:before="130"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90" w:type="dxa"/>
                  <w:tcBorders>
                    <w:top w:val="nil"/>
                    <w:bottom w:val="single" w:color="000000" w:sz="10" w:space="0"/>
                  </w:tcBorders>
                </w:tcPr>
                <w:p w14:paraId="10835BC4">
                  <w:pPr>
                    <w:spacing w:before="130" w:line="195" w:lineRule="auto"/>
                    <w:ind w:left="547"/>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218" w:type="dxa"/>
                  <w:tcBorders>
                    <w:top w:val="nil"/>
                    <w:bottom w:val="single" w:color="000000" w:sz="10" w:space="0"/>
                  </w:tcBorders>
                </w:tcPr>
                <w:p w14:paraId="55C92D52">
                  <w:pPr>
                    <w:rPr>
                      <w:rFonts w:ascii="Arial"/>
                      <w:sz w:val="21"/>
                    </w:rPr>
                  </w:pPr>
                </w:p>
              </w:tc>
              <w:tc>
                <w:tcPr>
                  <w:tcW w:w="1217" w:type="dxa"/>
                  <w:tcBorders>
                    <w:top w:val="nil"/>
                    <w:bottom w:val="single" w:color="000000" w:sz="10" w:space="0"/>
                  </w:tcBorders>
                </w:tcPr>
                <w:p w14:paraId="6C48EB14">
                  <w:pPr>
                    <w:rPr>
                      <w:rFonts w:ascii="Arial"/>
                      <w:sz w:val="21"/>
                    </w:rPr>
                  </w:pPr>
                </w:p>
              </w:tc>
              <w:tc>
                <w:tcPr>
                  <w:tcW w:w="1218" w:type="dxa"/>
                  <w:tcBorders>
                    <w:top w:val="nil"/>
                    <w:bottom w:val="single" w:color="000000" w:sz="10" w:space="0"/>
                  </w:tcBorders>
                </w:tcPr>
                <w:p w14:paraId="3D8AD32C">
                  <w:pPr>
                    <w:rPr>
                      <w:rFonts w:ascii="Arial"/>
                      <w:sz w:val="21"/>
                    </w:rPr>
                  </w:pPr>
                </w:p>
              </w:tc>
              <w:tc>
                <w:tcPr>
                  <w:tcW w:w="1221" w:type="dxa"/>
                  <w:tcBorders>
                    <w:top w:val="nil"/>
                    <w:bottom w:val="single" w:color="000000" w:sz="10" w:space="0"/>
                  </w:tcBorders>
                </w:tcPr>
                <w:p w14:paraId="72316567">
                  <w:pPr>
                    <w:rPr>
                      <w:rFonts w:ascii="Arial"/>
                      <w:sz w:val="21"/>
                    </w:rPr>
                  </w:pPr>
                </w:p>
              </w:tc>
              <w:tc>
                <w:tcPr>
                  <w:tcW w:w="705" w:type="dxa"/>
                  <w:tcBorders>
                    <w:top w:val="nil"/>
                    <w:bottom w:val="single" w:color="000000" w:sz="10" w:space="0"/>
                    <w:right w:val="nil"/>
                  </w:tcBorders>
                </w:tcPr>
                <w:p w14:paraId="5481C4EF">
                  <w:pPr>
                    <w:rPr>
                      <w:rFonts w:ascii="Arial"/>
                      <w:sz w:val="21"/>
                    </w:rPr>
                  </w:pPr>
                </w:p>
              </w:tc>
            </w:tr>
          </w:tbl>
          <w:p w14:paraId="5B989F89">
            <w:pPr>
              <w:spacing w:before="36" w:line="227" w:lineRule="auto"/>
              <w:ind w:left="620"/>
              <w:rPr>
                <w:rFonts w:ascii="宋体" w:hAnsi="宋体" w:eastAsia="宋体" w:cs="宋体"/>
                <w:sz w:val="23"/>
                <w:szCs w:val="23"/>
              </w:rPr>
            </w:pPr>
            <w:r>
              <w:rPr>
                <w:rFonts w:ascii="宋体" w:hAnsi="宋体" w:eastAsia="宋体" w:cs="宋体"/>
                <w:spacing w:val="9"/>
                <w:sz w:val="23"/>
                <w:szCs w:val="23"/>
              </w:rPr>
              <w:t>由预测结果可知本项目厂界东、西、北侧噪声值贡献值</w:t>
            </w:r>
            <w:r>
              <w:rPr>
                <w:rFonts w:ascii="宋体" w:hAnsi="宋体" w:eastAsia="宋体" w:cs="宋体"/>
                <w:spacing w:val="8"/>
                <w:sz w:val="23"/>
                <w:szCs w:val="23"/>
              </w:rPr>
              <w:t>均未超过《工业企业厂界环境噪声排放标准》（</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12348-2008</w:t>
            </w:r>
            <w:r>
              <w:rPr>
                <w:rFonts w:ascii="宋体" w:hAnsi="宋体" w:eastAsia="宋体" w:cs="宋体"/>
                <w:spacing w:val="8"/>
                <w:sz w:val="23"/>
                <w:szCs w:val="23"/>
              </w:rPr>
              <w:t>）</w:t>
            </w:r>
          </w:p>
          <w:p w14:paraId="3C8DADBE">
            <w:pPr>
              <w:spacing w:before="182" w:line="227" w:lineRule="auto"/>
              <w:ind w:left="130"/>
              <w:rPr>
                <w:rFonts w:ascii="宋体" w:hAnsi="宋体" w:eastAsia="宋体" w:cs="宋体"/>
                <w:sz w:val="23"/>
                <w:szCs w:val="23"/>
              </w:rPr>
            </w:pPr>
            <w:r>
              <w:rPr>
                <w:rFonts w:ascii="Times New Roman" w:hAnsi="Times New Roman" w:eastAsia="Times New Roman" w:cs="Times New Roman"/>
                <w:spacing w:val="8"/>
                <w:sz w:val="23"/>
                <w:szCs w:val="23"/>
              </w:rPr>
              <w:t>1</w:t>
            </w:r>
            <w:r>
              <w:rPr>
                <w:rFonts w:ascii="Times New Roman" w:hAnsi="Times New Roman" w:eastAsia="Times New Roman" w:cs="Times New Roman"/>
                <w:spacing w:val="14"/>
                <w:sz w:val="23"/>
                <w:szCs w:val="23"/>
              </w:rPr>
              <w:t xml:space="preserve"> </w:t>
            </w:r>
            <w:r>
              <w:rPr>
                <w:rFonts w:ascii="宋体" w:hAnsi="宋体" w:eastAsia="宋体" w:cs="宋体"/>
                <w:spacing w:val="8"/>
                <w:sz w:val="23"/>
                <w:szCs w:val="23"/>
              </w:rPr>
              <w:t>类限值要求；南侧噪声未超过</w:t>
            </w:r>
            <w:r>
              <w:rPr>
                <w:rFonts w:ascii="宋体" w:hAnsi="宋体" w:eastAsia="宋体" w:cs="宋体"/>
                <w:spacing w:val="-51"/>
                <w:sz w:val="23"/>
                <w:szCs w:val="23"/>
              </w:rPr>
              <w:t xml:space="preserve"> </w:t>
            </w:r>
            <w:r>
              <w:rPr>
                <w:rFonts w:ascii="Times New Roman" w:hAnsi="Times New Roman" w:eastAsia="Times New Roman" w:cs="Times New Roman"/>
                <w:spacing w:val="8"/>
                <w:sz w:val="23"/>
                <w:szCs w:val="23"/>
              </w:rPr>
              <w:t>4</w:t>
            </w:r>
            <w:r>
              <w:rPr>
                <w:rFonts w:ascii="Times New Roman" w:hAnsi="Times New Roman" w:eastAsia="Times New Roman" w:cs="Times New Roman"/>
                <w:spacing w:val="11"/>
                <w:sz w:val="23"/>
                <w:szCs w:val="23"/>
              </w:rPr>
              <w:t xml:space="preserve"> </w:t>
            </w:r>
            <w:r>
              <w:rPr>
                <w:rFonts w:ascii="宋体" w:hAnsi="宋体" w:eastAsia="宋体" w:cs="宋体"/>
                <w:spacing w:val="8"/>
                <w:sz w:val="23"/>
                <w:szCs w:val="23"/>
              </w:rPr>
              <w:t>类排放限值要求，本项目厂界噪声排放可以达标。</w:t>
            </w:r>
          </w:p>
          <w:p w14:paraId="3C7F045F">
            <w:pPr>
              <w:spacing w:before="181" w:line="222" w:lineRule="auto"/>
              <w:ind w:left="3657"/>
              <w:rPr>
                <w:rFonts w:ascii="宋体" w:hAnsi="宋体" w:eastAsia="宋体" w:cs="宋体"/>
                <w:sz w:val="20"/>
                <w:szCs w:val="20"/>
              </w:rPr>
            </w:pPr>
            <w:r>
              <w:rPr>
                <w:rFonts w:ascii="宋体" w:hAnsi="宋体" w:eastAsia="宋体" w:cs="宋体"/>
                <w:b/>
                <w:bCs/>
                <w:spacing w:val="8"/>
                <w:sz w:val="20"/>
                <w:szCs w:val="20"/>
              </w:rPr>
              <w:t>表</w:t>
            </w:r>
            <w:r>
              <w:rPr>
                <w:rFonts w:ascii="Times New Roman" w:hAnsi="Times New Roman" w:eastAsia="Times New Roman" w:cs="Times New Roman"/>
                <w:b/>
                <w:bCs/>
                <w:spacing w:val="8"/>
                <w:sz w:val="20"/>
                <w:szCs w:val="20"/>
              </w:rPr>
              <w:t>4-24</w:t>
            </w:r>
            <w:r>
              <w:rPr>
                <w:rFonts w:ascii="宋体" w:hAnsi="宋体" w:eastAsia="宋体" w:cs="宋体"/>
                <w:b/>
                <w:bCs/>
                <w:spacing w:val="8"/>
                <w:sz w:val="20"/>
                <w:szCs w:val="20"/>
              </w:rPr>
              <w:t>声环境保护目标噪声预测与达标分析表（单位</w:t>
            </w:r>
            <w:r>
              <w:rPr>
                <w:rFonts w:ascii="Times New Roman" w:hAnsi="Times New Roman" w:eastAsia="Times New Roman" w:cs="Times New Roman"/>
                <w:b/>
                <w:bCs/>
                <w:sz w:val="20"/>
                <w:szCs w:val="20"/>
              </w:rPr>
              <w:t>dB</w:t>
            </w:r>
            <w:r>
              <w:rPr>
                <w:rFonts w:ascii="宋体" w:hAnsi="宋体" w:eastAsia="宋体" w:cs="宋体"/>
                <w:b/>
                <w:bCs/>
                <w:spacing w:val="8"/>
                <w:sz w:val="20"/>
                <w:szCs w:val="20"/>
              </w:rPr>
              <w:t>（</w:t>
            </w:r>
            <w:r>
              <w:rPr>
                <w:rFonts w:ascii="Times New Roman" w:hAnsi="Times New Roman" w:eastAsia="Times New Roman" w:cs="Times New Roman"/>
                <w:b/>
                <w:bCs/>
                <w:spacing w:val="8"/>
                <w:sz w:val="20"/>
                <w:szCs w:val="20"/>
              </w:rPr>
              <w:t>A</w:t>
            </w:r>
            <w:r>
              <w:rPr>
                <w:rFonts w:ascii="宋体" w:hAnsi="宋体" w:eastAsia="宋体" w:cs="宋体"/>
                <w:b/>
                <w:bCs/>
                <w:spacing w:val="1"/>
                <w:sz w:val="20"/>
                <w:szCs w:val="20"/>
              </w:rPr>
              <w:t>））</w:t>
            </w:r>
          </w:p>
          <w:tbl>
            <w:tblPr>
              <w:tblStyle w:val="4"/>
              <w:tblW w:w="12936"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3"/>
              <w:gridCol w:w="1058"/>
              <w:gridCol w:w="808"/>
              <w:gridCol w:w="808"/>
              <w:gridCol w:w="808"/>
              <w:gridCol w:w="808"/>
              <w:gridCol w:w="808"/>
              <w:gridCol w:w="808"/>
              <w:gridCol w:w="808"/>
              <w:gridCol w:w="808"/>
              <w:gridCol w:w="807"/>
              <w:gridCol w:w="808"/>
              <w:gridCol w:w="808"/>
              <w:gridCol w:w="808"/>
              <w:gridCol w:w="808"/>
              <w:gridCol w:w="822"/>
            </w:tblGrid>
            <w:tr w14:paraId="388A9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3" w:type="dxa"/>
                  <w:vMerge w:val="restart"/>
                  <w:tcBorders>
                    <w:top w:val="single" w:color="000000" w:sz="10" w:space="0"/>
                    <w:left w:val="nil"/>
                    <w:bottom w:val="nil"/>
                  </w:tcBorders>
                  <w:textDirection w:val="tbRlV"/>
                </w:tcPr>
                <w:p w14:paraId="317BF28B">
                  <w:pPr>
                    <w:spacing w:before="169" w:line="218" w:lineRule="auto"/>
                    <w:ind w:left="209"/>
                    <w:rPr>
                      <w:rFonts w:ascii="宋体" w:hAnsi="宋体" w:eastAsia="宋体" w:cs="宋体"/>
                      <w:sz w:val="20"/>
                      <w:szCs w:val="20"/>
                    </w:rPr>
                  </w:pPr>
                  <w:r>
                    <w:rPr>
                      <w:rFonts w:ascii="宋体" w:hAnsi="宋体" w:eastAsia="宋体" w:cs="宋体"/>
                      <w:b/>
                      <w:bCs/>
                      <w:spacing w:val="6"/>
                      <w:sz w:val="20"/>
                      <w:szCs w:val="20"/>
                    </w:rPr>
                    <w:t>序</w:t>
                  </w:r>
                  <w:r>
                    <w:rPr>
                      <w:rFonts w:ascii="宋体" w:hAnsi="宋体" w:eastAsia="宋体" w:cs="宋体"/>
                      <w:spacing w:val="-35"/>
                      <w:sz w:val="20"/>
                      <w:szCs w:val="20"/>
                    </w:rPr>
                    <w:t xml:space="preserve"> </w:t>
                  </w:r>
                  <w:r>
                    <w:rPr>
                      <w:rFonts w:ascii="宋体" w:hAnsi="宋体" w:eastAsia="宋体" w:cs="宋体"/>
                      <w:b/>
                      <w:bCs/>
                      <w:spacing w:val="6"/>
                      <w:sz w:val="20"/>
                      <w:szCs w:val="20"/>
                    </w:rPr>
                    <w:t>号</w:t>
                  </w:r>
                </w:p>
              </w:tc>
              <w:tc>
                <w:tcPr>
                  <w:tcW w:w="1058" w:type="dxa"/>
                  <w:vMerge w:val="restart"/>
                  <w:tcBorders>
                    <w:top w:val="single" w:color="000000" w:sz="10" w:space="0"/>
                    <w:bottom w:val="nil"/>
                  </w:tcBorders>
                </w:tcPr>
                <w:p w14:paraId="4BD8AB0C">
                  <w:pPr>
                    <w:spacing w:before="74" w:line="243" w:lineRule="auto"/>
                    <w:ind w:left="220" w:right="210" w:firstLine="3"/>
                    <w:jc w:val="both"/>
                    <w:rPr>
                      <w:rFonts w:ascii="宋体" w:hAnsi="宋体" w:eastAsia="宋体" w:cs="宋体"/>
                      <w:sz w:val="20"/>
                      <w:szCs w:val="20"/>
                    </w:rPr>
                  </w:pPr>
                  <w:r>
                    <w:rPr>
                      <w:rFonts w:ascii="宋体" w:hAnsi="宋体" w:eastAsia="宋体" w:cs="宋体"/>
                      <w:b/>
                      <w:bCs/>
                      <w:spacing w:val="4"/>
                      <w:sz w:val="20"/>
                      <w:szCs w:val="20"/>
                    </w:rPr>
                    <w:t>声环境</w:t>
                  </w:r>
                  <w:r>
                    <w:rPr>
                      <w:rFonts w:ascii="宋体" w:hAnsi="宋体" w:eastAsia="宋体" w:cs="宋体"/>
                      <w:sz w:val="20"/>
                      <w:szCs w:val="20"/>
                    </w:rPr>
                    <w:t xml:space="preserve"> </w:t>
                  </w:r>
                  <w:r>
                    <w:rPr>
                      <w:rFonts w:ascii="宋体" w:hAnsi="宋体" w:eastAsia="宋体" w:cs="宋体"/>
                      <w:b/>
                      <w:bCs/>
                      <w:spacing w:val="5"/>
                      <w:sz w:val="20"/>
                      <w:szCs w:val="20"/>
                    </w:rPr>
                    <w:t>保护目</w:t>
                  </w:r>
                  <w:r>
                    <w:rPr>
                      <w:rFonts w:ascii="宋体" w:hAnsi="宋体" w:eastAsia="宋体" w:cs="宋体"/>
                      <w:sz w:val="20"/>
                      <w:szCs w:val="20"/>
                    </w:rPr>
                    <w:t xml:space="preserve"> </w:t>
                  </w:r>
                  <w:r>
                    <w:rPr>
                      <w:rFonts w:ascii="宋体" w:hAnsi="宋体" w:eastAsia="宋体" w:cs="宋体"/>
                      <w:b/>
                      <w:bCs/>
                      <w:spacing w:val="5"/>
                      <w:sz w:val="20"/>
                      <w:szCs w:val="20"/>
                    </w:rPr>
                    <w:t>标名称</w:t>
                  </w:r>
                </w:p>
              </w:tc>
              <w:tc>
                <w:tcPr>
                  <w:tcW w:w="1616" w:type="dxa"/>
                  <w:gridSpan w:val="2"/>
                  <w:vMerge w:val="restart"/>
                  <w:tcBorders>
                    <w:top w:val="single" w:color="000000" w:sz="10" w:space="0"/>
                    <w:bottom w:val="nil"/>
                  </w:tcBorders>
                </w:tcPr>
                <w:p w14:paraId="4A26B2C6">
                  <w:pPr>
                    <w:spacing w:before="36" w:line="228" w:lineRule="auto"/>
                    <w:ind w:left="138"/>
                    <w:rPr>
                      <w:rFonts w:ascii="Times New Roman" w:hAnsi="Times New Roman" w:eastAsia="Times New Roman" w:cs="Times New Roman"/>
                      <w:sz w:val="20"/>
                      <w:szCs w:val="20"/>
                    </w:rPr>
                  </w:pPr>
                  <w:r>
                    <w:rPr>
                      <w:rFonts w:ascii="宋体" w:hAnsi="宋体" w:eastAsia="宋体" w:cs="宋体"/>
                      <w:b/>
                      <w:bCs/>
                      <w:spacing w:val="6"/>
                      <w:sz w:val="20"/>
                      <w:szCs w:val="20"/>
                    </w:rPr>
                    <w:t>噪声背景值</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dB</w:t>
                  </w:r>
                </w:p>
                <w:p w14:paraId="5EA0E83D">
                  <w:pPr>
                    <w:spacing w:before="24" w:line="213" w:lineRule="auto"/>
                    <w:ind w:left="537"/>
                    <w:rPr>
                      <w:rFonts w:ascii="宋体" w:hAnsi="宋体" w:eastAsia="宋体" w:cs="宋体"/>
                      <w:sz w:val="20"/>
                      <w:szCs w:val="20"/>
                    </w:rPr>
                  </w:pPr>
                  <w:r>
                    <w:rPr>
                      <w:rFonts w:ascii="宋体" w:hAnsi="宋体" w:eastAsia="宋体" w:cs="宋体"/>
                      <w:b/>
                      <w:bCs/>
                      <w:spacing w:val="-3"/>
                      <w:sz w:val="20"/>
                      <w:szCs w:val="20"/>
                    </w:rPr>
                    <w:t>（</w:t>
                  </w:r>
                  <w:r>
                    <w:rPr>
                      <w:rFonts w:ascii="Times New Roman" w:hAnsi="Times New Roman" w:eastAsia="Times New Roman" w:cs="Times New Roman"/>
                      <w:b/>
                      <w:bCs/>
                      <w:spacing w:val="-3"/>
                      <w:sz w:val="20"/>
                      <w:szCs w:val="20"/>
                    </w:rPr>
                    <w:t>A</w:t>
                  </w:r>
                  <w:r>
                    <w:rPr>
                      <w:rFonts w:ascii="宋体" w:hAnsi="宋体" w:eastAsia="宋体" w:cs="宋体"/>
                      <w:b/>
                      <w:bCs/>
                      <w:spacing w:val="-3"/>
                      <w:sz w:val="20"/>
                      <w:szCs w:val="20"/>
                    </w:rPr>
                    <w:t>）</w:t>
                  </w:r>
                </w:p>
              </w:tc>
              <w:tc>
                <w:tcPr>
                  <w:tcW w:w="1616" w:type="dxa"/>
                  <w:gridSpan w:val="2"/>
                  <w:vMerge w:val="restart"/>
                  <w:tcBorders>
                    <w:top w:val="single" w:color="000000" w:sz="10" w:space="0"/>
                    <w:bottom w:val="nil"/>
                  </w:tcBorders>
                </w:tcPr>
                <w:p w14:paraId="0D885338">
                  <w:pPr>
                    <w:spacing w:before="36" w:line="228" w:lineRule="auto"/>
                    <w:ind w:left="137"/>
                    <w:rPr>
                      <w:rFonts w:ascii="Times New Roman" w:hAnsi="Times New Roman" w:eastAsia="Times New Roman" w:cs="Times New Roman"/>
                      <w:sz w:val="20"/>
                      <w:szCs w:val="20"/>
                    </w:rPr>
                  </w:pPr>
                  <w:r>
                    <w:rPr>
                      <w:rFonts w:ascii="宋体" w:hAnsi="宋体" w:eastAsia="宋体" w:cs="宋体"/>
                      <w:b/>
                      <w:bCs/>
                      <w:spacing w:val="6"/>
                      <w:sz w:val="20"/>
                      <w:szCs w:val="20"/>
                    </w:rPr>
                    <w:t>噪声现状值</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dB</w:t>
                  </w:r>
                </w:p>
                <w:p w14:paraId="783FEEF4">
                  <w:pPr>
                    <w:spacing w:before="24" w:line="213" w:lineRule="auto"/>
                    <w:ind w:left="536"/>
                    <w:rPr>
                      <w:rFonts w:ascii="宋体" w:hAnsi="宋体" w:eastAsia="宋体" w:cs="宋体"/>
                      <w:sz w:val="20"/>
                      <w:szCs w:val="20"/>
                    </w:rPr>
                  </w:pPr>
                  <w:r>
                    <w:rPr>
                      <w:rFonts w:ascii="宋体" w:hAnsi="宋体" w:eastAsia="宋体" w:cs="宋体"/>
                      <w:b/>
                      <w:bCs/>
                      <w:spacing w:val="-2"/>
                      <w:sz w:val="20"/>
                      <w:szCs w:val="20"/>
                    </w:rPr>
                    <w:t>（</w:t>
                  </w:r>
                  <w:r>
                    <w:rPr>
                      <w:rFonts w:ascii="Times New Roman" w:hAnsi="Times New Roman" w:eastAsia="Times New Roman" w:cs="Times New Roman"/>
                      <w:b/>
                      <w:bCs/>
                      <w:spacing w:val="-2"/>
                      <w:sz w:val="20"/>
                      <w:szCs w:val="20"/>
                    </w:rPr>
                    <w:t>A</w:t>
                  </w:r>
                  <w:r>
                    <w:rPr>
                      <w:rFonts w:ascii="宋体" w:hAnsi="宋体" w:eastAsia="宋体" w:cs="宋体"/>
                      <w:b/>
                      <w:bCs/>
                      <w:spacing w:val="-2"/>
                      <w:sz w:val="20"/>
                      <w:szCs w:val="20"/>
                    </w:rPr>
                    <w:t>）</w:t>
                  </w:r>
                </w:p>
              </w:tc>
              <w:tc>
                <w:tcPr>
                  <w:tcW w:w="1616" w:type="dxa"/>
                  <w:gridSpan w:val="2"/>
                  <w:vMerge w:val="restart"/>
                  <w:tcBorders>
                    <w:top w:val="single" w:color="000000" w:sz="10" w:space="0"/>
                    <w:bottom w:val="nil"/>
                  </w:tcBorders>
                </w:tcPr>
                <w:p w14:paraId="7BD7814E">
                  <w:pPr>
                    <w:spacing w:before="36" w:line="228" w:lineRule="auto"/>
                    <w:ind w:left="244"/>
                    <w:rPr>
                      <w:rFonts w:ascii="Times New Roman" w:hAnsi="Times New Roman" w:eastAsia="Times New Roman" w:cs="Times New Roman"/>
                      <w:sz w:val="20"/>
                      <w:szCs w:val="20"/>
                    </w:rPr>
                  </w:pPr>
                  <w:r>
                    <w:rPr>
                      <w:rFonts w:ascii="宋体" w:hAnsi="宋体" w:eastAsia="宋体" w:cs="宋体"/>
                      <w:b/>
                      <w:bCs/>
                      <w:spacing w:val="5"/>
                      <w:sz w:val="20"/>
                      <w:szCs w:val="20"/>
                    </w:rPr>
                    <w:t>噪声标准</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dB</w:t>
                  </w:r>
                </w:p>
                <w:p w14:paraId="511E8ABC">
                  <w:pPr>
                    <w:spacing w:before="23" w:line="213" w:lineRule="auto"/>
                    <w:ind w:left="535"/>
                    <w:rPr>
                      <w:rFonts w:ascii="宋体" w:hAnsi="宋体" w:eastAsia="宋体" w:cs="宋体"/>
                      <w:sz w:val="20"/>
                      <w:szCs w:val="20"/>
                    </w:rPr>
                  </w:pPr>
                  <w:r>
                    <w:rPr>
                      <w:rFonts w:ascii="宋体" w:hAnsi="宋体" w:eastAsia="宋体" w:cs="宋体"/>
                      <w:b/>
                      <w:bCs/>
                      <w:spacing w:val="-2"/>
                      <w:sz w:val="20"/>
                      <w:szCs w:val="20"/>
                    </w:rPr>
                    <w:t>（</w:t>
                  </w:r>
                  <w:r>
                    <w:rPr>
                      <w:rFonts w:ascii="Times New Roman" w:hAnsi="Times New Roman" w:eastAsia="Times New Roman" w:cs="Times New Roman"/>
                      <w:b/>
                      <w:bCs/>
                      <w:spacing w:val="-2"/>
                      <w:sz w:val="20"/>
                      <w:szCs w:val="20"/>
                    </w:rPr>
                    <w:t>A</w:t>
                  </w:r>
                  <w:r>
                    <w:rPr>
                      <w:rFonts w:ascii="宋体" w:hAnsi="宋体" w:eastAsia="宋体" w:cs="宋体"/>
                      <w:b/>
                      <w:bCs/>
                      <w:spacing w:val="-2"/>
                      <w:sz w:val="20"/>
                      <w:szCs w:val="20"/>
                    </w:rPr>
                    <w:t>）</w:t>
                  </w:r>
                </w:p>
              </w:tc>
              <w:tc>
                <w:tcPr>
                  <w:tcW w:w="1616" w:type="dxa"/>
                  <w:gridSpan w:val="2"/>
                  <w:vMerge w:val="restart"/>
                  <w:tcBorders>
                    <w:top w:val="single" w:color="000000" w:sz="10" w:space="0"/>
                    <w:bottom w:val="nil"/>
                  </w:tcBorders>
                </w:tcPr>
                <w:p w14:paraId="43A1A8F6">
                  <w:pPr>
                    <w:spacing w:before="36" w:line="228" w:lineRule="auto"/>
                    <w:ind w:left="138"/>
                    <w:rPr>
                      <w:rFonts w:ascii="Times New Roman" w:hAnsi="Times New Roman" w:eastAsia="Times New Roman" w:cs="Times New Roman"/>
                      <w:sz w:val="20"/>
                      <w:szCs w:val="20"/>
                    </w:rPr>
                  </w:pPr>
                  <w:r>
                    <w:rPr>
                      <w:rFonts w:ascii="宋体" w:hAnsi="宋体" w:eastAsia="宋体" w:cs="宋体"/>
                      <w:b/>
                      <w:bCs/>
                      <w:spacing w:val="6"/>
                      <w:sz w:val="20"/>
                      <w:szCs w:val="20"/>
                    </w:rPr>
                    <w:t>噪声贡献值</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dB</w:t>
                  </w:r>
                </w:p>
                <w:p w14:paraId="0BBB0D33">
                  <w:pPr>
                    <w:spacing w:before="24" w:line="213" w:lineRule="auto"/>
                    <w:ind w:left="537"/>
                    <w:rPr>
                      <w:rFonts w:ascii="宋体" w:hAnsi="宋体" w:eastAsia="宋体" w:cs="宋体"/>
                      <w:sz w:val="20"/>
                      <w:szCs w:val="20"/>
                    </w:rPr>
                  </w:pPr>
                  <w:r>
                    <w:rPr>
                      <w:rFonts w:ascii="宋体" w:hAnsi="宋体" w:eastAsia="宋体" w:cs="宋体"/>
                      <w:b/>
                      <w:bCs/>
                      <w:spacing w:val="-3"/>
                      <w:sz w:val="20"/>
                      <w:szCs w:val="20"/>
                    </w:rPr>
                    <w:t>（</w:t>
                  </w:r>
                  <w:r>
                    <w:rPr>
                      <w:rFonts w:ascii="Times New Roman" w:hAnsi="Times New Roman" w:eastAsia="Times New Roman" w:cs="Times New Roman"/>
                      <w:b/>
                      <w:bCs/>
                      <w:spacing w:val="-3"/>
                      <w:sz w:val="20"/>
                      <w:szCs w:val="20"/>
                    </w:rPr>
                    <w:t>A</w:t>
                  </w:r>
                  <w:r>
                    <w:rPr>
                      <w:rFonts w:ascii="宋体" w:hAnsi="宋体" w:eastAsia="宋体" w:cs="宋体"/>
                      <w:b/>
                      <w:bCs/>
                      <w:spacing w:val="-3"/>
                      <w:sz w:val="20"/>
                      <w:szCs w:val="20"/>
                    </w:rPr>
                    <w:t>）</w:t>
                  </w:r>
                </w:p>
              </w:tc>
              <w:tc>
                <w:tcPr>
                  <w:tcW w:w="1615" w:type="dxa"/>
                  <w:gridSpan w:val="2"/>
                  <w:vMerge w:val="restart"/>
                  <w:tcBorders>
                    <w:top w:val="single" w:color="000000" w:sz="10" w:space="0"/>
                    <w:bottom w:val="nil"/>
                  </w:tcBorders>
                </w:tcPr>
                <w:p w14:paraId="276EBADF">
                  <w:pPr>
                    <w:spacing w:before="36" w:line="228" w:lineRule="auto"/>
                    <w:ind w:left="137"/>
                    <w:rPr>
                      <w:rFonts w:ascii="Times New Roman" w:hAnsi="Times New Roman" w:eastAsia="Times New Roman" w:cs="Times New Roman"/>
                      <w:sz w:val="20"/>
                      <w:szCs w:val="20"/>
                    </w:rPr>
                  </w:pPr>
                  <w:r>
                    <w:rPr>
                      <w:rFonts w:ascii="宋体" w:hAnsi="宋体" w:eastAsia="宋体" w:cs="宋体"/>
                      <w:b/>
                      <w:bCs/>
                      <w:spacing w:val="6"/>
                      <w:sz w:val="20"/>
                      <w:szCs w:val="20"/>
                    </w:rPr>
                    <w:t>噪声预测值</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dB</w:t>
                  </w:r>
                </w:p>
                <w:p w14:paraId="2F08F6F7">
                  <w:pPr>
                    <w:spacing w:before="24" w:line="213" w:lineRule="auto"/>
                    <w:ind w:left="536"/>
                    <w:rPr>
                      <w:rFonts w:ascii="宋体" w:hAnsi="宋体" w:eastAsia="宋体" w:cs="宋体"/>
                      <w:sz w:val="20"/>
                      <w:szCs w:val="20"/>
                    </w:rPr>
                  </w:pPr>
                  <w:r>
                    <w:rPr>
                      <w:rFonts w:ascii="宋体" w:hAnsi="宋体" w:eastAsia="宋体" w:cs="宋体"/>
                      <w:b/>
                      <w:bCs/>
                      <w:spacing w:val="-2"/>
                      <w:sz w:val="20"/>
                      <w:szCs w:val="20"/>
                    </w:rPr>
                    <w:t>（</w:t>
                  </w:r>
                  <w:r>
                    <w:rPr>
                      <w:rFonts w:ascii="Times New Roman" w:hAnsi="Times New Roman" w:eastAsia="Times New Roman" w:cs="Times New Roman"/>
                      <w:b/>
                      <w:bCs/>
                      <w:spacing w:val="-2"/>
                      <w:sz w:val="20"/>
                      <w:szCs w:val="20"/>
                    </w:rPr>
                    <w:t>A</w:t>
                  </w:r>
                  <w:r>
                    <w:rPr>
                      <w:rFonts w:ascii="宋体" w:hAnsi="宋体" w:eastAsia="宋体" w:cs="宋体"/>
                      <w:b/>
                      <w:bCs/>
                      <w:spacing w:val="-2"/>
                      <w:sz w:val="20"/>
                      <w:szCs w:val="20"/>
                    </w:rPr>
                    <w:t>）</w:t>
                  </w:r>
                </w:p>
              </w:tc>
              <w:tc>
                <w:tcPr>
                  <w:tcW w:w="1616" w:type="dxa"/>
                  <w:gridSpan w:val="2"/>
                  <w:tcBorders>
                    <w:top w:val="single" w:color="000000" w:sz="10" w:space="0"/>
                    <w:bottom w:val="nil"/>
                  </w:tcBorders>
                </w:tcPr>
                <w:p w14:paraId="099E74A6">
                  <w:pPr>
                    <w:spacing w:before="36" w:line="213" w:lineRule="auto"/>
                    <w:ind w:left="180"/>
                    <w:rPr>
                      <w:rFonts w:ascii="宋体" w:hAnsi="宋体" w:eastAsia="宋体" w:cs="宋体"/>
                      <w:sz w:val="20"/>
                      <w:szCs w:val="20"/>
                    </w:rPr>
                  </w:pPr>
                  <w:r>
                    <w:rPr>
                      <w:rFonts w:ascii="宋体" w:hAnsi="宋体" w:eastAsia="宋体" w:cs="宋体"/>
                      <w:b/>
                      <w:bCs/>
                      <w:spacing w:val="6"/>
                      <w:sz w:val="20"/>
                      <w:szCs w:val="20"/>
                    </w:rPr>
                    <w:t>较现状增加值</w:t>
                  </w:r>
                </w:p>
              </w:tc>
              <w:tc>
                <w:tcPr>
                  <w:tcW w:w="1630" w:type="dxa"/>
                  <w:gridSpan w:val="2"/>
                  <w:tcBorders>
                    <w:top w:val="single" w:color="000000" w:sz="10" w:space="0"/>
                    <w:bottom w:val="nil"/>
                    <w:right w:val="nil"/>
                  </w:tcBorders>
                </w:tcPr>
                <w:p w14:paraId="74A8E51E">
                  <w:pPr>
                    <w:spacing w:before="36" w:line="213" w:lineRule="auto"/>
                    <w:ind w:left="188"/>
                    <w:rPr>
                      <w:rFonts w:ascii="宋体" w:hAnsi="宋体" w:eastAsia="宋体" w:cs="宋体"/>
                      <w:sz w:val="20"/>
                      <w:szCs w:val="20"/>
                    </w:rPr>
                  </w:pPr>
                  <w:r>
                    <w:rPr>
                      <w:rFonts w:ascii="宋体" w:hAnsi="宋体" w:eastAsia="宋体" w:cs="宋体"/>
                      <w:b/>
                      <w:bCs/>
                      <w:spacing w:val="7"/>
                      <w:sz w:val="20"/>
                      <w:szCs w:val="20"/>
                    </w:rPr>
                    <w:t>超标和达标情</w:t>
                  </w:r>
                </w:p>
              </w:tc>
            </w:tr>
            <w:tr w14:paraId="40737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553" w:type="dxa"/>
                  <w:vMerge w:val="continue"/>
                  <w:tcBorders>
                    <w:top w:val="nil"/>
                    <w:left w:val="nil"/>
                    <w:bottom w:val="nil"/>
                  </w:tcBorders>
                  <w:textDirection w:val="tbRlV"/>
                </w:tcPr>
                <w:p w14:paraId="1D005244">
                  <w:pPr>
                    <w:rPr>
                      <w:rFonts w:ascii="Arial"/>
                      <w:sz w:val="21"/>
                    </w:rPr>
                  </w:pPr>
                </w:p>
              </w:tc>
              <w:tc>
                <w:tcPr>
                  <w:tcW w:w="1058" w:type="dxa"/>
                  <w:vMerge w:val="continue"/>
                  <w:tcBorders>
                    <w:top w:val="nil"/>
                    <w:bottom w:val="nil"/>
                  </w:tcBorders>
                </w:tcPr>
                <w:p w14:paraId="05002EEA">
                  <w:pPr>
                    <w:rPr>
                      <w:rFonts w:ascii="Arial"/>
                      <w:sz w:val="21"/>
                    </w:rPr>
                  </w:pPr>
                </w:p>
              </w:tc>
              <w:tc>
                <w:tcPr>
                  <w:tcW w:w="1616" w:type="dxa"/>
                  <w:gridSpan w:val="2"/>
                  <w:vMerge w:val="continue"/>
                  <w:tcBorders>
                    <w:top w:val="nil"/>
                  </w:tcBorders>
                </w:tcPr>
                <w:p w14:paraId="56614511">
                  <w:pPr>
                    <w:rPr>
                      <w:rFonts w:ascii="Arial"/>
                      <w:sz w:val="21"/>
                    </w:rPr>
                  </w:pPr>
                </w:p>
              </w:tc>
              <w:tc>
                <w:tcPr>
                  <w:tcW w:w="1616" w:type="dxa"/>
                  <w:gridSpan w:val="2"/>
                  <w:vMerge w:val="continue"/>
                  <w:tcBorders>
                    <w:top w:val="nil"/>
                  </w:tcBorders>
                </w:tcPr>
                <w:p w14:paraId="50F05DD7">
                  <w:pPr>
                    <w:rPr>
                      <w:rFonts w:ascii="Arial"/>
                      <w:sz w:val="21"/>
                    </w:rPr>
                  </w:pPr>
                </w:p>
              </w:tc>
              <w:tc>
                <w:tcPr>
                  <w:tcW w:w="1616" w:type="dxa"/>
                  <w:gridSpan w:val="2"/>
                  <w:vMerge w:val="continue"/>
                  <w:tcBorders>
                    <w:top w:val="nil"/>
                  </w:tcBorders>
                </w:tcPr>
                <w:p w14:paraId="24904C70">
                  <w:pPr>
                    <w:rPr>
                      <w:rFonts w:ascii="Arial"/>
                      <w:sz w:val="21"/>
                    </w:rPr>
                  </w:pPr>
                </w:p>
              </w:tc>
              <w:tc>
                <w:tcPr>
                  <w:tcW w:w="1616" w:type="dxa"/>
                  <w:gridSpan w:val="2"/>
                  <w:vMerge w:val="continue"/>
                  <w:tcBorders>
                    <w:top w:val="nil"/>
                  </w:tcBorders>
                </w:tcPr>
                <w:p w14:paraId="4978D029">
                  <w:pPr>
                    <w:rPr>
                      <w:rFonts w:ascii="Arial"/>
                      <w:sz w:val="21"/>
                    </w:rPr>
                  </w:pPr>
                </w:p>
              </w:tc>
              <w:tc>
                <w:tcPr>
                  <w:tcW w:w="1615" w:type="dxa"/>
                  <w:gridSpan w:val="2"/>
                  <w:vMerge w:val="continue"/>
                  <w:tcBorders>
                    <w:top w:val="nil"/>
                  </w:tcBorders>
                </w:tcPr>
                <w:p w14:paraId="578E2C09">
                  <w:pPr>
                    <w:rPr>
                      <w:rFonts w:ascii="Arial"/>
                      <w:sz w:val="21"/>
                    </w:rPr>
                  </w:pPr>
                </w:p>
              </w:tc>
              <w:tc>
                <w:tcPr>
                  <w:tcW w:w="1616" w:type="dxa"/>
                  <w:gridSpan w:val="2"/>
                  <w:tcBorders>
                    <w:top w:val="nil"/>
                  </w:tcBorders>
                </w:tcPr>
                <w:p w14:paraId="355A1CF5">
                  <w:pPr>
                    <w:spacing w:before="30" w:line="213" w:lineRule="auto"/>
                    <w:ind w:left="362"/>
                    <w:rPr>
                      <w:rFonts w:ascii="宋体" w:hAnsi="宋体" w:eastAsia="宋体" w:cs="宋体"/>
                      <w:sz w:val="20"/>
                      <w:szCs w:val="20"/>
                    </w:rPr>
                  </w:pP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dB</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A</w:t>
                  </w:r>
                  <w:r>
                    <w:rPr>
                      <w:rFonts w:ascii="宋体" w:hAnsi="宋体" w:eastAsia="宋体" w:cs="宋体"/>
                      <w:b/>
                      <w:bCs/>
                      <w:spacing w:val="6"/>
                      <w:sz w:val="20"/>
                      <w:szCs w:val="20"/>
                    </w:rPr>
                    <w:t>）</w:t>
                  </w:r>
                </w:p>
              </w:tc>
              <w:tc>
                <w:tcPr>
                  <w:tcW w:w="1630" w:type="dxa"/>
                  <w:gridSpan w:val="2"/>
                  <w:tcBorders>
                    <w:top w:val="nil"/>
                    <w:right w:val="nil"/>
                  </w:tcBorders>
                </w:tcPr>
                <w:p w14:paraId="4668DBFC">
                  <w:pPr>
                    <w:spacing w:before="30" w:line="213" w:lineRule="auto"/>
                    <w:ind w:left="716"/>
                    <w:rPr>
                      <w:rFonts w:ascii="宋体" w:hAnsi="宋体" w:eastAsia="宋体" w:cs="宋体"/>
                      <w:sz w:val="20"/>
                      <w:szCs w:val="20"/>
                    </w:rPr>
                  </w:pPr>
                  <w:r>
                    <w:rPr>
                      <w:rFonts w:ascii="宋体" w:hAnsi="宋体" w:eastAsia="宋体" w:cs="宋体"/>
                      <w:b/>
                      <w:bCs/>
                      <w:spacing w:val="-3"/>
                      <w:sz w:val="20"/>
                      <w:szCs w:val="20"/>
                    </w:rPr>
                    <w:t>况</w:t>
                  </w:r>
                </w:p>
              </w:tc>
            </w:tr>
            <w:tr w14:paraId="7BC88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53" w:type="dxa"/>
                  <w:vMerge w:val="continue"/>
                  <w:tcBorders>
                    <w:top w:val="nil"/>
                    <w:left w:val="nil"/>
                  </w:tcBorders>
                  <w:textDirection w:val="tbRlV"/>
                </w:tcPr>
                <w:p w14:paraId="653BCEE4">
                  <w:pPr>
                    <w:rPr>
                      <w:rFonts w:ascii="Arial"/>
                      <w:sz w:val="21"/>
                    </w:rPr>
                  </w:pPr>
                </w:p>
              </w:tc>
              <w:tc>
                <w:tcPr>
                  <w:tcW w:w="1058" w:type="dxa"/>
                  <w:vMerge w:val="continue"/>
                  <w:tcBorders>
                    <w:top w:val="nil"/>
                  </w:tcBorders>
                </w:tcPr>
                <w:p w14:paraId="6E3C82C1">
                  <w:pPr>
                    <w:rPr>
                      <w:rFonts w:ascii="Arial"/>
                      <w:sz w:val="21"/>
                    </w:rPr>
                  </w:pPr>
                </w:p>
              </w:tc>
              <w:tc>
                <w:tcPr>
                  <w:tcW w:w="808" w:type="dxa"/>
                </w:tcPr>
                <w:p w14:paraId="355F1D63">
                  <w:pPr>
                    <w:spacing w:before="70" w:line="231" w:lineRule="auto"/>
                    <w:ind w:left="197"/>
                    <w:rPr>
                      <w:rFonts w:ascii="宋体" w:hAnsi="宋体" w:eastAsia="宋体" w:cs="宋体"/>
                      <w:sz w:val="20"/>
                      <w:szCs w:val="20"/>
                    </w:rPr>
                  </w:pPr>
                  <w:r>
                    <w:rPr>
                      <w:rFonts w:ascii="宋体" w:hAnsi="宋体" w:eastAsia="宋体" w:cs="宋体"/>
                      <w:b/>
                      <w:bCs/>
                      <w:spacing w:val="4"/>
                      <w:sz w:val="20"/>
                      <w:szCs w:val="20"/>
                    </w:rPr>
                    <w:t>昼间</w:t>
                  </w:r>
                </w:p>
              </w:tc>
              <w:tc>
                <w:tcPr>
                  <w:tcW w:w="808" w:type="dxa"/>
                </w:tcPr>
                <w:p w14:paraId="196C66D1">
                  <w:pPr>
                    <w:spacing w:before="71" w:line="228" w:lineRule="auto"/>
                    <w:ind w:left="202"/>
                    <w:rPr>
                      <w:rFonts w:ascii="宋体" w:hAnsi="宋体" w:eastAsia="宋体" w:cs="宋体"/>
                      <w:sz w:val="20"/>
                      <w:szCs w:val="20"/>
                    </w:rPr>
                  </w:pPr>
                  <w:r>
                    <w:rPr>
                      <w:rFonts w:ascii="宋体" w:hAnsi="宋体" w:eastAsia="宋体" w:cs="宋体"/>
                      <w:b/>
                      <w:bCs/>
                      <w:spacing w:val="2"/>
                      <w:sz w:val="20"/>
                      <w:szCs w:val="20"/>
                    </w:rPr>
                    <w:t>夜间</w:t>
                  </w:r>
                </w:p>
              </w:tc>
              <w:tc>
                <w:tcPr>
                  <w:tcW w:w="808" w:type="dxa"/>
                </w:tcPr>
                <w:p w14:paraId="5DF314AA">
                  <w:pPr>
                    <w:spacing w:before="70" w:line="231" w:lineRule="auto"/>
                    <w:ind w:left="196"/>
                    <w:rPr>
                      <w:rFonts w:ascii="宋体" w:hAnsi="宋体" w:eastAsia="宋体" w:cs="宋体"/>
                      <w:sz w:val="20"/>
                      <w:szCs w:val="20"/>
                    </w:rPr>
                  </w:pPr>
                  <w:r>
                    <w:rPr>
                      <w:rFonts w:ascii="宋体" w:hAnsi="宋体" w:eastAsia="宋体" w:cs="宋体"/>
                      <w:b/>
                      <w:bCs/>
                      <w:spacing w:val="4"/>
                      <w:sz w:val="20"/>
                      <w:szCs w:val="20"/>
                    </w:rPr>
                    <w:t>昼间</w:t>
                  </w:r>
                </w:p>
              </w:tc>
              <w:tc>
                <w:tcPr>
                  <w:tcW w:w="808" w:type="dxa"/>
                </w:tcPr>
                <w:p w14:paraId="664FA220">
                  <w:pPr>
                    <w:spacing w:before="71" w:line="228" w:lineRule="auto"/>
                    <w:ind w:left="201"/>
                    <w:rPr>
                      <w:rFonts w:ascii="宋体" w:hAnsi="宋体" w:eastAsia="宋体" w:cs="宋体"/>
                      <w:sz w:val="20"/>
                      <w:szCs w:val="20"/>
                    </w:rPr>
                  </w:pPr>
                  <w:r>
                    <w:rPr>
                      <w:rFonts w:ascii="宋体" w:hAnsi="宋体" w:eastAsia="宋体" w:cs="宋体"/>
                      <w:b/>
                      <w:bCs/>
                      <w:spacing w:val="2"/>
                      <w:sz w:val="20"/>
                      <w:szCs w:val="20"/>
                    </w:rPr>
                    <w:t>夜间</w:t>
                  </w:r>
                </w:p>
              </w:tc>
              <w:tc>
                <w:tcPr>
                  <w:tcW w:w="808" w:type="dxa"/>
                </w:tcPr>
                <w:p w14:paraId="2BF9F19E">
                  <w:pPr>
                    <w:spacing w:before="70" w:line="231" w:lineRule="auto"/>
                    <w:ind w:left="198"/>
                    <w:rPr>
                      <w:rFonts w:ascii="宋体" w:hAnsi="宋体" w:eastAsia="宋体" w:cs="宋体"/>
                      <w:sz w:val="20"/>
                      <w:szCs w:val="20"/>
                    </w:rPr>
                  </w:pPr>
                  <w:r>
                    <w:rPr>
                      <w:rFonts w:ascii="宋体" w:hAnsi="宋体" w:eastAsia="宋体" w:cs="宋体"/>
                      <w:b/>
                      <w:bCs/>
                      <w:spacing w:val="4"/>
                      <w:sz w:val="20"/>
                      <w:szCs w:val="20"/>
                    </w:rPr>
                    <w:t>昼间</w:t>
                  </w:r>
                </w:p>
              </w:tc>
              <w:tc>
                <w:tcPr>
                  <w:tcW w:w="808" w:type="dxa"/>
                </w:tcPr>
                <w:p w14:paraId="7535E9C3">
                  <w:pPr>
                    <w:spacing w:before="71" w:line="228" w:lineRule="auto"/>
                    <w:ind w:left="200"/>
                    <w:rPr>
                      <w:rFonts w:ascii="宋体" w:hAnsi="宋体" w:eastAsia="宋体" w:cs="宋体"/>
                      <w:sz w:val="20"/>
                      <w:szCs w:val="20"/>
                    </w:rPr>
                  </w:pPr>
                  <w:r>
                    <w:rPr>
                      <w:rFonts w:ascii="宋体" w:hAnsi="宋体" w:eastAsia="宋体" w:cs="宋体"/>
                      <w:b/>
                      <w:bCs/>
                      <w:spacing w:val="2"/>
                      <w:sz w:val="20"/>
                      <w:szCs w:val="20"/>
                    </w:rPr>
                    <w:t>夜间</w:t>
                  </w:r>
                </w:p>
              </w:tc>
              <w:tc>
                <w:tcPr>
                  <w:tcW w:w="808" w:type="dxa"/>
                </w:tcPr>
                <w:p w14:paraId="63546C84">
                  <w:pPr>
                    <w:spacing w:before="70" w:line="231" w:lineRule="auto"/>
                    <w:ind w:left="197"/>
                    <w:rPr>
                      <w:rFonts w:ascii="宋体" w:hAnsi="宋体" w:eastAsia="宋体" w:cs="宋体"/>
                      <w:sz w:val="20"/>
                      <w:szCs w:val="20"/>
                    </w:rPr>
                  </w:pPr>
                  <w:r>
                    <w:rPr>
                      <w:rFonts w:ascii="宋体" w:hAnsi="宋体" w:eastAsia="宋体" w:cs="宋体"/>
                      <w:b/>
                      <w:bCs/>
                      <w:spacing w:val="4"/>
                      <w:sz w:val="20"/>
                      <w:szCs w:val="20"/>
                    </w:rPr>
                    <w:t>昼间</w:t>
                  </w:r>
                </w:p>
              </w:tc>
              <w:tc>
                <w:tcPr>
                  <w:tcW w:w="808" w:type="dxa"/>
                </w:tcPr>
                <w:p w14:paraId="122460AD">
                  <w:pPr>
                    <w:spacing w:before="71" w:line="228" w:lineRule="auto"/>
                    <w:ind w:left="202"/>
                    <w:rPr>
                      <w:rFonts w:ascii="宋体" w:hAnsi="宋体" w:eastAsia="宋体" w:cs="宋体"/>
                      <w:sz w:val="20"/>
                      <w:szCs w:val="20"/>
                    </w:rPr>
                  </w:pPr>
                  <w:r>
                    <w:rPr>
                      <w:rFonts w:ascii="宋体" w:hAnsi="宋体" w:eastAsia="宋体" w:cs="宋体"/>
                      <w:b/>
                      <w:bCs/>
                      <w:spacing w:val="2"/>
                      <w:sz w:val="20"/>
                      <w:szCs w:val="20"/>
                    </w:rPr>
                    <w:t>夜间</w:t>
                  </w:r>
                </w:p>
              </w:tc>
              <w:tc>
                <w:tcPr>
                  <w:tcW w:w="807" w:type="dxa"/>
                </w:tcPr>
                <w:p w14:paraId="4A6B5C1F">
                  <w:pPr>
                    <w:spacing w:before="70" w:line="231" w:lineRule="auto"/>
                    <w:ind w:left="196"/>
                    <w:rPr>
                      <w:rFonts w:ascii="宋体" w:hAnsi="宋体" w:eastAsia="宋体" w:cs="宋体"/>
                      <w:sz w:val="20"/>
                      <w:szCs w:val="20"/>
                    </w:rPr>
                  </w:pPr>
                  <w:r>
                    <w:rPr>
                      <w:rFonts w:ascii="宋体" w:hAnsi="宋体" w:eastAsia="宋体" w:cs="宋体"/>
                      <w:b/>
                      <w:bCs/>
                      <w:spacing w:val="4"/>
                      <w:sz w:val="20"/>
                      <w:szCs w:val="20"/>
                    </w:rPr>
                    <w:t>昼间</w:t>
                  </w:r>
                </w:p>
              </w:tc>
              <w:tc>
                <w:tcPr>
                  <w:tcW w:w="808" w:type="dxa"/>
                </w:tcPr>
                <w:p w14:paraId="3B6C2EA5">
                  <w:pPr>
                    <w:spacing w:before="71" w:line="228" w:lineRule="auto"/>
                    <w:ind w:left="202"/>
                    <w:rPr>
                      <w:rFonts w:ascii="宋体" w:hAnsi="宋体" w:eastAsia="宋体" w:cs="宋体"/>
                      <w:sz w:val="20"/>
                      <w:szCs w:val="20"/>
                    </w:rPr>
                  </w:pPr>
                  <w:r>
                    <w:rPr>
                      <w:rFonts w:ascii="宋体" w:hAnsi="宋体" w:eastAsia="宋体" w:cs="宋体"/>
                      <w:b/>
                      <w:bCs/>
                      <w:spacing w:val="2"/>
                      <w:sz w:val="20"/>
                      <w:szCs w:val="20"/>
                    </w:rPr>
                    <w:t>夜间</w:t>
                  </w:r>
                </w:p>
              </w:tc>
              <w:tc>
                <w:tcPr>
                  <w:tcW w:w="808" w:type="dxa"/>
                </w:tcPr>
                <w:p w14:paraId="02E0E842">
                  <w:pPr>
                    <w:spacing w:before="70" w:line="231" w:lineRule="auto"/>
                    <w:ind w:left="199"/>
                    <w:rPr>
                      <w:rFonts w:ascii="宋体" w:hAnsi="宋体" w:eastAsia="宋体" w:cs="宋体"/>
                      <w:sz w:val="20"/>
                      <w:szCs w:val="20"/>
                    </w:rPr>
                  </w:pPr>
                  <w:r>
                    <w:rPr>
                      <w:rFonts w:ascii="宋体" w:hAnsi="宋体" w:eastAsia="宋体" w:cs="宋体"/>
                      <w:b/>
                      <w:bCs/>
                      <w:spacing w:val="4"/>
                      <w:sz w:val="20"/>
                      <w:szCs w:val="20"/>
                    </w:rPr>
                    <w:t>昼间</w:t>
                  </w:r>
                </w:p>
              </w:tc>
              <w:tc>
                <w:tcPr>
                  <w:tcW w:w="808" w:type="dxa"/>
                </w:tcPr>
                <w:p w14:paraId="528DE14B">
                  <w:pPr>
                    <w:spacing w:before="71" w:line="228" w:lineRule="auto"/>
                    <w:ind w:left="201"/>
                    <w:rPr>
                      <w:rFonts w:ascii="宋体" w:hAnsi="宋体" w:eastAsia="宋体" w:cs="宋体"/>
                      <w:sz w:val="20"/>
                      <w:szCs w:val="20"/>
                    </w:rPr>
                  </w:pPr>
                  <w:r>
                    <w:rPr>
                      <w:rFonts w:ascii="宋体" w:hAnsi="宋体" w:eastAsia="宋体" w:cs="宋体"/>
                      <w:b/>
                      <w:bCs/>
                      <w:spacing w:val="2"/>
                      <w:sz w:val="20"/>
                      <w:szCs w:val="20"/>
                    </w:rPr>
                    <w:t>夜间</w:t>
                  </w:r>
                </w:p>
              </w:tc>
              <w:tc>
                <w:tcPr>
                  <w:tcW w:w="808" w:type="dxa"/>
                </w:tcPr>
                <w:p w14:paraId="75C61F33">
                  <w:pPr>
                    <w:spacing w:before="70" w:line="231" w:lineRule="auto"/>
                    <w:ind w:left="198"/>
                    <w:rPr>
                      <w:rFonts w:ascii="宋体" w:hAnsi="宋体" w:eastAsia="宋体" w:cs="宋体"/>
                      <w:sz w:val="20"/>
                      <w:szCs w:val="20"/>
                    </w:rPr>
                  </w:pPr>
                  <w:r>
                    <w:rPr>
                      <w:rFonts w:ascii="宋体" w:hAnsi="宋体" w:eastAsia="宋体" w:cs="宋体"/>
                      <w:b/>
                      <w:bCs/>
                      <w:spacing w:val="4"/>
                      <w:sz w:val="20"/>
                      <w:szCs w:val="20"/>
                    </w:rPr>
                    <w:t>昼间</w:t>
                  </w:r>
                </w:p>
              </w:tc>
              <w:tc>
                <w:tcPr>
                  <w:tcW w:w="822" w:type="dxa"/>
                  <w:tcBorders>
                    <w:right w:val="nil"/>
                  </w:tcBorders>
                </w:tcPr>
                <w:p w14:paraId="30F401DC">
                  <w:pPr>
                    <w:spacing w:before="71" w:line="228" w:lineRule="auto"/>
                    <w:ind w:left="210"/>
                    <w:rPr>
                      <w:rFonts w:ascii="宋体" w:hAnsi="宋体" w:eastAsia="宋体" w:cs="宋体"/>
                      <w:sz w:val="20"/>
                      <w:szCs w:val="20"/>
                    </w:rPr>
                  </w:pPr>
                  <w:r>
                    <w:rPr>
                      <w:rFonts w:ascii="宋体" w:hAnsi="宋体" w:eastAsia="宋体" w:cs="宋体"/>
                      <w:b/>
                      <w:bCs/>
                      <w:spacing w:val="2"/>
                      <w:sz w:val="20"/>
                      <w:szCs w:val="20"/>
                    </w:rPr>
                    <w:t>夜间</w:t>
                  </w:r>
                </w:p>
              </w:tc>
            </w:tr>
            <w:tr w14:paraId="63042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53" w:type="dxa"/>
                  <w:tcBorders>
                    <w:left w:val="nil"/>
                  </w:tcBorders>
                </w:tcPr>
                <w:p w14:paraId="170D3F04">
                  <w:pPr>
                    <w:spacing w:before="111"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58" w:type="dxa"/>
                </w:tcPr>
                <w:p w14:paraId="7D555592">
                  <w:pPr>
                    <w:spacing w:before="73" w:line="228" w:lineRule="auto"/>
                    <w:ind w:left="115"/>
                    <w:rPr>
                      <w:rFonts w:ascii="宋体" w:hAnsi="宋体" w:eastAsia="宋体" w:cs="宋体"/>
                      <w:sz w:val="20"/>
                      <w:szCs w:val="20"/>
                    </w:rPr>
                  </w:pPr>
                  <w:r>
                    <w:rPr>
                      <w:rFonts w:ascii="宋体" w:hAnsi="宋体" w:eastAsia="宋体" w:cs="宋体"/>
                      <w:spacing w:val="6"/>
                      <w:sz w:val="20"/>
                      <w:szCs w:val="20"/>
                    </w:rPr>
                    <w:t>盛宇家园</w:t>
                  </w:r>
                </w:p>
              </w:tc>
              <w:tc>
                <w:tcPr>
                  <w:tcW w:w="808" w:type="dxa"/>
                </w:tcPr>
                <w:p w14:paraId="25584D9D">
                  <w:pPr>
                    <w:spacing w:before="107" w:line="199"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08" w:type="dxa"/>
                </w:tcPr>
                <w:p w14:paraId="59273990">
                  <w:pPr>
                    <w:spacing w:before="107" w:line="199"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08" w:type="dxa"/>
                </w:tcPr>
                <w:p w14:paraId="470368C5">
                  <w:pPr>
                    <w:spacing w:before="11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808" w:type="dxa"/>
                </w:tcPr>
                <w:p w14:paraId="3E3509F9">
                  <w:pPr>
                    <w:spacing w:before="11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808" w:type="dxa"/>
                </w:tcPr>
                <w:p w14:paraId="35591902">
                  <w:pPr>
                    <w:spacing w:before="114" w:line="192"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808" w:type="dxa"/>
                </w:tcPr>
                <w:p w14:paraId="55A1F920">
                  <w:pPr>
                    <w:spacing w:before="11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808" w:type="dxa"/>
                </w:tcPr>
                <w:p w14:paraId="6E99C506">
                  <w:pPr>
                    <w:spacing w:before="111"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808" w:type="dxa"/>
                </w:tcPr>
                <w:p w14:paraId="2D493DE5">
                  <w:pPr>
                    <w:spacing w:before="111"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807" w:type="dxa"/>
                </w:tcPr>
                <w:p w14:paraId="2AB1E23A">
                  <w:pPr>
                    <w:spacing w:before="111"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808" w:type="dxa"/>
                </w:tcPr>
                <w:p w14:paraId="1C3C5575">
                  <w:pPr>
                    <w:spacing w:before="11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08" w:type="dxa"/>
                </w:tcPr>
                <w:p w14:paraId="797955AD">
                  <w:pPr>
                    <w:spacing w:before="114" w:line="192"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p>
              </w:tc>
              <w:tc>
                <w:tcPr>
                  <w:tcW w:w="808" w:type="dxa"/>
                </w:tcPr>
                <w:p w14:paraId="45B45BF9">
                  <w:pPr>
                    <w:spacing w:before="11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p>
              </w:tc>
              <w:tc>
                <w:tcPr>
                  <w:tcW w:w="808" w:type="dxa"/>
                </w:tcPr>
                <w:p w14:paraId="666E1084">
                  <w:pPr>
                    <w:spacing w:before="73" w:line="228" w:lineRule="auto"/>
                    <w:ind w:left="200"/>
                    <w:rPr>
                      <w:rFonts w:ascii="宋体" w:hAnsi="宋体" w:eastAsia="宋体" w:cs="宋体"/>
                      <w:sz w:val="20"/>
                      <w:szCs w:val="20"/>
                    </w:rPr>
                  </w:pPr>
                  <w:r>
                    <w:rPr>
                      <w:rFonts w:ascii="宋体" w:hAnsi="宋体" w:eastAsia="宋体" w:cs="宋体"/>
                      <w:spacing w:val="5"/>
                      <w:sz w:val="20"/>
                      <w:szCs w:val="20"/>
                    </w:rPr>
                    <w:t>达标</w:t>
                  </w:r>
                </w:p>
              </w:tc>
              <w:tc>
                <w:tcPr>
                  <w:tcW w:w="822" w:type="dxa"/>
                  <w:tcBorders>
                    <w:right w:val="nil"/>
                  </w:tcBorders>
                </w:tcPr>
                <w:p w14:paraId="5F1E330C">
                  <w:pPr>
                    <w:spacing w:before="73" w:line="228" w:lineRule="auto"/>
                    <w:ind w:left="206"/>
                    <w:rPr>
                      <w:rFonts w:ascii="宋体" w:hAnsi="宋体" w:eastAsia="宋体" w:cs="宋体"/>
                      <w:sz w:val="20"/>
                      <w:szCs w:val="20"/>
                    </w:rPr>
                  </w:pPr>
                  <w:r>
                    <w:rPr>
                      <w:rFonts w:ascii="宋体" w:hAnsi="宋体" w:eastAsia="宋体" w:cs="宋体"/>
                      <w:spacing w:val="5"/>
                      <w:sz w:val="20"/>
                      <w:szCs w:val="20"/>
                    </w:rPr>
                    <w:t>达标</w:t>
                  </w:r>
                </w:p>
              </w:tc>
            </w:tr>
            <w:tr w14:paraId="4056A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53" w:type="dxa"/>
                  <w:tcBorders>
                    <w:left w:val="nil"/>
                  </w:tcBorders>
                </w:tcPr>
                <w:p w14:paraId="7019D860">
                  <w:pPr>
                    <w:spacing w:before="116"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58" w:type="dxa"/>
                </w:tcPr>
                <w:p w14:paraId="5B68C49C">
                  <w:pPr>
                    <w:spacing w:before="77" w:line="228" w:lineRule="auto"/>
                    <w:ind w:left="113"/>
                    <w:rPr>
                      <w:rFonts w:ascii="宋体" w:hAnsi="宋体" w:eastAsia="宋体" w:cs="宋体"/>
                      <w:sz w:val="20"/>
                      <w:szCs w:val="20"/>
                    </w:rPr>
                  </w:pPr>
                  <w:r>
                    <w:rPr>
                      <w:rFonts w:ascii="宋体" w:hAnsi="宋体" w:eastAsia="宋体" w:cs="宋体"/>
                      <w:spacing w:val="7"/>
                      <w:sz w:val="20"/>
                      <w:szCs w:val="20"/>
                    </w:rPr>
                    <w:t>格林山庄</w:t>
                  </w:r>
                </w:p>
              </w:tc>
              <w:tc>
                <w:tcPr>
                  <w:tcW w:w="808" w:type="dxa"/>
                </w:tcPr>
                <w:p w14:paraId="6BB504A1">
                  <w:pPr>
                    <w:spacing w:before="112" w:line="199"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08" w:type="dxa"/>
                </w:tcPr>
                <w:p w14:paraId="02512F4F">
                  <w:pPr>
                    <w:spacing w:before="112" w:line="199"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08" w:type="dxa"/>
                </w:tcPr>
                <w:p w14:paraId="11E5AC1C">
                  <w:pPr>
                    <w:spacing w:before="116"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808" w:type="dxa"/>
                </w:tcPr>
                <w:p w14:paraId="51AD3B22">
                  <w:pPr>
                    <w:spacing w:before="11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808" w:type="dxa"/>
                </w:tcPr>
                <w:p w14:paraId="5E0C1B80">
                  <w:pPr>
                    <w:spacing w:before="119" w:line="192"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808" w:type="dxa"/>
                </w:tcPr>
                <w:p w14:paraId="7EB98915">
                  <w:pPr>
                    <w:spacing w:before="116"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808" w:type="dxa"/>
                </w:tcPr>
                <w:p w14:paraId="26E2256D">
                  <w:pPr>
                    <w:spacing w:before="116"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808" w:type="dxa"/>
                </w:tcPr>
                <w:p w14:paraId="4C53D1DE">
                  <w:pPr>
                    <w:spacing w:before="116"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07" w:type="dxa"/>
                </w:tcPr>
                <w:p w14:paraId="218DC2F4">
                  <w:pPr>
                    <w:spacing w:before="116"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808" w:type="dxa"/>
                </w:tcPr>
                <w:p w14:paraId="5B2A628C">
                  <w:pPr>
                    <w:spacing w:before="116"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808" w:type="dxa"/>
                </w:tcPr>
                <w:p w14:paraId="51F83D5E">
                  <w:pPr>
                    <w:spacing w:before="11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p>
              </w:tc>
              <w:tc>
                <w:tcPr>
                  <w:tcW w:w="808" w:type="dxa"/>
                </w:tcPr>
                <w:p w14:paraId="0B4EB9E1">
                  <w:pPr>
                    <w:spacing w:before="11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808" w:type="dxa"/>
                </w:tcPr>
                <w:p w14:paraId="160D39EF">
                  <w:pPr>
                    <w:spacing w:before="78" w:line="228" w:lineRule="auto"/>
                    <w:ind w:left="200"/>
                    <w:rPr>
                      <w:rFonts w:ascii="宋体" w:hAnsi="宋体" w:eastAsia="宋体" w:cs="宋体"/>
                      <w:sz w:val="20"/>
                      <w:szCs w:val="20"/>
                    </w:rPr>
                  </w:pPr>
                  <w:r>
                    <w:rPr>
                      <w:rFonts w:ascii="宋体" w:hAnsi="宋体" w:eastAsia="宋体" w:cs="宋体"/>
                      <w:spacing w:val="5"/>
                      <w:sz w:val="20"/>
                      <w:szCs w:val="20"/>
                    </w:rPr>
                    <w:t>达标</w:t>
                  </w:r>
                </w:p>
              </w:tc>
              <w:tc>
                <w:tcPr>
                  <w:tcW w:w="822" w:type="dxa"/>
                  <w:tcBorders>
                    <w:right w:val="nil"/>
                  </w:tcBorders>
                </w:tcPr>
                <w:p w14:paraId="0724FCE9">
                  <w:pPr>
                    <w:spacing w:before="78" w:line="228" w:lineRule="auto"/>
                    <w:ind w:left="206"/>
                    <w:rPr>
                      <w:rFonts w:ascii="宋体" w:hAnsi="宋体" w:eastAsia="宋体" w:cs="宋体"/>
                      <w:sz w:val="20"/>
                      <w:szCs w:val="20"/>
                    </w:rPr>
                  </w:pPr>
                  <w:r>
                    <w:rPr>
                      <w:rFonts w:ascii="宋体" w:hAnsi="宋体" w:eastAsia="宋体" w:cs="宋体"/>
                      <w:spacing w:val="5"/>
                      <w:sz w:val="20"/>
                      <w:szCs w:val="20"/>
                    </w:rPr>
                    <w:t>达标</w:t>
                  </w:r>
                </w:p>
              </w:tc>
            </w:tr>
            <w:tr w14:paraId="6DA8A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553" w:type="dxa"/>
                  <w:tcBorders>
                    <w:left w:val="nil"/>
                    <w:bottom w:val="single" w:color="000000" w:sz="10" w:space="0"/>
                  </w:tcBorders>
                </w:tcPr>
                <w:p w14:paraId="01E88B1E">
                  <w:pPr>
                    <w:spacing w:before="221"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58" w:type="dxa"/>
                  <w:tcBorders>
                    <w:bottom w:val="single" w:color="000000" w:sz="10" w:space="0"/>
                  </w:tcBorders>
                </w:tcPr>
                <w:p w14:paraId="1EA2CA96">
                  <w:pPr>
                    <w:spacing w:before="48" w:line="234" w:lineRule="auto"/>
                    <w:ind w:left="323" w:right="109" w:hanging="209"/>
                    <w:rPr>
                      <w:rFonts w:ascii="宋体" w:hAnsi="宋体" w:eastAsia="宋体" w:cs="宋体"/>
                      <w:sz w:val="20"/>
                      <w:szCs w:val="20"/>
                    </w:rPr>
                  </w:pPr>
                  <w:r>
                    <w:rPr>
                      <w:rFonts w:ascii="宋体" w:hAnsi="宋体" w:eastAsia="宋体" w:cs="宋体"/>
                      <w:spacing w:val="7"/>
                      <w:sz w:val="20"/>
                      <w:szCs w:val="20"/>
                    </w:rPr>
                    <w:t>石化一厂</w:t>
                  </w:r>
                  <w:r>
                    <w:rPr>
                      <w:rFonts w:ascii="宋体" w:hAnsi="宋体" w:eastAsia="宋体" w:cs="宋体"/>
                      <w:sz w:val="20"/>
                      <w:szCs w:val="20"/>
                    </w:rPr>
                    <w:t xml:space="preserve"> </w:t>
                  </w:r>
                  <w:r>
                    <w:rPr>
                      <w:rFonts w:ascii="宋体" w:hAnsi="宋体" w:eastAsia="宋体" w:cs="宋体"/>
                      <w:spacing w:val="5"/>
                      <w:sz w:val="20"/>
                      <w:szCs w:val="20"/>
                    </w:rPr>
                    <w:t>住宅</w:t>
                  </w:r>
                </w:p>
              </w:tc>
              <w:tc>
                <w:tcPr>
                  <w:tcW w:w="808" w:type="dxa"/>
                  <w:tcBorders>
                    <w:bottom w:val="single" w:color="000000" w:sz="10" w:space="0"/>
                  </w:tcBorders>
                </w:tcPr>
                <w:p w14:paraId="181EB9E1">
                  <w:pPr>
                    <w:spacing w:before="217" w:line="199"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08" w:type="dxa"/>
                  <w:tcBorders>
                    <w:bottom w:val="single" w:color="000000" w:sz="10" w:space="0"/>
                  </w:tcBorders>
                </w:tcPr>
                <w:p w14:paraId="2050530E">
                  <w:pPr>
                    <w:spacing w:before="217" w:line="199"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08" w:type="dxa"/>
                  <w:tcBorders>
                    <w:bottom w:val="single" w:color="000000" w:sz="10" w:space="0"/>
                  </w:tcBorders>
                </w:tcPr>
                <w:p w14:paraId="3E6DDBD2">
                  <w:pPr>
                    <w:spacing w:before="221"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808" w:type="dxa"/>
                  <w:tcBorders>
                    <w:bottom w:val="single" w:color="000000" w:sz="10" w:space="0"/>
                  </w:tcBorders>
                </w:tcPr>
                <w:p w14:paraId="0ED3F811">
                  <w:pPr>
                    <w:spacing w:before="221"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808" w:type="dxa"/>
                  <w:tcBorders>
                    <w:bottom w:val="single" w:color="000000" w:sz="10" w:space="0"/>
                  </w:tcBorders>
                </w:tcPr>
                <w:p w14:paraId="0D371168">
                  <w:pPr>
                    <w:spacing w:before="224" w:line="192"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808" w:type="dxa"/>
                  <w:tcBorders>
                    <w:bottom w:val="single" w:color="000000" w:sz="10" w:space="0"/>
                  </w:tcBorders>
                </w:tcPr>
                <w:p w14:paraId="54017EFD">
                  <w:pPr>
                    <w:spacing w:before="22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808" w:type="dxa"/>
                  <w:tcBorders>
                    <w:bottom w:val="single" w:color="000000" w:sz="10" w:space="0"/>
                  </w:tcBorders>
                </w:tcPr>
                <w:p w14:paraId="58CF13F0">
                  <w:pPr>
                    <w:spacing w:before="221"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08" w:type="dxa"/>
                  <w:tcBorders>
                    <w:bottom w:val="single" w:color="000000" w:sz="10" w:space="0"/>
                  </w:tcBorders>
                </w:tcPr>
                <w:p w14:paraId="4E9C65D9">
                  <w:pPr>
                    <w:spacing w:before="22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807" w:type="dxa"/>
                  <w:tcBorders>
                    <w:bottom w:val="single" w:color="000000" w:sz="10" w:space="0"/>
                  </w:tcBorders>
                </w:tcPr>
                <w:p w14:paraId="421F0991">
                  <w:pPr>
                    <w:spacing w:before="221"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w:t>
                  </w:r>
                </w:p>
              </w:tc>
              <w:tc>
                <w:tcPr>
                  <w:tcW w:w="808" w:type="dxa"/>
                  <w:tcBorders>
                    <w:bottom w:val="single" w:color="000000" w:sz="10" w:space="0"/>
                  </w:tcBorders>
                </w:tcPr>
                <w:p w14:paraId="38AF3F67">
                  <w:pPr>
                    <w:spacing w:before="22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808" w:type="dxa"/>
                  <w:tcBorders>
                    <w:bottom w:val="single" w:color="000000" w:sz="10" w:space="0"/>
                  </w:tcBorders>
                </w:tcPr>
                <w:p w14:paraId="4ECC3393">
                  <w:pPr>
                    <w:spacing w:before="22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808" w:type="dxa"/>
                  <w:tcBorders>
                    <w:bottom w:val="single" w:color="000000" w:sz="10" w:space="0"/>
                  </w:tcBorders>
                </w:tcPr>
                <w:p w14:paraId="6BAC8A2A">
                  <w:pPr>
                    <w:spacing w:before="22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p>
              </w:tc>
              <w:tc>
                <w:tcPr>
                  <w:tcW w:w="808" w:type="dxa"/>
                  <w:tcBorders>
                    <w:bottom w:val="single" w:color="000000" w:sz="10" w:space="0"/>
                  </w:tcBorders>
                </w:tcPr>
                <w:p w14:paraId="7E67A21E">
                  <w:pPr>
                    <w:spacing w:before="185" w:line="228" w:lineRule="auto"/>
                    <w:ind w:left="200"/>
                    <w:rPr>
                      <w:rFonts w:ascii="宋体" w:hAnsi="宋体" w:eastAsia="宋体" w:cs="宋体"/>
                      <w:sz w:val="20"/>
                      <w:szCs w:val="20"/>
                    </w:rPr>
                  </w:pPr>
                  <w:r>
                    <w:rPr>
                      <w:rFonts w:ascii="宋体" w:hAnsi="宋体" w:eastAsia="宋体" w:cs="宋体"/>
                      <w:spacing w:val="5"/>
                      <w:sz w:val="20"/>
                      <w:szCs w:val="20"/>
                    </w:rPr>
                    <w:t>达标</w:t>
                  </w:r>
                </w:p>
              </w:tc>
              <w:tc>
                <w:tcPr>
                  <w:tcW w:w="822" w:type="dxa"/>
                  <w:tcBorders>
                    <w:bottom w:val="single" w:color="000000" w:sz="10" w:space="0"/>
                    <w:right w:val="nil"/>
                  </w:tcBorders>
                </w:tcPr>
                <w:p w14:paraId="76386DCA">
                  <w:pPr>
                    <w:spacing w:before="185" w:line="228" w:lineRule="auto"/>
                    <w:ind w:left="206"/>
                    <w:rPr>
                      <w:rFonts w:ascii="宋体" w:hAnsi="宋体" w:eastAsia="宋体" w:cs="宋体"/>
                      <w:sz w:val="20"/>
                      <w:szCs w:val="20"/>
                    </w:rPr>
                  </w:pPr>
                  <w:r>
                    <w:rPr>
                      <w:rFonts w:ascii="宋体" w:hAnsi="宋体" w:eastAsia="宋体" w:cs="宋体"/>
                      <w:spacing w:val="5"/>
                      <w:sz w:val="20"/>
                      <w:szCs w:val="20"/>
                    </w:rPr>
                    <w:t>达标</w:t>
                  </w:r>
                </w:p>
              </w:tc>
            </w:tr>
          </w:tbl>
          <w:p w14:paraId="3189DC70">
            <w:pPr>
              <w:spacing w:before="37" w:line="227" w:lineRule="auto"/>
              <w:ind w:left="620"/>
              <w:rPr>
                <w:rFonts w:ascii="宋体" w:hAnsi="宋体" w:eastAsia="宋体" w:cs="宋体"/>
                <w:sz w:val="23"/>
                <w:szCs w:val="23"/>
              </w:rPr>
            </w:pPr>
            <w:r>
              <w:rPr>
                <w:rFonts w:ascii="宋体" w:hAnsi="宋体" w:eastAsia="宋体" w:cs="宋体"/>
                <w:spacing w:val="10"/>
                <w:sz w:val="23"/>
                <w:szCs w:val="23"/>
              </w:rPr>
              <w:t>由预测结果可知，本项目建成后最近声环境保护目标处声环境质量未超过《声环境质量标准》</w:t>
            </w:r>
            <w:r>
              <w:rPr>
                <w:rFonts w:ascii="宋体" w:hAnsi="宋体" w:eastAsia="宋体" w:cs="宋体"/>
                <w:spacing w:val="-90"/>
                <w:sz w:val="23"/>
                <w:szCs w:val="23"/>
              </w:rPr>
              <w:t xml:space="preserve"> </w:t>
            </w:r>
            <w:r>
              <w:rPr>
                <w:rFonts w:ascii="宋体" w:hAnsi="宋体" w:eastAsia="宋体" w:cs="宋体"/>
                <w:spacing w:val="10"/>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0"/>
                <w:sz w:val="23"/>
                <w:szCs w:val="23"/>
              </w:rPr>
              <w:t>3096-2008</w:t>
            </w:r>
            <w:r>
              <w:rPr>
                <w:rFonts w:ascii="宋体" w:hAnsi="宋体" w:eastAsia="宋体" w:cs="宋体"/>
                <w:spacing w:val="10"/>
                <w:sz w:val="23"/>
                <w:szCs w:val="23"/>
              </w:rPr>
              <w:t>）</w:t>
            </w:r>
            <w:r>
              <w:rPr>
                <w:rFonts w:ascii="Times New Roman" w:hAnsi="Times New Roman" w:eastAsia="Times New Roman" w:cs="Times New Roman"/>
                <w:spacing w:val="10"/>
                <w:sz w:val="23"/>
                <w:szCs w:val="23"/>
              </w:rPr>
              <w:t>1</w:t>
            </w:r>
            <w:r>
              <w:rPr>
                <w:rFonts w:ascii="Times New Roman" w:hAnsi="Times New Roman" w:eastAsia="Times New Roman" w:cs="Times New Roman"/>
                <w:spacing w:val="14"/>
                <w:w w:val="101"/>
                <w:sz w:val="23"/>
                <w:szCs w:val="23"/>
              </w:rPr>
              <w:t xml:space="preserve"> </w:t>
            </w:r>
            <w:r>
              <w:rPr>
                <w:rFonts w:ascii="宋体" w:hAnsi="宋体" w:eastAsia="宋体" w:cs="宋体"/>
                <w:spacing w:val="10"/>
                <w:sz w:val="23"/>
                <w:szCs w:val="23"/>
              </w:rPr>
              <w:t>类标</w:t>
            </w:r>
          </w:p>
          <w:p w14:paraId="7DCC2F48">
            <w:pPr>
              <w:spacing w:before="183" w:line="227" w:lineRule="auto"/>
              <w:ind w:left="113"/>
              <w:rPr>
                <w:rFonts w:ascii="宋体" w:hAnsi="宋体" w:eastAsia="宋体" w:cs="宋体"/>
                <w:sz w:val="23"/>
                <w:szCs w:val="23"/>
              </w:rPr>
            </w:pPr>
            <w:r>
              <w:rPr>
                <w:rFonts w:ascii="宋体" w:hAnsi="宋体" w:eastAsia="宋体" w:cs="宋体"/>
                <w:spacing w:val="8"/>
                <w:sz w:val="23"/>
                <w:szCs w:val="23"/>
              </w:rPr>
              <w:t>准要求，因此本项目对周边声环境影响较小。</w:t>
            </w:r>
          </w:p>
          <w:p w14:paraId="47984906">
            <w:pPr>
              <w:spacing w:before="186" w:line="229" w:lineRule="auto"/>
              <w:ind w:left="108"/>
              <w:rPr>
                <w:rFonts w:ascii="宋体" w:hAnsi="宋体" w:eastAsia="宋体" w:cs="宋体"/>
                <w:sz w:val="23"/>
                <w:szCs w:val="23"/>
              </w:rPr>
            </w:pPr>
            <w:r>
              <w:rPr>
                <w:rFonts w:ascii="Times New Roman" w:hAnsi="Times New Roman" w:eastAsia="Times New Roman" w:cs="Times New Roman"/>
                <w:b/>
                <w:bCs/>
                <w:spacing w:val="2"/>
                <w:sz w:val="23"/>
                <w:szCs w:val="23"/>
              </w:rPr>
              <w:t>4</w:t>
            </w:r>
            <w:r>
              <w:rPr>
                <w:rFonts w:ascii="Times New Roman" w:hAnsi="Times New Roman" w:eastAsia="Times New Roman" w:cs="Times New Roman"/>
                <w:b/>
                <w:bCs/>
                <w:spacing w:val="-32"/>
                <w:sz w:val="23"/>
                <w:szCs w:val="23"/>
              </w:rPr>
              <w:t xml:space="preserve"> </w:t>
            </w:r>
            <w:r>
              <w:rPr>
                <w:rFonts w:ascii="宋体" w:hAnsi="宋体" w:eastAsia="宋体" w:cs="宋体"/>
                <w:b/>
                <w:bCs/>
                <w:spacing w:val="2"/>
                <w:sz w:val="23"/>
                <w:szCs w:val="23"/>
              </w:rPr>
              <w:t>、监测要求</w:t>
            </w:r>
          </w:p>
          <w:p w14:paraId="52B2904E">
            <w:pPr>
              <w:spacing w:before="183" w:line="465" w:lineRule="exact"/>
              <w:jc w:val="right"/>
              <w:rPr>
                <w:rFonts w:ascii="宋体" w:hAnsi="宋体" w:eastAsia="宋体" w:cs="宋体"/>
                <w:sz w:val="23"/>
                <w:szCs w:val="23"/>
              </w:rPr>
            </w:pPr>
            <w:r>
              <w:rPr>
                <w:rFonts w:ascii="宋体" w:hAnsi="宋体" w:eastAsia="宋体" w:cs="宋体"/>
                <w:spacing w:val="1"/>
                <w:position w:val="17"/>
                <w:sz w:val="23"/>
                <w:szCs w:val="23"/>
              </w:rPr>
              <w:t>根据《排污单位自行监测技术指南</w:t>
            </w:r>
            <w:r>
              <w:rPr>
                <w:rFonts w:ascii="宋体" w:hAnsi="宋体" w:eastAsia="宋体" w:cs="宋体"/>
                <w:spacing w:val="21"/>
                <w:position w:val="17"/>
                <w:sz w:val="23"/>
                <w:szCs w:val="23"/>
              </w:rPr>
              <w:t xml:space="preserve"> </w:t>
            </w:r>
            <w:r>
              <w:rPr>
                <w:rFonts w:ascii="宋体" w:hAnsi="宋体" w:eastAsia="宋体" w:cs="宋体"/>
                <w:spacing w:val="1"/>
                <w:position w:val="17"/>
                <w:sz w:val="23"/>
                <w:szCs w:val="23"/>
              </w:rPr>
              <w:t>总则》（</w:t>
            </w:r>
            <w:r>
              <w:rPr>
                <w:rFonts w:ascii="Times New Roman" w:hAnsi="Times New Roman" w:eastAsia="Times New Roman" w:cs="Times New Roman"/>
                <w:position w:val="17"/>
                <w:sz w:val="23"/>
                <w:szCs w:val="23"/>
              </w:rPr>
              <w:t>HJ</w:t>
            </w:r>
            <w:r>
              <w:rPr>
                <w:rFonts w:ascii="Times New Roman" w:hAnsi="Times New Roman" w:eastAsia="Times New Roman" w:cs="Times New Roman"/>
                <w:spacing w:val="1"/>
                <w:position w:val="17"/>
                <w:sz w:val="23"/>
                <w:szCs w:val="23"/>
              </w:rPr>
              <w:t>819-2017</w:t>
            </w:r>
            <w:r>
              <w:rPr>
                <w:rFonts w:ascii="宋体" w:hAnsi="宋体" w:eastAsia="宋体" w:cs="宋体"/>
                <w:spacing w:val="1"/>
                <w:position w:val="17"/>
                <w:sz w:val="23"/>
                <w:szCs w:val="23"/>
              </w:rPr>
              <w:t>）及《排污许</w:t>
            </w:r>
            <w:r>
              <w:rPr>
                <w:rFonts w:ascii="宋体" w:hAnsi="宋体" w:eastAsia="宋体" w:cs="宋体"/>
                <w:position w:val="17"/>
                <w:sz w:val="23"/>
                <w:szCs w:val="23"/>
              </w:rPr>
              <w:t>可申请与核发技术规范</w:t>
            </w:r>
            <w:r>
              <w:rPr>
                <w:rFonts w:ascii="宋体" w:hAnsi="宋体" w:eastAsia="宋体" w:cs="宋体"/>
                <w:spacing w:val="25"/>
                <w:position w:val="17"/>
                <w:sz w:val="23"/>
                <w:szCs w:val="23"/>
              </w:rPr>
              <w:t xml:space="preserve"> </w:t>
            </w:r>
            <w:r>
              <w:rPr>
                <w:rFonts w:ascii="宋体" w:hAnsi="宋体" w:eastAsia="宋体" w:cs="宋体"/>
                <w:position w:val="17"/>
                <w:sz w:val="23"/>
                <w:szCs w:val="23"/>
              </w:rPr>
              <w:t>医疗机构》（</w:t>
            </w:r>
            <w:r>
              <w:rPr>
                <w:rFonts w:ascii="Times New Roman" w:hAnsi="Times New Roman" w:eastAsia="Times New Roman" w:cs="Times New Roman"/>
                <w:position w:val="17"/>
                <w:sz w:val="23"/>
                <w:szCs w:val="23"/>
              </w:rPr>
              <w:t>HJ</w:t>
            </w:r>
            <w:r>
              <w:rPr>
                <w:rFonts w:ascii="Times New Roman" w:hAnsi="Times New Roman" w:eastAsia="Times New Roman" w:cs="Times New Roman"/>
                <w:spacing w:val="31"/>
                <w:w w:val="101"/>
                <w:position w:val="17"/>
                <w:sz w:val="23"/>
                <w:szCs w:val="23"/>
              </w:rPr>
              <w:t xml:space="preserve"> </w:t>
            </w:r>
            <w:r>
              <w:rPr>
                <w:rFonts w:ascii="Times New Roman" w:hAnsi="Times New Roman" w:eastAsia="Times New Roman" w:cs="Times New Roman"/>
                <w:position w:val="17"/>
                <w:sz w:val="23"/>
                <w:szCs w:val="23"/>
              </w:rPr>
              <w:t>1105-2020</w:t>
            </w:r>
            <w:r>
              <w:rPr>
                <w:rFonts w:ascii="宋体" w:hAnsi="宋体" w:eastAsia="宋体" w:cs="宋体"/>
                <w:spacing w:val="-54"/>
                <w:w w:val="89"/>
                <w:position w:val="17"/>
                <w:sz w:val="23"/>
                <w:szCs w:val="23"/>
              </w:rPr>
              <w:t>），</w:t>
            </w:r>
          </w:p>
          <w:p w14:paraId="46627EFC">
            <w:pPr>
              <w:spacing w:before="1" w:line="226" w:lineRule="auto"/>
              <w:ind w:left="117"/>
              <w:rPr>
                <w:rFonts w:ascii="宋体" w:hAnsi="宋体" w:eastAsia="宋体" w:cs="宋体"/>
                <w:sz w:val="23"/>
                <w:szCs w:val="23"/>
              </w:rPr>
            </w:pPr>
            <w:r>
              <w:rPr>
                <w:rFonts w:ascii="宋体" w:hAnsi="宋体" w:eastAsia="宋体" w:cs="宋体"/>
                <w:spacing w:val="9"/>
                <w:sz w:val="23"/>
                <w:szCs w:val="23"/>
              </w:rPr>
              <w:t>结合本项目的自身特点，确定环境监测的主要工作内容如下：</w:t>
            </w:r>
          </w:p>
          <w:p w14:paraId="621F004D">
            <w:pPr>
              <w:spacing w:before="183" w:line="468" w:lineRule="exact"/>
              <w:ind w:left="592"/>
              <w:rPr>
                <w:rFonts w:ascii="宋体" w:hAnsi="宋体" w:eastAsia="宋体" w:cs="宋体"/>
                <w:sz w:val="23"/>
                <w:szCs w:val="23"/>
              </w:rPr>
            </w:pPr>
            <w:r>
              <w:rPr>
                <w:rFonts w:ascii="宋体" w:hAnsi="宋体" w:eastAsia="宋体" w:cs="宋体"/>
                <w:spacing w:val="10"/>
                <w:position w:val="17"/>
                <w:sz w:val="23"/>
                <w:szCs w:val="23"/>
              </w:rPr>
              <w:t>监测布点的基本原则：监测点的布设要能够准确反映企业的污染</w:t>
            </w:r>
            <w:r>
              <w:rPr>
                <w:rFonts w:ascii="宋体" w:hAnsi="宋体" w:eastAsia="宋体" w:cs="宋体"/>
                <w:spacing w:val="9"/>
                <w:position w:val="17"/>
                <w:sz w:val="23"/>
                <w:szCs w:val="23"/>
              </w:rPr>
              <w:t>物排放情况、企业附近地区的环境质量情况及污染物危</w:t>
            </w:r>
          </w:p>
          <w:p w14:paraId="269D0220">
            <w:pPr>
              <w:spacing w:before="1" w:line="226" w:lineRule="auto"/>
              <w:ind w:left="116"/>
              <w:rPr>
                <w:rFonts w:ascii="宋体" w:hAnsi="宋体" w:eastAsia="宋体" w:cs="宋体"/>
                <w:sz w:val="23"/>
                <w:szCs w:val="23"/>
              </w:rPr>
            </w:pPr>
            <w:r>
              <w:rPr>
                <w:rFonts w:ascii="宋体" w:hAnsi="宋体" w:eastAsia="宋体" w:cs="宋体"/>
                <w:spacing w:val="8"/>
                <w:sz w:val="23"/>
                <w:szCs w:val="23"/>
              </w:rPr>
              <w:t>害情况。根据本项目实际情况布设监测点。</w:t>
            </w:r>
          </w:p>
          <w:p w14:paraId="2E70BC1F">
            <w:pPr>
              <w:spacing w:before="182" w:line="376" w:lineRule="auto"/>
              <w:ind w:left="117" w:right="107" w:firstLine="474"/>
              <w:rPr>
                <w:rFonts w:ascii="宋体" w:hAnsi="宋体" w:eastAsia="宋体" w:cs="宋体"/>
                <w:sz w:val="23"/>
                <w:szCs w:val="23"/>
              </w:rPr>
            </w:pPr>
            <w:r>
              <w:rPr>
                <w:rFonts w:ascii="宋体" w:hAnsi="宋体" w:eastAsia="宋体" w:cs="宋体"/>
                <w:spacing w:val="10"/>
                <w:sz w:val="23"/>
                <w:szCs w:val="23"/>
              </w:rPr>
              <w:t>根据项目生产特征和污染物的排放特征，按照国家颁布的环境质量</w:t>
            </w:r>
            <w:r>
              <w:rPr>
                <w:rFonts w:ascii="宋体" w:hAnsi="宋体" w:eastAsia="宋体" w:cs="宋体"/>
                <w:spacing w:val="9"/>
                <w:sz w:val="23"/>
                <w:szCs w:val="23"/>
              </w:rPr>
              <w:t>标准、污染物排放标准及地方环保部门的要求，依据</w:t>
            </w:r>
            <w:r>
              <w:rPr>
                <w:rFonts w:ascii="宋体" w:hAnsi="宋体" w:eastAsia="宋体" w:cs="宋体"/>
                <w:sz w:val="23"/>
                <w:szCs w:val="23"/>
              </w:rPr>
              <w:t xml:space="preserve"> </w:t>
            </w:r>
            <w:r>
              <w:rPr>
                <w:rFonts w:ascii="宋体" w:hAnsi="宋体" w:eastAsia="宋体" w:cs="宋体"/>
                <w:spacing w:val="7"/>
                <w:sz w:val="23"/>
                <w:szCs w:val="23"/>
              </w:rPr>
              <w:t>《排污单位自行监测技术指南</w:t>
            </w:r>
            <w:r>
              <w:rPr>
                <w:rFonts w:ascii="宋体" w:hAnsi="宋体" w:eastAsia="宋体" w:cs="宋体"/>
                <w:spacing w:val="21"/>
                <w:sz w:val="23"/>
                <w:szCs w:val="23"/>
              </w:rPr>
              <w:t xml:space="preserve"> </w:t>
            </w:r>
            <w:r>
              <w:rPr>
                <w:rFonts w:ascii="宋体" w:hAnsi="宋体" w:eastAsia="宋体" w:cs="宋体"/>
                <w:spacing w:val="7"/>
                <w:sz w:val="23"/>
                <w:szCs w:val="23"/>
              </w:rPr>
              <w:t>总则》（</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819-2017</w:t>
            </w:r>
            <w:r>
              <w:rPr>
                <w:rFonts w:ascii="宋体" w:hAnsi="宋体" w:eastAsia="宋体" w:cs="宋体"/>
                <w:spacing w:val="7"/>
                <w:sz w:val="23"/>
                <w:szCs w:val="23"/>
              </w:rPr>
              <w:t>）要求。确定环境监测的内容，主要噪声监测的</w:t>
            </w:r>
            <w:r>
              <w:rPr>
                <w:rFonts w:ascii="宋体" w:hAnsi="宋体" w:eastAsia="宋体" w:cs="宋体"/>
                <w:spacing w:val="6"/>
                <w:sz w:val="23"/>
                <w:szCs w:val="23"/>
              </w:rPr>
              <w:t>监测项目、频率、点位见</w:t>
            </w:r>
          </w:p>
          <w:p w14:paraId="059A7509">
            <w:pPr>
              <w:spacing w:before="1" w:line="228" w:lineRule="auto"/>
              <w:ind w:left="119"/>
              <w:rPr>
                <w:rFonts w:ascii="宋体" w:hAnsi="宋体" w:eastAsia="宋体" w:cs="宋体"/>
                <w:sz w:val="23"/>
                <w:szCs w:val="23"/>
              </w:rPr>
            </w:pPr>
            <w:r>
              <w:rPr>
                <w:rFonts w:ascii="宋体" w:hAnsi="宋体" w:eastAsia="宋体" w:cs="宋体"/>
                <w:spacing w:val="1"/>
                <w:sz w:val="23"/>
                <w:szCs w:val="23"/>
              </w:rPr>
              <w:t>下表。</w:t>
            </w:r>
          </w:p>
        </w:tc>
      </w:tr>
    </w:tbl>
    <w:p w14:paraId="677BB38A">
      <w:pPr>
        <w:rPr>
          <w:rFonts w:ascii="Arial"/>
          <w:sz w:val="21"/>
        </w:rPr>
      </w:pPr>
    </w:p>
    <w:p w14:paraId="39DA68E7">
      <w:pPr>
        <w:rPr>
          <w:rFonts w:ascii="Arial" w:hAnsi="Arial" w:eastAsia="Arial" w:cs="Arial"/>
          <w:sz w:val="21"/>
          <w:szCs w:val="21"/>
        </w:rPr>
        <w:sectPr>
          <w:footerReference r:id="rId77" w:type="default"/>
          <w:pgSz w:w="16839" w:h="11906"/>
          <w:pgMar w:top="1012" w:right="1588" w:bottom="1014" w:left="1588" w:header="0" w:footer="856" w:gutter="0"/>
          <w:cols w:space="720" w:num="1"/>
        </w:sectPr>
      </w:pPr>
    </w:p>
    <w:p w14:paraId="57DF5B8A">
      <w:pPr>
        <w:spacing w:before="18"/>
      </w:pPr>
    </w:p>
    <w:p w14:paraId="64339809">
      <w:pPr>
        <w:spacing w:before="18"/>
      </w:pPr>
    </w:p>
    <w:tbl>
      <w:tblPr>
        <w:tblStyle w:val="4"/>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4"/>
        <w:gridCol w:w="1456"/>
        <w:gridCol w:w="3697"/>
        <w:gridCol w:w="2161"/>
        <w:gridCol w:w="2238"/>
        <w:gridCol w:w="3610"/>
      </w:tblGrid>
      <w:tr w14:paraId="1D186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494" w:type="dxa"/>
            <w:vMerge w:val="restart"/>
            <w:tcBorders>
              <w:bottom w:val="nil"/>
            </w:tcBorders>
          </w:tcPr>
          <w:p w14:paraId="0A0C7E56">
            <w:pPr>
              <w:rPr>
                <w:rFonts w:ascii="Arial"/>
                <w:sz w:val="21"/>
              </w:rPr>
            </w:pPr>
          </w:p>
        </w:tc>
        <w:tc>
          <w:tcPr>
            <w:tcW w:w="13162" w:type="dxa"/>
            <w:gridSpan w:val="5"/>
            <w:tcBorders>
              <w:bottom w:val="single" w:color="000000" w:sz="10" w:space="0"/>
            </w:tcBorders>
          </w:tcPr>
          <w:p w14:paraId="103F8030">
            <w:pPr>
              <w:spacing w:line="454" w:lineRule="auto"/>
              <w:rPr>
                <w:rFonts w:ascii="Arial"/>
                <w:sz w:val="21"/>
              </w:rPr>
            </w:pPr>
          </w:p>
          <w:p w14:paraId="28B7BA57">
            <w:pPr>
              <w:spacing w:before="65" w:line="225" w:lineRule="auto"/>
              <w:ind w:left="5283"/>
              <w:rPr>
                <w:rFonts w:ascii="宋体" w:hAnsi="宋体" w:eastAsia="宋体" w:cs="宋体"/>
                <w:sz w:val="20"/>
                <w:szCs w:val="20"/>
              </w:rPr>
            </w:pPr>
            <w:r>
              <w:rPr>
                <w:rFonts w:ascii="宋体" w:hAnsi="宋体" w:eastAsia="宋体" w:cs="宋体"/>
                <w:b/>
                <w:bCs/>
                <w:spacing w:val="5"/>
                <w:sz w:val="20"/>
                <w:szCs w:val="20"/>
              </w:rPr>
              <w:t>表</w:t>
            </w:r>
            <w:r>
              <w:rPr>
                <w:rFonts w:ascii="Times New Roman" w:hAnsi="Times New Roman" w:eastAsia="Times New Roman" w:cs="Times New Roman"/>
                <w:b/>
                <w:bCs/>
                <w:spacing w:val="5"/>
                <w:sz w:val="20"/>
                <w:szCs w:val="20"/>
              </w:rPr>
              <w:t>4-25</w:t>
            </w:r>
            <w:r>
              <w:rPr>
                <w:rFonts w:ascii="Times New Roman" w:hAnsi="Times New Roman" w:eastAsia="Times New Roman" w:cs="Times New Roman"/>
                <w:b/>
                <w:bCs/>
                <w:spacing w:val="15"/>
                <w:w w:val="101"/>
                <w:sz w:val="20"/>
                <w:szCs w:val="20"/>
              </w:rPr>
              <w:t xml:space="preserve">  </w:t>
            </w:r>
            <w:r>
              <w:rPr>
                <w:rFonts w:ascii="宋体" w:hAnsi="宋体" w:eastAsia="宋体" w:cs="宋体"/>
                <w:b/>
                <w:bCs/>
                <w:spacing w:val="5"/>
                <w:sz w:val="20"/>
                <w:szCs w:val="20"/>
              </w:rPr>
              <w:t>噪声监测要求一览表</w:t>
            </w:r>
          </w:p>
        </w:tc>
      </w:tr>
      <w:tr w14:paraId="71FA2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94" w:type="dxa"/>
            <w:vMerge w:val="continue"/>
            <w:tcBorders>
              <w:top w:val="nil"/>
              <w:bottom w:val="nil"/>
            </w:tcBorders>
          </w:tcPr>
          <w:p w14:paraId="4C9D7871">
            <w:pPr>
              <w:rPr>
                <w:rFonts w:ascii="Arial"/>
                <w:sz w:val="21"/>
              </w:rPr>
            </w:pPr>
          </w:p>
        </w:tc>
        <w:tc>
          <w:tcPr>
            <w:tcW w:w="1456" w:type="dxa"/>
            <w:tcBorders>
              <w:top w:val="single" w:color="000000" w:sz="10" w:space="0"/>
            </w:tcBorders>
          </w:tcPr>
          <w:p w14:paraId="761E4F28">
            <w:pPr>
              <w:spacing w:before="56" w:line="228" w:lineRule="auto"/>
              <w:ind w:left="580"/>
              <w:rPr>
                <w:rFonts w:ascii="宋体" w:hAnsi="宋体" w:eastAsia="宋体" w:cs="宋体"/>
                <w:sz w:val="20"/>
                <w:szCs w:val="20"/>
              </w:rPr>
            </w:pPr>
            <w:r>
              <w:rPr>
                <w:rFonts w:ascii="宋体" w:hAnsi="宋体" w:eastAsia="宋体" w:cs="宋体"/>
                <w:spacing w:val="3"/>
                <w:sz w:val="20"/>
                <w:szCs w:val="20"/>
              </w:rPr>
              <w:t>分类</w:t>
            </w:r>
          </w:p>
        </w:tc>
        <w:tc>
          <w:tcPr>
            <w:tcW w:w="3697" w:type="dxa"/>
            <w:tcBorders>
              <w:top w:val="single" w:color="000000" w:sz="10" w:space="0"/>
            </w:tcBorders>
          </w:tcPr>
          <w:p w14:paraId="595604D6">
            <w:pPr>
              <w:spacing w:before="57" w:line="229" w:lineRule="auto"/>
              <w:ind w:left="1539"/>
              <w:rPr>
                <w:rFonts w:ascii="宋体" w:hAnsi="宋体" w:eastAsia="宋体" w:cs="宋体"/>
                <w:sz w:val="20"/>
                <w:szCs w:val="20"/>
              </w:rPr>
            </w:pPr>
            <w:r>
              <w:rPr>
                <w:rFonts w:ascii="宋体" w:hAnsi="宋体" w:eastAsia="宋体" w:cs="宋体"/>
                <w:spacing w:val="6"/>
                <w:sz w:val="20"/>
                <w:szCs w:val="20"/>
              </w:rPr>
              <w:t>监测点</w:t>
            </w:r>
          </w:p>
        </w:tc>
        <w:tc>
          <w:tcPr>
            <w:tcW w:w="2161" w:type="dxa"/>
            <w:tcBorders>
              <w:top w:val="single" w:color="000000" w:sz="10" w:space="0"/>
            </w:tcBorders>
          </w:tcPr>
          <w:p w14:paraId="50786DFC">
            <w:pPr>
              <w:spacing w:before="57" w:line="228" w:lineRule="auto"/>
              <w:ind w:left="667"/>
              <w:rPr>
                <w:rFonts w:ascii="宋体" w:hAnsi="宋体" w:eastAsia="宋体" w:cs="宋体"/>
                <w:sz w:val="20"/>
                <w:szCs w:val="20"/>
              </w:rPr>
            </w:pPr>
            <w:r>
              <w:rPr>
                <w:rFonts w:ascii="宋体" w:hAnsi="宋体" w:eastAsia="宋体" w:cs="宋体"/>
                <w:spacing w:val="7"/>
                <w:sz w:val="20"/>
                <w:szCs w:val="20"/>
              </w:rPr>
              <w:t>监测项目</w:t>
            </w:r>
          </w:p>
        </w:tc>
        <w:tc>
          <w:tcPr>
            <w:tcW w:w="2238" w:type="dxa"/>
            <w:tcBorders>
              <w:top w:val="single" w:color="000000" w:sz="10" w:space="0"/>
            </w:tcBorders>
          </w:tcPr>
          <w:p w14:paraId="76630277">
            <w:pPr>
              <w:spacing w:before="56" w:line="228" w:lineRule="auto"/>
              <w:ind w:left="704"/>
              <w:rPr>
                <w:rFonts w:ascii="宋体" w:hAnsi="宋体" w:eastAsia="宋体" w:cs="宋体"/>
                <w:sz w:val="20"/>
                <w:szCs w:val="20"/>
              </w:rPr>
            </w:pPr>
            <w:r>
              <w:rPr>
                <w:rFonts w:ascii="宋体" w:hAnsi="宋体" w:eastAsia="宋体" w:cs="宋体"/>
                <w:spacing w:val="7"/>
                <w:sz w:val="20"/>
                <w:szCs w:val="20"/>
              </w:rPr>
              <w:t>监测频率</w:t>
            </w:r>
          </w:p>
        </w:tc>
        <w:tc>
          <w:tcPr>
            <w:tcW w:w="3610" w:type="dxa"/>
            <w:tcBorders>
              <w:top w:val="single" w:color="000000" w:sz="10" w:space="0"/>
            </w:tcBorders>
          </w:tcPr>
          <w:p w14:paraId="33B0754E">
            <w:pPr>
              <w:spacing w:before="56" w:line="228" w:lineRule="auto"/>
              <w:ind w:left="1333"/>
              <w:rPr>
                <w:rFonts w:ascii="宋体" w:hAnsi="宋体" w:eastAsia="宋体" w:cs="宋体"/>
                <w:sz w:val="20"/>
                <w:szCs w:val="20"/>
              </w:rPr>
            </w:pPr>
            <w:r>
              <w:rPr>
                <w:rFonts w:ascii="宋体" w:hAnsi="宋体" w:eastAsia="宋体" w:cs="宋体"/>
                <w:spacing w:val="7"/>
                <w:sz w:val="20"/>
                <w:szCs w:val="20"/>
              </w:rPr>
              <w:t>执行标准</w:t>
            </w:r>
          </w:p>
        </w:tc>
      </w:tr>
      <w:tr w14:paraId="4D5F2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4" w:type="dxa"/>
            <w:vMerge w:val="continue"/>
            <w:tcBorders>
              <w:top w:val="nil"/>
              <w:bottom w:val="nil"/>
            </w:tcBorders>
          </w:tcPr>
          <w:p w14:paraId="0A776508">
            <w:pPr>
              <w:rPr>
                <w:rFonts w:ascii="Arial"/>
                <w:sz w:val="21"/>
              </w:rPr>
            </w:pPr>
          </w:p>
        </w:tc>
        <w:tc>
          <w:tcPr>
            <w:tcW w:w="1456" w:type="dxa"/>
            <w:vMerge w:val="restart"/>
            <w:tcBorders>
              <w:bottom w:val="nil"/>
            </w:tcBorders>
          </w:tcPr>
          <w:p w14:paraId="7A71A303">
            <w:pPr>
              <w:spacing w:line="380" w:lineRule="auto"/>
              <w:rPr>
                <w:rFonts w:ascii="Arial"/>
                <w:sz w:val="21"/>
              </w:rPr>
            </w:pPr>
          </w:p>
          <w:p w14:paraId="269964F6">
            <w:pPr>
              <w:spacing w:before="65" w:line="228" w:lineRule="auto"/>
              <w:ind w:left="587"/>
              <w:rPr>
                <w:rFonts w:ascii="宋体" w:hAnsi="宋体" w:eastAsia="宋体" w:cs="宋体"/>
                <w:sz w:val="20"/>
                <w:szCs w:val="20"/>
              </w:rPr>
            </w:pPr>
            <w:r>
              <w:rPr>
                <w:rFonts w:ascii="宋体" w:hAnsi="宋体" w:eastAsia="宋体" w:cs="宋体"/>
                <w:spacing w:val="-1"/>
                <w:sz w:val="20"/>
                <w:szCs w:val="20"/>
              </w:rPr>
              <w:t>噪声</w:t>
            </w:r>
          </w:p>
        </w:tc>
        <w:tc>
          <w:tcPr>
            <w:tcW w:w="3697" w:type="dxa"/>
          </w:tcPr>
          <w:p w14:paraId="03A2A9E5">
            <w:pPr>
              <w:spacing w:before="169" w:line="228" w:lineRule="auto"/>
              <w:ind w:left="1092"/>
              <w:rPr>
                <w:rFonts w:ascii="宋体" w:hAnsi="宋体" w:eastAsia="宋体" w:cs="宋体"/>
                <w:sz w:val="20"/>
                <w:szCs w:val="20"/>
              </w:rPr>
            </w:pPr>
            <w:r>
              <w:rPr>
                <w:rFonts w:ascii="宋体" w:hAnsi="宋体" w:eastAsia="宋体" w:cs="宋体"/>
                <w:spacing w:val="7"/>
                <w:sz w:val="20"/>
                <w:szCs w:val="20"/>
              </w:rPr>
              <w:t>厂界外四周</w:t>
            </w:r>
            <w:r>
              <w:rPr>
                <w:rFonts w:ascii="Times New Roman" w:hAnsi="Times New Roman" w:eastAsia="Times New Roman" w:cs="Times New Roman"/>
                <w:spacing w:val="7"/>
                <w:sz w:val="20"/>
                <w:szCs w:val="20"/>
              </w:rPr>
              <w:t>1m</w:t>
            </w:r>
            <w:r>
              <w:rPr>
                <w:rFonts w:ascii="宋体" w:hAnsi="宋体" w:eastAsia="宋体" w:cs="宋体"/>
                <w:spacing w:val="7"/>
                <w:sz w:val="20"/>
                <w:szCs w:val="20"/>
              </w:rPr>
              <w:t>处</w:t>
            </w:r>
          </w:p>
        </w:tc>
        <w:tc>
          <w:tcPr>
            <w:tcW w:w="2161" w:type="dxa"/>
            <w:vMerge w:val="restart"/>
            <w:tcBorders>
              <w:bottom w:val="nil"/>
            </w:tcBorders>
          </w:tcPr>
          <w:p w14:paraId="203EA7BE">
            <w:pPr>
              <w:spacing w:line="380" w:lineRule="auto"/>
              <w:rPr>
                <w:rFonts w:ascii="Arial"/>
                <w:sz w:val="21"/>
              </w:rPr>
            </w:pPr>
          </w:p>
          <w:p w14:paraId="07C224EB">
            <w:pPr>
              <w:spacing w:before="65" w:line="228" w:lineRule="auto"/>
              <w:ind w:left="382"/>
              <w:rPr>
                <w:rFonts w:ascii="宋体" w:hAnsi="宋体" w:eastAsia="宋体" w:cs="宋体"/>
                <w:sz w:val="20"/>
                <w:szCs w:val="20"/>
              </w:rPr>
            </w:pPr>
            <w:r>
              <w:rPr>
                <w:rFonts w:ascii="宋体" w:hAnsi="宋体" w:eastAsia="宋体" w:cs="宋体"/>
                <w:spacing w:val="7"/>
                <w:sz w:val="20"/>
                <w:szCs w:val="20"/>
              </w:rPr>
              <w:t>等效连续</w:t>
            </w:r>
            <w:r>
              <w:rPr>
                <w:rFonts w:ascii="Times New Roman" w:hAnsi="Times New Roman" w:eastAsia="Times New Roman" w:cs="Times New Roman"/>
                <w:spacing w:val="7"/>
                <w:sz w:val="20"/>
                <w:szCs w:val="20"/>
              </w:rPr>
              <w:t>A</w:t>
            </w:r>
            <w:r>
              <w:rPr>
                <w:rFonts w:ascii="宋体" w:hAnsi="宋体" w:eastAsia="宋体" w:cs="宋体"/>
                <w:spacing w:val="7"/>
                <w:sz w:val="20"/>
                <w:szCs w:val="20"/>
              </w:rPr>
              <w:t>声级</w:t>
            </w:r>
          </w:p>
        </w:tc>
        <w:tc>
          <w:tcPr>
            <w:tcW w:w="2238" w:type="dxa"/>
            <w:vMerge w:val="restart"/>
            <w:tcBorders>
              <w:bottom w:val="nil"/>
            </w:tcBorders>
          </w:tcPr>
          <w:p w14:paraId="57C34269">
            <w:pPr>
              <w:spacing w:line="380" w:lineRule="auto"/>
              <w:rPr>
                <w:rFonts w:ascii="Arial"/>
                <w:sz w:val="21"/>
              </w:rPr>
            </w:pPr>
          </w:p>
          <w:p w14:paraId="7C642BF9">
            <w:pPr>
              <w:spacing w:before="65" w:line="228" w:lineRule="auto"/>
              <w:ind w:left="744"/>
              <w:rPr>
                <w:rFonts w:ascii="宋体" w:hAnsi="宋体" w:eastAsia="宋体" w:cs="宋体"/>
                <w:sz w:val="20"/>
                <w:szCs w:val="20"/>
              </w:rPr>
            </w:pPr>
            <w:r>
              <w:rPr>
                <w:rFonts w:ascii="Times New Roman" w:hAnsi="Times New Roman" w:eastAsia="Times New Roman" w:cs="Times New Roman"/>
                <w:spacing w:val="2"/>
                <w:sz w:val="20"/>
                <w:szCs w:val="20"/>
              </w:rPr>
              <w:t>1</w:t>
            </w:r>
            <w:r>
              <w:rPr>
                <w:rFonts w:ascii="宋体" w:hAnsi="宋体" w:eastAsia="宋体" w:cs="宋体"/>
                <w:spacing w:val="2"/>
                <w:sz w:val="20"/>
                <w:szCs w:val="20"/>
              </w:rPr>
              <w:t>次</w:t>
            </w:r>
            <w:r>
              <w:rPr>
                <w:rFonts w:ascii="Times New Roman" w:hAnsi="Times New Roman" w:eastAsia="Times New Roman" w:cs="Times New Roman"/>
                <w:spacing w:val="2"/>
                <w:sz w:val="20"/>
                <w:szCs w:val="20"/>
              </w:rPr>
              <w:t>/</w:t>
            </w:r>
            <w:r>
              <w:rPr>
                <w:rFonts w:ascii="宋体" w:hAnsi="宋体" w:eastAsia="宋体" w:cs="宋体"/>
                <w:spacing w:val="2"/>
                <w:sz w:val="20"/>
                <w:szCs w:val="20"/>
              </w:rPr>
              <w:t>季度</w:t>
            </w:r>
          </w:p>
        </w:tc>
        <w:tc>
          <w:tcPr>
            <w:tcW w:w="3610" w:type="dxa"/>
          </w:tcPr>
          <w:p w14:paraId="47755491">
            <w:pPr>
              <w:spacing w:before="34" w:line="233" w:lineRule="auto"/>
              <w:ind w:left="123" w:right="151" w:hanging="4"/>
              <w:rPr>
                <w:rFonts w:ascii="宋体" w:hAnsi="宋体" w:eastAsia="宋体" w:cs="宋体"/>
                <w:sz w:val="20"/>
                <w:szCs w:val="20"/>
              </w:rPr>
            </w:pPr>
            <w:r>
              <w:rPr>
                <w:rFonts w:ascii="宋体" w:hAnsi="宋体" w:eastAsia="宋体" w:cs="宋体"/>
                <w:spacing w:val="8"/>
                <w:sz w:val="20"/>
                <w:szCs w:val="20"/>
              </w:rPr>
              <w:t>《工业企业厂界环境噪声排放标准》</w:t>
            </w:r>
            <w:r>
              <w:rPr>
                <w:rFonts w:ascii="宋体" w:hAnsi="宋体" w:eastAsia="宋体" w:cs="宋体"/>
                <w:spacing w:val="5"/>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12348-2008</w:t>
            </w:r>
            <w:r>
              <w:rPr>
                <w:rFonts w:ascii="宋体" w:hAnsi="宋体" w:eastAsia="宋体" w:cs="宋体"/>
                <w:spacing w:val="5"/>
                <w:sz w:val="20"/>
                <w:szCs w:val="20"/>
              </w:rPr>
              <w:t>）中</w:t>
            </w:r>
            <w:r>
              <w:rPr>
                <w:rFonts w:ascii="Times New Roman" w:hAnsi="Times New Roman" w:eastAsia="Times New Roman" w:cs="Times New Roman"/>
                <w:spacing w:val="5"/>
                <w:sz w:val="20"/>
                <w:szCs w:val="20"/>
              </w:rPr>
              <w:t>1</w:t>
            </w:r>
            <w:r>
              <w:rPr>
                <w:rFonts w:ascii="宋体" w:hAnsi="宋体" w:eastAsia="宋体" w:cs="宋体"/>
                <w:spacing w:val="5"/>
                <w:sz w:val="20"/>
                <w:szCs w:val="20"/>
              </w:rPr>
              <w:t>类和</w:t>
            </w:r>
            <w:r>
              <w:rPr>
                <w:rFonts w:ascii="Times New Roman" w:hAnsi="Times New Roman" w:eastAsia="Times New Roman" w:cs="Times New Roman"/>
                <w:spacing w:val="5"/>
                <w:sz w:val="20"/>
                <w:szCs w:val="20"/>
              </w:rPr>
              <w:t>4a</w:t>
            </w:r>
            <w:r>
              <w:rPr>
                <w:rFonts w:ascii="宋体" w:hAnsi="宋体" w:eastAsia="宋体" w:cs="宋体"/>
                <w:spacing w:val="5"/>
                <w:sz w:val="20"/>
                <w:szCs w:val="20"/>
              </w:rPr>
              <w:t>类标准</w:t>
            </w:r>
          </w:p>
        </w:tc>
      </w:tr>
      <w:tr w14:paraId="41B1C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494" w:type="dxa"/>
            <w:vMerge w:val="continue"/>
            <w:tcBorders>
              <w:top w:val="nil"/>
            </w:tcBorders>
          </w:tcPr>
          <w:p w14:paraId="0FC52504">
            <w:pPr>
              <w:rPr>
                <w:rFonts w:ascii="Arial"/>
                <w:sz w:val="21"/>
              </w:rPr>
            </w:pPr>
          </w:p>
        </w:tc>
        <w:tc>
          <w:tcPr>
            <w:tcW w:w="1456" w:type="dxa"/>
            <w:vMerge w:val="continue"/>
            <w:tcBorders>
              <w:top w:val="nil"/>
            </w:tcBorders>
          </w:tcPr>
          <w:p w14:paraId="757435F1">
            <w:pPr>
              <w:rPr>
                <w:rFonts w:ascii="Arial"/>
                <w:sz w:val="21"/>
              </w:rPr>
            </w:pPr>
          </w:p>
        </w:tc>
        <w:tc>
          <w:tcPr>
            <w:tcW w:w="3697" w:type="dxa"/>
          </w:tcPr>
          <w:p w14:paraId="2C784550">
            <w:pPr>
              <w:spacing w:before="36" w:line="239" w:lineRule="auto"/>
              <w:ind w:left="1222" w:right="380" w:hanging="840"/>
              <w:rPr>
                <w:rFonts w:ascii="宋体" w:hAnsi="宋体" w:eastAsia="宋体" w:cs="宋体"/>
                <w:sz w:val="20"/>
                <w:szCs w:val="20"/>
              </w:rPr>
            </w:pPr>
            <w:r>
              <w:rPr>
                <w:rFonts w:ascii="宋体" w:hAnsi="宋体" w:eastAsia="宋体" w:cs="宋体"/>
                <w:spacing w:val="9"/>
                <w:sz w:val="20"/>
                <w:szCs w:val="20"/>
              </w:rPr>
              <w:t>敏感点（盛宇家园）、格林山庄</w:t>
            </w:r>
            <w:r>
              <w:rPr>
                <w:rFonts w:ascii="宋体" w:hAnsi="宋体" w:eastAsia="宋体" w:cs="宋体"/>
                <w:spacing w:val="1"/>
                <w:sz w:val="20"/>
                <w:szCs w:val="20"/>
              </w:rPr>
              <w:t xml:space="preserve"> </w:t>
            </w:r>
            <w:r>
              <w:rPr>
                <w:rFonts w:ascii="宋体" w:hAnsi="宋体" w:eastAsia="宋体" w:cs="宋体"/>
                <w:spacing w:val="8"/>
                <w:sz w:val="20"/>
                <w:szCs w:val="20"/>
              </w:rPr>
              <w:t>石化一厂住宅</w:t>
            </w:r>
          </w:p>
        </w:tc>
        <w:tc>
          <w:tcPr>
            <w:tcW w:w="2161" w:type="dxa"/>
            <w:vMerge w:val="continue"/>
            <w:tcBorders>
              <w:top w:val="nil"/>
            </w:tcBorders>
          </w:tcPr>
          <w:p w14:paraId="4A5761E3">
            <w:pPr>
              <w:rPr>
                <w:rFonts w:ascii="Arial"/>
                <w:sz w:val="21"/>
              </w:rPr>
            </w:pPr>
          </w:p>
        </w:tc>
        <w:tc>
          <w:tcPr>
            <w:tcW w:w="2238" w:type="dxa"/>
            <w:vMerge w:val="continue"/>
            <w:tcBorders>
              <w:top w:val="nil"/>
            </w:tcBorders>
          </w:tcPr>
          <w:p w14:paraId="0E289B36">
            <w:pPr>
              <w:rPr>
                <w:rFonts w:ascii="Arial"/>
                <w:sz w:val="21"/>
              </w:rPr>
            </w:pPr>
          </w:p>
        </w:tc>
        <w:tc>
          <w:tcPr>
            <w:tcW w:w="3610" w:type="dxa"/>
          </w:tcPr>
          <w:p w14:paraId="12F2BA3C">
            <w:pPr>
              <w:spacing w:before="35" w:line="239" w:lineRule="auto"/>
              <w:ind w:left="1299" w:right="135" w:hanging="1180"/>
              <w:rPr>
                <w:rFonts w:ascii="宋体" w:hAnsi="宋体" w:eastAsia="宋体" w:cs="宋体"/>
                <w:sz w:val="20"/>
                <w:szCs w:val="20"/>
              </w:rPr>
            </w:pPr>
            <w:r>
              <w:rPr>
                <w:rFonts w:ascii="宋体" w:hAnsi="宋体" w:eastAsia="宋体" w:cs="宋体"/>
                <w:sz w:val="20"/>
                <w:szCs w:val="20"/>
              </w:rPr>
              <w:t>《声环境质量标准》（</w:t>
            </w:r>
            <w:r>
              <w:rPr>
                <w:rFonts w:ascii="Times New Roman" w:hAnsi="Times New Roman" w:eastAsia="Times New Roman" w:cs="Times New Roman"/>
                <w:sz w:val="20"/>
                <w:szCs w:val="20"/>
              </w:rPr>
              <w:t>GB3095-2008</w:t>
            </w:r>
            <w:r>
              <w:rPr>
                <w:rFonts w:ascii="宋体" w:hAnsi="宋体" w:eastAsia="宋体" w:cs="宋体"/>
                <w:sz w:val="20"/>
                <w:szCs w:val="20"/>
              </w:rPr>
              <w:t>）</w:t>
            </w:r>
            <w:r>
              <w:rPr>
                <w:rFonts w:ascii="宋体" w:hAnsi="宋体" w:eastAsia="宋体" w:cs="宋体"/>
                <w:spacing w:val="4"/>
                <w:sz w:val="20"/>
                <w:szCs w:val="20"/>
              </w:rPr>
              <w:t xml:space="preserve"> </w:t>
            </w:r>
            <w:r>
              <w:rPr>
                <w:rFonts w:ascii="宋体" w:hAnsi="宋体" w:eastAsia="宋体" w:cs="宋体"/>
                <w:spacing w:val="3"/>
                <w:sz w:val="20"/>
                <w:szCs w:val="20"/>
              </w:rPr>
              <w:t>中</w:t>
            </w:r>
            <w:r>
              <w:rPr>
                <w:rFonts w:ascii="Times New Roman" w:hAnsi="Times New Roman" w:eastAsia="Times New Roman" w:cs="Times New Roman"/>
                <w:spacing w:val="3"/>
                <w:sz w:val="20"/>
                <w:szCs w:val="20"/>
              </w:rPr>
              <w:t>1</w:t>
            </w:r>
            <w:r>
              <w:rPr>
                <w:rFonts w:ascii="宋体" w:hAnsi="宋体" w:eastAsia="宋体" w:cs="宋体"/>
                <w:spacing w:val="3"/>
                <w:sz w:val="20"/>
                <w:szCs w:val="20"/>
              </w:rPr>
              <w:t>类标准</w:t>
            </w:r>
          </w:p>
        </w:tc>
      </w:tr>
    </w:tbl>
    <w:p w14:paraId="5EE66F34">
      <w:pPr>
        <w:rPr>
          <w:rFonts w:ascii="Arial"/>
          <w:sz w:val="21"/>
        </w:rPr>
      </w:pPr>
    </w:p>
    <w:p w14:paraId="6A6CCFF3">
      <w:pPr>
        <w:rPr>
          <w:rFonts w:ascii="Arial" w:hAnsi="Arial" w:eastAsia="Arial" w:cs="Arial"/>
          <w:sz w:val="21"/>
          <w:szCs w:val="21"/>
        </w:rPr>
        <w:sectPr>
          <w:footerReference r:id="rId78" w:type="default"/>
          <w:pgSz w:w="16839" w:h="11906"/>
          <w:pgMar w:top="1012" w:right="1588" w:bottom="1014" w:left="1588" w:header="0" w:footer="856" w:gutter="0"/>
          <w:cols w:space="720" w:num="1"/>
        </w:sectPr>
      </w:pPr>
    </w:p>
    <w:p w14:paraId="230FFDFA">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4"/>
        <w:gridCol w:w="1499"/>
        <w:gridCol w:w="1902"/>
        <w:gridCol w:w="1382"/>
        <w:gridCol w:w="1382"/>
        <w:gridCol w:w="1498"/>
      </w:tblGrid>
      <w:tr w14:paraId="0B31D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8" w:hRule="atLeast"/>
        </w:trPr>
        <w:tc>
          <w:tcPr>
            <w:tcW w:w="547" w:type="dxa"/>
            <w:vMerge w:val="restart"/>
            <w:tcBorders>
              <w:bottom w:val="nil"/>
            </w:tcBorders>
          </w:tcPr>
          <w:p w14:paraId="0505F4A6">
            <w:pPr>
              <w:rPr>
                <w:rFonts w:ascii="Arial"/>
                <w:sz w:val="21"/>
              </w:rPr>
            </w:pPr>
          </w:p>
        </w:tc>
        <w:tc>
          <w:tcPr>
            <w:tcW w:w="8517" w:type="dxa"/>
            <w:gridSpan w:val="6"/>
            <w:tcBorders>
              <w:bottom w:val="single" w:color="000000" w:sz="10" w:space="0"/>
            </w:tcBorders>
          </w:tcPr>
          <w:p w14:paraId="628EF79E">
            <w:pPr>
              <w:spacing w:before="40" w:line="228" w:lineRule="auto"/>
              <w:ind w:left="615"/>
              <w:rPr>
                <w:rFonts w:ascii="宋体" w:hAnsi="宋体" w:eastAsia="宋体" w:cs="宋体"/>
                <w:sz w:val="23"/>
                <w:szCs w:val="23"/>
              </w:rPr>
            </w:pPr>
            <w:r>
              <w:rPr>
                <w:rFonts w:ascii="宋体" w:hAnsi="宋体" w:eastAsia="宋体" w:cs="宋体"/>
                <w:b/>
                <w:bCs/>
                <w:spacing w:val="3"/>
                <w:sz w:val="23"/>
                <w:szCs w:val="23"/>
              </w:rPr>
              <w:t>四、固体废物</w:t>
            </w:r>
          </w:p>
          <w:p w14:paraId="3930D0AE">
            <w:pPr>
              <w:spacing w:before="181" w:line="227" w:lineRule="auto"/>
              <w:ind w:left="599"/>
              <w:rPr>
                <w:rFonts w:ascii="宋体" w:hAnsi="宋体" w:eastAsia="宋体" w:cs="宋体"/>
                <w:sz w:val="23"/>
                <w:szCs w:val="23"/>
              </w:rPr>
            </w:pPr>
            <w:r>
              <w:rPr>
                <w:rFonts w:ascii="Times New Roman" w:hAnsi="Times New Roman" w:eastAsia="Times New Roman" w:cs="Times New Roman"/>
                <w:b/>
                <w:bCs/>
                <w:spacing w:val="3"/>
                <w:sz w:val="23"/>
                <w:szCs w:val="23"/>
              </w:rPr>
              <w:t>1</w:t>
            </w:r>
            <w:r>
              <w:rPr>
                <w:rFonts w:ascii="Times New Roman" w:hAnsi="Times New Roman" w:eastAsia="Times New Roman" w:cs="Times New Roman"/>
                <w:b/>
                <w:bCs/>
                <w:spacing w:val="-24"/>
                <w:sz w:val="23"/>
                <w:szCs w:val="23"/>
              </w:rPr>
              <w:t xml:space="preserve"> </w:t>
            </w:r>
            <w:r>
              <w:rPr>
                <w:rFonts w:ascii="宋体" w:hAnsi="宋体" w:eastAsia="宋体" w:cs="宋体"/>
                <w:b/>
                <w:bCs/>
                <w:spacing w:val="3"/>
                <w:sz w:val="23"/>
                <w:szCs w:val="23"/>
              </w:rPr>
              <w:t>、固体废物产生环节</w:t>
            </w:r>
          </w:p>
          <w:p w14:paraId="1A901D83">
            <w:pPr>
              <w:spacing w:before="184" w:line="468" w:lineRule="exact"/>
              <w:ind w:left="593"/>
              <w:rPr>
                <w:rFonts w:ascii="宋体" w:hAnsi="宋体" w:eastAsia="宋体" w:cs="宋体"/>
                <w:sz w:val="23"/>
                <w:szCs w:val="23"/>
              </w:rPr>
            </w:pPr>
            <w:r>
              <w:rPr>
                <w:rFonts w:ascii="宋体" w:hAnsi="宋体" w:eastAsia="宋体" w:cs="宋体"/>
                <w:spacing w:val="7"/>
                <w:position w:val="17"/>
                <w:sz w:val="23"/>
                <w:szCs w:val="23"/>
              </w:rPr>
              <w:t>本项目运营期固体废物主要为生活垃圾（含餐厨垃</w:t>
            </w:r>
            <w:r>
              <w:rPr>
                <w:rFonts w:ascii="宋体" w:hAnsi="宋体" w:eastAsia="宋体" w:cs="宋体"/>
                <w:spacing w:val="6"/>
                <w:position w:val="17"/>
                <w:sz w:val="23"/>
                <w:szCs w:val="23"/>
              </w:rPr>
              <w:t>圾）、医疗废物、未沾染</w:t>
            </w:r>
          </w:p>
          <w:p w14:paraId="4F27E62E">
            <w:pPr>
              <w:spacing w:line="226" w:lineRule="auto"/>
              <w:ind w:left="112"/>
              <w:rPr>
                <w:rFonts w:ascii="宋体" w:hAnsi="宋体" w:eastAsia="宋体" w:cs="宋体"/>
                <w:sz w:val="23"/>
                <w:szCs w:val="23"/>
              </w:rPr>
            </w:pPr>
            <w:r>
              <w:rPr>
                <w:rFonts w:ascii="宋体" w:hAnsi="宋体" w:eastAsia="宋体" w:cs="宋体"/>
                <w:spacing w:val="8"/>
                <w:sz w:val="23"/>
                <w:szCs w:val="23"/>
              </w:rPr>
              <w:t>试剂的废包装、污水处理站栅渣、污泥。</w:t>
            </w:r>
          </w:p>
          <w:p w14:paraId="1BC970DA">
            <w:pPr>
              <w:spacing w:before="183" w:line="375" w:lineRule="auto"/>
              <w:ind w:left="114" w:right="107" w:firstLine="477"/>
              <w:rPr>
                <w:rFonts w:ascii="宋体" w:hAnsi="宋体" w:eastAsia="宋体" w:cs="宋体"/>
                <w:sz w:val="23"/>
                <w:szCs w:val="23"/>
              </w:rPr>
            </w:pPr>
            <w:r>
              <w:rPr>
                <w:rFonts w:ascii="宋体" w:hAnsi="宋体" w:eastAsia="宋体" w:cs="宋体"/>
                <w:spacing w:val="10"/>
                <w:sz w:val="23"/>
                <w:szCs w:val="23"/>
              </w:rPr>
              <w:t>①生活垃圾：住院病人生活垃圾按照</w:t>
            </w:r>
            <w:r>
              <w:rPr>
                <w:rFonts w:ascii="Times New Roman" w:hAnsi="Times New Roman" w:eastAsia="Times New Roman" w:cs="Times New Roman"/>
                <w:spacing w:val="10"/>
                <w:sz w:val="23"/>
                <w:szCs w:val="23"/>
              </w:rPr>
              <w:t>0.8</w:t>
            </w:r>
            <w:r>
              <w:rPr>
                <w:rFonts w:ascii="Times New Roman" w:hAnsi="Times New Roman" w:eastAsia="Times New Roman" w:cs="Times New Roman"/>
                <w:sz w:val="23"/>
                <w:szCs w:val="23"/>
              </w:rPr>
              <w:t>kg</w:t>
            </w:r>
            <w:r>
              <w:rPr>
                <w:rFonts w:ascii="Times New Roman" w:hAnsi="Times New Roman" w:eastAsia="Times New Roman" w:cs="Times New Roman"/>
                <w:spacing w:val="10"/>
                <w:sz w:val="23"/>
                <w:szCs w:val="23"/>
              </w:rPr>
              <w:t>/</w:t>
            </w:r>
            <w:r>
              <w:rPr>
                <w:rFonts w:ascii="宋体" w:hAnsi="宋体" w:eastAsia="宋体" w:cs="宋体"/>
                <w:spacing w:val="10"/>
                <w:sz w:val="23"/>
                <w:szCs w:val="23"/>
              </w:rPr>
              <w:t>床·天计</w:t>
            </w:r>
            <w:r>
              <w:rPr>
                <w:rFonts w:ascii="宋体" w:hAnsi="宋体" w:eastAsia="宋体" w:cs="宋体"/>
                <w:spacing w:val="9"/>
                <w:sz w:val="23"/>
                <w:szCs w:val="23"/>
              </w:rPr>
              <w:t>；工作人员产生的生活</w:t>
            </w:r>
            <w:r>
              <w:rPr>
                <w:rFonts w:ascii="宋体" w:hAnsi="宋体" w:eastAsia="宋体" w:cs="宋体"/>
                <w:sz w:val="23"/>
                <w:szCs w:val="23"/>
              </w:rPr>
              <w:t xml:space="preserve"> </w:t>
            </w:r>
            <w:r>
              <w:rPr>
                <w:rFonts w:ascii="宋体" w:hAnsi="宋体" w:eastAsia="宋体" w:cs="宋体"/>
                <w:spacing w:val="6"/>
                <w:sz w:val="23"/>
                <w:szCs w:val="23"/>
              </w:rPr>
              <w:t>垃圾按</w:t>
            </w:r>
            <w:r>
              <w:rPr>
                <w:rFonts w:ascii="Times New Roman" w:hAnsi="Times New Roman" w:eastAsia="Times New Roman" w:cs="Times New Roman"/>
                <w:spacing w:val="6"/>
                <w:sz w:val="23"/>
                <w:szCs w:val="23"/>
              </w:rPr>
              <w:t>0.5</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w:t>
            </w:r>
            <w:r>
              <w:rPr>
                <w:rFonts w:ascii="宋体" w:hAnsi="宋体" w:eastAsia="宋体" w:cs="宋体"/>
                <w:spacing w:val="6"/>
                <w:sz w:val="23"/>
                <w:szCs w:val="23"/>
              </w:rPr>
              <w:t>人·天计；门诊病人产生的生活垃圾按</w:t>
            </w:r>
            <w:r>
              <w:rPr>
                <w:rFonts w:ascii="Times New Roman" w:hAnsi="Times New Roman" w:eastAsia="Times New Roman" w:cs="Times New Roman"/>
                <w:spacing w:val="6"/>
                <w:sz w:val="23"/>
                <w:szCs w:val="23"/>
              </w:rPr>
              <w:t>0.2</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w:t>
            </w:r>
            <w:r>
              <w:rPr>
                <w:rFonts w:ascii="宋体" w:hAnsi="宋体" w:eastAsia="宋体" w:cs="宋体"/>
                <w:spacing w:val="6"/>
                <w:sz w:val="23"/>
                <w:szCs w:val="23"/>
              </w:rPr>
              <w:t>人·天计；生活垃</w:t>
            </w:r>
            <w:r>
              <w:rPr>
                <w:rFonts w:ascii="宋体" w:hAnsi="宋体" w:eastAsia="宋体" w:cs="宋体"/>
                <w:spacing w:val="5"/>
                <w:sz w:val="23"/>
                <w:szCs w:val="23"/>
              </w:rPr>
              <w:t>圾产</w:t>
            </w:r>
          </w:p>
          <w:p w14:paraId="1DF7F329">
            <w:pPr>
              <w:spacing w:line="228" w:lineRule="auto"/>
              <w:ind w:left="114"/>
              <w:rPr>
                <w:rFonts w:ascii="宋体" w:hAnsi="宋体" w:eastAsia="宋体" w:cs="宋体"/>
                <w:sz w:val="23"/>
                <w:szCs w:val="23"/>
              </w:rPr>
            </w:pPr>
            <w:r>
              <w:rPr>
                <w:rFonts w:ascii="宋体" w:hAnsi="宋体" w:eastAsia="宋体" w:cs="宋体"/>
                <w:spacing w:val="5"/>
                <w:sz w:val="23"/>
                <w:szCs w:val="23"/>
              </w:rPr>
              <w:t>生量如下：</w:t>
            </w:r>
          </w:p>
          <w:p w14:paraId="63BE8901">
            <w:pPr>
              <w:spacing w:before="179" w:line="225" w:lineRule="auto"/>
              <w:ind w:left="2697"/>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4-26</w:t>
            </w:r>
            <w:r>
              <w:rPr>
                <w:rFonts w:ascii="Times New Roman" w:hAnsi="Times New Roman" w:eastAsia="Times New Roman" w:cs="Times New Roman"/>
                <w:b/>
                <w:bCs/>
                <w:spacing w:val="7"/>
                <w:sz w:val="20"/>
                <w:szCs w:val="20"/>
              </w:rPr>
              <w:t xml:space="preserve">    </w:t>
            </w:r>
            <w:r>
              <w:rPr>
                <w:rFonts w:ascii="宋体" w:hAnsi="宋体" w:eastAsia="宋体" w:cs="宋体"/>
                <w:b/>
                <w:bCs/>
                <w:spacing w:val="6"/>
                <w:sz w:val="20"/>
                <w:szCs w:val="20"/>
              </w:rPr>
              <w:t>生活垃圾产生情况一览表</w:t>
            </w:r>
          </w:p>
        </w:tc>
      </w:tr>
      <w:tr w14:paraId="07FF2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547" w:type="dxa"/>
            <w:vMerge w:val="continue"/>
            <w:tcBorders>
              <w:top w:val="nil"/>
              <w:bottom w:val="nil"/>
            </w:tcBorders>
          </w:tcPr>
          <w:p w14:paraId="20F25635">
            <w:pPr>
              <w:rPr>
                <w:rFonts w:ascii="Arial"/>
                <w:sz w:val="21"/>
              </w:rPr>
            </w:pPr>
          </w:p>
        </w:tc>
        <w:tc>
          <w:tcPr>
            <w:tcW w:w="854" w:type="dxa"/>
            <w:tcBorders>
              <w:top w:val="single" w:color="000000" w:sz="10" w:space="0"/>
            </w:tcBorders>
          </w:tcPr>
          <w:p w14:paraId="3413983E">
            <w:pPr>
              <w:spacing w:before="57" w:line="229" w:lineRule="auto"/>
              <w:ind w:left="273"/>
              <w:rPr>
                <w:rFonts w:ascii="宋体" w:hAnsi="宋体" w:eastAsia="宋体" w:cs="宋体"/>
                <w:sz w:val="20"/>
                <w:szCs w:val="20"/>
              </w:rPr>
            </w:pPr>
            <w:r>
              <w:rPr>
                <w:rFonts w:ascii="宋体" w:hAnsi="宋体" w:eastAsia="宋体" w:cs="宋体"/>
                <w:b/>
                <w:bCs/>
                <w:spacing w:val="4"/>
                <w:sz w:val="20"/>
                <w:szCs w:val="20"/>
              </w:rPr>
              <w:t>序号</w:t>
            </w:r>
          </w:p>
        </w:tc>
        <w:tc>
          <w:tcPr>
            <w:tcW w:w="1499" w:type="dxa"/>
            <w:tcBorders>
              <w:top w:val="single" w:color="000000" w:sz="10" w:space="0"/>
            </w:tcBorders>
          </w:tcPr>
          <w:p w14:paraId="05753DA0">
            <w:pPr>
              <w:spacing w:before="56" w:line="228" w:lineRule="auto"/>
              <w:ind w:left="544"/>
              <w:rPr>
                <w:rFonts w:ascii="宋体" w:hAnsi="宋体" w:eastAsia="宋体" w:cs="宋体"/>
                <w:sz w:val="20"/>
                <w:szCs w:val="20"/>
              </w:rPr>
            </w:pPr>
            <w:r>
              <w:rPr>
                <w:rFonts w:ascii="宋体" w:hAnsi="宋体" w:eastAsia="宋体" w:cs="宋体"/>
                <w:b/>
                <w:bCs/>
                <w:spacing w:val="3"/>
                <w:sz w:val="20"/>
                <w:szCs w:val="20"/>
              </w:rPr>
              <w:t>来源</w:t>
            </w:r>
          </w:p>
        </w:tc>
        <w:tc>
          <w:tcPr>
            <w:tcW w:w="1902" w:type="dxa"/>
            <w:tcBorders>
              <w:top w:val="single" w:color="000000" w:sz="10" w:space="0"/>
            </w:tcBorders>
          </w:tcPr>
          <w:p w14:paraId="5F71458B">
            <w:pPr>
              <w:spacing w:before="56" w:line="228" w:lineRule="auto"/>
              <w:ind w:left="535"/>
              <w:rPr>
                <w:rFonts w:ascii="宋体" w:hAnsi="宋体" w:eastAsia="宋体" w:cs="宋体"/>
                <w:sz w:val="20"/>
                <w:szCs w:val="20"/>
              </w:rPr>
            </w:pPr>
            <w:r>
              <w:rPr>
                <w:rFonts w:ascii="宋体" w:hAnsi="宋体" w:eastAsia="宋体" w:cs="宋体"/>
                <w:b/>
                <w:bCs/>
                <w:spacing w:val="6"/>
                <w:sz w:val="20"/>
                <w:szCs w:val="20"/>
              </w:rPr>
              <w:t>产生系数</w:t>
            </w:r>
          </w:p>
        </w:tc>
        <w:tc>
          <w:tcPr>
            <w:tcW w:w="1382" w:type="dxa"/>
            <w:tcBorders>
              <w:top w:val="single" w:color="000000" w:sz="10" w:space="0"/>
            </w:tcBorders>
          </w:tcPr>
          <w:p w14:paraId="040D3C20">
            <w:pPr>
              <w:spacing w:before="56" w:line="228" w:lineRule="auto"/>
              <w:ind w:left="487"/>
              <w:rPr>
                <w:rFonts w:ascii="宋体" w:hAnsi="宋体" w:eastAsia="宋体" w:cs="宋体"/>
                <w:sz w:val="20"/>
                <w:szCs w:val="20"/>
              </w:rPr>
            </w:pPr>
            <w:r>
              <w:rPr>
                <w:rFonts w:ascii="宋体" w:hAnsi="宋体" w:eastAsia="宋体" w:cs="宋体"/>
                <w:b/>
                <w:bCs/>
                <w:spacing w:val="3"/>
                <w:sz w:val="20"/>
                <w:szCs w:val="20"/>
              </w:rPr>
              <w:t>人数</w:t>
            </w:r>
          </w:p>
        </w:tc>
        <w:tc>
          <w:tcPr>
            <w:tcW w:w="1382" w:type="dxa"/>
            <w:tcBorders>
              <w:top w:val="single" w:color="000000" w:sz="10" w:space="0"/>
            </w:tcBorders>
          </w:tcPr>
          <w:p w14:paraId="1AADDBD1">
            <w:pPr>
              <w:spacing w:before="56" w:line="228" w:lineRule="auto"/>
              <w:ind w:left="188"/>
              <w:rPr>
                <w:rFonts w:ascii="Times New Roman" w:hAnsi="Times New Roman" w:eastAsia="Times New Roman" w:cs="Times New Roman"/>
                <w:sz w:val="20"/>
                <w:szCs w:val="20"/>
              </w:rPr>
            </w:pPr>
            <w:r>
              <w:rPr>
                <w:rFonts w:ascii="宋体" w:hAnsi="宋体" w:eastAsia="宋体" w:cs="宋体"/>
                <w:b/>
                <w:bCs/>
                <w:sz w:val="20"/>
                <w:szCs w:val="20"/>
              </w:rPr>
              <w:t>日产生量</w:t>
            </w:r>
            <w:r>
              <w:rPr>
                <w:rFonts w:ascii="Times New Roman" w:hAnsi="Times New Roman" w:eastAsia="Times New Roman" w:cs="Times New Roman"/>
                <w:b/>
                <w:bCs/>
                <w:sz w:val="20"/>
                <w:szCs w:val="20"/>
              </w:rPr>
              <w:t>t/d</w:t>
            </w:r>
          </w:p>
        </w:tc>
        <w:tc>
          <w:tcPr>
            <w:tcW w:w="1498" w:type="dxa"/>
            <w:tcBorders>
              <w:top w:val="single" w:color="000000" w:sz="10" w:space="0"/>
            </w:tcBorders>
          </w:tcPr>
          <w:p w14:paraId="50E4B2F7">
            <w:pPr>
              <w:spacing w:before="56" w:line="228" w:lineRule="auto"/>
              <w:ind w:left="163"/>
              <w:rPr>
                <w:rFonts w:ascii="Times New Roman" w:hAnsi="Times New Roman" w:eastAsia="Times New Roman" w:cs="Times New Roman"/>
                <w:sz w:val="20"/>
                <w:szCs w:val="20"/>
              </w:rPr>
            </w:pPr>
            <w:r>
              <w:rPr>
                <w:rFonts w:ascii="宋体" w:hAnsi="宋体" w:eastAsia="宋体" w:cs="宋体"/>
                <w:b/>
                <w:bCs/>
                <w:spacing w:val="4"/>
                <w:sz w:val="20"/>
                <w:szCs w:val="20"/>
              </w:rPr>
              <w:t>年产生量</w:t>
            </w:r>
            <w:r>
              <w:rPr>
                <w:rFonts w:ascii="Times New Roman" w:hAnsi="Times New Roman" w:eastAsia="Times New Roman" w:cs="Times New Roman"/>
                <w:b/>
                <w:bCs/>
                <w:spacing w:val="4"/>
                <w:sz w:val="20"/>
                <w:szCs w:val="20"/>
              </w:rPr>
              <w:t>t/a</w:t>
            </w:r>
          </w:p>
        </w:tc>
      </w:tr>
      <w:tr w14:paraId="713EE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bottom w:val="nil"/>
            </w:tcBorders>
          </w:tcPr>
          <w:p w14:paraId="6C2B0D20">
            <w:pPr>
              <w:rPr>
                <w:rFonts w:ascii="Arial"/>
                <w:sz w:val="21"/>
              </w:rPr>
            </w:pPr>
          </w:p>
        </w:tc>
        <w:tc>
          <w:tcPr>
            <w:tcW w:w="854" w:type="dxa"/>
          </w:tcPr>
          <w:p w14:paraId="2B08C05C">
            <w:pPr>
              <w:spacing w:before="103" w:line="195" w:lineRule="auto"/>
              <w:ind w:left="44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99" w:type="dxa"/>
          </w:tcPr>
          <w:p w14:paraId="444FC916">
            <w:pPr>
              <w:spacing w:before="65" w:line="228" w:lineRule="auto"/>
              <w:ind w:left="331"/>
              <w:rPr>
                <w:rFonts w:ascii="宋体" w:hAnsi="宋体" w:eastAsia="宋体" w:cs="宋体"/>
                <w:sz w:val="20"/>
                <w:szCs w:val="20"/>
              </w:rPr>
            </w:pPr>
            <w:r>
              <w:rPr>
                <w:rFonts w:ascii="宋体" w:hAnsi="宋体" w:eastAsia="宋体" w:cs="宋体"/>
                <w:spacing w:val="7"/>
                <w:sz w:val="20"/>
                <w:szCs w:val="20"/>
              </w:rPr>
              <w:t>住院病人</w:t>
            </w:r>
          </w:p>
        </w:tc>
        <w:tc>
          <w:tcPr>
            <w:tcW w:w="1902" w:type="dxa"/>
          </w:tcPr>
          <w:p w14:paraId="70C16426">
            <w:pPr>
              <w:spacing w:before="50" w:line="221" w:lineRule="auto"/>
              <w:ind w:left="293"/>
              <w:rPr>
                <w:rFonts w:ascii="宋体" w:hAnsi="宋体" w:eastAsia="宋体" w:cs="宋体"/>
                <w:sz w:val="23"/>
                <w:szCs w:val="23"/>
              </w:rPr>
            </w:pPr>
            <w:r>
              <w:rPr>
                <w:rFonts w:ascii="Times New Roman" w:hAnsi="Times New Roman" w:eastAsia="Times New Roman" w:cs="Times New Roman"/>
                <w:spacing w:val="6"/>
                <w:sz w:val="23"/>
                <w:szCs w:val="23"/>
              </w:rPr>
              <w:t>0.8</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w:t>
            </w:r>
            <w:r>
              <w:rPr>
                <w:rFonts w:ascii="宋体" w:hAnsi="宋体" w:eastAsia="宋体" w:cs="宋体"/>
                <w:spacing w:val="6"/>
                <w:sz w:val="23"/>
                <w:szCs w:val="23"/>
              </w:rPr>
              <w:t>床·天</w:t>
            </w:r>
          </w:p>
        </w:tc>
        <w:tc>
          <w:tcPr>
            <w:tcW w:w="1382" w:type="dxa"/>
          </w:tcPr>
          <w:p w14:paraId="39CBE965">
            <w:pPr>
              <w:spacing w:before="103" w:line="195"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382" w:type="dxa"/>
          </w:tcPr>
          <w:p w14:paraId="1BDF56E5">
            <w:pPr>
              <w:spacing w:before="103"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1498" w:type="dxa"/>
          </w:tcPr>
          <w:p w14:paraId="16CBB9D2">
            <w:pPr>
              <w:spacing w:before="103"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131.4</w:t>
            </w:r>
          </w:p>
        </w:tc>
      </w:tr>
      <w:tr w14:paraId="38567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7" w:type="dxa"/>
            <w:vMerge w:val="continue"/>
            <w:tcBorders>
              <w:top w:val="nil"/>
              <w:bottom w:val="nil"/>
            </w:tcBorders>
          </w:tcPr>
          <w:p w14:paraId="2FEBA4D0">
            <w:pPr>
              <w:rPr>
                <w:rFonts w:ascii="Arial"/>
                <w:sz w:val="21"/>
              </w:rPr>
            </w:pPr>
          </w:p>
        </w:tc>
        <w:tc>
          <w:tcPr>
            <w:tcW w:w="854" w:type="dxa"/>
          </w:tcPr>
          <w:p w14:paraId="27AD5EE9">
            <w:pPr>
              <w:spacing w:before="87"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99" w:type="dxa"/>
          </w:tcPr>
          <w:p w14:paraId="4C7236A9">
            <w:pPr>
              <w:spacing w:before="51" w:line="228" w:lineRule="auto"/>
              <w:ind w:left="335"/>
              <w:rPr>
                <w:rFonts w:ascii="宋体" w:hAnsi="宋体" w:eastAsia="宋体" w:cs="宋体"/>
                <w:sz w:val="20"/>
                <w:szCs w:val="20"/>
              </w:rPr>
            </w:pPr>
            <w:r>
              <w:rPr>
                <w:rFonts w:ascii="宋体" w:hAnsi="宋体" w:eastAsia="宋体" w:cs="宋体"/>
                <w:spacing w:val="6"/>
                <w:sz w:val="20"/>
                <w:szCs w:val="20"/>
              </w:rPr>
              <w:t>工作人员</w:t>
            </w:r>
          </w:p>
        </w:tc>
        <w:tc>
          <w:tcPr>
            <w:tcW w:w="1902" w:type="dxa"/>
          </w:tcPr>
          <w:p w14:paraId="0FD22DD3">
            <w:pPr>
              <w:spacing w:before="36" w:line="217" w:lineRule="auto"/>
              <w:ind w:left="293"/>
              <w:rPr>
                <w:rFonts w:ascii="宋体" w:hAnsi="宋体" w:eastAsia="宋体" w:cs="宋体"/>
                <w:sz w:val="23"/>
                <w:szCs w:val="23"/>
              </w:rPr>
            </w:pPr>
            <w:r>
              <w:rPr>
                <w:rFonts w:ascii="Times New Roman" w:hAnsi="Times New Roman" w:eastAsia="Times New Roman" w:cs="Times New Roman"/>
                <w:spacing w:val="6"/>
                <w:sz w:val="23"/>
                <w:szCs w:val="23"/>
              </w:rPr>
              <w:t>0.5</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w:t>
            </w:r>
            <w:r>
              <w:rPr>
                <w:rFonts w:ascii="宋体" w:hAnsi="宋体" w:eastAsia="宋体" w:cs="宋体"/>
                <w:spacing w:val="6"/>
                <w:sz w:val="23"/>
                <w:szCs w:val="23"/>
              </w:rPr>
              <w:t>人·天</w:t>
            </w:r>
          </w:p>
        </w:tc>
        <w:tc>
          <w:tcPr>
            <w:tcW w:w="1382" w:type="dxa"/>
          </w:tcPr>
          <w:p w14:paraId="5ECD9DE5">
            <w:pPr>
              <w:spacing w:before="87" w:line="195"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438</w:t>
            </w:r>
          </w:p>
        </w:tc>
        <w:tc>
          <w:tcPr>
            <w:tcW w:w="1382" w:type="dxa"/>
          </w:tcPr>
          <w:p w14:paraId="6BF63E5E">
            <w:pPr>
              <w:spacing w:before="87"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0.219</w:t>
            </w:r>
          </w:p>
        </w:tc>
        <w:tc>
          <w:tcPr>
            <w:tcW w:w="1498" w:type="dxa"/>
          </w:tcPr>
          <w:p w14:paraId="4DDF6278">
            <w:pPr>
              <w:spacing w:before="87"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79.935</w:t>
            </w:r>
          </w:p>
        </w:tc>
      </w:tr>
      <w:tr w14:paraId="4E807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7" w:type="dxa"/>
            <w:vMerge w:val="continue"/>
            <w:tcBorders>
              <w:top w:val="nil"/>
              <w:bottom w:val="nil"/>
            </w:tcBorders>
          </w:tcPr>
          <w:p w14:paraId="65259613">
            <w:pPr>
              <w:rPr>
                <w:rFonts w:ascii="Arial"/>
                <w:sz w:val="21"/>
              </w:rPr>
            </w:pPr>
          </w:p>
        </w:tc>
        <w:tc>
          <w:tcPr>
            <w:tcW w:w="854" w:type="dxa"/>
          </w:tcPr>
          <w:p w14:paraId="63D4FDFB">
            <w:pPr>
              <w:spacing w:before="86"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99" w:type="dxa"/>
          </w:tcPr>
          <w:p w14:paraId="4BCE98ED">
            <w:pPr>
              <w:spacing w:before="50" w:line="229" w:lineRule="auto"/>
              <w:ind w:left="356"/>
              <w:rPr>
                <w:rFonts w:ascii="宋体" w:hAnsi="宋体" w:eastAsia="宋体" w:cs="宋体"/>
                <w:sz w:val="20"/>
                <w:szCs w:val="20"/>
              </w:rPr>
            </w:pPr>
            <w:r>
              <w:rPr>
                <w:rFonts w:ascii="宋体" w:hAnsi="宋体" w:eastAsia="宋体" w:cs="宋体"/>
                <w:spacing w:val="1"/>
                <w:sz w:val="20"/>
                <w:szCs w:val="20"/>
              </w:rPr>
              <w:t>门诊患者</w:t>
            </w:r>
          </w:p>
        </w:tc>
        <w:tc>
          <w:tcPr>
            <w:tcW w:w="1902" w:type="dxa"/>
          </w:tcPr>
          <w:p w14:paraId="3936E30A">
            <w:pPr>
              <w:spacing w:before="35" w:line="217" w:lineRule="auto"/>
              <w:ind w:left="293"/>
              <w:rPr>
                <w:rFonts w:ascii="宋体" w:hAnsi="宋体" w:eastAsia="宋体" w:cs="宋体"/>
                <w:sz w:val="23"/>
                <w:szCs w:val="23"/>
              </w:rPr>
            </w:pPr>
            <w:r>
              <w:rPr>
                <w:rFonts w:ascii="Times New Roman" w:hAnsi="Times New Roman" w:eastAsia="Times New Roman" w:cs="Times New Roman"/>
                <w:spacing w:val="6"/>
                <w:sz w:val="23"/>
                <w:szCs w:val="23"/>
              </w:rPr>
              <w:t>0.2</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w:t>
            </w:r>
            <w:r>
              <w:rPr>
                <w:rFonts w:ascii="宋体" w:hAnsi="宋体" w:eastAsia="宋体" w:cs="宋体"/>
                <w:spacing w:val="6"/>
                <w:sz w:val="23"/>
                <w:szCs w:val="23"/>
              </w:rPr>
              <w:t>人·天</w:t>
            </w:r>
          </w:p>
        </w:tc>
        <w:tc>
          <w:tcPr>
            <w:tcW w:w="1382" w:type="dxa"/>
          </w:tcPr>
          <w:p w14:paraId="664BF1B6">
            <w:pPr>
              <w:spacing w:before="86" w:line="195"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860</w:t>
            </w:r>
          </w:p>
        </w:tc>
        <w:tc>
          <w:tcPr>
            <w:tcW w:w="1382" w:type="dxa"/>
          </w:tcPr>
          <w:p w14:paraId="5E59F71D">
            <w:pPr>
              <w:spacing w:before="86"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0.172</w:t>
            </w:r>
          </w:p>
        </w:tc>
        <w:tc>
          <w:tcPr>
            <w:tcW w:w="1498" w:type="dxa"/>
          </w:tcPr>
          <w:p w14:paraId="71CDA010">
            <w:pPr>
              <w:spacing w:before="86"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62.78</w:t>
            </w:r>
          </w:p>
        </w:tc>
      </w:tr>
      <w:tr w14:paraId="3BA0B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547" w:type="dxa"/>
            <w:vMerge w:val="continue"/>
            <w:tcBorders>
              <w:top w:val="nil"/>
              <w:bottom w:val="nil"/>
            </w:tcBorders>
          </w:tcPr>
          <w:p w14:paraId="45FAE4CE">
            <w:pPr>
              <w:rPr>
                <w:rFonts w:ascii="Arial"/>
                <w:sz w:val="21"/>
              </w:rPr>
            </w:pPr>
          </w:p>
        </w:tc>
        <w:tc>
          <w:tcPr>
            <w:tcW w:w="5637" w:type="dxa"/>
            <w:gridSpan w:val="4"/>
            <w:tcBorders>
              <w:bottom w:val="single" w:color="000000" w:sz="10" w:space="0"/>
            </w:tcBorders>
          </w:tcPr>
          <w:p w14:paraId="28FBDCE5">
            <w:pPr>
              <w:spacing w:before="39" w:line="229" w:lineRule="auto"/>
              <w:ind w:left="2668"/>
              <w:rPr>
                <w:rFonts w:ascii="宋体" w:hAnsi="宋体" w:eastAsia="宋体" w:cs="宋体"/>
                <w:sz w:val="20"/>
                <w:szCs w:val="20"/>
              </w:rPr>
            </w:pPr>
            <w:r>
              <w:rPr>
                <w:rFonts w:ascii="宋体" w:hAnsi="宋体" w:eastAsia="宋体" w:cs="宋体"/>
                <w:spacing w:val="4"/>
                <w:sz w:val="20"/>
                <w:szCs w:val="20"/>
              </w:rPr>
              <w:t>合计</w:t>
            </w:r>
          </w:p>
        </w:tc>
        <w:tc>
          <w:tcPr>
            <w:tcW w:w="1382" w:type="dxa"/>
            <w:tcBorders>
              <w:bottom w:val="single" w:color="000000" w:sz="10" w:space="0"/>
            </w:tcBorders>
          </w:tcPr>
          <w:p w14:paraId="199C54B9">
            <w:pPr>
              <w:spacing w:before="75"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0.751</w:t>
            </w:r>
          </w:p>
        </w:tc>
        <w:tc>
          <w:tcPr>
            <w:tcW w:w="1498" w:type="dxa"/>
            <w:tcBorders>
              <w:bottom w:val="single" w:color="000000" w:sz="10" w:space="0"/>
            </w:tcBorders>
          </w:tcPr>
          <w:p w14:paraId="274F92A1">
            <w:pPr>
              <w:spacing w:before="75"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274.115</w:t>
            </w:r>
          </w:p>
        </w:tc>
      </w:tr>
      <w:tr w14:paraId="58F53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2" w:hRule="atLeast"/>
        </w:trPr>
        <w:tc>
          <w:tcPr>
            <w:tcW w:w="547" w:type="dxa"/>
            <w:vMerge w:val="continue"/>
            <w:tcBorders>
              <w:top w:val="nil"/>
            </w:tcBorders>
          </w:tcPr>
          <w:p w14:paraId="066E1BF1">
            <w:pPr>
              <w:rPr>
                <w:rFonts w:ascii="Arial"/>
                <w:sz w:val="21"/>
              </w:rPr>
            </w:pPr>
          </w:p>
        </w:tc>
        <w:tc>
          <w:tcPr>
            <w:tcW w:w="8517" w:type="dxa"/>
            <w:gridSpan w:val="6"/>
            <w:tcBorders>
              <w:top w:val="single" w:color="000000" w:sz="10" w:space="0"/>
            </w:tcBorders>
          </w:tcPr>
          <w:p w14:paraId="3C1EB6BC">
            <w:pPr>
              <w:spacing w:before="28" w:line="465" w:lineRule="exact"/>
              <w:jc w:val="right"/>
              <w:rPr>
                <w:rFonts w:ascii="宋体" w:hAnsi="宋体" w:eastAsia="宋体" w:cs="宋体"/>
                <w:sz w:val="23"/>
                <w:szCs w:val="23"/>
              </w:rPr>
            </w:pPr>
            <w:r>
              <w:rPr>
                <w:rFonts w:ascii="宋体" w:hAnsi="宋体" w:eastAsia="宋体" w:cs="宋体"/>
                <w:spacing w:val="5"/>
                <w:position w:val="17"/>
                <w:sz w:val="23"/>
                <w:szCs w:val="23"/>
              </w:rPr>
              <w:t>食堂每日就餐人数</w:t>
            </w:r>
            <w:r>
              <w:rPr>
                <w:rFonts w:ascii="宋体" w:hAnsi="宋体" w:eastAsia="宋体" w:cs="宋体"/>
                <w:spacing w:val="-44"/>
                <w:position w:val="17"/>
                <w:sz w:val="23"/>
                <w:szCs w:val="23"/>
              </w:rPr>
              <w:t xml:space="preserve"> </w:t>
            </w:r>
            <w:r>
              <w:rPr>
                <w:rFonts w:ascii="Times New Roman" w:hAnsi="Times New Roman" w:eastAsia="Times New Roman" w:cs="Times New Roman"/>
                <w:spacing w:val="5"/>
                <w:position w:val="17"/>
                <w:sz w:val="23"/>
                <w:szCs w:val="23"/>
              </w:rPr>
              <w:t>438</w:t>
            </w:r>
            <w:r>
              <w:rPr>
                <w:rFonts w:ascii="Times New Roman" w:hAnsi="Times New Roman" w:eastAsia="Times New Roman" w:cs="Times New Roman"/>
                <w:spacing w:val="14"/>
                <w:position w:val="17"/>
                <w:sz w:val="23"/>
                <w:szCs w:val="23"/>
              </w:rPr>
              <w:t xml:space="preserve"> </w:t>
            </w:r>
            <w:r>
              <w:rPr>
                <w:rFonts w:ascii="宋体" w:hAnsi="宋体" w:eastAsia="宋体" w:cs="宋体"/>
                <w:spacing w:val="5"/>
                <w:position w:val="17"/>
                <w:sz w:val="23"/>
                <w:szCs w:val="23"/>
              </w:rPr>
              <w:t>人，提供一餐，餐厨垃圾产生量按</w:t>
            </w:r>
            <w:r>
              <w:rPr>
                <w:rFonts w:ascii="宋体" w:hAnsi="宋体" w:eastAsia="宋体" w:cs="宋体"/>
                <w:spacing w:val="-47"/>
                <w:position w:val="17"/>
                <w:sz w:val="23"/>
                <w:szCs w:val="23"/>
              </w:rPr>
              <w:t xml:space="preserve"> </w:t>
            </w:r>
            <w:r>
              <w:rPr>
                <w:rFonts w:ascii="Times New Roman" w:hAnsi="Times New Roman" w:eastAsia="Times New Roman" w:cs="Times New Roman"/>
                <w:spacing w:val="5"/>
                <w:position w:val="17"/>
                <w:sz w:val="23"/>
                <w:szCs w:val="23"/>
              </w:rPr>
              <w:t>0.05</w:t>
            </w:r>
            <w:r>
              <w:rPr>
                <w:rFonts w:ascii="Times New Roman" w:hAnsi="Times New Roman" w:eastAsia="Times New Roman" w:cs="Times New Roman"/>
                <w:position w:val="17"/>
                <w:sz w:val="23"/>
                <w:szCs w:val="23"/>
              </w:rPr>
              <w:t>kg</w:t>
            </w:r>
            <w:r>
              <w:rPr>
                <w:rFonts w:ascii="Times New Roman" w:hAnsi="Times New Roman" w:eastAsia="Times New Roman" w:cs="Times New Roman"/>
                <w:spacing w:val="5"/>
                <w:position w:val="17"/>
                <w:sz w:val="23"/>
                <w:szCs w:val="23"/>
              </w:rPr>
              <w:t>/</w:t>
            </w:r>
            <w:r>
              <w:rPr>
                <w:rFonts w:ascii="宋体" w:hAnsi="宋体" w:eastAsia="宋体" w:cs="宋体"/>
                <w:spacing w:val="5"/>
                <w:position w:val="17"/>
                <w:sz w:val="23"/>
                <w:szCs w:val="23"/>
              </w:rPr>
              <w:t>人·餐计，</w:t>
            </w:r>
          </w:p>
          <w:p w14:paraId="213A6C94">
            <w:pPr>
              <w:spacing w:line="227" w:lineRule="auto"/>
              <w:ind w:left="117"/>
              <w:rPr>
                <w:rFonts w:ascii="宋体" w:hAnsi="宋体" w:eastAsia="宋体" w:cs="宋体"/>
                <w:sz w:val="23"/>
                <w:szCs w:val="23"/>
              </w:rPr>
            </w:pPr>
            <w:r>
              <w:rPr>
                <w:rFonts w:ascii="宋体" w:hAnsi="宋体" w:eastAsia="宋体" w:cs="宋体"/>
                <w:spacing w:val="5"/>
                <w:sz w:val="23"/>
                <w:szCs w:val="23"/>
              </w:rPr>
              <w:t>则项目餐厨垃圾产生量为</w:t>
            </w:r>
            <w:r>
              <w:rPr>
                <w:rFonts w:ascii="宋体" w:hAnsi="宋体" w:eastAsia="宋体" w:cs="宋体"/>
                <w:spacing w:val="-47"/>
                <w:sz w:val="23"/>
                <w:szCs w:val="23"/>
              </w:rPr>
              <w:t xml:space="preserve"> </w:t>
            </w:r>
            <w:r>
              <w:rPr>
                <w:rFonts w:ascii="Times New Roman" w:hAnsi="Times New Roman" w:eastAsia="Times New Roman" w:cs="Times New Roman"/>
                <w:spacing w:val="5"/>
                <w:sz w:val="23"/>
                <w:szCs w:val="23"/>
              </w:rPr>
              <w:t>0.0219t/d</w:t>
            </w:r>
            <w:r>
              <w:rPr>
                <w:rFonts w:ascii="Times New Roman" w:hAnsi="Times New Roman" w:eastAsia="Times New Roman" w:cs="Times New Roman"/>
                <w:spacing w:val="-29"/>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pacing w:val="4"/>
                <w:sz w:val="23"/>
                <w:szCs w:val="23"/>
              </w:rPr>
              <w:t>7.9935t/a</w:t>
            </w:r>
            <w:r>
              <w:rPr>
                <w:rFonts w:ascii="宋体" w:hAnsi="宋体" w:eastAsia="宋体" w:cs="宋体"/>
                <w:spacing w:val="4"/>
                <w:sz w:val="23"/>
                <w:szCs w:val="23"/>
              </w:rPr>
              <w:t>。</w:t>
            </w:r>
          </w:p>
          <w:p w14:paraId="19213833">
            <w:pPr>
              <w:spacing w:before="184" w:line="468" w:lineRule="exact"/>
              <w:ind w:left="595"/>
              <w:rPr>
                <w:rFonts w:ascii="宋体" w:hAnsi="宋体" w:eastAsia="宋体" w:cs="宋体"/>
                <w:sz w:val="23"/>
                <w:szCs w:val="23"/>
              </w:rPr>
            </w:pPr>
            <w:r>
              <w:rPr>
                <w:rFonts w:ascii="宋体" w:hAnsi="宋体" w:eastAsia="宋体" w:cs="宋体"/>
                <w:spacing w:val="4"/>
                <w:position w:val="17"/>
                <w:sz w:val="23"/>
                <w:szCs w:val="23"/>
              </w:rPr>
              <w:t>综上，本项目生活垃圾日产生量为</w:t>
            </w:r>
            <w:r>
              <w:rPr>
                <w:rFonts w:ascii="宋体" w:hAnsi="宋体" w:eastAsia="宋体" w:cs="宋体"/>
                <w:spacing w:val="-47"/>
                <w:position w:val="17"/>
                <w:sz w:val="23"/>
                <w:szCs w:val="23"/>
              </w:rPr>
              <w:t xml:space="preserve"> </w:t>
            </w:r>
            <w:r>
              <w:rPr>
                <w:rFonts w:ascii="Times New Roman" w:hAnsi="Times New Roman" w:eastAsia="Times New Roman" w:cs="Times New Roman"/>
                <w:spacing w:val="4"/>
                <w:position w:val="17"/>
                <w:sz w:val="23"/>
                <w:szCs w:val="23"/>
              </w:rPr>
              <w:t>0.7729t/d</w:t>
            </w:r>
            <w:r>
              <w:rPr>
                <w:rFonts w:ascii="Times New Roman" w:hAnsi="Times New Roman" w:eastAsia="Times New Roman" w:cs="Times New Roman"/>
                <w:spacing w:val="-29"/>
                <w:position w:val="17"/>
                <w:sz w:val="23"/>
                <w:szCs w:val="23"/>
              </w:rPr>
              <w:t xml:space="preserve"> </w:t>
            </w:r>
            <w:r>
              <w:rPr>
                <w:rFonts w:ascii="宋体" w:hAnsi="宋体" w:eastAsia="宋体" w:cs="宋体"/>
                <w:spacing w:val="4"/>
                <w:position w:val="17"/>
                <w:sz w:val="23"/>
                <w:szCs w:val="23"/>
              </w:rPr>
              <w:t>，年产生量为：</w:t>
            </w:r>
            <w:r>
              <w:rPr>
                <w:rFonts w:ascii="Times New Roman" w:hAnsi="Times New Roman" w:eastAsia="Times New Roman" w:cs="Times New Roman"/>
                <w:spacing w:val="3"/>
                <w:position w:val="17"/>
                <w:sz w:val="23"/>
                <w:szCs w:val="23"/>
              </w:rPr>
              <w:t>282.</w:t>
            </w:r>
            <w:r>
              <w:rPr>
                <w:rFonts w:ascii="Times New Roman" w:hAnsi="Times New Roman" w:eastAsia="Times New Roman" w:cs="Times New Roman"/>
                <w:spacing w:val="-29"/>
                <w:position w:val="17"/>
                <w:sz w:val="23"/>
                <w:szCs w:val="23"/>
              </w:rPr>
              <w:t xml:space="preserve"> </w:t>
            </w:r>
            <w:r>
              <w:rPr>
                <w:rFonts w:ascii="Times New Roman" w:hAnsi="Times New Roman" w:eastAsia="Times New Roman" w:cs="Times New Roman"/>
                <w:spacing w:val="3"/>
                <w:position w:val="17"/>
                <w:sz w:val="23"/>
                <w:szCs w:val="23"/>
              </w:rPr>
              <w:t>1085t/a</w:t>
            </w:r>
            <w:r>
              <w:rPr>
                <w:rFonts w:ascii="Times New Roman" w:hAnsi="Times New Roman" w:eastAsia="Times New Roman" w:cs="Times New Roman"/>
                <w:spacing w:val="-25"/>
                <w:position w:val="17"/>
                <w:sz w:val="23"/>
                <w:szCs w:val="23"/>
              </w:rPr>
              <w:t xml:space="preserve"> </w:t>
            </w:r>
            <w:r>
              <w:rPr>
                <w:rFonts w:ascii="宋体" w:hAnsi="宋体" w:eastAsia="宋体" w:cs="宋体"/>
                <w:spacing w:val="3"/>
                <w:position w:val="17"/>
                <w:sz w:val="23"/>
                <w:szCs w:val="23"/>
              </w:rPr>
              <w:t>。对</w:t>
            </w:r>
          </w:p>
          <w:p w14:paraId="72FC0FAB">
            <w:pPr>
              <w:spacing w:line="227" w:lineRule="auto"/>
              <w:ind w:left="120"/>
              <w:rPr>
                <w:rFonts w:ascii="宋体" w:hAnsi="宋体" w:eastAsia="宋体" w:cs="宋体"/>
                <w:sz w:val="23"/>
                <w:szCs w:val="23"/>
              </w:rPr>
            </w:pPr>
            <w:r>
              <w:rPr>
                <w:rFonts w:ascii="宋体" w:hAnsi="宋体" w:eastAsia="宋体" w:cs="宋体"/>
                <w:spacing w:val="7"/>
                <w:sz w:val="23"/>
                <w:szCs w:val="23"/>
              </w:rPr>
              <w:t>照《固体废物分类与代码目录》，生活垃圾代码为</w:t>
            </w:r>
            <w:r>
              <w:rPr>
                <w:rFonts w:ascii="宋体" w:hAnsi="宋体" w:eastAsia="宋体" w:cs="宋体"/>
                <w:spacing w:val="-40"/>
                <w:sz w:val="23"/>
                <w:szCs w:val="23"/>
              </w:rPr>
              <w:t xml:space="preserve"> </w:t>
            </w:r>
            <w:r>
              <w:rPr>
                <w:rFonts w:ascii="Times New Roman" w:hAnsi="Times New Roman" w:eastAsia="Times New Roman" w:cs="Times New Roman"/>
                <w:spacing w:val="7"/>
                <w:sz w:val="23"/>
                <w:szCs w:val="23"/>
              </w:rPr>
              <w:t>900-099-S64</w:t>
            </w:r>
            <w:r>
              <w:rPr>
                <w:rFonts w:ascii="宋体" w:hAnsi="宋体" w:eastAsia="宋体" w:cs="宋体"/>
                <w:spacing w:val="7"/>
                <w:sz w:val="23"/>
                <w:szCs w:val="23"/>
              </w:rPr>
              <w:t>。</w:t>
            </w:r>
          </w:p>
          <w:p w14:paraId="4FA5A68B">
            <w:pPr>
              <w:spacing w:before="181" w:line="375" w:lineRule="auto"/>
              <w:ind w:left="111" w:right="45" w:firstLine="479"/>
              <w:rPr>
                <w:rFonts w:ascii="宋体" w:hAnsi="宋体" w:eastAsia="宋体" w:cs="宋体"/>
                <w:sz w:val="23"/>
                <w:szCs w:val="23"/>
              </w:rPr>
            </w:pPr>
            <w:r>
              <w:rPr>
                <w:rFonts w:ascii="宋体" w:hAnsi="宋体" w:eastAsia="宋体" w:cs="宋体"/>
                <w:spacing w:val="7"/>
                <w:sz w:val="23"/>
                <w:szCs w:val="23"/>
              </w:rPr>
              <w:t>②未沾染试剂的废包装：本项目废纸壳等未沾染试剂的废</w:t>
            </w:r>
            <w:r>
              <w:rPr>
                <w:rFonts w:ascii="宋体" w:hAnsi="宋体" w:eastAsia="宋体" w:cs="宋体"/>
                <w:spacing w:val="6"/>
                <w:sz w:val="23"/>
                <w:szCs w:val="23"/>
              </w:rPr>
              <w:t>包装属于一般固体</w:t>
            </w:r>
            <w:r>
              <w:rPr>
                <w:rFonts w:ascii="宋体" w:hAnsi="宋体" w:eastAsia="宋体" w:cs="宋体"/>
                <w:sz w:val="23"/>
                <w:szCs w:val="23"/>
              </w:rPr>
              <w:t xml:space="preserve"> </w:t>
            </w:r>
            <w:r>
              <w:rPr>
                <w:rFonts w:ascii="宋体" w:hAnsi="宋体" w:eastAsia="宋体" w:cs="宋体"/>
                <w:spacing w:val="4"/>
                <w:sz w:val="23"/>
                <w:szCs w:val="23"/>
              </w:rPr>
              <w:t>废物，产生量为</w:t>
            </w:r>
            <w:r>
              <w:rPr>
                <w:rFonts w:ascii="Times New Roman" w:hAnsi="Times New Roman" w:eastAsia="Times New Roman" w:cs="Times New Roman"/>
                <w:spacing w:val="4"/>
                <w:sz w:val="23"/>
                <w:szCs w:val="23"/>
              </w:rPr>
              <w:t>0.5t/a</w:t>
            </w:r>
            <w:r>
              <w:rPr>
                <w:rFonts w:ascii="Times New Roman" w:hAnsi="Times New Roman" w:eastAsia="Times New Roman" w:cs="Times New Roman"/>
                <w:spacing w:val="-31"/>
                <w:sz w:val="23"/>
                <w:szCs w:val="23"/>
              </w:rPr>
              <w:t xml:space="preserve"> </w:t>
            </w:r>
            <w:r>
              <w:rPr>
                <w:rFonts w:ascii="宋体" w:hAnsi="宋体" w:eastAsia="宋体" w:cs="宋体"/>
                <w:spacing w:val="4"/>
                <w:sz w:val="23"/>
                <w:szCs w:val="23"/>
              </w:rPr>
              <w:t>，根据《一般固体废物分类与代码》（</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/T</w:t>
            </w:r>
            <w:r>
              <w:rPr>
                <w:rFonts w:ascii="Times New Roman" w:hAnsi="Times New Roman" w:eastAsia="Times New Roman" w:cs="Times New Roman"/>
                <w:spacing w:val="10"/>
                <w:sz w:val="23"/>
                <w:szCs w:val="23"/>
              </w:rPr>
              <w:t xml:space="preserve"> </w:t>
            </w:r>
            <w:r>
              <w:rPr>
                <w:rFonts w:ascii="Times New Roman" w:hAnsi="Times New Roman" w:eastAsia="Times New Roman" w:cs="Times New Roman"/>
                <w:spacing w:val="4"/>
                <w:sz w:val="23"/>
                <w:szCs w:val="23"/>
              </w:rPr>
              <w:t>39198-2020</w:t>
            </w:r>
            <w:r>
              <w:rPr>
                <w:rFonts w:ascii="宋体" w:hAnsi="宋体" w:eastAsia="宋体" w:cs="宋体"/>
                <w:spacing w:val="-21"/>
                <w:sz w:val="23"/>
                <w:szCs w:val="23"/>
              </w:rPr>
              <w:t>），</w:t>
            </w:r>
          </w:p>
          <w:p w14:paraId="5A9CC5D7">
            <w:pPr>
              <w:spacing w:before="1" w:line="227" w:lineRule="auto"/>
              <w:ind w:left="133"/>
              <w:rPr>
                <w:rFonts w:ascii="宋体" w:hAnsi="宋体" w:eastAsia="宋体" w:cs="宋体"/>
                <w:sz w:val="23"/>
                <w:szCs w:val="23"/>
              </w:rPr>
            </w:pPr>
            <w:r>
              <w:rPr>
                <w:rFonts w:ascii="宋体" w:hAnsi="宋体" w:eastAsia="宋体" w:cs="宋体"/>
                <w:spacing w:val="5"/>
                <w:sz w:val="23"/>
                <w:szCs w:val="23"/>
              </w:rPr>
              <w:t>固废代码为</w:t>
            </w:r>
            <w:r>
              <w:rPr>
                <w:rFonts w:ascii="Times New Roman" w:hAnsi="Times New Roman" w:eastAsia="Times New Roman" w:cs="Times New Roman"/>
                <w:spacing w:val="5"/>
                <w:sz w:val="23"/>
                <w:szCs w:val="23"/>
              </w:rPr>
              <w:t>841-999-99</w:t>
            </w:r>
            <w:r>
              <w:rPr>
                <w:rFonts w:ascii="Times New Roman" w:hAnsi="Times New Roman" w:eastAsia="Times New Roman" w:cs="Times New Roman"/>
                <w:spacing w:val="-19"/>
                <w:sz w:val="23"/>
                <w:szCs w:val="23"/>
              </w:rPr>
              <w:t xml:space="preserve"> </w:t>
            </w:r>
            <w:r>
              <w:rPr>
                <w:rFonts w:ascii="宋体" w:hAnsi="宋体" w:eastAsia="宋体" w:cs="宋体"/>
                <w:spacing w:val="5"/>
                <w:sz w:val="23"/>
                <w:szCs w:val="23"/>
              </w:rPr>
              <w:t>，产生后外售废品回收站。</w:t>
            </w:r>
          </w:p>
          <w:p w14:paraId="75978D4E">
            <w:pPr>
              <w:spacing w:before="244" w:line="191" w:lineRule="auto"/>
              <w:ind w:left="592"/>
              <w:rPr>
                <w:rFonts w:ascii="宋体" w:hAnsi="宋体" w:eastAsia="宋体" w:cs="宋体"/>
                <w:sz w:val="23"/>
                <w:szCs w:val="23"/>
              </w:rPr>
            </w:pPr>
            <w:r>
              <w:rPr>
                <w:rFonts w:ascii="微软雅黑" w:hAnsi="微软雅黑" w:eastAsia="微软雅黑" w:cs="微软雅黑"/>
                <w:spacing w:val="6"/>
                <w:sz w:val="23"/>
                <w:szCs w:val="23"/>
              </w:rPr>
              <w:t>③</w:t>
            </w:r>
            <w:r>
              <w:rPr>
                <w:rFonts w:ascii="宋体" w:hAnsi="宋体" w:eastAsia="宋体" w:cs="宋体"/>
                <w:spacing w:val="6"/>
                <w:sz w:val="23"/>
                <w:szCs w:val="23"/>
              </w:rPr>
              <w:t>医疗废物：</w:t>
            </w:r>
          </w:p>
          <w:p w14:paraId="05916FDE">
            <w:pPr>
              <w:spacing w:before="241" w:line="375" w:lineRule="auto"/>
              <w:ind w:left="111" w:right="107" w:firstLine="492"/>
              <w:jc w:val="both"/>
              <w:rPr>
                <w:rFonts w:ascii="宋体" w:hAnsi="宋体" w:eastAsia="宋体" w:cs="宋体"/>
                <w:sz w:val="23"/>
                <w:szCs w:val="23"/>
              </w:rPr>
            </w:pPr>
            <w:r>
              <w:rPr>
                <w:rFonts w:ascii="宋体" w:hAnsi="宋体" w:eastAsia="宋体" w:cs="宋体"/>
                <w:spacing w:val="6"/>
                <w:sz w:val="23"/>
                <w:szCs w:val="23"/>
              </w:rPr>
              <w:t>医疗废物是医疗卫生机构在医疗、预防、保健以及其他相关活动中产生的具</w:t>
            </w:r>
            <w:r>
              <w:rPr>
                <w:rFonts w:ascii="宋体" w:hAnsi="宋体" w:eastAsia="宋体" w:cs="宋体"/>
                <w:spacing w:val="11"/>
                <w:sz w:val="23"/>
                <w:szCs w:val="23"/>
              </w:rPr>
              <w:t xml:space="preserve"> </w:t>
            </w:r>
            <w:r>
              <w:rPr>
                <w:rFonts w:ascii="宋体" w:hAnsi="宋体" w:eastAsia="宋体" w:cs="宋体"/>
                <w:spacing w:val="7"/>
                <w:sz w:val="23"/>
                <w:szCs w:val="23"/>
              </w:rPr>
              <w:t>有直接或者间接感染性、毒性以及其他危害性的废物。本项目病房及门诊</w:t>
            </w:r>
            <w:r>
              <w:rPr>
                <w:rFonts w:ascii="宋体" w:hAnsi="宋体" w:eastAsia="宋体" w:cs="宋体"/>
                <w:spacing w:val="6"/>
                <w:sz w:val="23"/>
                <w:szCs w:val="23"/>
              </w:rPr>
              <w:t>治疗过</w:t>
            </w:r>
            <w:r>
              <w:rPr>
                <w:rFonts w:ascii="宋体" w:hAnsi="宋体" w:eastAsia="宋体" w:cs="宋体"/>
                <w:sz w:val="23"/>
                <w:szCs w:val="23"/>
              </w:rPr>
              <w:t xml:space="preserve"> </w:t>
            </w:r>
            <w:r>
              <w:rPr>
                <w:rFonts w:ascii="宋体" w:hAnsi="宋体" w:eastAsia="宋体" w:cs="宋体"/>
                <w:spacing w:val="7"/>
                <w:sz w:val="23"/>
                <w:szCs w:val="23"/>
              </w:rPr>
              <w:t>程会产生医疗废物。由于《第二次全国污染源普查产排污系数手册》及《</w:t>
            </w:r>
            <w:r>
              <w:rPr>
                <w:rFonts w:ascii="宋体" w:hAnsi="宋体" w:eastAsia="宋体" w:cs="宋体"/>
                <w:spacing w:val="6"/>
                <w:sz w:val="23"/>
                <w:szCs w:val="23"/>
              </w:rPr>
              <w:t>排放源</w:t>
            </w:r>
            <w:r>
              <w:rPr>
                <w:rFonts w:ascii="宋体" w:hAnsi="宋体" w:eastAsia="宋体" w:cs="宋体"/>
                <w:sz w:val="23"/>
                <w:szCs w:val="23"/>
              </w:rPr>
              <w:t xml:space="preserve"> </w:t>
            </w:r>
            <w:r>
              <w:rPr>
                <w:rFonts w:ascii="宋体" w:hAnsi="宋体" w:eastAsia="宋体" w:cs="宋体"/>
                <w:spacing w:val="5"/>
                <w:sz w:val="23"/>
                <w:szCs w:val="23"/>
              </w:rPr>
              <w:t>统计调查产排污核算方法和系数手册》（生态环境部公告</w:t>
            </w:r>
            <w:r>
              <w:rPr>
                <w:rFonts w:ascii="宋体" w:hAnsi="宋体" w:eastAsia="宋体" w:cs="宋体"/>
                <w:spacing w:val="-39"/>
                <w:sz w:val="23"/>
                <w:szCs w:val="23"/>
              </w:rPr>
              <w:t xml:space="preserve"> </w:t>
            </w:r>
            <w:r>
              <w:rPr>
                <w:rFonts w:ascii="Times New Roman" w:hAnsi="Times New Roman" w:eastAsia="Times New Roman" w:cs="Times New Roman"/>
                <w:spacing w:val="5"/>
                <w:sz w:val="23"/>
                <w:szCs w:val="23"/>
              </w:rPr>
              <w:t>2021</w:t>
            </w:r>
            <w:r>
              <w:rPr>
                <w:rFonts w:ascii="Times New Roman" w:hAnsi="Times New Roman" w:eastAsia="Times New Roman" w:cs="Times New Roman"/>
                <w:spacing w:val="13"/>
                <w:sz w:val="23"/>
                <w:szCs w:val="23"/>
              </w:rPr>
              <w:t xml:space="preserve"> </w:t>
            </w:r>
            <w:r>
              <w:rPr>
                <w:rFonts w:ascii="宋体" w:hAnsi="宋体" w:eastAsia="宋体" w:cs="宋体"/>
                <w:spacing w:val="5"/>
                <w:sz w:val="23"/>
                <w:szCs w:val="23"/>
              </w:rPr>
              <w:t>年第</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24</w:t>
            </w:r>
            <w:r>
              <w:rPr>
                <w:rFonts w:ascii="Times New Roman" w:hAnsi="Times New Roman" w:eastAsia="Times New Roman" w:cs="Times New Roman"/>
                <w:spacing w:val="18"/>
                <w:sz w:val="23"/>
                <w:szCs w:val="23"/>
              </w:rPr>
              <w:t xml:space="preserve"> </w:t>
            </w:r>
            <w:r>
              <w:rPr>
                <w:rFonts w:ascii="宋体" w:hAnsi="宋体" w:eastAsia="宋体" w:cs="宋体"/>
                <w:spacing w:val="5"/>
                <w:sz w:val="23"/>
                <w:szCs w:val="23"/>
              </w:rPr>
              <w:t>号）中没</w:t>
            </w:r>
            <w:r>
              <w:rPr>
                <w:rFonts w:ascii="宋体" w:hAnsi="宋体" w:eastAsia="宋体" w:cs="宋体"/>
                <w:sz w:val="23"/>
                <w:szCs w:val="23"/>
              </w:rPr>
              <w:t xml:space="preserve"> </w:t>
            </w:r>
            <w:r>
              <w:rPr>
                <w:rFonts w:ascii="宋体" w:hAnsi="宋体" w:eastAsia="宋体" w:cs="宋体"/>
                <w:spacing w:val="7"/>
                <w:sz w:val="23"/>
                <w:szCs w:val="23"/>
              </w:rPr>
              <w:t>有关于医疗废物产生量的核算系数，因此本次环评参照《第一次全国污染</w:t>
            </w:r>
            <w:r>
              <w:rPr>
                <w:rFonts w:ascii="宋体" w:hAnsi="宋体" w:eastAsia="宋体" w:cs="宋体"/>
                <w:spacing w:val="6"/>
                <w:sz w:val="23"/>
                <w:szCs w:val="23"/>
              </w:rPr>
              <w:t>源普查</w:t>
            </w:r>
            <w:r>
              <w:rPr>
                <w:rFonts w:ascii="宋体" w:hAnsi="宋体" w:eastAsia="宋体" w:cs="宋体"/>
                <w:sz w:val="23"/>
                <w:szCs w:val="23"/>
              </w:rPr>
              <w:t xml:space="preserve"> </w:t>
            </w:r>
            <w:r>
              <w:rPr>
                <w:rFonts w:ascii="宋体" w:hAnsi="宋体" w:eastAsia="宋体" w:cs="宋体"/>
                <w:spacing w:val="7"/>
                <w:sz w:val="23"/>
                <w:szCs w:val="23"/>
              </w:rPr>
              <w:t>城镇生活源产排污系数手册》第四分册：医院污染物产生、排放系数对本</w:t>
            </w:r>
            <w:r>
              <w:rPr>
                <w:rFonts w:ascii="宋体" w:hAnsi="宋体" w:eastAsia="宋体" w:cs="宋体"/>
                <w:spacing w:val="6"/>
                <w:sz w:val="23"/>
                <w:szCs w:val="23"/>
              </w:rPr>
              <w:t>项目医</w:t>
            </w:r>
          </w:p>
          <w:p w14:paraId="27914C43">
            <w:pPr>
              <w:spacing w:line="227" w:lineRule="auto"/>
              <w:ind w:left="111"/>
              <w:rPr>
                <w:rFonts w:ascii="宋体" w:hAnsi="宋体" w:eastAsia="宋体" w:cs="宋体"/>
                <w:sz w:val="23"/>
                <w:szCs w:val="23"/>
              </w:rPr>
            </w:pPr>
            <w:r>
              <w:rPr>
                <w:rFonts w:ascii="宋体" w:hAnsi="宋体" w:eastAsia="宋体" w:cs="宋体"/>
                <w:spacing w:val="8"/>
                <w:sz w:val="23"/>
                <w:szCs w:val="23"/>
              </w:rPr>
              <w:t>疗废物产生量进行核算。</w:t>
            </w:r>
          </w:p>
          <w:p w14:paraId="683AA281">
            <w:pPr>
              <w:spacing w:before="185" w:line="466" w:lineRule="exact"/>
              <w:ind w:left="593"/>
              <w:rPr>
                <w:rFonts w:ascii="宋体" w:hAnsi="宋体" w:eastAsia="宋体" w:cs="宋体"/>
                <w:sz w:val="23"/>
                <w:szCs w:val="23"/>
              </w:rPr>
            </w:pPr>
            <w:r>
              <w:rPr>
                <w:rFonts w:ascii="宋体" w:hAnsi="宋体" w:eastAsia="宋体" w:cs="宋体"/>
                <w:spacing w:val="7"/>
                <w:position w:val="17"/>
                <w:sz w:val="23"/>
                <w:szCs w:val="23"/>
              </w:rPr>
              <w:t>本项目共设置</w:t>
            </w:r>
            <w:r>
              <w:rPr>
                <w:rFonts w:ascii="宋体" w:hAnsi="宋体" w:eastAsia="宋体" w:cs="宋体"/>
                <w:spacing w:val="-52"/>
                <w:position w:val="17"/>
                <w:sz w:val="23"/>
                <w:szCs w:val="23"/>
              </w:rPr>
              <w:t xml:space="preserve"> </w:t>
            </w:r>
            <w:r>
              <w:rPr>
                <w:rFonts w:ascii="Times New Roman" w:hAnsi="Times New Roman" w:eastAsia="Times New Roman" w:cs="Times New Roman"/>
                <w:spacing w:val="7"/>
                <w:position w:val="17"/>
                <w:sz w:val="23"/>
                <w:szCs w:val="23"/>
              </w:rPr>
              <w:t>450</w:t>
            </w:r>
            <w:r>
              <w:rPr>
                <w:rFonts w:ascii="Times New Roman" w:hAnsi="Times New Roman" w:eastAsia="Times New Roman" w:cs="Times New Roman"/>
                <w:spacing w:val="12"/>
                <w:position w:val="17"/>
                <w:sz w:val="23"/>
                <w:szCs w:val="23"/>
              </w:rPr>
              <w:t xml:space="preserve"> </w:t>
            </w:r>
            <w:r>
              <w:rPr>
                <w:rFonts w:ascii="宋体" w:hAnsi="宋体" w:eastAsia="宋体" w:cs="宋体"/>
                <w:spacing w:val="7"/>
                <w:position w:val="17"/>
                <w:sz w:val="23"/>
                <w:szCs w:val="23"/>
              </w:rPr>
              <w:t>个床位，因此医疗废物产生系数选取</w:t>
            </w:r>
            <w:r>
              <w:rPr>
                <w:rFonts w:ascii="宋体" w:hAnsi="宋体" w:eastAsia="宋体" w:cs="宋体"/>
                <w:spacing w:val="-46"/>
                <w:position w:val="17"/>
                <w:sz w:val="23"/>
                <w:szCs w:val="23"/>
              </w:rPr>
              <w:t xml:space="preserve"> </w:t>
            </w:r>
            <w:r>
              <w:rPr>
                <w:rFonts w:ascii="Times New Roman" w:hAnsi="Times New Roman" w:eastAsia="Times New Roman" w:cs="Times New Roman"/>
                <w:spacing w:val="7"/>
                <w:position w:val="17"/>
                <w:sz w:val="23"/>
                <w:szCs w:val="23"/>
              </w:rPr>
              <w:t>0</w:t>
            </w:r>
            <w:r>
              <w:rPr>
                <w:rFonts w:ascii="Times New Roman" w:hAnsi="Times New Roman" w:eastAsia="Times New Roman" w:cs="Times New Roman"/>
                <w:spacing w:val="6"/>
                <w:position w:val="17"/>
                <w:sz w:val="23"/>
                <w:szCs w:val="23"/>
              </w:rPr>
              <w:t>.53</w:t>
            </w:r>
            <w:r>
              <w:rPr>
                <w:rFonts w:ascii="Times New Roman" w:hAnsi="Times New Roman" w:eastAsia="Times New Roman" w:cs="Times New Roman"/>
                <w:position w:val="17"/>
                <w:sz w:val="23"/>
                <w:szCs w:val="23"/>
              </w:rPr>
              <w:t>kg</w:t>
            </w:r>
            <w:r>
              <w:rPr>
                <w:rFonts w:ascii="Times New Roman" w:hAnsi="Times New Roman" w:eastAsia="Times New Roman" w:cs="Times New Roman"/>
                <w:spacing w:val="6"/>
                <w:position w:val="17"/>
                <w:sz w:val="23"/>
                <w:szCs w:val="23"/>
              </w:rPr>
              <w:t>/</w:t>
            </w:r>
            <w:r>
              <w:rPr>
                <w:rFonts w:ascii="宋体" w:hAnsi="宋体" w:eastAsia="宋体" w:cs="宋体"/>
                <w:spacing w:val="6"/>
                <w:position w:val="17"/>
                <w:sz w:val="23"/>
                <w:szCs w:val="23"/>
              </w:rPr>
              <w:t>床•日，由此</w:t>
            </w:r>
          </w:p>
          <w:p w14:paraId="2BF592BD">
            <w:pPr>
              <w:spacing w:line="227" w:lineRule="auto"/>
              <w:ind w:left="112"/>
              <w:rPr>
                <w:rFonts w:ascii="宋体" w:hAnsi="宋体" w:eastAsia="宋体" w:cs="宋体"/>
                <w:sz w:val="23"/>
                <w:szCs w:val="23"/>
              </w:rPr>
            </w:pPr>
            <w:r>
              <w:rPr>
                <w:rFonts w:ascii="宋体" w:hAnsi="宋体" w:eastAsia="宋体" w:cs="宋体"/>
                <w:spacing w:val="5"/>
                <w:sz w:val="23"/>
                <w:szCs w:val="23"/>
              </w:rPr>
              <w:t>计算病房医疗废物产生量为</w:t>
            </w:r>
            <w:r>
              <w:rPr>
                <w:rFonts w:ascii="宋体" w:hAnsi="宋体" w:eastAsia="宋体" w:cs="宋体"/>
                <w:spacing w:val="-33"/>
                <w:sz w:val="23"/>
                <w:szCs w:val="23"/>
              </w:rPr>
              <w:t xml:space="preserve"> </w:t>
            </w:r>
            <w:r>
              <w:rPr>
                <w:rFonts w:ascii="Times New Roman" w:hAnsi="Times New Roman" w:eastAsia="Times New Roman" w:cs="Times New Roman"/>
                <w:spacing w:val="5"/>
                <w:sz w:val="23"/>
                <w:szCs w:val="23"/>
              </w:rPr>
              <w:t>0.2385t/d</w:t>
            </w:r>
            <w:r>
              <w:rPr>
                <w:rFonts w:ascii="宋体" w:hAnsi="宋体" w:eastAsia="宋体" w:cs="宋体"/>
                <w:spacing w:val="5"/>
                <w:sz w:val="23"/>
                <w:szCs w:val="23"/>
              </w:rPr>
              <w:t>（即</w:t>
            </w:r>
            <w:r>
              <w:rPr>
                <w:rFonts w:ascii="宋体" w:hAnsi="宋体" w:eastAsia="宋体" w:cs="宋体"/>
                <w:spacing w:val="-40"/>
                <w:sz w:val="23"/>
                <w:szCs w:val="23"/>
              </w:rPr>
              <w:t xml:space="preserve"> </w:t>
            </w:r>
            <w:r>
              <w:rPr>
                <w:rFonts w:ascii="Times New Roman" w:hAnsi="Times New Roman" w:eastAsia="Times New Roman" w:cs="Times New Roman"/>
                <w:spacing w:val="5"/>
                <w:sz w:val="23"/>
                <w:szCs w:val="23"/>
              </w:rPr>
              <w:t>87.0525t/a</w:t>
            </w:r>
            <w:r>
              <w:rPr>
                <w:rFonts w:ascii="宋体" w:hAnsi="宋体" w:eastAsia="宋体" w:cs="宋体"/>
                <w:spacing w:val="5"/>
                <w:sz w:val="23"/>
                <w:szCs w:val="23"/>
              </w:rPr>
              <w:t>）。</w:t>
            </w:r>
          </w:p>
        </w:tc>
      </w:tr>
    </w:tbl>
    <w:p w14:paraId="65C3A454">
      <w:pPr>
        <w:rPr>
          <w:rFonts w:ascii="Arial"/>
          <w:sz w:val="21"/>
        </w:rPr>
      </w:pPr>
    </w:p>
    <w:p w14:paraId="1993E034">
      <w:pPr>
        <w:rPr>
          <w:rFonts w:ascii="Arial" w:hAnsi="Arial" w:eastAsia="Arial" w:cs="Arial"/>
          <w:sz w:val="21"/>
          <w:szCs w:val="21"/>
        </w:rPr>
        <w:sectPr>
          <w:footerReference r:id="rId79" w:type="default"/>
          <w:pgSz w:w="11906" w:h="16839"/>
          <w:pgMar w:top="1431" w:right="1418" w:bottom="1012" w:left="1418" w:header="0" w:footer="856" w:gutter="0"/>
          <w:cols w:space="720" w:num="1"/>
        </w:sectPr>
      </w:pPr>
    </w:p>
    <w:p w14:paraId="53C6C4A8">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590"/>
        <w:gridCol w:w="1035"/>
        <w:gridCol w:w="3405"/>
        <w:gridCol w:w="3487"/>
      </w:tblGrid>
      <w:tr w14:paraId="54F54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2" w:hRule="atLeast"/>
        </w:trPr>
        <w:tc>
          <w:tcPr>
            <w:tcW w:w="547" w:type="dxa"/>
            <w:vMerge w:val="restart"/>
            <w:tcBorders>
              <w:bottom w:val="nil"/>
            </w:tcBorders>
          </w:tcPr>
          <w:p w14:paraId="02E93377">
            <w:pPr>
              <w:rPr>
                <w:rFonts w:ascii="Arial"/>
                <w:sz w:val="21"/>
              </w:rPr>
            </w:pPr>
          </w:p>
        </w:tc>
        <w:tc>
          <w:tcPr>
            <w:tcW w:w="8517" w:type="dxa"/>
            <w:gridSpan w:val="4"/>
            <w:tcBorders>
              <w:bottom w:val="single" w:color="000000" w:sz="10" w:space="0"/>
            </w:tcBorders>
          </w:tcPr>
          <w:p w14:paraId="22901CAB">
            <w:pPr>
              <w:spacing w:before="40" w:line="465" w:lineRule="exact"/>
              <w:ind w:left="619"/>
              <w:rPr>
                <w:rFonts w:ascii="宋体" w:hAnsi="宋体" w:eastAsia="宋体" w:cs="宋体"/>
                <w:sz w:val="23"/>
                <w:szCs w:val="23"/>
              </w:rPr>
            </w:pPr>
            <w:r>
              <w:rPr>
                <w:rFonts w:ascii="宋体" w:hAnsi="宋体" w:eastAsia="宋体" w:cs="宋体"/>
                <w:spacing w:val="6"/>
                <w:position w:val="17"/>
                <w:sz w:val="23"/>
                <w:szCs w:val="23"/>
              </w:rPr>
              <w:t>门诊医疗废物产生量按</w:t>
            </w:r>
            <w:r>
              <w:rPr>
                <w:rFonts w:ascii="宋体" w:hAnsi="宋体" w:eastAsia="宋体" w:cs="宋体"/>
                <w:spacing w:val="-44"/>
                <w:position w:val="17"/>
                <w:sz w:val="23"/>
                <w:szCs w:val="23"/>
              </w:rPr>
              <w:t xml:space="preserve"> </w:t>
            </w:r>
            <w:r>
              <w:rPr>
                <w:rFonts w:ascii="Times New Roman" w:hAnsi="Times New Roman" w:eastAsia="Times New Roman" w:cs="Times New Roman"/>
                <w:spacing w:val="6"/>
                <w:position w:val="17"/>
                <w:sz w:val="23"/>
                <w:szCs w:val="23"/>
              </w:rPr>
              <w:t>0.2</w:t>
            </w:r>
            <w:r>
              <w:rPr>
                <w:rFonts w:ascii="Times New Roman" w:hAnsi="Times New Roman" w:eastAsia="Times New Roman" w:cs="Times New Roman"/>
                <w:position w:val="17"/>
                <w:sz w:val="23"/>
                <w:szCs w:val="23"/>
              </w:rPr>
              <w:t>kg</w:t>
            </w:r>
            <w:r>
              <w:rPr>
                <w:rFonts w:ascii="Times New Roman" w:hAnsi="Times New Roman" w:eastAsia="Times New Roman" w:cs="Times New Roman"/>
                <w:spacing w:val="6"/>
                <w:position w:val="17"/>
                <w:sz w:val="23"/>
                <w:szCs w:val="23"/>
              </w:rPr>
              <w:t>/</w:t>
            </w:r>
            <w:r>
              <w:rPr>
                <w:rFonts w:ascii="宋体" w:hAnsi="宋体" w:eastAsia="宋体" w:cs="宋体"/>
                <w:spacing w:val="6"/>
                <w:position w:val="17"/>
                <w:sz w:val="23"/>
                <w:szCs w:val="23"/>
              </w:rPr>
              <w:t>人次计，本项目门诊接待量</w:t>
            </w:r>
            <w:r>
              <w:rPr>
                <w:rFonts w:ascii="宋体" w:hAnsi="宋体" w:eastAsia="宋体" w:cs="宋体"/>
                <w:spacing w:val="-41"/>
                <w:position w:val="17"/>
                <w:sz w:val="23"/>
                <w:szCs w:val="23"/>
              </w:rPr>
              <w:t xml:space="preserve"> </w:t>
            </w:r>
            <w:r>
              <w:rPr>
                <w:rFonts w:ascii="Times New Roman" w:hAnsi="Times New Roman" w:eastAsia="Times New Roman" w:cs="Times New Roman"/>
                <w:spacing w:val="6"/>
                <w:position w:val="17"/>
                <w:sz w:val="23"/>
                <w:szCs w:val="23"/>
              </w:rPr>
              <w:t>860</w:t>
            </w:r>
            <w:r>
              <w:rPr>
                <w:rFonts w:ascii="Times New Roman" w:hAnsi="Times New Roman" w:eastAsia="Times New Roman" w:cs="Times New Roman"/>
                <w:spacing w:val="14"/>
                <w:position w:val="17"/>
                <w:sz w:val="23"/>
                <w:szCs w:val="23"/>
              </w:rPr>
              <w:t xml:space="preserve"> </w:t>
            </w:r>
            <w:r>
              <w:rPr>
                <w:rFonts w:ascii="宋体" w:hAnsi="宋体" w:eastAsia="宋体" w:cs="宋体"/>
                <w:spacing w:val="6"/>
                <w:position w:val="17"/>
                <w:sz w:val="23"/>
                <w:szCs w:val="23"/>
              </w:rPr>
              <w:t>人次</w:t>
            </w:r>
            <w:r>
              <w:rPr>
                <w:rFonts w:ascii="Times New Roman" w:hAnsi="Times New Roman" w:eastAsia="Times New Roman" w:cs="Times New Roman"/>
                <w:spacing w:val="6"/>
                <w:position w:val="17"/>
                <w:sz w:val="23"/>
                <w:szCs w:val="23"/>
              </w:rPr>
              <w:t>/d</w:t>
            </w:r>
            <w:r>
              <w:rPr>
                <w:rFonts w:ascii="Times New Roman" w:hAnsi="Times New Roman" w:eastAsia="Times New Roman" w:cs="Times New Roman"/>
                <w:spacing w:val="-29"/>
                <w:position w:val="17"/>
                <w:sz w:val="23"/>
                <w:szCs w:val="23"/>
              </w:rPr>
              <w:t xml:space="preserve"> </w:t>
            </w:r>
            <w:r>
              <w:rPr>
                <w:rFonts w:ascii="宋体" w:hAnsi="宋体" w:eastAsia="宋体" w:cs="宋体"/>
                <w:spacing w:val="6"/>
                <w:position w:val="17"/>
                <w:sz w:val="23"/>
                <w:szCs w:val="23"/>
              </w:rPr>
              <w:t>，则门</w:t>
            </w:r>
          </w:p>
          <w:p w14:paraId="59C76164">
            <w:pPr>
              <w:spacing w:line="227" w:lineRule="auto"/>
              <w:ind w:left="113"/>
              <w:rPr>
                <w:rFonts w:ascii="宋体" w:hAnsi="宋体" w:eastAsia="宋体" w:cs="宋体"/>
                <w:sz w:val="23"/>
                <w:szCs w:val="23"/>
              </w:rPr>
            </w:pPr>
            <w:r>
              <w:rPr>
                <w:rFonts w:ascii="宋体" w:hAnsi="宋体" w:eastAsia="宋体" w:cs="宋体"/>
                <w:spacing w:val="4"/>
                <w:sz w:val="23"/>
                <w:szCs w:val="23"/>
              </w:rPr>
              <w:t>诊医疗废物产生量为</w:t>
            </w:r>
            <w:r>
              <w:rPr>
                <w:rFonts w:ascii="宋体" w:hAnsi="宋体" w:eastAsia="宋体" w:cs="宋体"/>
                <w:spacing w:val="-44"/>
                <w:sz w:val="23"/>
                <w:szCs w:val="23"/>
              </w:rPr>
              <w:t xml:space="preserve"> </w:t>
            </w:r>
            <w:r>
              <w:rPr>
                <w:rFonts w:ascii="Times New Roman" w:hAnsi="Times New Roman" w:eastAsia="Times New Roman" w:cs="Times New Roman"/>
                <w:spacing w:val="4"/>
                <w:sz w:val="23"/>
                <w:szCs w:val="23"/>
              </w:rPr>
              <w:t>0.</w:t>
            </w:r>
            <w:r>
              <w:rPr>
                <w:rFonts w:ascii="Times New Roman" w:hAnsi="Times New Roman" w:eastAsia="Times New Roman" w:cs="Times New Roman"/>
                <w:spacing w:val="-29"/>
                <w:sz w:val="23"/>
                <w:szCs w:val="23"/>
              </w:rPr>
              <w:t xml:space="preserve"> </w:t>
            </w:r>
            <w:r>
              <w:rPr>
                <w:rFonts w:ascii="Times New Roman" w:hAnsi="Times New Roman" w:eastAsia="Times New Roman" w:cs="Times New Roman"/>
                <w:spacing w:val="4"/>
                <w:sz w:val="23"/>
                <w:szCs w:val="23"/>
              </w:rPr>
              <w:t>172t/d</w:t>
            </w:r>
            <w:r>
              <w:rPr>
                <w:rFonts w:ascii="宋体" w:hAnsi="宋体" w:eastAsia="宋体" w:cs="宋体"/>
                <w:spacing w:val="4"/>
                <w:sz w:val="23"/>
                <w:szCs w:val="23"/>
              </w:rPr>
              <w:t>（即</w:t>
            </w:r>
            <w:r>
              <w:rPr>
                <w:rFonts w:ascii="宋体" w:hAnsi="宋体" w:eastAsia="宋体" w:cs="宋体"/>
                <w:spacing w:val="-45"/>
                <w:sz w:val="23"/>
                <w:szCs w:val="23"/>
              </w:rPr>
              <w:t xml:space="preserve"> </w:t>
            </w:r>
            <w:r>
              <w:rPr>
                <w:rFonts w:ascii="Times New Roman" w:hAnsi="Times New Roman" w:eastAsia="Times New Roman" w:cs="Times New Roman"/>
                <w:spacing w:val="4"/>
                <w:sz w:val="23"/>
                <w:szCs w:val="23"/>
              </w:rPr>
              <w:t>62.78t/a</w:t>
            </w:r>
            <w:r>
              <w:rPr>
                <w:rFonts w:ascii="宋体" w:hAnsi="宋体" w:eastAsia="宋体" w:cs="宋体"/>
                <w:spacing w:val="4"/>
                <w:sz w:val="23"/>
                <w:szCs w:val="23"/>
              </w:rPr>
              <w:t>）。</w:t>
            </w:r>
          </w:p>
          <w:p w14:paraId="399C43CB">
            <w:pPr>
              <w:spacing w:before="184" w:line="227" w:lineRule="auto"/>
              <w:ind w:left="595"/>
              <w:rPr>
                <w:rFonts w:ascii="宋体" w:hAnsi="宋体" w:eastAsia="宋体" w:cs="宋体"/>
                <w:sz w:val="23"/>
                <w:szCs w:val="23"/>
              </w:rPr>
            </w:pPr>
            <w:r>
              <w:rPr>
                <w:rFonts w:ascii="宋体" w:hAnsi="宋体" w:eastAsia="宋体" w:cs="宋体"/>
                <w:spacing w:val="5"/>
                <w:sz w:val="23"/>
                <w:szCs w:val="23"/>
              </w:rPr>
              <w:t>综上，本项目医疗废物产生量为</w:t>
            </w:r>
            <w:r>
              <w:rPr>
                <w:rFonts w:ascii="宋体" w:hAnsi="宋体" w:eastAsia="宋体" w:cs="宋体"/>
                <w:spacing w:val="-39"/>
                <w:sz w:val="23"/>
                <w:szCs w:val="23"/>
              </w:rPr>
              <w:t xml:space="preserve"> </w:t>
            </w:r>
            <w:r>
              <w:rPr>
                <w:rFonts w:ascii="Times New Roman" w:hAnsi="Times New Roman" w:eastAsia="Times New Roman" w:cs="Times New Roman"/>
                <w:spacing w:val="5"/>
                <w:sz w:val="23"/>
                <w:szCs w:val="23"/>
              </w:rPr>
              <w:t>0.4105t/d</w:t>
            </w:r>
            <w:r>
              <w:rPr>
                <w:rFonts w:ascii="宋体" w:hAnsi="宋体" w:eastAsia="宋体" w:cs="宋体"/>
                <w:spacing w:val="5"/>
                <w:sz w:val="23"/>
                <w:szCs w:val="23"/>
              </w:rPr>
              <w:t>（即</w:t>
            </w:r>
            <w:r>
              <w:rPr>
                <w:rFonts w:ascii="宋体" w:hAnsi="宋体" w:eastAsia="宋体" w:cs="宋体"/>
                <w:spacing w:val="-27"/>
                <w:sz w:val="23"/>
                <w:szCs w:val="23"/>
              </w:rPr>
              <w:t xml:space="preserve"> </w:t>
            </w:r>
            <w:r>
              <w:rPr>
                <w:rFonts w:ascii="Times New Roman" w:hAnsi="Times New Roman" w:eastAsia="Times New Roman" w:cs="Times New Roman"/>
                <w:spacing w:val="5"/>
                <w:sz w:val="23"/>
                <w:szCs w:val="23"/>
              </w:rPr>
              <w:t>149.8325t/a</w:t>
            </w:r>
            <w:r>
              <w:rPr>
                <w:rFonts w:ascii="宋体" w:hAnsi="宋体" w:eastAsia="宋体" w:cs="宋体"/>
                <w:spacing w:val="5"/>
                <w:sz w:val="23"/>
                <w:szCs w:val="23"/>
              </w:rPr>
              <w:t>）。</w:t>
            </w:r>
          </w:p>
          <w:p w14:paraId="0FB3E812">
            <w:pPr>
              <w:spacing w:before="184" w:line="375" w:lineRule="auto"/>
              <w:ind w:left="113" w:right="107" w:firstLine="479"/>
              <w:rPr>
                <w:rFonts w:ascii="宋体" w:hAnsi="宋体" w:eastAsia="宋体" w:cs="宋体"/>
                <w:sz w:val="23"/>
                <w:szCs w:val="23"/>
              </w:rPr>
            </w:pPr>
            <w:r>
              <w:rPr>
                <w:rFonts w:ascii="宋体" w:hAnsi="宋体" w:eastAsia="宋体" w:cs="宋体"/>
                <w:spacing w:val="11"/>
                <w:sz w:val="23"/>
                <w:szCs w:val="23"/>
              </w:rPr>
              <w:t>根据《医疗废物分类目录（</w:t>
            </w:r>
            <w:r>
              <w:rPr>
                <w:rFonts w:ascii="Times New Roman" w:hAnsi="Times New Roman" w:eastAsia="Times New Roman" w:cs="Times New Roman"/>
                <w:spacing w:val="11"/>
                <w:sz w:val="23"/>
                <w:szCs w:val="23"/>
              </w:rPr>
              <w:t>2021</w:t>
            </w:r>
            <w:r>
              <w:rPr>
                <w:rFonts w:ascii="Times New Roman" w:hAnsi="Times New Roman" w:eastAsia="Times New Roman" w:cs="Times New Roman"/>
                <w:spacing w:val="19"/>
                <w:w w:val="101"/>
                <w:sz w:val="23"/>
                <w:szCs w:val="23"/>
              </w:rPr>
              <w:t xml:space="preserve"> </w:t>
            </w:r>
            <w:r>
              <w:rPr>
                <w:rFonts w:ascii="宋体" w:hAnsi="宋体" w:eastAsia="宋体" w:cs="宋体"/>
                <w:spacing w:val="11"/>
                <w:sz w:val="23"/>
                <w:szCs w:val="23"/>
              </w:rPr>
              <w:t>年版）》的规定，医院医疗废物可以分为</w:t>
            </w:r>
            <w:r>
              <w:rPr>
                <w:rFonts w:ascii="宋体" w:hAnsi="宋体" w:eastAsia="宋体" w:cs="宋体"/>
                <w:sz w:val="23"/>
                <w:szCs w:val="23"/>
              </w:rPr>
              <w:t xml:space="preserve"> </w:t>
            </w:r>
            <w:r>
              <w:rPr>
                <w:rFonts w:ascii="宋体" w:hAnsi="宋体" w:eastAsia="宋体" w:cs="宋体"/>
                <w:spacing w:val="7"/>
                <w:sz w:val="23"/>
                <w:szCs w:val="23"/>
              </w:rPr>
              <w:t>感染性废物、病理性废物、损伤性废物、药物性废物及化学性废物，</w:t>
            </w:r>
            <w:r>
              <w:rPr>
                <w:rFonts w:ascii="宋体" w:hAnsi="宋体" w:eastAsia="宋体" w:cs="宋体"/>
                <w:spacing w:val="6"/>
                <w:sz w:val="23"/>
                <w:szCs w:val="23"/>
              </w:rPr>
              <w:t>详细分类见</w:t>
            </w:r>
          </w:p>
          <w:p w14:paraId="224E8321">
            <w:pPr>
              <w:spacing w:before="1" w:line="228" w:lineRule="auto"/>
              <w:ind w:left="111"/>
              <w:rPr>
                <w:rFonts w:ascii="宋体" w:hAnsi="宋体" w:eastAsia="宋体" w:cs="宋体"/>
                <w:sz w:val="23"/>
                <w:szCs w:val="23"/>
              </w:rPr>
            </w:pPr>
            <w:r>
              <w:rPr>
                <w:rFonts w:ascii="宋体" w:hAnsi="宋体" w:eastAsia="宋体" w:cs="宋体"/>
                <w:spacing w:val="2"/>
                <w:sz w:val="23"/>
                <w:szCs w:val="23"/>
              </w:rPr>
              <w:t>表</w:t>
            </w:r>
            <w:r>
              <w:rPr>
                <w:rFonts w:ascii="宋体" w:hAnsi="宋体" w:eastAsia="宋体" w:cs="宋体"/>
                <w:spacing w:val="-49"/>
                <w:sz w:val="23"/>
                <w:szCs w:val="23"/>
              </w:rPr>
              <w:t xml:space="preserve"> </w:t>
            </w:r>
            <w:r>
              <w:rPr>
                <w:rFonts w:ascii="Times New Roman" w:hAnsi="Times New Roman" w:eastAsia="Times New Roman" w:cs="Times New Roman"/>
                <w:spacing w:val="2"/>
                <w:sz w:val="23"/>
                <w:szCs w:val="23"/>
              </w:rPr>
              <w:t>4-27</w:t>
            </w:r>
            <w:r>
              <w:rPr>
                <w:rFonts w:ascii="宋体" w:hAnsi="宋体" w:eastAsia="宋体" w:cs="宋体"/>
                <w:spacing w:val="2"/>
                <w:sz w:val="23"/>
                <w:szCs w:val="23"/>
              </w:rPr>
              <w:t>。</w:t>
            </w:r>
          </w:p>
          <w:p w14:paraId="21FF01B2">
            <w:pPr>
              <w:spacing w:before="176" w:line="227" w:lineRule="auto"/>
              <w:ind w:left="2568"/>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6"/>
                <w:sz w:val="20"/>
                <w:szCs w:val="20"/>
              </w:rPr>
              <w:t xml:space="preserve"> </w:t>
            </w:r>
            <w:r>
              <w:rPr>
                <w:rFonts w:ascii="Times New Roman" w:hAnsi="Times New Roman" w:eastAsia="Times New Roman" w:cs="Times New Roman"/>
                <w:b/>
                <w:bCs/>
                <w:spacing w:val="5"/>
                <w:sz w:val="20"/>
                <w:szCs w:val="20"/>
              </w:rPr>
              <w:t>4-27</w:t>
            </w:r>
            <w:r>
              <w:rPr>
                <w:rFonts w:ascii="Times New Roman" w:hAnsi="Times New Roman" w:eastAsia="Times New Roman" w:cs="Times New Roman"/>
                <w:b/>
                <w:bCs/>
                <w:spacing w:val="4"/>
                <w:sz w:val="20"/>
                <w:szCs w:val="20"/>
              </w:rPr>
              <w:t xml:space="preserve">        </w:t>
            </w:r>
            <w:r>
              <w:rPr>
                <w:rFonts w:ascii="宋体" w:hAnsi="宋体" w:eastAsia="宋体" w:cs="宋体"/>
                <w:b/>
                <w:bCs/>
                <w:spacing w:val="5"/>
                <w:sz w:val="20"/>
                <w:szCs w:val="20"/>
              </w:rPr>
              <w:t>医疗废物分类目录一览表</w:t>
            </w:r>
          </w:p>
        </w:tc>
      </w:tr>
      <w:tr w14:paraId="03804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547" w:type="dxa"/>
            <w:vMerge w:val="continue"/>
            <w:tcBorders>
              <w:top w:val="nil"/>
              <w:bottom w:val="nil"/>
            </w:tcBorders>
          </w:tcPr>
          <w:p w14:paraId="21449E83">
            <w:pPr>
              <w:rPr>
                <w:rFonts w:ascii="Arial"/>
                <w:sz w:val="21"/>
              </w:rPr>
            </w:pPr>
          </w:p>
        </w:tc>
        <w:tc>
          <w:tcPr>
            <w:tcW w:w="590" w:type="dxa"/>
            <w:tcBorders>
              <w:top w:val="single" w:color="000000" w:sz="10" w:space="0"/>
            </w:tcBorders>
            <w:textDirection w:val="tbRlV"/>
          </w:tcPr>
          <w:p w14:paraId="19F59F61">
            <w:pPr>
              <w:spacing w:before="137" w:line="216" w:lineRule="auto"/>
              <w:ind w:left="21"/>
              <w:rPr>
                <w:rFonts w:ascii="宋体" w:hAnsi="宋体" w:eastAsia="宋体" w:cs="宋体"/>
                <w:sz w:val="20"/>
                <w:szCs w:val="20"/>
              </w:rPr>
            </w:pPr>
            <w:r>
              <w:rPr>
                <w:rFonts w:ascii="宋体" w:hAnsi="宋体" w:eastAsia="宋体" w:cs="宋体"/>
                <w:b/>
                <w:bCs/>
                <w:spacing w:val="6"/>
                <w:sz w:val="20"/>
                <w:szCs w:val="20"/>
              </w:rPr>
              <w:t>类</w:t>
            </w:r>
            <w:r>
              <w:rPr>
                <w:rFonts w:ascii="宋体" w:hAnsi="宋体" w:eastAsia="宋体" w:cs="宋体"/>
                <w:spacing w:val="-35"/>
                <w:sz w:val="20"/>
                <w:szCs w:val="20"/>
              </w:rPr>
              <w:t xml:space="preserve"> </w:t>
            </w:r>
            <w:r>
              <w:rPr>
                <w:rFonts w:ascii="宋体" w:hAnsi="宋体" w:eastAsia="宋体" w:cs="宋体"/>
                <w:b/>
                <w:bCs/>
                <w:spacing w:val="6"/>
                <w:sz w:val="20"/>
                <w:szCs w:val="20"/>
              </w:rPr>
              <w:t>别</w:t>
            </w:r>
          </w:p>
        </w:tc>
        <w:tc>
          <w:tcPr>
            <w:tcW w:w="1035" w:type="dxa"/>
            <w:tcBorders>
              <w:top w:val="single" w:color="000000" w:sz="10" w:space="0"/>
            </w:tcBorders>
          </w:tcPr>
          <w:p w14:paraId="5D9A92F6">
            <w:pPr>
              <w:spacing w:before="158" w:line="228" w:lineRule="auto"/>
              <w:ind w:left="311"/>
              <w:rPr>
                <w:rFonts w:ascii="宋体" w:hAnsi="宋体" w:eastAsia="宋体" w:cs="宋体"/>
                <w:sz w:val="20"/>
                <w:szCs w:val="20"/>
              </w:rPr>
            </w:pPr>
            <w:r>
              <w:rPr>
                <w:rFonts w:ascii="宋体" w:hAnsi="宋体" w:eastAsia="宋体" w:cs="宋体"/>
                <w:b/>
                <w:bCs/>
                <w:spacing w:val="3"/>
                <w:sz w:val="20"/>
                <w:szCs w:val="20"/>
              </w:rPr>
              <w:t>特征</w:t>
            </w:r>
          </w:p>
        </w:tc>
        <w:tc>
          <w:tcPr>
            <w:tcW w:w="3405" w:type="dxa"/>
            <w:tcBorders>
              <w:top w:val="single" w:color="000000" w:sz="10" w:space="0"/>
            </w:tcBorders>
          </w:tcPr>
          <w:p w14:paraId="25E20D8E">
            <w:pPr>
              <w:spacing w:before="158" w:line="228" w:lineRule="auto"/>
              <w:ind w:left="658"/>
              <w:rPr>
                <w:rFonts w:ascii="宋体" w:hAnsi="宋体" w:eastAsia="宋体" w:cs="宋体"/>
                <w:sz w:val="20"/>
                <w:szCs w:val="20"/>
              </w:rPr>
            </w:pPr>
            <w:r>
              <w:rPr>
                <w:rFonts w:ascii="宋体" w:hAnsi="宋体" w:eastAsia="宋体" w:cs="宋体"/>
                <w:b/>
                <w:bCs/>
                <w:spacing w:val="7"/>
                <w:sz w:val="20"/>
                <w:szCs w:val="20"/>
              </w:rPr>
              <w:t>常见组分或者废物名称</w:t>
            </w:r>
          </w:p>
        </w:tc>
        <w:tc>
          <w:tcPr>
            <w:tcW w:w="3487" w:type="dxa"/>
            <w:tcBorders>
              <w:top w:val="single" w:color="000000" w:sz="10" w:space="0"/>
            </w:tcBorders>
          </w:tcPr>
          <w:p w14:paraId="69BBA2DD">
            <w:pPr>
              <w:spacing w:before="158" w:line="228" w:lineRule="auto"/>
              <w:ind w:left="1280"/>
              <w:rPr>
                <w:rFonts w:ascii="宋体" w:hAnsi="宋体" w:eastAsia="宋体" w:cs="宋体"/>
                <w:sz w:val="20"/>
                <w:szCs w:val="20"/>
              </w:rPr>
            </w:pPr>
            <w:r>
              <w:rPr>
                <w:rFonts w:ascii="宋体" w:hAnsi="宋体" w:eastAsia="宋体" w:cs="宋体"/>
                <w:b/>
                <w:bCs/>
                <w:spacing w:val="4"/>
                <w:sz w:val="20"/>
                <w:szCs w:val="20"/>
              </w:rPr>
              <w:t>收集方式</w:t>
            </w:r>
          </w:p>
        </w:tc>
      </w:tr>
      <w:tr w14:paraId="619EC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0" w:hRule="atLeast"/>
        </w:trPr>
        <w:tc>
          <w:tcPr>
            <w:tcW w:w="547" w:type="dxa"/>
            <w:vMerge w:val="continue"/>
            <w:tcBorders>
              <w:top w:val="nil"/>
              <w:bottom w:val="nil"/>
            </w:tcBorders>
          </w:tcPr>
          <w:p w14:paraId="3F792BF7">
            <w:pPr>
              <w:rPr>
                <w:rFonts w:ascii="Arial"/>
                <w:sz w:val="21"/>
              </w:rPr>
            </w:pPr>
          </w:p>
        </w:tc>
        <w:tc>
          <w:tcPr>
            <w:tcW w:w="590" w:type="dxa"/>
            <w:textDirection w:val="tbRlV"/>
          </w:tcPr>
          <w:p w14:paraId="12FE570D">
            <w:pPr>
              <w:spacing w:before="135" w:line="217" w:lineRule="auto"/>
              <w:ind w:left="850"/>
              <w:rPr>
                <w:rFonts w:ascii="宋体" w:hAnsi="宋体" w:eastAsia="宋体" w:cs="宋体"/>
                <w:sz w:val="20"/>
                <w:szCs w:val="20"/>
              </w:rPr>
            </w:pPr>
            <w:r>
              <w:rPr>
                <w:rFonts w:ascii="宋体" w:hAnsi="宋体" w:eastAsia="宋体" w:cs="宋体"/>
                <w:spacing w:val="8"/>
                <w:sz w:val="20"/>
                <w:szCs w:val="20"/>
              </w:rPr>
              <w:t>感</w:t>
            </w:r>
            <w:r>
              <w:rPr>
                <w:rFonts w:ascii="宋体" w:hAnsi="宋体" w:eastAsia="宋体" w:cs="宋体"/>
                <w:spacing w:val="-35"/>
                <w:sz w:val="20"/>
                <w:szCs w:val="20"/>
              </w:rPr>
              <w:t xml:space="preserve"> </w:t>
            </w:r>
            <w:r>
              <w:rPr>
                <w:rFonts w:ascii="宋体" w:hAnsi="宋体" w:eastAsia="宋体" w:cs="宋体"/>
                <w:spacing w:val="8"/>
                <w:sz w:val="20"/>
                <w:szCs w:val="20"/>
              </w:rPr>
              <w:t>染</w:t>
            </w:r>
            <w:r>
              <w:rPr>
                <w:rFonts w:ascii="宋体" w:hAnsi="宋体" w:eastAsia="宋体" w:cs="宋体"/>
                <w:spacing w:val="-38"/>
                <w:sz w:val="20"/>
                <w:szCs w:val="20"/>
              </w:rPr>
              <w:t xml:space="preserve"> </w:t>
            </w:r>
            <w:r>
              <w:rPr>
                <w:rFonts w:ascii="宋体" w:hAnsi="宋体" w:eastAsia="宋体" w:cs="宋体"/>
                <w:spacing w:val="8"/>
                <w:sz w:val="20"/>
                <w:szCs w:val="20"/>
              </w:rPr>
              <w:t>性</w:t>
            </w:r>
            <w:r>
              <w:rPr>
                <w:rFonts w:ascii="宋体" w:hAnsi="宋体" w:eastAsia="宋体" w:cs="宋体"/>
                <w:spacing w:val="-35"/>
                <w:sz w:val="20"/>
                <w:szCs w:val="20"/>
              </w:rPr>
              <w:t xml:space="preserve"> </w:t>
            </w:r>
            <w:r>
              <w:rPr>
                <w:rFonts w:ascii="宋体" w:hAnsi="宋体" w:eastAsia="宋体" w:cs="宋体"/>
                <w:spacing w:val="8"/>
                <w:sz w:val="20"/>
                <w:szCs w:val="20"/>
              </w:rPr>
              <w:t>废</w:t>
            </w:r>
            <w:r>
              <w:rPr>
                <w:rFonts w:ascii="宋体" w:hAnsi="宋体" w:eastAsia="宋体" w:cs="宋体"/>
                <w:spacing w:val="-38"/>
                <w:sz w:val="20"/>
                <w:szCs w:val="20"/>
              </w:rPr>
              <w:t xml:space="preserve"> </w:t>
            </w:r>
            <w:r>
              <w:rPr>
                <w:rFonts w:ascii="宋体" w:hAnsi="宋体" w:eastAsia="宋体" w:cs="宋体"/>
                <w:spacing w:val="8"/>
                <w:sz w:val="20"/>
                <w:szCs w:val="20"/>
              </w:rPr>
              <w:t>物</w:t>
            </w:r>
          </w:p>
        </w:tc>
        <w:tc>
          <w:tcPr>
            <w:tcW w:w="1035" w:type="dxa"/>
          </w:tcPr>
          <w:p w14:paraId="3E2FEC0A">
            <w:pPr>
              <w:spacing w:line="255" w:lineRule="auto"/>
              <w:rPr>
                <w:rFonts w:ascii="Arial"/>
                <w:sz w:val="21"/>
              </w:rPr>
            </w:pPr>
          </w:p>
          <w:p w14:paraId="5B2AC254">
            <w:pPr>
              <w:spacing w:line="255" w:lineRule="auto"/>
              <w:rPr>
                <w:rFonts w:ascii="Arial"/>
                <w:sz w:val="21"/>
              </w:rPr>
            </w:pPr>
          </w:p>
          <w:p w14:paraId="3DCD24A2">
            <w:pPr>
              <w:spacing w:before="65" w:line="248" w:lineRule="auto"/>
              <w:ind w:left="47" w:right="42" w:firstLine="1"/>
              <w:jc w:val="both"/>
              <w:rPr>
                <w:rFonts w:ascii="宋体" w:hAnsi="宋体" w:eastAsia="宋体" w:cs="宋体"/>
                <w:sz w:val="20"/>
                <w:szCs w:val="20"/>
              </w:rPr>
            </w:pPr>
            <w:r>
              <w:rPr>
                <w:rFonts w:ascii="宋体" w:hAnsi="宋体" w:eastAsia="宋体" w:cs="宋体"/>
                <w:spacing w:val="34"/>
                <w:sz w:val="20"/>
                <w:szCs w:val="20"/>
              </w:rPr>
              <w:t>携带病原</w:t>
            </w:r>
            <w:r>
              <w:rPr>
                <w:rFonts w:ascii="宋体" w:hAnsi="宋体" w:eastAsia="宋体" w:cs="宋体"/>
                <w:sz w:val="20"/>
                <w:szCs w:val="20"/>
              </w:rPr>
              <w:t xml:space="preserve"> </w:t>
            </w:r>
            <w:r>
              <w:rPr>
                <w:rFonts w:ascii="宋体" w:hAnsi="宋体" w:eastAsia="宋体" w:cs="宋体"/>
                <w:spacing w:val="34"/>
                <w:sz w:val="20"/>
                <w:szCs w:val="20"/>
              </w:rPr>
              <w:t>微生物具</w:t>
            </w:r>
            <w:r>
              <w:rPr>
                <w:rFonts w:ascii="宋体" w:hAnsi="宋体" w:eastAsia="宋体" w:cs="宋体"/>
                <w:spacing w:val="2"/>
                <w:sz w:val="20"/>
                <w:szCs w:val="20"/>
              </w:rPr>
              <w:t xml:space="preserve"> </w:t>
            </w:r>
            <w:r>
              <w:rPr>
                <w:rFonts w:ascii="宋体" w:hAnsi="宋体" w:eastAsia="宋体" w:cs="宋体"/>
                <w:spacing w:val="34"/>
                <w:sz w:val="20"/>
                <w:szCs w:val="20"/>
              </w:rPr>
              <w:t>有引发感</w:t>
            </w:r>
            <w:r>
              <w:rPr>
                <w:rFonts w:ascii="宋体" w:hAnsi="宋体" w:eastAsia="宋体" w:cs="宋体"/>
                <w:spacing w:val="2"/>
                <w:sz w:val="20"/>
                <w:szCs w:val="20"/>
              </w:rPr>
              <w:t xml:space="preserve"> </w:t>
            </w:r>
            <w:r>
              <w:rPr>
                <w:rFonts w:ascii="宋体" w:hAnsi="宋体" w:eastAsia="宋体" w:cs="宋体"/>
                <w:spacing w:val="34"/>
                <w:sz w:val="20"/>
                <w:szCs w:val="20"/>
              </w:rPr>
              <w:t>染性疾病</w:t>
            </w:r>
            <w:r>
              <w:rPr>
                <w:rFonts w:ascii="宋体" w:hAnsi="宋体" w:eastAsia="宋体" w:cs="宋体"/>
                <w:spacing w:val="2"/>
                <w:sz w:val="20"/>
                <w:szCs w:val="20"/>
              </w:rPr>
              <w:t xml:space="preserve"> </w:t>
            </w:r>
            <w:r>
              <w:rPr>
                <w:rFonts w:ascii="宋体" w:hAnsi="宋体" w:eastAsia="宋体" w:cs="宋体"/>
                <w:spacing w:val="34"/>
                <w:sz w:val="20"/>
                <w:szCs w:val="20"/>
              </w:rPr>
              <w:t>传播危险</w:t>
            </w:r>
            <w:r>
              <w:rPr>
                <w:rFonts w:ascii="宋体" w:hAnsi="宋体" w:eastAsia="宋体" w:cs="宋体"/>
                <w:spacing w:val="2"/>
                <w:sz w:val="20"/>
                <w:szCs w:val="20"/>
              </w:rPr>
              <w:t xml:space="preserve"> </w:t>
            </w:r>
            <w:r>
              <w:rPr>
                <w:rFonts w:ascii="宋体" w:hAnsi="宋体" w:eastAsia="宋体" w:cs="宋体"/>
                <w:spacing w:val="34"/>
                <w:sz w:val="20"/>
                <w:szCs w:val="20"/>
              </w:rPr>
              <w:t>的医疗废</w:t>
            </w:r>
            <w:r>
              <w:rPr>
                <w:rFonts w:ascii="宋体" w:hAnsi="宋体" w:eastAsia="宋体" w:cs="宋体"/>
                <w:spacing w:val="2"/>
                <w:sz w:val="20"/>
                <w:szCs w:val="20"/>
              </w:rPr>
              <w:t xml:space="preserve"> </w:t>
            </w:r>
            <w:r>
              <w:rPr>
                <w:rFonts w:ascii="宋体" w:hAnsi="宋体" w:eastAsia="宋体" w:cs="宋体"/>
                <w:spacing w:val="1"/>
                <w:sz w:val="20"/>
                <w:szCs w:val="20"/>
              </w:rPr>
              <w:t>物。</w:t>
            </w:r>
          </w:p>
        </w:tc>
        <w:tc>
          <w:tcPr>
            <w:tcW w:w="3405" w:type="dxa"/>
          </w:tcPr>
          <w:p w14:paraId="0E1A4883">
            <w:pPr>
              <w:spacing w:before="168" w:line="239" w:lineRule="auto"/>
              <w:ind w:left="65" w:right="44"/>
              <w:rPr>
                <w:rFonts w:ascii="宋体" w:hAnsi="宋体" w:eastAsia="宋体" w:cs="宋体"/>
                <w:sz w:val="20"/>
                <w:szCs w:val="20"/>
              </w:rPr>
            </w:pPr>
            <w:r>
              <w:rPr>
                <w:rFonts w:ascii="Times New Roman" w:hAnsi="Times New Roman" w:eastAsia="Times New Roman" w:cs="Times New Roman"/>
                <w:spacing w:val="8"/>
                <w:sz w:val="20"/>
                <w:szCs w:val="20"/>
              </w:rPr>
              <w:t>1.</w:t>
            </w:r>
            <w:r>
              <w:rPr>
                <w:rFonts w:ascii="宋体" w:hAnsi="宋体" w:eastAsia="宋体" w:cs="宋体"/>
                <w:spacing w:val="8"/>
                <w:sz w:val="20"/>
                <w:szCs w:val="20"/>
              </w:rPr>
              <w:t>被患者血液、体液、排泄物等污染</w:t>
            </w:r>
            <w:r>
              <w:rPr>
                <w:rFonts w:ascii="宋体" w:hAnsi="宋体" w:eastAsia="宋体" w:cs="宋体"/>
                <w:spacing w:val="3"/>
                <w:sz w:val="20"/>
                <w:szCs w:val="20"/>
              </w:rPr>
              <w:t xml:space="preserve"> </w:t>
            </w:r>
            <w:r>
              <w:rPr>
                <w:rFonts w:ascii="宋体" w:hAnsi="宋体" w:eastAsia="宋体" w:cs="宋体"/>
                <w:spacing w:val="6"/>
                <w:sz w:val="20"/>
                <w:szCs w:val="20"/>
              </w:rPr>
              <w:t>的除锐器以外的废物；</w:t>
            </w:r>
          </w:p>
          <w:p w14:paraId="5CECCA82">
            <w:pPr>
              <w:spacing w:before="21" w:line="248" w:lineRule="auto"/>
              <w:ind w:left="47" w:right="42" w:hanging="2"/>
              <w:rPr>
                <w:rFonts w:ascii="宋体" w:hAnsi="宋体" w:eastAsia="宋体" w:cs="宋体"/>
                <w:sz w:val="20"/>
                <w:szCs w:val="20"/>
              </w:rPr>
            </w:pPr>
            <w:r>
              <w:rPr>
                <w:rFonts w:ascii="Times New Roman" w:hAnsi="Times New Roman" w:eastAsia="Times New Roman" w:cs="Times New Roman"/>
                <w:spacing w:val="21"/>
                <w:sz w:val="20"/>
                <w:szCs w:val="20"/>
              </w:rPr>
              <w:t>2.</w:t>
            </w:r>
            <w:r>
              <w:rPr>
                <w:rFonts w:ascii="Times New Roman" w:hAnsi="Times New Roman" w:eastAsia="Times New Roman" w:cs="Times New Roman"/>
                <w:spacing w:val="-27"/>
                <w:sz w:val="20"/>
                <w:szCs w:val="20"/>
              </w:rPr>
              <w:t xml:space="preserve"> </w:t>
            </w:r>
            <w:r>
              <w:rPr>
                <w:rFonts w:ascii="宋体" w:hAnsi="宋体" w:eastAsia="宋体" w:cs="宋体"/>
                <w:spacing w:val="21"/>
                <w:sz w:val="20"/>
                <w:szCs w:val="20"/>
              </w:rPr>
              <w:t>使用后废弃的一次性使用医疗器</w:t>
            </w:r>
            <w:r>
              <w:rPr>
                <w:rFonts w:ascii="宋体" w:hAnsi="宋体" w:eastAsia="宋体" w:cs="宋体"/>
                <w:sz w:val="20"/>
                <w:szCs w:val="20"/>
              </w:rPr>
              <w:t xml:space="preserve"> </w:t>
            </w:r>
            <w:r>
              <w:rPr>
                <w:rFonts w:ascii="宋体" w:hAnsi="宋体" w:eastAsia="宋体" w:cs="宋体"/>
                <w:spacing w:val="6"/>
                <w:sz w:val="20"/>
                <w:szCs w:val="20"/>
              </w:rPr>
              <w:t>械，如注射器、输液器、透析器等；</w:t>
            </w:r>
            <w:r>
              <w:rPr>
                <w:rFonts w:ascii="宋体" w:hAnsi="宋体" w:eastAsia="宋体" w:cs="宋体"/>
                <w:spacing w:val="12"/>
                <w:sz w:val="20"/>
                <w:szCs w:val="20"/>
              </w:rPr>
              <w:t xml:space="preserve"> </w:t>
            </w:r>
            <w:r>
              <w:rPr>
                <w:rFonts w:ascii="Times New Roman" w:hAnsi="Times New Roman" w:eastAsia="Times New Roman" w:cs="Times New Roman"/>
                <w:spacing w:val="9"/>
                <w:sz w:val="20"/>
                <w:szCs w:val="20"/>
              </w:rPr>
              <w:t>3.</w:t>
            </w:r>
            <w:r>
              <w:rPr>
                <w:rFonts w:ascii="宋体" w:hAnsi="宋体" w:eastAsia="宋体" w:cs="宋体"/>
                <w:spacing w:val="9"/>
                <w:sz w:val="20"/>
                <w:szCs w:val="20"/>
              </w:rPr>
              <w:t>病原微生物实验室废弃的病原体培</w:t>
            </w:r>
            <w:r>
              <w:rPr>
                <w:rFonts w:ascii="宋体" w:hAnsi="宋体" w:eastAsia="宋体" w:cs="宋体"/>
                <w:spacing w:val="3"/>
                <w:sz w:val="20"/>
                <w:szCs w:val="20"/>
              </w:rPr>
              <w:t xml:space="preserve"> </w:t>
            </w:r>
            <w:r>
              <w:rPr>
                <w:rFonts w:ascii="宋体" w:hAnsi="宋体" w:eastAsia="宋体" w:cs="宋体"/>
                <w:spacing w:val="6"/>
                <w:sz w:val="20"/>
                <w:szCs w:val="20"/>
              </w:rPr>
              <w:t>养基、标本，菌种和毒种保存液及其</w:t>
            </w:r>
            <w:r>
              <w:rPr>
                <w:rFonts w:ascii="宋体" w:hAnsi="宋体" w:eastAsia="宋体" w:cs="宋体"/>
                <w:spacing w:val="10"/>
                <w:sz w:val="20"/>
                <w:szCs w:val="20"/>
              </w:rPr>
              <w:t xml:space="preserve"> </w:t>
            </w:r>
            <w:r>
              <w:rPr>
                <w:rFonts w:ascii="宋体" w:hAnsi="宋体" w:eastAsia="宋体" w:cs="宋体"/>
                <w:spacing w:val="17"/>
                <w:sz w:val="20"/>
                <w:szCs w:val="20"/>
              </w:rPr>
              <w:t>容器；</w:t>
            </w:r>
            <w:r>
              <w:rPr>
                <w:rFonts w:ascii="宋体" w:hAnsi="宋体" w:eastAsia="宋体" w:cs="宋体"/>
                <w:spacing w:val="-47"/>
                <w:sz w:val="20"/>
                <w:szCs w:val="20"/>
              </w:rPr>
              <w:t xml:space="preserve"> </w:t>
            </w:r>
            <w:r>
              <w:rPr>
                <w:rFonts w:ascii="宋体" w:hAnsi="宋体" w:eastAsia="宋体" w:cs="宋体"/>
                <w:spacing w:val="17"/>
                <w:sz w:val="20"/>
                <w:szCs w:val="20"/>
              </w:rPr>
              <w:t>其他实验室及科室废弃的血</w:t>
            </w:r>
            <w:r>
              <w:rPr>
                <w:rFonts w:ascii="宋体" w:hAnsi="宋体" w:eastAsia="宋体" w:cs="宋体"/>
                <w:sz w:val="20"/>
                <w:szCs w:val="20"/>
              </w:rPr>
              <w:t xml:space="preserve"> </w:t>
            </w:r>
            <w:r>
              <w:rPr>
                <w:rFonts w:ascii="宋体" w:hAnsi="宋体" w:eastAsia="宋体" w:cs="宋体"/>
                <w:spacing w:val="8"/>
                <w:sz w:val="20"/>
                <w:szCs w:val="20"/>
              </w:rPr>
              <w:t>液、血清、分泌物等标本和容器；</w:t>
            </w:r>
          </w:p>
          <w:p w14:paraId="79CAD4EB">
            <w:pPr>
              <w:spacing w:before="25"/>
              <w:ind w:left="50" w:right="44" w:hanging="6"/>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26"/>
                <w:sz w:val="20"/>
                <w:szCs w:val="20"/>
              </w:rPr>
              <w:t xml:space="preserve"> </w:t>
            </w:r>
            <w:r>
              <w:rPr>
                <w:rFonts w:ascii="宋体" w:hAnsi="宋体" w:eastAsia="宋体" w:cs="宋体"/>
                <w:spacing w:val="8"/>
                <w:sz w:val="20"/>
                <w:szCs w:val="20"/>
              </w:rPr>
              <w:t>隔离传染病患者或者疑似传染病患</w:t>
            </w:r>
            <w:r>
              <w:rPr>
                <w:rFonts w:ascii="宋体" w:hAnsi="宋体" w:eastAsia="宋体" w:cs="宋体"/>
                <w:sz w:val="20"/>
                <w:szCs w:val="20"/>
              </w:rPr>
              <w:t xml:space="preserve"> </w:t>
            </w:r>
            <w:r>
              <w:rPr>
                <w:rFonts w:ascii="宋体" w:hAnsi="宋体" w:eastAsia="宋体" w:cs="宋体"/>
                <w:spacing w:val="7"/>
                <w:sz w:val="20"/>
                <w:szCs w:val="20"/>
              </w:rPr>
              <w:t>者产生的废弃物。</w:t>
            </w:r>
          </w:p>
        </w:tc>
        <w:tc>
          <w:tcPr>
            <w:tcW w:w="3487" w:type="dxa"/>
          </w:tcPr>
          <w:p w14:paraId="2D5BCD49">
            <w:pPr>
              <w:spacing w:before="34" w:line="243" w:lineRule="auto"/>
              <w:ind w:left="51" w:right="153" w:firstLine="16"/>
              <w:jc w:val="both"/>
              <w:rPr>
                <w:rFonts w:ascii="宋体" w:hAnsi="宋体" w:eastAsia="宋体" w:cs="宋体"/>
                <w:sz w:val="20"/>
                <w:szCs w:val="20"/>
              </w:rPr>
            </w:pPr>
            <w:r>
              <w:rPr>
                <w:rFonts w:ascii="Times New Roman" w:hAnsi="Times New Roman" w:eastAsia="Times New Roman" w:cs="Times New Roman"/>
                <w:spacing w:val="17"/>
                <w:sz w:val="20"/>
                <w:szCs w:val="20"/>
              </w:rPr>
              <w:t>1.</w:t>
            </w:r>
            <w:r>
              <w:rPr>
                <w:rFonts w:ascii="Times New Roman" w:hAnsi="Times New Roman" w:eastAsia="Times New Roman" w:cs="Times New Roman"/>
                <w:spacing w:val="-15"/>
                <w:sz w:val="20"/>
                <w:szCs w:val="20"/>
              </w:rPr>
              <w:t xml:space="preserve"> </w:t>
            </w:r>
            <w:r>
              <w:rPr>
                <w:rFonts w:ascii="宋体" w:hAnsi="宋体" w:eastAsia="宋体" w:cs="宋体"/>
                <w:spacing w:val="17"/>
                <w:sz w:val="20"/>
                <w:szCs w:val="20"/>
              </w:rPr>
              <w:t>收集于符合《医疗废物专用包装</w:t>
            </w:r>
            <w:r>
              <w:rPr>
                <w:rFonts w:ascii="宋体" w:hAnsi="宋体" w:eastAsia="宋体" w:cs="宋体"/>
                <w:sz w:val="20"/>
                <w:szCs w:val="20"/>
              </w:rPr>
              <w:t xml:space="preserve"> </w:t>
            </w:r>
            <w:r>
              <w:rPr>
                <w:rFonts w:ascii="宋体" w:hAnsi="宋体" w:eastAsia="宋体" w:cs="宋体"/>
                <w:spacing w:val="5"/>
                <w:sz w:val="20"/>
                <w:szCs w:val="20"/>
              </w:rPr>
              <w:t>袋、容器和警示标志标准》</w:t>
            </w:r>
            <w:r>
              <w:rPr>
                <w:rFonts w:ascii="宋体" w:hAnsi="宋体" w:eastAsia="宋体" w:cs="宋体"/>
                <w:spacing w:val="-32"/>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5"/>
                <w:sz w:val="20"/>
                <w:szCs w:val="20"/>
              </w:rPr>
              <w:t>421</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8"/>
                <w:sz w:val="20"/>
                <w:szCs w:val="20"/>
              </w:rPr>
              <w:t>的医疗废物包装袋中；</w:t>
            </w:r>
          </w:p>
          <w:p w14:paraId="60E2FCB3">
            <w:pPr>
              <w:spacing w:before="24" w:line="247" w:lineRule="auto"/>
              <w:ind w:left="52" w:right="152" w:hanging="4"/>
              <w:jc w:val="both"/>
              <w:rPr>
                <w:rFonts w:ascii="宋体" w:hAnsi="宋体" w:eastAsia="宋体" w:cs="宋体"/>
                <w:sz w:val="20"/>
                <w:szCs w:val="20"/>
              </w:rPr>
            </w:pPr>
            <w:r>
              <w:rPr>
                <w:rFonts w:ascii="Times New Roman" w:hAnsi="Times New Roman" w:eastAsia="Times New Roman" w:cs="Times New Roman"/>
                <w:spacing w:val="20"/>
                <w:sz w:val="20"/>
                <w:szCs w:val="20"/>
              </w:rPr>
              <w:t>2.</w:t>
            </w:r>
            <w:r>
              <w:rPr>
                <w:rFonts w:ascii="宋体" w:hAnsi="宋体" w:eastAsia="宋体" w:cs="宋体"/>
                <w:spacing w:val="20"/>
                <w:sz w:val="20"/>
                <w:szCs w:val="20"/>
              </w:rPr>
              <w:t>病原微生物实验室废弃的病原体</w:t>
            </w:r>
            <w:r>
              <w:rPr>
                <w:rFonts w:ascii="宋体" w:hAnsi="宋体" w:eastAsia="宋体" w:cs="宋体"/>
                <w:spacing w:val="7"/>
                <w:sz w:val="20"/>
                <w:szCs w:val="20"/>
              </w:rPr>
              <w:t xml:space="preserve"> </w:t>
            </w:r>
            <w:r>
              <w:rPr>
                <w:rFonts w:ascii="宋体" w:hAnsi="宋体" w:eastAsia="宋体" w:cs="宋体"/>
                <w:spacing w:val="4"/>
                <w:sz w:val="20"/>
                <w:szCs w:val="20"/>
              </w:rPr>
              <w:t>培养基、标本，菌种和毒种保存液及</w:t>
            </w:r>
            <w:r>
              <w:rPr>
                <w:rFonts w:ascii="宋体" w:hAnsi="宋体" w:eastAsia="宋体" w:cs="宋体"/>
                <w:spacing w:val="11"/>
                <w:sz w:val="20"/>
                <w:szCs w:val="20"/>
              </w:rPr>
              <w:t xml:space="preserve"> </w:t>
            </w:r>
            <w:r>
              <w:rPr>
                <w:rFonts w:ascii="宋体" w:hAnsi="宋体" w:eastAsia="宋体" w:cs="宋体"/>
                <w:spacing w:val="4"/>
                <w:sz w:val="20"/>
                <w:szCs w:val="20"/>
              </w:rPr>
              <w:t>其容器，应在产生地点进行压力蒸汽</w:t>
            </w:r>
            <w:r>
              <w:rPr>
                <w:rFonts w:ascii="宋体" w:hAnsi="宋体" w:eastAsia="宋体" w:cs="宋体"/>
                <w:spacing w:val="9"/>
                <w:sz w:val="20"/>
                <w:szCs w:val="20"/>
              </w:rPr>
              <w:t xml:space="preserve"> </w:t>
            </w:r>
            <w:r>
              <w:rPr>
                <w:rFonts w:ascii="宋体" w:hAnsi="宋体" w:eastAsia="宋体" w:cs="宋体"/>
                <w:spacing w:val="4"/>
                <w:sz w:val="20"/>
                <w:szCs w:val="20"/>
              </w:rPr>
              <w:t>灭菌或者使用其他方式消毒，然后按</w:t>
            </w:r>
            <w:r>
              <w:rPr>
                <w:rFonts w:ascii="宋体" w:hAnsi="宋体" w:eastAsia="宋体" w:cs="宋体"/>
                <w:spacing w:val="11"/>
                <w:sz w:val="20"/>
                <w:szCs w:val="20"/>
              </w:rPr>
              <w:t xml:space="preserve"> </w:t>
            </w:r>
            <w:r>
              <w:rPr>
                <w:rFonts w:ascii="宋体" w:hAnsi="宋体" w:eastAsia="宋体" w:cs="宋体"/>
                <w:spacing w:val="7"/>
                <w:sz w:val="20"/>
                <w:szCs w:val="20"/>
              </w:rPr>
              <w:t>感染性废物收集处理；</w:t>
            </w:r>
          </w:p>
          <w:p w14:paraId="4B8B8873">
            <w:pPr>
              <w:spacing w:before="23"/>
              <w:ind w:left="61" w:right="152" w:hanging="9"/>
              <w:jc w:val="both"/>
              <w:rPr>
                <w:rFonts w:ascii="宋体" w:hAnsi="宋体" w:eastAsia="宋体" w:cs="宋体"/>
                <w:sz w:val="20"/>
                <w:szCs w:val="20"/>
              </w:rPr>
            </w:pPr>
            <w:r>
              <w:rPr>
                <w:rFonts w:ascii="Times New Roman" w:hAnsi="Times New Roman" w:eastAsia="Times New Roman" w:cs="Times New Roman"/>
                <w:spacing w:val="18"/>
                <w:sz w:val="20"/>
                <w:szCs w:val="20"/>
              </w:rPr>
              <w:t>3.</w:t>
            </w:r>
            <w:r>
              <w:rPr>
                <w:rFonts w:ascii="Times New Roman" w:hAnsi="Times New Roman" w:eastAsia="Times New Roman" w:cs="Times New Roman"/>
                <w:spacing w:val="-15"/>
                <w:sz w:val="20"/>
                <w:szCs w:val="20"/>
              </w:rPr>
              <w:t xml:space="preserve"> </w:t>
            </w:r>
            <w:r>
              <w:rPr>
                <w:rFonts w:ascii="宋体" w:hAnsi="宋体" w:eastAsia="宋体" w:cs="宋体"/>
                <w:spacing w:val="18"/>
                <w:sz w:val="20"/>
                <w:szCs w:val="20"/>
              </w:rPr>
              <w:t>隔离传染病患者或者疑似传染病</w:t>
            </w:r>
            <w:r>
              <w:rPr>
                <w:rFonts w:ascii="宋体" w:hAnsi="宋体" w:eastAsia="宋体" w:cs="宋体"/>
                <w:sz w:val="20"/>
                <w:szCs w:val="20"/>
              </w:rPr>
              <w:t xml:space="preserve"> </w:t>
            </w:r>
            <w:r>
              <w:rPr>
                <w:rFonts w:ascii="宋体" w:hAnsi="宋体" w:eastAsia="宋体" w:cs="宋体"/>
                <w:spacing w:val="17"/>
                <w:sz w:val="20"/>
                <w:szCs w:val="20"/>
              </w:rPr>
              <w:t>患者产生的医疗废物应当使用双层</w:t>
            </w:r>
            <w:r>
              <w:rPr>
                <w:rFonts w:ascii="宋体" w:hAnsi="宋体" w:eastAsia="宋体" w:cs="宋体"/>
                <w:spacing w:val="11"/>
                <w:sz w:val="20"/>
                <w:szCs w:val="20"/>
              </w:rPr>
              <w:t xml:space="preserve"> </w:t>
            </w:r>
            <w:r>
              <w:rPr>
                <w:rFonts w:ascii="宋体" w:hAnsi="宋体" w:eastAsia="宋体" w:cs="宋体"/>
                <w:spacing w:val="7"/>
                <w:sz w:val="20"/>
                <w:szCs w:val="20"/>
              </w:rPr>
              <w:t>医疗废物包装袋盛装。</w:t>
            </w:r>
          </w:p>
        </w:tc>
      </w:tr>
      <w:tr w14:paraId="2F12B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547" w:type="dxa"/>
            <w:vMerge w:val="continue"/>
            <w:tcBorders>
              <w:top w:val="nil"/>
              <w:bottom w:val="nil"/>
            </w:tcBorders>
          </w:tcPr>
          <w:p w14:paraId="7D539F7C">
            <w:pPr>
              <w:rPr>
                <w:rFonts w:ascii="Arial"/>
                <w:sz w:val="21"/>
              </w:rPr>
            </w:pPr>
          </w:p>
        </w:tc>
        <w:tc>
          <w:tcPr>
            <w:tcW w:w="590" w:type="dxa"/>
            <w:textDirection w:val="tbRlV"/>
          </w:tcPr>
          <w:p w14:paraId="3B9BD4ED">
            <w:pPr>
              <w:spacing w:before="136" w:line="216" w:lineRule="auto"/>
              <w:ind w:left="305"/>
              <w:rPr>
                <w:rFonts w:ascii="宋体" w:hAnsi="宋体" w:eastAsia="宋体" w:cs="宋体"/>
                <w:sz w:val="20"/>
                <w:szCs w:val="20"/>
              </w:rPr>
            </w:pPr>
            <w:r>
              <w:rPr>
                <w:rFonts w:ascii="宋体" w:hAnsi="宋体" w:eastAsia="宋体" w:cs="宋体"/>
                <w:spacing w:val="8"/>
                <w:sz w:val="20"/>
                <w:szCs w:val="20"/>
              </w:rPr>
              <w:t>损</w:t>
            </w:r>
            <w:r>
              <w:rPr>
                <w:rFonts w:ascii="宋体" w:hAnsi="宋体" w:eastAsia="宋体" w:cs="宋体"/>
                <w:spacing w:val="-33"/>
                <w:sz w:val="20"/>
                <w:szCs w:val="20"/>
              </w:rPr>
              <w:t xml:space="preserve"> </w:t>
            </w:r>
            <w:r>
              <w:rPr>
                <w:rFonts w:ascii="宋体" w:hAnsi="宋体" w:eastAsia="宋体" w:cs="宋体"/>
                <w:spacing w:val="8"/>
                <w:sz w:val="20"/>
                <w:szCs w:val="20"/>
              </w:rPr>
              <w:t>伤</w:t>
            </w:r>
            <w:r>
              <w:rPr>
                <w:rFonts w:ascii="宋体" w:hAnsi="宋体" w:eastAsia="宋体" w:cs="宋体"/>
                <w:spacing w:val="-37"/>
                <w:sz w:val="20"/>
                <w:szCs w:val="20"/>
              </w:rPr>
              <w:t xml:space="preserve"> </w:t>
            </w:r>
            <w:r>
              <w:rPr>
                <w:rFonts w:ascii="宋体" w:hAnsi="宋体" w:eastAsia="宋体" w:cs="宋体"/>
                <w:spacing w:val="8"/>
                <w:sz w:val="20"/>
                <w:szCs w:val="20"/>
              </w:rPr>
              <w:t>性</w:t>
            </w:r>
            <w:r>
              <w:rPr>
                <w:rFonts w:ascii="宋体" w:hAnsi="宋体" w:eastAsia="宋体" w:cs="宋体"/>
                <w:spacing w:val="-36"/>
                <w:sz w:val="20"/>
                <w:szCs w:val="20"/>
              </w:rPr>
              <w:t xml:space="preserve"> </w:t>
            </w:r>
            <w:r>
              <w:rPr>
                <w:rFonts w:ascii="宋体" w:hAnsi="宋体" w:eastAsia="宋体" w:cs="宋体"/>
                <w:spacing w:val="8"/>
                <w:sz w:val="20"/>
                <w:szCs w:val="20"/>
              </w:rPr>
              <w:t>废</w:t>
            </w:r>
            <w:r>
              <w:rPr>
                <w:rFonts w:ascii="宋体" w:hAnsi="宋体" w:eastAsia="宋体" w:cs="宋体"/>
                <w:spacing w:val="-37"/>
                <w:sz w:val="20"/>
                <w:szCs w:val="20"/>
              </w:rPr>
              <w:t xml:space="preserve"> </w:t>
            </w:r>
            <w:r>
              <w:rPr>
                <w:rFonts w:ascii="宋体" w:hAnsi="宋体" w:eastAsia="宋体" w:cs="宋体"/>
                <w:spacing w:val="8"/>
                <w:sz w:val="20"/>
                <w:szCs w:val="20"/>
              </w:rPr>
              <w:t>物</w:t>
            </w:r>
          </w:p>
        </w:tc>
        <w:tc>
          <w:tcPr>
            <w:tcW w:w="1035" w:type="dxa"/>
          </w:tcPr>
          <w:p w14:paraId="2D5CF726">
            <w:pPr>
              <w:spacing w:before="305" w:line="247" w:lineRule="auto"/>
              <w:ind w:left="50" w:right="42" w:firstLine="7"/>
              <w:jc w:val="both"/>
              <w:rPr>
                <w:rFonts w:ascii="宋体" w:hAnsi="宋体" w:eastAsia="宋体" w:cs="宋体"/>
                <w:sz w:val="20"/>
                <w:szCs w:val="20"/>
              </w:rPr>
            </w:pPr>
            <w:r>
              <w:rPr>
                <w:rFonts w:ascii="宋体" w:hAnsi="宋体" w:eastAsia="宋体" w:cs="宋体"/>
                <w:spacing w:val="32"/>
                <w:sz w:val="20"/>
                <w:szCs w:val="20"/>
              </w:rPr>
              <w:t>能够刺伤</w:t>
            </w:r>
            <w:r>
              <w:rPr>
                <w:rFonts w:ascii="宋体" w:hAnsi="宋体" w:eastAsia="宋体" w:cs="宋体"/>
                <w:sz w:val="20"/>
                <w:szCs w:val="20"/>
              </w:rPr>
              <w:t xml:space="preserve"> </w:t>
            </w:r>
            <w:r>
              <w:rPr>
                <w:rFonts w:ascii="宋体" w:hAnsi="宋体" w:eastAsia="宋体" w:cs="宋体"/>
                <w:spacing w:val="34"/>
                <w:sz w:val="20"/>
                <w:szCs w:val="20"/>
              </w:rPr>
              <w:t>或者割伤</w:t>
            </w:r>
            <w:r>
              <w:rPr>
                <w:rFonts w:ascii="宋体" w:hAnsi="宋体" w:eastAsia="宋体" w:cs="宋体"/>
                <w:sz w:val="20"/>
                <w:szCs w:val="20"/>
              </w:rPr>
              <w:t xml:space="preserve"> </w:t>
            </w:r>
            <w:r>
              <w:rPr>
                <w:rFonts w:ascii="宋体" w:hAnsi="宋体" w:eastAsia="宋体" w:cs="宋体"/>
                <w:spacing w:val="34"/>
                <w:sz w:val="20"/>
                <w:szCs w:val="20"/>
              </w:rPr>
              <w:t>人体的废</w:t>
            </w:r>
            <w:r>
              <w:rPr>
                <w:rFonts w:ascii="宋体" w:hAnsi="宋体" w:eastAsia="宋体" w:cs="宋体"/>
                <w:sz w:val="20"/>
                <w:szCs w:val="20"/>
              </w:rPr>
              <w:t xml:space="preserve"> </w:t>
            </w:r>
            <w:r>
              <w:rPr>
                <w:rFonts w:ascii="宋体" w:hAnsi="宋体" w:eastAsia="宋体" w:cs="宋体"/>
                <w:spacing w:val="34"/>
                <w:sz w:val="20"/>
                <w:szCs w:val="20"/>
              </w:rPr>
              <w:t>弃的医用</w:t>
            </w:r>
            <w:r>
              <w:rPr>
                <w:rFonts w:ascii="宋体" w:hAnsi="宋体" w:eastAsia="宋体" w:cs="宋体"/>
                <w:sz w:val="20"/>
                <w:szCs w:val="20"/>
              </w:rPr>
              <w:t xml:space="preserve"> </w:t>
            </w:r>
            <w:r>
              <w:rPr>
                <w:rFonts w:ascii="宋体" w:hAnsi="宋体" w:eastAsia="宋体" w:cs="宋体"/>
                <w:spacing w:val="2"/>
                <w:sz w:val="20"/>
                <w:szCs w:val="20"/>
              </w:rPr>
              <w:t>锐器。</w:t>
            </w:r>
          </w:p>
        </w:tc>
        <w:tc>
          <w:tcPr>
            <w:tcW w:w="3405" w:type="dxa"/>
          </w:tcPr>
          <w:p w14:paraId="15D99AF9">
            <w:pPr>
              <w:spacing w:before="35" w:line="245" w:lineRule="auto"/>
              <w:ind w:left="48" w:firstLine="16"/>
              <w:jc w:val="both"/>
              <w:rPr>
                <w:rFonts w:ascii="宋体" w:hAnsi="宋体" w:eastAsia="宋体" w:cs="宋体"/>
                <w:sz w:val="20"/>
                <w:szCs w:val="20"/>
              </w:rPr>
            </w:pPr>
            <w:r>
              <w:rPr>
                <w:rFonts w:ascii="Times New Roman" w:hAnsi="Times New Roman" w:eastAsia="Times New Roman" w:cs="Times New Roman"/>
                <w:spacing w:val="6"/>
                <w:sz w:val="20"/>
                <w:szCs w:val="20"/>
              </w:rPr>
              <w:t>1.</w:t>
            </w:r>
            <w:r>
              <w:rPr>
                <w:rFonts w:ascii="宋体" w:hAnsi="宋体" w:eastAsia="宋体" w:cs="宋体"/>
                <w:spacing w:val="6"/>
                <w:sz w:val="20"/>
                <w:szCs w:val="20"/>
              </w:rPr>
              <w:t>废弃的金属类锐器，如针头、缝合</w:t>
            </w:r>
            <w:r>
              <w:rPr>
                <w:rFonts w:ascii="宋体" w:hAnsi="宋体" w:eastAsia="宋体" w:cs="宋体"/>
                <w:spacing w:val="9"/>
                <w:sz w:val="20"/>
                <w:szCs w:val="20"/>
              </w:rPr>
              <w:t xml:space="preserve"> </w:t>
            </w:r>
            <w:r>
              <w:rPr>
                <w:rFonts w:ascii="宋体" w:hAnsi="宋体" w:eastAsia="宋体" w:cs="宋体"/>
                <w:spacing w:val="-3"/>
                <w:sz w:val="20"/>
                <w:szCs w:val="20"/>
              </w:rPr>
              <w:t>针、针灸针、探针、穿刺针、解剖刀、</w:t>
            </w:r>
            <w:r>
              <w:rPr>
                <w:rFonts w:ascii="宋体" w:hAnsi="宋体" w:eastAsia="宋体" w:cs="宋体"/>
                <w:spacing w:val="1"/>
                <w:sz w:val="20"/>
                <w:szCs w:val="20"/>
              </w:rPr>
              <w:t xml:space="preserve"> </w:t>
            </w:r>
            <w:r>
              <w:rPr>
                <w:rFonts w:ascii="宋体" w:hAnsi="宋体" w:eastAsia="宋体" w:cs="宋体"/>
                <w:spacing w:val="4"/>
                <w:sz w:val="20"/>
                <w:szCs w:val="20"/>
              </w:rPr>
              <w:t>手术刀、手术锯、备皮刀、钢钉和导</w:t>
            </w:r>
            <w:r>
              <w:rPr>
                <w:rFonts w:ascii="宋体" w:hAnsi="宋体" w:eastAsia="宋体" w:cs="宋体"/>
                <w:spacing w:val="13"/>
                <w:sz w:val="20"/>
                <w:szCs w:val="20"/>
              </w:rPr>
              <w:t xml:space="preserve"> </w:t>
            </w:r>
            <w:r>
              <w:rPr>
                <w:rFonts w:ascii="宋体" w:hAnsi="宋体" w:eastAsia="宋体" w:cs="宋体"/>
                <w:spacing w:val="2"/>
                <w:sz w:val="20"/>
                <w:szCs w:val="20"/>
              </w:rPr>
              <w:t>丝等；</w:t>
            </w:r>
          </w:p>
          <w:p w14:paraId="3CF98030">
            <w:pPr>
              <w:spacing w:before="26" w:line="239" w:lineRule="auto"/>
              <w:ind w:left="52" w:right="44" w:hanging="7"/>
              <w:rPr>
                <w:rFonts w:ascii="宋体" w:hAnsi="宋体" w:eastAsia="宋体" w:cs="宋体"/>
                <w:sz w:val="20"/>
                <w:szCs w:val="20"/>
              </w:rPr>
            </w:pPr>
            <w:r>
              <w:rPr>
                <w:rFonts w:ascii="Times New Roman" w:hAnsi="Times New Roman" w:eastAsia="Times New Roman" w:cs="Times New Roman"/>
                <w:spacing w:val="9"/>
                <w:sz w:val="20"/>
                <w:szCs w:val="20"/>
              </w:rPr>
              <w:t>2.</w:t>
            </w:r>
            <w:r>
              <w:rPr>
                <w:rFonts w:ascii="宋体" w:hAnsi="宋体" w:eastAsia="宋体" w:cs="宋体"/>
                <w:spacing w:val="9"/>
                <w:sz w:val="20"/>
                <w:szCs w:val="20"/>
              </w:rPr>
              <w:t>废弃的玻璃类锐器，如盖玻片、载</w:t>
            </w:r>
            <w:r>
              <w:rPr>
                <w:rFonts w:ascii="宋体" w:hAnsi="宋体" w:eastAsia="宋体" w:cs="宋体"/>
                <w:spacing w:val="6"/>
                <w:sz w:val="20"/>
                <w:szCs w:val="20"/>
              </w:rPr>
              <w:t xml:space="preserve"> </w:t>
            </w:r>
            <w:r>
              <w:rPr>
                <w:rFonts w:ascii="宋体" w:hAnsi="宋体" w:eastAsia="宋体" w:cs="宋体"/>
                <w:spacing w:val="7"/>
                <w:sz w:val="20"/>
                <w:szCs w:val="20"/>
              </w:rPr>
              <w:t>玻片、玻璃安瓿等；</w:t>
            </w:r>
          </w:p>
          <w:p w14:paraId="0D5AF329">
            <w:pPr>
              <w:spacing w:before="26" w:line="214" w:lineRule="auto"/>
              <w:ind w:left="49"/>
              <w:rPr>
                <w:rFonts w:ascii="宋体" w:hAnsi="宋体" w:eastAsia="宋体" w:cs="宋体"/>
                <w:sz w:val="20"/>
                <w:szCs w:val="20"/>
              </w:rPr>
            </w:pPr>
            <w:r>
              <w:rPr>
                <w:rFonts w:ascii="Times New Roman" w:hAnsi="Times New Roman" w:eastAsia="Times New Roman" w:cs="Times New Roman"/>
                <w:spacing w:val="7"/>
                <w:sz w:val="20"/>
                <w:szCs w:val="20"/>
              </w:rPr>
              <w:t>3.</w:t>
            </w:r>
            <w:r>
              <w:rPr>
                <w:rFonts w:ascii="宋体" w:hAnsi="宋体" w:eastAsia="宋体" w:cs="宋体"/>
                <w:spacing w:val="7"/>
                <w:sz w:val="20"/>
                <w:szCs w:val="20"/>
              </w:rPr>
              <w:t>废弃的其他材质类锐器。</w:t>
            </w:r>
          </w:p>
        </w:tc>
        <w:tc>
          <w:tcPr>
            <w:tcW w:w="3487" w:type="dxa"/>
          </w:tcPr>
          <w:p w14:paraId="3FE2ACD7">
            <w:pPr>
              <w:spacing w:before="304" w:line="244" w:lineRule="auto"/>
              <w:ind w:left="51" w:right="153" w:firstLine="16"/>
              <w:jc w:val="both"/>
              <w:rPr>
                <w:rFonts w:ascii="宋体" w:hAnsi="宋体" w:eastAsia="宋体" w:cs="宋体"/>
                <w:sz w:val="20"/>
                <w:szCs w:val="20"/>
              </w:rPr>
            </w:pPr>
            <w:r>
              <w:rPr>
                <w:rFonts w:ascii="Times New Roman" w:hAnsi="Times New Roman" w:eastAsia="Times New Roman" w:cs="Times New Roman"/>
                <w:spacing w:val="17"/>
                <w:sz w:val="20"/>
                <w:szCs w:val="20"/>
              </w:rPr>
              <w:t>1.</w:t>
            </w:r>
            <w:r>
              <w:rPr>
                <w:rFonts w:ascii="Times New Roman" w:hAnsi="Times New Roman" w:eastAsia="Times New Roman" w:cs="Times New Roman"/>
                <w:spacing w:val="-15"/>
                <w:sz w:val="20"/>
                <w:szCs w:val="20"/>
              </w:rPr>
              <w:t xml:space="preserve"> </w:t>
            </w:r>
            <w:r>
              <w:rPr>
                <w:rFonts w:ascii="宋体" w:hAnsi="宋体" w:eastAsia="宋体" w:cs="宋体"/>
                <w:spacing w:val="17"/>
                <w:sz w:val="20"/>
                <w:szCs w:val="20"/>
              </w:rPr>
              <w:t>收集于符合《医疗废物专用包装</w:t>
            </w:r>
            <w:r>
              <w:rPr>
                <w:rFonts w:ascii="宋体" w:hAnsi="宋体" w:eastAsia="宋体" w:cs="宋体"/>
                <w:sz w:val="20"/>
                <w:szCs w:val="20"/>
              </w:rPr>
              <w:t xml:space="preserve"> </w:t>
            </w:r>
            <w:r>
              <w:rPr>
                <w:rFonts w:ascii="宋体" w:hAnsi="宋体" w:eastAsia="宋体" w:cs="宋体"/>
                <w:spacing w:val="5"/>
                <w:sz w:val="20"/>
                <w:szCs w:val="20"/>
              </w:rPr>
              <w:t>袋、容器和警示标志标准》</w:t>
            </w:r>
            <w:r>
              <w:rPr>
                <w:rFonts w:ascii="宋体" w:hAnsi="宋体" w:eastAsia="宋体" w:cs="宋体"/>
                <w:spacing w:val="-32"/>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5"/>
                <w:sz w:val="20"/>
                <w:szCs w:val="20"/>
              </w:rPr>
              <w:t>421</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6"/>
                <w:sz w:val="20"/>
                <w:szCs w:val="20"/>
              </w:rPr>
              <w:t>的利器盒中；</w:t>
            </w:r>
          </w:p>
          <w:p w14:paraId="45ABF302">
            <w:pPr>
              <w:spacing w:before="26" w:line="239" w:lineRule="auto"/>
              <w:ind w:left="52" w:right="152" w:hanging="4"/>
              <w:rPr>
                <w:rFonts w:ascii="宋体" w:hAnsi="宋体" w:eastAsia="宋体" w:cs="宋体"/>
                <w:sz w:val="20"/>
                <w:szCs w:val="20"/>
              </w:rPr>
            </w:pPr>
            <w:r>
              <w:rPr>
                <w:rFonts w:ascii="Times New Roman" w:hAnsi="Times New Roman" w:eastAsia="Times New Roman" w:cs="Times New Roman"/>
                <w:spacing w:val="8"/>
                <w:sz w:val="20"/>
                <w:szCs w:val="20"/>
              </w:rPr>
              <w:t>2.</w:t>
            </w:r>
            <w:r>
              <w:rPr>
                <w:rFonts w:ascii="宋体" w:hAnsi="宋体" w:eastAsia="宋体" w:cs="宋体"/>
                <w:spacing w:val="8"/>
                <w:sz w:val="20"/>
                <w:szCs w:val="20"/>
              </w:rPr>
              <w:t>利器盒达到</w:t>
            </w:r>
            <w:r>
              <w:rPr>
                <w:rFonts w:ascii="宋体" w:hAnsi="宋体" w:eastAsia="宋体" w:cs="宋体"/>
                <w:spacing w:val="-34"/>
                <w:sz w:val="20"/>
                <w:szCs w:val="20"/>
              </w:rPr>
              <w:t xml:space="preserve"> </w:t>
            </w:r>
            <w:r>
              <w:rPr>
                <w:rFonts w:ascii="Times New Roman" w:hAnsi="Times New Roman" w:eastAsia="Times New Roman" w:cs="Times New Roman"/>
                <w:spacing w:val="8"/>
                <w:sz w:val="20"/>
                <w:szCs w:val="20"/>
              </w:rPr>
              <w:t>3/4</w:t>
            </w:r>
            <w:r>
              <w:rPr>
                <w:rFonts w:ascii="Times New Roman" w:hAnsi="Times New Roman" w:eastAsia="Times New Roman" w:cs="Times New Roman"/>
                <w:spacing w:val="14"/>
                <w:w w:val="101"/>
                <w:sz w:val="20"/>
                <w:szCs w:val="20"/>
              </w:rPr>
              <w:t xml:space="preserve"> </w:t>
            </w:r>
            <w:r>
              <w:rPr>
                <w:rFonts w:ascii="宋体" w:hAnsi="宋体" w:eastAsia="宋体" w:cs="宋体"/>
                <w:spacing w:val="8"/>
                <w:sz w:val="20"/>
                <w:szCs w:val="20"/>
              </w:rPr>
              <w:t>满时，应当封闭严</w:t>
            </w:r>
            <w:r>
              <w:rPr>
                <w:rFonts w:ascii="宋体" w:hAnsi="宋体" w:eastAsia="宋体" w:cs="宋体"/>
                <w:sz w:val="20"/>
                <w:szCs w:val="20"/>
              </w:rPr>
              <w:t xml:space="preserve"> </w:t>
            </w:r>
            <w:r>
              <w:rPr>
                <w:rFonts w:ascii="宋体" w:hAnsi="宋体" w:eastAsia="宋体" w:cs="宋体"/>
                <w:spacing w:val="8"/>
                <w:sz w:val="20"/>
                <w:szCs w:val="20"/>
              </w:rPr>
              <w:t>密，按流程运送、贮存。</w:t>
            </w:r>
          </w:p>
        </w:tc>
      </w:tr>
      <w:tr w14:paraId="003ED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trPr>
        <w:tc>
          <w:tcPr>
            <w:tcW w:w="547" w:type="dxa"/>
            <w:vMerge w:val="continue"/>
            <w:tcBorders>
              <w:top w:val="nil"/>
              <w:bottom w:val="nil"/>
            </w:tcBorders>
          </w:tcPr>
          <w:p w14:paraId="698E6C12">
            <w:pPr>
              <w:rPr>
                <w:rFonts w:ascii="Arial"/>
                <w:sz w:val="21"/>
              </w:rPr>
            </w:pPr>
          </w:p>
        </w:tc>
        <w:tc>
          <w:tcPr>
            <w:tcW w:w="590" w:type="dxa"/>
            <w:textDirection w:val="tbRlV"/>
          </w:tcPr>
          <w:p w14:paraId="5218B26B">
            <w:pPr>
              <w:spacing w:before="135" w:line="217" w:lineRule="auto"/>
              <w:ind w:left="579"/>
              <w:rPr>
                <w:rFonts w:ascii="宋体" w:hAnsi="宋体" w:eastAsia="宋体" w:cs="宋体"/>
                <w:sz w:val="20"/>
                <w:szCs w:val="20"/>
              </w:rPr>
            </w:pPr>
            <w:r>
              <w:rPr>
                <w:rFonts w:ascii="宋体" w:hAnsi="宋体" w:eastAsia="宋体" w:cs="宋体"/>
                <w:spacing w:val="8"/>
                <w:sz w:val="20"/>
                <w:szCs w:val="20"/>
              </w:rPr>
              <w:t>病</w:t>
            </w:r>
            <w:r>
              <w:rPr>
                <w:rFonts w:ascii="宋体" w:hAnsi="宋体" w:eastAsia="宋体" w:cs="宋体"/>
                <w:spacing w:val="-34"/>
                <w:sz w:val="20"/>
                <w:szCs w:val="20"/>
              </w:rPr>
              <w:t xml:space="preserve"> </w:t>
            </w:r>
            <w:r>
              <w:rPr>
                <w:rFonts w:ascii="宋体" w:hAnsi="宋体" w:eastAsia="宋体" w:cs="宋体"/>
                <w:spacing w:val="8"/>
                <w:sz w:val="20"/>
                <w:szCs w:val="20"/>
              </w:rPr>
              <w:t>理</w:t>
            </w:r>
            <w:r>
              <w:rPr>
                <w:rFonts w:ascii="宋体" w:hAnsi="宋体" w:eastAsia="宋体" w:cs="宋体"/>
                <w:spacing w:val="-36"/>
                <w:sz w:val="20"/>
                <w:szCs w:val="20"/>
              </w:rPr>
              <w:t xml:space="preserve"> </w:t>
            </w:r>
            <w:r>
              <w:rPr>
                <w:rFonts w:ascii="宋体" w:hAnsi="宋体" w:eastAsia="宋体" w:cs="宋体"/>
                <w:spacing w:val="8"/>
                <w:sz w:val="20"/>
                <w:szCs w:val="20"/>
              </w:rPr>
              <w:t>性</w:t>
            </w:r>
            <w:r>
              <w:rPr>
                <w:rFonts w:ascii="宋体" w:hAnsi="宋体" w:eastAsia="宋体" w:cs="宋体"/>
                <w:spacing w:val="-37"/>
                <w:sz w:val="20"/>
                <w:szCs w:val="20"/>
              </w:rPr>
              <w:t xml:space="preserve"> </w:t>
            </w:r>
            <w:r>
              <w:rPr>
                <w:rFonts w:ascii="宋体" w:hAnsi="宋体" w:eastAsia="宋体" w:cs="宋体"/>
                <w:spacing w:val="8"/>
                <w:sz w:val="20"/>
                <w:szCs w:val="20"/>
              </w:rPr>
              <w:t>性</w:t>
            </w:r>
            <w:r>
              <w:rPr>
                <w:rFonts w:ascii="宋体" w:hAnsi="宋体" w:eastAsia="宋体" w:cs="宋体"/>
                <w:spacing w:val="-35"/>
                <w:sz w:val="20"/>
                <w:szCs w:val="20"/>
              </w:rPr>
              <w:t xml:space="preserve"> </w:t>
            </w:r>
            <w:r>
              <w:rPr>
                <w:rFonts w:ascii="宋体" w:hAnsi="宋体" w:eastAsia="宋体" w:cs="宋体"/>
                <w:spacing w:val="8"/>
                <w:sz w:val="20"/>
                <w:szCs w:val="20"/>
              </w:rPr>
              <w:t>废</w:t>
            </w:r>
            <w:r>
              <w:rPr>
                <w:rFonts w:ascii="宋体" w:hAnsi="宋体" w:eastAsia="宋体" w:cs="宋体"/>
                <w:spacing w:val="-38"/>
                <w:sz w:val="20"/>
                <w:szCs w:val="20"/>
              </w:rPr>
              <w:t xml:space="preserve"> </w:t>
            </w:r>
            <w:r>
              <w:rPr>
                <w:rFonts w:ascii="宋体" w:hAnsi="宋体" w:eastAsia="宋体" w:cs="宋体"/>
                <w:spacing w:val="8"/>
                <w:sz w:val="20"/>
                <w:szCs w:val="20"/>
              </w:rPr>
              <w:t>物</w:t>
            </w:r>
          </w:p>
        </w:tc>
        <w:tc>
          <w:tcPr>
            <w:tcW w:w="1035" w:type="dxa"/>
          </w:tcPr>
          <w:p w14:paraId="4A52DD90">
            <w:pPr>
              <w:spacing w:line="256" w:lineRule="auto"/>
              <w:rPr>
                <w:rFonts w:ascii="Arial"/>
                <w:sz w:val="21"/>
              </w:rPr>
            </w:pPr>
          </w:p>
          <w:p w14:paraId="52592F49">
            <w:pPr>
              <w:spacing w:line="257" w:lineRule="auto"/>
              <w:rPr>
                <w:rFonts w:ascii="Arial"/>
                <w:sz w:val="21"/>
              </w:rPr>
            </w:pPr>
          </w:p>
          <w:p w14:paraId="28FE3FBD">
            <w:pPr>
              <w:spacing w:before="65" w:line="247" w:lineRule="auto"/>
              <w:ind w:left="49" w:right="42"/>
              <w:jc w:val="both"/>
              <w:rPr>
                <w:rFonts w:ascii="宋体" w:hAnsi="宋体" w:eastAsia="宋体" w:cs="宋体"/>
                <w:sz w:val="20"/>
                <w:szCs w:val="20"/>
              </w:rPr>
            </w:pPr>
            <w:r>
              <w:rPr>
                <w:rFonts w:ascii="宋体" w:hAnsi="宋体" w:eastAsia="宋体" w:cs="宋体"/>
                <w:spacing w:val="34"/>
                <w:sz w:val="20"/>
                <w:szCs w:val="20"/>
              </w:rPr>
              <w:t>诊疗过程</w:t>
            </w:r>
            <w:r>
              <w:rPr>
                <w:rFonts w:ascii="宋体" w:hAnsi="宋体" w:eastAsia="宋体" w:cs="宋体"/>
                <w:sz w:val="20"/>
                <w:szCs w:val="20"/>
              </w:rPr>
              <w:t xml:space="preserve"> </w:t>
            </w:r>
            <w:r>
              <w:rPr>
                <w:rFonts w:ascii="宋体" w:hAnsi="宋体" w:eastAsia="宋体" w:cs="宋体"/>
                <w:spacing w:val="34"/>
                <w:sz w:val="20"/>
                <w:szCs w:val="20"/>
              </w:rPr>
              <w:t>中产生的</w:t>
            </w:r>
            <w:r>
              <w:rPr>
                <w:rFonts w:ascii="宋体" w:hAnsi="宋体" w:eastAsia="宋体" w:cs="宋体"/>
                <w:sz w:val="20"/>
                <w:szCs w:val="20"/>
              </w:rPr>
              <w:t xml:space="preserve"> </w:t>
            </w:r>
            <w:r>
              <w:rPr>
                <w:rFonts w:ascii="宋体" w:hAnsi="宋体" w:eastAsia="宋体" w:cs="宋体"/>
                <w:spacing w:val="34"/>
                <w:sz w:val="20"/>
                <w:szCs w:val="20"/>
              </w:rPr>
              <w:t>人体废弃</w:t>
            </w:r>
            <w:r>
              <w:rPr>
                <w:rFonts w:ascii="宋体" w:hAnsi="宋体" w:eastAsia="宋体" w:cs="宋体"/>
                <w:sz w:val="20"/>
                <w:szCs w:val="20"/>
              </w:rPr>
              <w:t xml:space="preserve"> </w:t>
            </w:r>
            <w:r>
              <w:rPr>
                <w:rFonts w:ascii="宋体" w:hAnsi="宋体" w:eastAsia="宋体" w:cs="宋体"/>
                <w:spacing w:val="34"/>
                <w:sz w:val="20"/>
                <w:szCs w:val="20"/>
              </w:rPr>
              <w:t>物和医学</w:t>
            </w:r>
            <w:r>
              <w:rPr>
                <w:rFonts w:ascii="宋体" w:hAnsi="宋体" w:eastAsia="宋体" w:cs="宋体"/>
                <w:sz w:val="20"/>
                <w:szCs w:val="20"/>
              </w:rPr>
              <w:t xml:space="preserve"> </w:t>
            </w:r>
            <w:r>
              <w:rPr>
                <w:rFonts w:ascii="宋体" w:hAnsi="宋体" w:eastAsia="宋体" w:cs="宋体"/>
                <w:spacing w:val="34"/>
                <w:sz w:val="20"/>
                <w:szCs w:val="20"/>
              </w:rPr>
              <w:t>实验动物</w:t>
            </w:r>
            <w:r>
              <w:rPr>
                <w:rFonts w:ascii="宋体" w:hAnsi="宋体" w:eastAsia="宋体" w:cs="宋体"/>
                <w:sz w:val="20"/>
                <w:szCs w:val="20"/>
              </w:rPr>
              <w:t xml:space="preserve"> </w:t>
            </w:r>
            <w:r>
              <w:rPr>
                <w:rFonts w:ascii="宋体" w:hAnsi="宋体" w:eastAsia="宋体" w:cs="宋体"/>
                <w:spacing w:val="5"/>
                <w:sz w:val="20"/>
                <w:szCs w:val="20"/>
              </w:rPr>
              <w:t>尸体等。</w:t>
            </w:r>
          </w:p>
        </w:tc>
        <w:tc>
          <w:tcPr>
            <w:tcW w:w="3405" w:type="dxa"/>
          </w:tcPr>
          <w:p w14:paraId="3E1BECE8">
            <w:pPr>
              <w:spacing w:before="34"/>
              <w:ind w:left="48" w:right="44" w:firstLine="17"/>
              <w:rPr>
                <w:rFonts w:ascii="宋体" w:hAnsi="宋体" w:eastAsia="宋体" w:cs="宋体"/>
                <w:sz w:val="20"/>
                <w:szCs w:val="20"/>
              </w:rPr>
            </w:pPr>
            <w:r>
              <w:rPr>
                <w:rFonts w:ascii="Times New Roman" w:hAnsi="Times New Roman" w:eastAsia="Times New Roman" w:cs="Times New Roman"/>
                <w:spacing w:val="8"/>
                <w:sz w:val="20"/>
                <w:szCs w:val="20"/>
              </w:rPr>
              <w:t>1.</w:t>
            </w:r>
            <w:r>
              <w:rPr>
                <w:rFonts w:ascii="宋体" w:hAnsi="宋体" w:eastAsia="宋体" w:cs="宋体"/>
                <w:spacing w:val="8"/>
                <w:sz w:val="20"/>
                <w:szCs w:val="20"/>
              </w:rPr>
              <w:t>手术及其他医学服务过程中产生的</w:t>
            </w:r>
            <w:r>
              <w:rPr>
                <w:rFonts w:ascii="宋体" w:hAnsi="宋体" w:eastAsia="宋体" w:cs="宋体"/>
                <w:spacing w:val="3"/>
                <w:sz w:val="20"/>
                <w:szCs w:val="20"/>
              </w:rPr>
              <w:t xml:space="preserve"> </w:t>
            </w:r>
            <w:r>
              <w:rPr>
                <w:rFonts w:ascii="宋体" w:hAnsi="宋体" w:eastAsia="宋体" w:cs="宋体"/>
                <w:spacing w:val="8"/>
                <w:sz w:val="20"/>
                <w:szCs w:val="20"/>
              </w:rPr>
              <w:t>废弃的人体组织、器官；</w:t>
            </w:r>
          </w:p>
          <w:p w14:paraId="4B8C5959">
            <w:pPr>
              <w:spacing w:before="25"/>
              <w:ind w:left="48" w:right="44" w:hanging="3"/>
              <w:rPr>
                <w:rFonts w:ascii="宋体" w:hAnsi="宋体" w:eastAsia="宋体" w:cs="宋体"/>
                <w:sz w:val="20"/>
                <w:szCs w:val="20"/>
              </w:rPr>
            </w:pPr>
            <w:r>
              <w:rPr>
                <w:rFonts w:ascii="Times New Roman" w:hAnsi="Times New Roman" w:eastAsia="Times New Roman" w:cs="Times New Roman"/>
                <w:spacing w:val="9"/>
                <w:sz w:val="20"/>
                <w:szCs w:val="20"/>
              </w:rPr>
              <w:t>2.</w:t>
            </w:r>
            <w:r>
              <w:rPr>
                <w:rFonts w:ascii="宋体" w:hAnsi="宋体" w:eastAsia="宋体" w:cs="宋体"/>
                <w:spacing w:val="9"/>
                <w:sz w:val="20"/>
                <w:szCs w:val="20"/>
              </w:rPr>
              <w:t>病理切片后废弃的人体组织、病理</w:t>
            </w:r>
            <w:r>
              <w:rPr>
                <w:rFonts w:ascii="宋体" w:hAnsi="宋体" w:eastAsia="宋体" w:cs="宋体"/>
                <w:spacing w:val="6"/>
                <w:sz w:val="20"/>
                <w:szCs w:val="20"/>
              </w:rPr>
              <w:t xml:space="preserve"> </w:t>
            </w:r>
            <w:r>
              <w:rPr>
                <w:rFonts w:ascii="宋体" w:hAnsi="宋体" w:eastAsia="宋体" w:cs="宋体"/>
                <w:spacing w:val="3"/>
                <w:sz w:val="20"/>
                <w:szCs w:val="20"/>
              </w:rPr>
              <w:t>蜡块；</w:t>
            </w:r>
          </w:p>
          <w:p w14:paraId="5492F941">
            <w:pPr>
              <w:spacing w:before="23"/>
              <w:ind w:left="48" w:right="44"/>
              <w:rPr>
                <w:rFonts w:ascii="宋体" w:hAnsi="宋体" w:eastAsia="宋体" w:cs="宋体"/>
                <w:sz w:val="20"/>
                <w:szCs w:val="20"/>
              </w:rPr>
            </w:pPr>
            <w:r>
              <w:rPr>
                <w:rFonts w:ascii="Times New Roman" w:hAnsi="Times New Roman" w:eastAsia="Times New Roman" w:cs="Times New Roman"/>
                <w:spacing w:val="20"/>
                <w:sz w:val="20"/>
                <w:szCs w:val="20"/>
              </w:rPr>
              <w:t>3.</w:t>
            </w:r>
            <w:r>
              <w:rPr>
                <w:rFonts w:ascii="Times New Roman" w:hAnsi="Times New Roman" w:eastAsia="Times New Roman" w:cs="Times New Roman"/>
                <w:spacing w:val="-16"/>
                <w:sz w:val="20"/>
                <w:szCs w:val="20"/>
              </w:rPr>
              <w:t xml:space="preserve"> </w:t>
            </w:r>
            <w:r>
              <w:rPr>
                <w:rFonts w:ascii="宋体" w:hAnsi="宋体" w:eastAsia="宋体" w:cs="宋体"/>
                <w:spacing w:val="20"/>
                <w:sz w:val="20"/>
                <w:szCs w:val="20"/>
              </w:rPr>
              <w:t>废弃的医学实验动物的组织和尸</w:t>
            </w:r>
            <w:r>
              <w:rPr>
                <w:rFonts w:ascii="宋体" w:hAnsi="宋体" w:eastAsia="宋体" w:cs="宋体"/>
                <w:sz w:val="20"/>
                <w:szCs w:val="20"/>
              </w:rPr>
              <w:t xml:space="preserve"> 体；</w:t>
            </w:r>
          </w:p>
          <w:p w14:paraId="7D2A363C">
            <w:pPr>
              <w:spacing w:before="25"/>
              <w:ind w:left="48" w:right="44" w:hanging="4"/>
              <w:rPr>
                <w:rFonts w:ascii="宋体" w:hAnsi="宋体" w:eastAsia="宋体" w:cs="宋体"/>
                <w:sz w:val="20"/>
                <w:szCs w:val="20"/>
              </w:rPr>
            </w:pPr>
            <w:r>
              <w:rPr>
                <w:rFonts w:ascii="Times New Roman" w:hAnsi="Times New Roman" w:eastAsia="Times New Roman" w:cs="Times New Roman"/>
                <w:spacing w:val="4"/>
                <w:sz w:val="20"/>
                <w:szCs w:val="20"/>
              </w:rPr>
              <w:t>4.</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4"/>
                <w:sz w:val="20"/>
                <w:szCs w:val="20"/>
              </w:rPr>
              <w:t>16</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周胎龄以下或重量不足</w:t>
            </w:r>
            <w:r>
              <w:rPr>
                <w:rFonts w:ascii="宋体" w:hAnsi="宋体" w:eastAsia="宋体" w:cs="宋体"/>
                <w:spacing w:val="-52"/>
                <w:sz w:val="20"/>
                <w:szCs w:val="20"/>
              </w:rPr>
              <w:t xml:space="preserve"> </w:t>
            </w:r>
            <w:r>
              <w:rPr>
                <w:rFonts w:ascii="Times New Roman" w:hAnsi="Times New Roman" w:eastAsia="Times New Roman" w:cs="Times New Roman"/>
                <w:spacing w:val="4"/>
                <w:sz w:val="20"/>
                <w:szCs w:val="20"/>
              </w:rPr>
              <w:t>500</w:t>
            </w:r>
            <w:r>
              <w:rPr>
                <w:rFonts w:ascii="Times New Roman" w:hAnsi="Times New Roman" w:eastAsia="Times New Roman" w:cs="Times New Roman"/>
                <w:spacing w:val="3"/>
                <w:sz w:val="20"/>
                <w:szCs w:val="20"/>
              </w:rPr>
              <w:t xml:space="preserve"> </w:t>
            </w:r>
            <w:r>
              <w:rPr>
                <w:rFonts w:ascii="宋体" w:hAnsi="宋体" w:eastAsia="宋体" w:cs="宋体"/>
                <w:spacing w:val="4"/>
                <w:sz w:val="20"/>
                <w:szCs w:val="20"/>
              </w:rPr>
              <w:t>克的</w:t>
            </w:r>
            <w:r>
              <w:rPr>
                <w:rFonts w:ascii="宋体" w:hAnsi="宋体" w:eastAsia="宋体" w:cs="宋体"/>
                <w:sz w:val="20"/>
                <w:szCs w:val="20"/>
              </w:rPr>
              <w:t xml:space="preserve"> </w:t>
            </w:r>
            <w:r>
              <w:rPr>
                <w:rFonts w:ascii="宋体" w:hAnsi="宋体" w:eastAsia="宋体" w:cs="宋体"/>
                <w:spacing w:val="6"/>
                <w:sz w:val="20"/>
                <w:szCs w:val="20"/>
              </w:rPr>
              <w:t>胚胎组织等；</w:t>
            </w:r>
          </w:p>
          <w:p w14:paraId="5041AA23">
            <w:pPr>
              <w:spacing w:before="24" w:line="233" w:lineRule="auto"/>
              <w:ind w:left="53" w:right="44" w:hanging="3"/>
              <w:rPr>
                <w:rFonts w:ascii="宋体" w:hAnsi="宋体" w:eastAsia="宋体" w:cs="宋体"/>
                <w:sz w:val="20"/>
                <w:szCs w:val="20"/>
              </w:rPr>
            </w:pPr>
            <w:r>
              <w:rPr>
                <w:rFonts w:ascii="Times New Roman" w:hAnsi="Times New Roman" w:eastAsia="Times New Roman" w:cs="Times New Roman"/>
                <w:spacing w:val="9"/>
                <w:sz w:val="20"/>
                <w:szCs w:val="20"/>
              </w:rPr>
              <w:t>5.</w:t>
            </w:r>
            <w:r>
              <w:rPr>
                <w:rFonts w:ascii="宋体" w:hAnsi="宋体" w:eastAsia="宋体" w:cs="宋体"/>
                <w:spacing w:val="9"/>
                <w:sz w:val="20"/>
                <w:szCs w:val="20"/>
              </w:rPr>
              <w:t>确诊、疑似传染病或携带传染病病</w:t>
            </w:r>
            <w:r>
              <w:rPr>
                <w:rFonts w:ascii="宋体" w:hAnsi="宋体" w:eastAsia="宋体" w:cs="宋体"/>
                <w:sz w:val="20"/>
                <w:szCs w:val="20"/>
              </w:rPr>
              <w:t xml:space="preserve"> </w:t>
            </w:r>
            <w:r>
              <w:rPr>
                <w:rFonts w:ascii="宋体" w:hAnsi="宋体" w:eastAsia="宋体" w:cs="宋体"/>
                <w:spacing w:val="7"/>
                <w:sz w:val="20"/>
                <w:szCs w:val="20"/>
              </w:rPr>
              <w:t>原体的产妇的胎盘。</w:t>
            </w:r>
          </w:p>
        </w:tc>
        <w:tc>
          <w:tcPr>
            <w:tcW w:w="3487" w:type="dxa"/>
          </w:tcPr>
          <w:p w14:paraId="40C86898">
            <w:pPr>
              <w:spacing w:line="374" w:lineRule="auto"/>
              <w:rPr>
                <w:rFonts w:ascii="Arial"/>
                <w:sz w:val="21"/>
              </w:rPr>
            </w:pPr>
          </w:p>
          <w:p w14:paraId="5C85887C">
            <w:pPr>
              <w:spacing w:before="65" w:line="244" w:lineRule="auto"/>
              <w:ind w:left="51" w:right="153" w:firstLine="16"/>
              <w:jc w:val="both"/>
              <w:rPr>
                <w:rFonts w:ascii="宋体" w:hAnsi="宋体" w:eastAsia="宋体" w:cs="宋体"/>
                <w:sz w:val="20"/>
                <w:szCs w:val="20"/>
              </w:rPr>
            </w:pPr>
            <w:r>
              <w:rPr>
                <w:rFonts w:ascii="Times New Roman" w:hAnsi="Times New Roman" w:eastAsia="Times New Roman" w:cs="Times New Roman"/>
                <w:spacing w:val="17"/>
                <w:sz w:val="20"/>
                <w:szCs w:val="20"/>
              </w:rPr>
              <w:t>1.</w:t>
            </w:r>
            <w:r>
              <w:rPr>
                <w:rFonts w:ascii="Times New Roman" w:hAnsi="Times New Roman" w:eastAsia="Times New Roman" w:cs="Times New Roman"/>
                <w:spacing w:val="-15"/>
                <w:sz w:val="20"/>
                <w:szCs w:val="20"/>
              </w:rPr>
              <w:t xml:space="preserve"> </w:t>
            </w:r>
            <w:r>
              <w:rPr>
                <w:rFonts w:ascii="宋体" w:hAnsi="宋体" w:eastAsia="宋体" w:cs="宋体"/>
                <w:spacing w:val="17"/>
                <w:sz w:val="20"/>
                <w:szCs w:val="20"/>
              </w:rPr>
              <w:t>收集于符合《医疗废物专用包装</w:t>
            </w:r>
            <w:r>
              <w:rPr>
                <w:rFonts w:ascii="宋体" w:hAnsi="宋体" w:eastAsia="宋体" w:cs="宋体"/>
                <w:sz w:val="20"/>
                <w:szCs w:val="20"/>
              </w:rPr>
              <w:t xml:space="preserve"> </w:t>
            </w:r>
            <w:r>
              <w:rPr>
                <w:rFonts w:ascii="宋体" w:hAnsi="宋体" w:eastAsia="宋体" w:cs="宋体"/>
                <w:spacing w:val="5"/>
                <w:sz w:val="20"/>
                <w:szCs w:val="20"/>
              </w:rPr>
              <w:t>袋、容器和警示标志标准》</w:t>
            </w:r>
            <w:r>
              <w:rPr>
                <w:rFonts w:ascii="宋体" w:hAnsi="宋体" w:eastAsia="宋体" w:cs="宋体"/>
                <w:spacing w:val="-32"/>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5"/>
                <w:sz w:val="20"/>
                <w:szCs w:val="20"/>
              </w:rPr>
              <w:t>421</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8"/>
                <w:sz w:val="20"/>
                <w:szCs w:val="20"/>
              </w:rPr>
              <w:t>的医疗废物包装袋中；</w:t>
            </w:r>
          </w:p>
          <w:p w14:paraId="2784D50D">
            <w:pPr>
              <w:spacing w:before="26" w:line="243" w:lineRule="auto"/>
              <w:ind w:left="50" w:right="152" w:hanging="2"/>
              <w:jc w:val="both"/>
              <w:rPr>
                <w:rFonts w:ascii="宋体" w:hAnsi="宋体" w:eastAsia="宋体" w:cs="宋体"/>
                <w:sz w:val="20"/>
                <w:szCs w:val="20"/>
              </w:rPr>
            </w:pPr>
            <w:r>
              <w:rPr>
                <w:rFonts w:ascii="Times New Roman" w:hAnsi="Times New Roman" w:eastAsia="Times New Roman" w:cs="Times New Roman"/>
                <w:spacing w:val="7"/>
                <w:sz w:val="20"/>
                <w:szCs w:val="20"/>
              </w:rPr>
              <w:t>2.</w:t>
            </w:r>
            <w:r>
              <w:rPr>
                <w:rFonts w:ascii="宋体" w:hAnsi="宋体" w:eastAsia="宋体" w:cs="宋体"/>
                <w:spacing w:val="7"/>
                <w:sz w:val="20"/>
                <w:szCs w:val="20"/>
              </w:rPr>
              <w:t>确诊、疑似传染病产妇或携带传染</w:t>
            </w:r>
            <w:r>
              <w:rPr>
                <w:rFonts w:ascii="宋体" w:hAnsi="宋体" w:eastAsia="宋体" w:cs="宋体"/>
                <w:spacing w:val="8"/>
                <w:sz w:val="20"/>
                <w:szCs w:val="20"/>
              </w:rPr>
              <w:t xml:space="preserve"> </w:t>
            </w:r>
            <w:r>
              <w:rPr>
                <w:rFonts w:ascii="宋体" w:hAnsi="宋体" w:eastAsia="宋体" w:cs="宋体"/>
                <w:spacing w:val="18"/>
                <w:sz w:val="20"/>
                <w:szCs w:val="20"/>
              </w:rPr>
              <w:t>病病原体的产妇的胎盘应使用双层</w:t>
            </w:r>
            <w:r>
              <w:rPr>
                <w:rFonts w:ascii="宋体" w:hAnsi="宋体" w:eastAsia="宋体" w:cs="宋体"/>
                <w:spacing w:val="7"/>
                <w:sz w:val="20"/>
                <w:szCs w:val="20"/>
              </w:rPr>
              <w:t xml:space="preserve"> </w:t>
            </w:r>
            <w:r>
              <w:rPr>
                <w:rFonts w:ascii="宋体" w:hAnsi="宋体" w:eastAsia="宋体" w:cs="宋体"/>
                <w:spacing w:val="8"/>
                <w:sz w:val="20"/>
                <w:szCs w:val="20"/>
              </w:rPr>
              <w:t>医疗废物包装袋盛装；</w:t>
            </w:r>
          </w:p>
          <w:p w14:paraId="776CEF32">
            <w:pPr>
              <w:spacing w:before="25" w:line="228" w:lineRule="auto"/>
              <w:ind w:left="52"/>
              <w:rPr>
                <w:rFonts w:ascii="宋体" w:hAnsi="宋体" w:eastAsia="宋体" w:cs="宋体"/>
                <w:sz w:val="20"/>
                <w:szCs w:val="20"/>
              </w:rPr>
            </w:pPr>
            <w:r>
              <w:rPr>
                <w:rFonts w:ascii="Times New Roman" w:hAnsi="Times New Roman" w:eastAsia="Times New Roman" w:cs="Times New Roman"/>
                <w:spacing w:val="7"/>
                <w:sz w:val="20"/>
                <w:szCs w:val="20"/>
              </w:rPr>
              <w:t>3.</w:t>
            </w:r>
            <w:r>
              <w:rPr>
                <w:rFonts w:ascii="宋体" w:hAnsi="宋体" w:eastAsia="宋体" w:cs="宋体"/>
                <w:spacing w:val="7"/>
                <w:sz w:val="20"/>
                <w:szCs w:val="20"/>
              </w:rPr>
              <w:t>可进行防腐或者低温保存。</w:t>
            </w:r>
          </w:p>
        </w:tc>
      </w:tr>
      <w:tr w14:paraId="389CC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547" w:type="dxa"/>
            <w:vMerge w:val="continue"/>
            <w:tcBorders>
              <w:top w:val="nil"/>
            </w:tcBorders>
          </w:tcPr>
          <w:p w14:paraId="11794CB3">
            <w:pPr>
              <w:rPr>
                <w:rFonts w:ascii="Arial"/>
                <w:sz w:val="21"/>
              </w:rPr>
            </w:pPr>
          </w:p>
        </w:tc>
        <w:tc>
          <w:tcPr>
            <w:tcW w:w="590" w:type="dxa"/>
            <w:textDirection w:val="tbRlV"/>
          </w:tcPr>
          <w:p w14:paraId="771CB4A8">
            <w:pPr>
              <w:spacing w:before="135" w:line="217" w:lineRule="auto"/>
              <w:ind w:left="171"/>
              <w:rPr>
                <w:rFonts w:ascii="宋体" w:hAnsi="宋体" w:eastAsia="宋体" w:cs="宋体"/>
                <w:sz w:val="20"/>
                <w:szCs w:val="20"/>
              </w:rPr>
            </w:pPr>
            <w:r>
              <w:rPr>
                <w:rFonts w:ascii="宋体" w:hAnsi="宋体" w:eastAsia="宋体" w:cs="宋体"/>
                <w:spacing w:val="8"/>
                <w:sz w:val="20"/>
                <w:szCs w:val="20"/>
              </w:rPr>
              <w:t>药</w:t>
            </w:r>
            <w:r>
              <w:rPr>
                <w:rFonts w:ascii="宋体" w:hAnsi="宋体" w:eastAsia="宋体" w:cs="宋体"/>
                <w:spacing w:val="-35"/>
                <w:sz w:val="20"/>
                <w:szCs w:val="20"/>
              </w:rPr>
              <w:t xml:space="preserve"> </w:t>
            </w:r>
            <w:r>
              <w:rPr>
                <w:rFonts w:ascii="宋体" w:hAnsi="宋体" w:eastAsia="宋体" w:cs="宋体"/>
                <w:spacing w:val="8"/>
                <w:sz w:val="20"/>
                <w:szCs w:val="20"/>
              </w:rPr>
              <w:t>物</w:t>
            </w:r>
            <w:r>
              <w:rPr>
                <w:rFonts w:ascii="宋体" w:hAnsi="宋体" w:eastAsia="宋体" w:cs="宋体"/>
                <w:spacing w:val="-38"/>
                <w:sz w:val="20"/>
                <w:szCs w:val="20"/>
              </w:rPr>
              <w:t xml:space="preserve"> </w:t>
            </w:r>
            <w:r>
              <w:rPr>
                <w:rFonts w:ascii="宋体" w:hAnsi="宋体" w:eastAsia="宋体" w:cs="宋体"/>
                <w:spacing w:val="8"/>
                <w:sz w:val="20"/>
                <w:szCs w:val="20"/>
              </w:rPr>
              <w:t>性</w:t>
            </w:r>
            <w:r>
              <w:rPr>
                <w:rFonts w:ascii="宋体" w:hAnsi="宋体" w:eastAsia="宋体" w:cs="宋体"/>
                <w:spacing w:val="-35"/>
                <w:sz w:val="20"/>
                <w:szCs w:val="20"/>
              </w:rPr>
              <w:t xml:space="preserve"> </w:t>
            </w:r>
            <w:r>
              <w:rPr>
                <w:rFonts w:ascii="宋体" w:hAnsi="宋体" w:eastAsia="宋体" w:cs="宋体"/>
                <w:spacing w:val="8"/>
                <w:sz w:val="20"/>
                <w:szCs w:val="20"/>
              </w:rPr>
              <w:t>废</w:t>
            </w:r>
            <w:r>
              <w:rPr>
                <w:rFonts w:ascii="宋体" w:hAnsi="宋体" w:eastAsia="宋体" w:cs="宋体"/>
                <w:spacing w:val="-35"/>
                <w:sz w:val="20"/>
                <w:szCs w:val="20"/>
              </w:rPr>
              <w:t xml:space="preserve"> </w:t>
            </w:r>
            <w:r>
              <w:rPr>
                <w:rFonts w:ascii="宋体" w:hAnsi="宋体" w:eastAsia="宋体" w:cs="宋体"/>
                <w:spacing w:val="8"/>
                <w:sz w:val="20"/>
                <w:szCs w:val="20"/>
              </w:rPr>
              <w:t>物</w:t>
            </w:r>
          </w:p>
        </w:tc>
        <w:tc>
          <w:tcPr>
            <w:tcW w:w="1035" w:type="dxa"/>
          </w:tcPr>
          <w:p w14:paraId="7148DD99">
            <w:pPr>
              <w:spacing w:before="170" w:line="247" w:lineRule="auto"/>
              <w:ind w:left="49" w:right="42"/>
              <w:jc w:val="both"/>
              <w:rPr>
                <w:rFonts w:ascii="宋体" w:hAnsi="宋体" w:eastAsia="宋体" w:cs="宋体"/>
                <w:sz w:val="20"/>
                <w:szCs w:val="20"/>
              </w:rPr>
            </w:pPr>
            <w:r>
              <w:rPr>
                <w:rFonts w:ascii="宋体" w:hAnsi="宋体" w:eastAsia="宋体" w:cs="宋体"/>
                <w:spacing w:val="6"/>
                <w:sz w:val="20"/>
                <w:szCs w:val="20"/>
              </w:rPr>
              <w:t>过期</w:t>
            </w:r>
            <w:r>
              <w:rPr>
                <w:rFonts w:ascii="宋体" w:hAnsi="宋体" w:eastAsia="宋体" w:cs="宋体"/>
                <w:spacing w:val="-42"/>
                <w:sz w:val="20"/>
                <w:szCs w:val="20"/>
              </w:rPr>
              <w:t xml:space="preserve"> </w:t>
            </w:r>
            <w:r>
              <w:rPr>
                <w:rFonts w:ascii="宋体" w:hAnsi="宋体" w:eastAsia="宋体" w:cs="宋体"/>
                <w:spacing w:val="6"/>
                <w:sz w:val="20"/>
                <w:szCs w:val="20"/>
              </w:rPr>
              <w:t>、</w:t>
            </w:r>
            <w:r>
              <w:rPr>
                <w:rFonts w:ascii="宋体" w:hAnsi="宋体" w:eastAsia="宋体" w:cs="宋体"/>
                <w:spacing w:val="-47"/>
                <w:sz w:val="20"/>
                <w:szCs w:val="20"/>
              </w:rPr>
              <w:t xml:space="preserve"> </w:t>
            </w:r>
            <w:r>
              <w:rPr>
                <w:rFonts w:ascii="宋体" w:hAnsi="宋体" w:eastAsia="宋体" w:cs="宋体"/>
                <w:spacing w:val="6"/>
                <w:sz w:val="20"/>
                <w:szCs w:val="20"/>
              </w:rPr>
              <w:t>淘</w:t>
            </w:r>
            <w:r>
              <w:rPr>
                <w:rFonts w:ascii="宋体" w:hAnsi="宋体" w:eastAsia="宋体" w:cs="宋体"/>
                <w:sz w:val="20"/>
                <w:szCs w:val="20"/>
              </w:rPr>
              <w:t xml:space="preserve"> </w:t>
            </w:r>
            <w:r>
              <w:rPr>
                <w:rFonts w:ascii="宋体" w:hAnsi="宋体" w:eastAsia="宋体" w:cs="宋体"/>
                <w:spacing w:val="-13"/>
                <w:sz w:val="20"/>
                <w:szCs w:val="20"/>
              </w:rPr>
              <w:t>汰、变质或</w:t>
            </w:r>
            <w:r>
              <w:rPr>
                <w:rFonts w:ascii="宋体" w:hAnsi="宋体" w:eastAsia="宋体" w:cs="宋体"/>
                <w:sz w:val="20"/>
                <w:szCs w:val="20"/>
              </w:rPr>
              <w:t xml:space="preserve"> </w:t>
            </w:r>
            <w:r>
              <w:rPr>
                <w:rFonts w:ascii="宋体" w:hAnsi="宋体" w:eastAsia="宋体" w:cs="宋体"/>
                <w:spacing w:val="34"/>
                <w:sz w:val="20"/>
                <w:szCs w:val="20"/>
              </w:rPr>
              <w:t>者被污染</w:t>
            </w:r>
            <w:r>
              <w:rPr>
                <w:rFonts w:ascii="宋体" w:hAnsi="宋体" w:eastAsia="宋体" w:cs="宋体"/>
                <w:sz w:val="20"/>
                <w:szCs w:val="20"/>
              </w:rPr>
              <w:t xml:space="preserve"> </w:t>
            </w:r>
            <w:r>
              <w:rPr>
                <w:rFonts w:ascii="宋体" w:hAnsi="宋体" w:eastAsia="宋体" w:cs="宋体"/>
                <w:spacing w:val="34"/>
                <w:sz w:val="20"/>
                <w:szCs w:val="20"/>
              </w:rPr>
              <w:t>的废弃的</w:t>
            </w:r>
            <w:r>
              <w:rPr>
                <w:rFonts w:ascii="宋体" w:hAnsi="宋体" w:eastAsia="宋体" w:cs="宋体"/>
                <w:sz w:val="20"/>
                <w:szCs w:val="20"/>
              </w:rPr>
              <w:t xml:space="preserve"> </w:t>
            </w:r>
            <w:r>
              <w:rPr>
                <w:rFonts w:ascii="宋体" w:hAnsi="宋体" w:eastAsia="宋体" w:cs="宋体"/>
                <w:spacing w:val="3"/>
                <w:sz w:val="20"/>
                <w:szCs w:val="20"/>
              </w:rPr>
              <w:t>药物。</w:t>
            </w:r>
          </w:p>
        </w:tc>
        <w:tc>
          <w:tcPr>
            <w:tcW w:w="3405" w:type="dxa"/>
          </w:tcPr>
          <w:p w14:paraId="37CBCC9C">
            <w:pPr>
              <w:spacing w:before="305" w:line="228" w:lineRule="auto"/>
              <w:ind w:left="65"/>
              <w:rPr>
                <w:rFonts w:ascii="宋体" w:hAnsi="宋体" w:eastAsia="宋体" w:cs="宋体"/>
                <w:sz w:val="20"/>
                <w:szCs w:val="20"/>
              </w:rPr>
            </w:pPr>
            <w:r>
              <w:rPr>
                <w:rFonts w:ascii="Times New Roman" w:hAnsi="Times New Roman" w:eastAsia="Times New Roman" w:cs="Times New Roman"/>
                <w:spacing w:val="5"/>
                <w:sz w:val="20"/>
                <w:szCs w:val="20"/>
              </w:rPr>
              <w:t>1.</w:t>
            </w:r>
            <w:r>
              <w:rPr>
                <w:rFonts w:ascii="宋体" w:hAnsi="宋体" w:eastAsia="宋体" w:cs="宋体"/>
                <w:spacing w:val="5"/>
                <w:sz w:val="20"/>
                <w:szCs w:val="20"/>
              </w:rPr>
              <w:t>废弃的一般性药物；</w:t>
            </w:r>
          </w:p>
          <w:p w14:paraId="6ABADBA8">
            <w:pPr>
              <w:spacing w:before="26" w:line="272" w:lineRule="exact"/>
              <w:ind w:left="45"/>
              <w:rPr>
                <w:rFonts w:ascii="宋体" w:hAnsi="宋体" w:eastAsia="宋体" w:cs="宋体"/>
                <w:sz w:val="20"/>
                <w:szCs w:val="20"/>
              </w:rPr>
            </w:pPr>
            <w:r>
              <w:rPr>
                <w:rFonts w:ascii="Times New Roman" w:hAnsi="Times New Roman" w:eastAsia="Times New Roman" w:cs="Times New Roman"/>
                <w:spacing w:val="8"/>
                <w:position w:val="4"/>
                <w:sz w:val="20"/>
                <w:szCs w:val="20"/>
              </w:rPr>
              <w:t>2.</w:t>
            </w:r>
            <w:r>
              <w:rPr>
                <w:rFonts w:ascii="宋体" w:hAnsi="宋体" w:eastAsia="宋体" w:cs="宋体"/>
                <w:spacing w:val="8"/>
                <w:position w:val="4"/>
                <w:sz w:val="20"/>
                <w:szCs w:val="20"/>
              </w:rPr>
              <w:t>废弃的细胞毒性药物和遗传</w:t>
            </w:r>
          </w:p>
          <w:p w14:paraId="330D9F44">
            <w:pPr>
              <w:spacing w:line="227" w:lineRule="auto"/>
              <w:ind w:left="50"/>
              <w:rPr>
                <w:rFonts w:ascii="宋体" w:hAnsi="宋体" w:eastAsia="宋体" w:cs="宋体"/>
                <w:sz w:val="20"/>
                <w:szCs w:val="20"/>
              </w:rPr>
            </w:pPr>
            <w:r>
              <w:rPr>
                <w:rFonts w:ascii="宋体" w:hAnsi="宋体" w:eastAsia="宋体" w:cs="宋体"/>
                <w:spacing w:val="5"/>
                <w:sz w:val="20"/>
                <w:szCs w:val="20"/>
              </w:rPr>
              <w:t>毒性药物；</w:t>
            </w:r>
          </w:p>
          <w:p w14:paraId="1B75A6C8">
            <w:pPr>
              <w:spacing w:before="26" w:line="228" w:lineRule="auto"/>
              <w:ind w:left="49"/>
              <w:rPr>
                <w:rFonts w:ascii="宋体" w:hAnsi="宋体" w:eastAsia="宋体" w:cs="宋体"/>
                <w:sz w:val="20"/>
                <w:szCs w:val="20"/>
              </w:rPr>
            </w:pPr>
            <w:r>
              <w:rPr>
                <w:rFonts w:ascii="Times New Roman" w:hAnsi="Times New Roman" w:eastAsia="Times New Roman" w:cs="Times New Roman"/>
                <w:spacing w:val="7"/>
                <w:sz w:val="20"/>
                <w:szCs w:val="20"/>
              </w:rPr>
              <w:t>3.</w:t>
            </w:r>
            <w:r>
              <w:rPr>
                <w:rFonts w:ascii="宋体" w:hAnsi="宋体" w:eastAsia="宋体" w:cs="宋体"/>
                <w:spacing w:val="7"/>
                <w:sz w:val="20"/>
                <w:szCs w:val="20"/>
              </w:rPr>
              <w:t>废弃的疫苗及血液制品。</w:t>
            </w:r>
          </w:p>
        </w:tc>
        <w:tc>
          <w:tcPr>
            <w:tcW w:w="3487" w:type="dxa"/>
          </w:tcPr>
          <w:p w14:paraId="71931D9A">
            <w:pPr>
              <w:spacing w:before="35" w:line="239" w:lineRule="auto"/>
              <w:ind w:left="54" w:right="154" w:firstLine="13"/>
              <w:rPr>
                <w:rFonts w:ascii="宋体" w:hAnsi="宋体" w:eastAsia="宋体" w:cs="宋体"/>
                <w:sz w:val="20"/>
                <w:szCs w:val="20"/>
              </w:rPr>
            </w:pPr>
            <w:r>
              <w:rPr>
                <w:rFonts w:ascii="Times New Roman" w:hAnsi="Times New Roman" w:eastAsia="Times New Roman" w:cs="Times New Roman"/>
                <w:spacing w:val="17"/>
                <w:sz w:val="20"/>
                <w:szCs w:val="20"/>
              </w:rPr>
              <w:t>1.</w:t>
            </w:r>
            <w:r>
              <w:rPr>
                <w:rFonts w:ascii="Times New Roman" w:hAnsi="Times New Roman" w:eastAsia="Times New Roman" w:cs="Times New Roman"/>
                <w:spacing w:val="-15"/>
                <w:sz w:val="20"/>
                <w:szCs w:val="20"/>
              </w:rPr>
              <w:t xml:space="preserve"> </w:t>
            </w:r>
            <w:r>
              <w:rPr>
                <w:rFonts w:ascii="宋体" w:hAnsi="宋体" w:eastAsia="宋体" w:cs="宋体"/>
                <w:spacing w:val="17"/>
                <w:sz w:val="20"/>
                <w:szCs w:val="20"/>
              </w:rPr>
              <w:t>少量的药物性废物可以并入感染</w:t>
            </w:r>
            <w:r>
              <w:rPr>
                <w:rFonts w:ascii="宋体" w:hAnsi="宋体" w:eastAsia="宋体" w:cs="宋体"/>
                <w:sz w:val="20"/>
                <w:szCs w:val="20"/>
              </w:rPr>
              <w:t xml:space="preserve"> </w:t>
            </w:r>
            <w:r>
              <w:rPr>
                <w:rFonts w:ascii="宋体" w:hAnsi="宋体" w:eastAsia="宋体" w:cs="宋体"/>
                <w:spacing w:val="8"/>
                <w:sz w:val="20"/>
                <w:szCs w:val="20"/>
              </w:rPr>
              <w:t>性废物中，但应在标签中注明；</w:t>
            </w:r>
          </w:p>
          <w:p w14:paraId="4D20C61E">
            <w:pPr>
              <w:spacing w:before="26" w:line="245" w:lineRule="auto"/>
              <w:ind w:left="53" w:right="152" w:hanging="5"/>
              <w:jc w:val="both"/>
              <w:rPr>
                <w:rFonts w:ascii="宋体" w:hAnsi="宋体" w:eastAsia="宋体" w:cs="宋体"/>
                <w:sz w:val="20"/>
                <w:szCs w:val="20"/>
              </w:rPr>
            </w:pPr>
            <w:r>
              <w:rPr>
                <w:rFonts w:ascii="Times New Roman" w:hAnsi="Times New Roman" w:eastAsia="Times New Roman" w:cs="Times New Roman"/>
                <w:spacing w:val="7"/>
                <w:sz w:val="20"/>
                <w:szCs w:val="20"/>
              </w:rPr>
              <w:t>2.</w:t>
            </w:r>
            <w:r>
              <w:rPr>
                <w:rFonts w:ascii="宋体" w:hAnsi="宋体" w:eastAsia="宋体" w:cs="宋体"/>
                <w:spacing w:val="7"/>
                <w:sz w:val="20"/>
                <w:szCs w:val="20"/>
              </w:rPr>
              <w:t>批量废弃的药物性废物，收集后应</w:t>
            </w:r>
            <w:r>
              <w:rPr>
                <w:rFonts w:ascii="宋体" w:hAnsi="宋体" w:eastAsia="宋体" w:cs="宋体"/>
                <w:spacing w:val="8"/>
                <w:sz w:val="20"/>
                <w:szCs w:val="20"/>
              </w:rPr>
              <w:t xml:space="preserve"> </w:t>
            </w:r>
            <w:r>
              <w:rPr>
                <w:rFonts w:ascii="宋体" w:hAnsi="宋体" w:eastAsia="宋体" w:cs="宋体"/>
                <w:spacing w:val="18"/>
                <w:sz w:val="20"/>
                <w:szCs w:val="20"/>
              </w:rPr>
              <w:t>交由具备相应资质的医疗废物处置</w:t>
            </w:r>
            <w:r>
              <w:rPr>
                <w:rFonts w:ascii="宋体" w:hAnsi="宋体" w:eastAsia="宋体" w:cs="宋体"/>
                <w:spacing w:val="4"/>
                <w:sz w:val="20"/>
                <w:szCs w:val="20"/>
              </w:rPr>
              <w:t xml:space="preserve"> </w:t>
            </w:r>
            <w:r>
              <w:rPr>
                <w:rFonts w:ascii="宋体" w:hAnsi="宋体" w:eastAsia="宋体" w:cs="宋体"/>
                <w:spacing w:val="18"/>
                <w:sz w:val="20"/>
                <w:szCs w:val="20"/>
              </w:rPr>
              <w:t>单位或者危险废物处置单位等进行</w:t>
            </w:r>
            <w:r>
              <w:rPr>
                <w:rFonts w:ascii="宋体" w:hAnsi="宋体" w:eastAsia="宋体" w:cs="宋体"/>
                <w:spacing w:val="4"/>
                <w:sz w:val="20"/>
                <w:szCs w:val="20"/>
              </w:rPr>
              <w:t xml:space="preserve"> </w:t>
            </w:r>
            <w:r>
              <w:rPr>
                <w:rFonts w:ascii="宋体" w:hAnsi="宋体" w:eastAsia="宋体" w:cs="宋体"/>
                <w:spacing w:val="2"/>
                <w:sz w:val="20"/>
                <w:szCs w:val="20"/>
              </w:rPr>
              <w:t>处置。</w:t>
            </w:r>
          </w:p>
        </w:tc>
      </w:tr>
    </w:tbl>
    <w:p w14:paraId="448E87BC">
      <w:pPr>
        <w:rPr>
          <w:rFonts w:ascii="Arial"/>
          <w:sz w:val="21"/>
        </w:rPr>
      </w:pPr>
    </w:p>
    <w:p w14:paraId="3621DAD8">
      <w:pPr>
        <w:rPr>
          <w:rFonts w:ascii="Arial" w:hAnsi="Arial" w:eastAsia="Arial" w:cs="Arial"/>
          <w:sz w:val="21"/>
          <w:szCs w:val="21"/>
        </w:rPr>
        <w:sectPr>
          <w:footerReference r:id="rId80" w:type="default"/>
          <w:pgSz w:w="11906" w:h="16839"/>
          <w:pgMar w:top="1431" w:right="1418" w:bottom="1014" w:left="1418" w:header="0" w:footer="856" w:gutter="0"/>
          <w:cols w:space="720" w:num="1"/>
        </w:sectPr>
      </w:pPr>
    </w:p>
    <w:p w14:paraId="26E12F9F">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590"/>
        <w:gridCol w:w="1035"/>
        <w:gridCol w:w="3405"/>
        <w:gridCol w:w="3487"/>
      </w:tblGrid>
      <w:tr w14:paraId="58E58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1" w:hRule="atLeast"/>
        </w:trPr>
        <w:tc>
          <w:tcPr>
            <w:tcW w:w="547" w:type="dxa"/>
            <w:vMerge w:val="restart"/>
            <w:tcBorders>
              <w:bottom w:val="nil"/>
            </w:tcBorders>
          </w:tcPr>
          <w:p w14:paraId="6E6F9D9C">
            <w:pPr>
              <w:rPr>
                <w:rFonts w:ascii="Arial"/>
                <w:sz w:val="21"/>
              </w:rPr>
            </w:pPr>
          </w:p>
        </w:tc>
        <w:tc>
          <w:tcPr>
            <w:tcW w:w="590" w:type="dxa"/>
            <w:tcBorders>
              <w:bottom w:val="single" w:color="000000" w:sz="10" w:space="0"/>
            </w:tcBorders>
            <w:textDirection w:val="tbRlV"/>
          </w:tcPr>
          <w:p w14:paraId="7E44AD9E">
            <w:pPr>
              <w:spacing w:before="135" w:line="217" w:lineRule="auto"/>
              <w:ind w:left="66"/>
              <w:rPr>
                <w:rFonts w:ascii="宋体" w:hAnsi="宋体" w:eastAsia="宋体" w:cs="宋体"/>
                <w:sz w:val="20"/>
                <w:szCs w:val="20"/>
              </w:rPr>
            </w:pPr>
            <w:r>
              <w:rPr>
                <w:rFonts w:ascii="宋体" w:hAnsi="宋体" w:eastAsia="宋体" w:cs="宋体"/>
                <w:spacing w:val="8"/>
                <w:sz w:val="20"/>
                <w:szCs w:val="20"/>
              </w:rPr>
              <w:t>化</w:t>
            </w:r>
            <w:r>
              <w:rPr>
                <w:rFonts w:ascii="宋体" w:hAnsi="宋体" w:eastAsia="宋体" w:cs="宋体"/>
                <w:spacing w:val="-35"/>
                <w:sz w:val="20"/>
                <w:szCs w:val="20"/>
              </w:rPr>
              <w:t xml:space="preserve"> </w:t>
            </w:r>
            <w:r>
              <w:rPr>
                <w:rFonts w:ascii="宋体" w:hAnsi="宋体" w:eastAsia="宋体" w:cs="宋体"/>
                <w:spacing w:val="8"/>
                <w:sz w:val="20"/>
                <w:szCs w:val="20"/>
              </w:rPr>
              <w:t>学</w:t>
            </w:r>
            <w:r>
              <w:rPr>
                <w:rFonts w:ascii="宋体" w:hAnsi="宋体" w:eastAsia="宋体" w:cs="宋体"/>
                <w:spacing w:val="-35"/>
                <w:sz w:val="20"/>
                <w:szCs w:val="20"/>
              </w:rPr>
              <w:t xml:space="preserve"> </w:t>
            </w:r>
            <w:r>
              <w:rPr>
                <w:rFonts w:ascii="宋体" w:hAnsi="宋体" w:eastAsia="宋体" w:cs="宋体"/>
                <w:spacing w:val="8"/>
                <w:sz w:val="20"/>
                <w:szCs w:val="20"/>
              </w:rPr>
              <w:t>性</w:t>
            </w:r>
            <w:r>
              <w:rPr>
                <w:rFonts w:ascii="宋体" w:hAnsi="宋体" w:eastAsia="宋体" w:cs="宋体"/>
                <w:spacing w:val="-38"/>
                <w:sz w:val="20"/>
                <w:szCs w:val="20"/>
              </w:rPr>
              <w:t xml:space="preserve"> </w:t>
            </w:r>
            <w:r>
              <w:rPr>
                <w:rFonts w:ascii="宋体" w:hAnsi="宋体" w:eastAsia="宋体" w:cs="宋体"/>
                <w:spacing w:val="8"/>
                <w:sz w:val="20"/>
                <w:szCs w:val="20"/>
              </w:rPr>
              <w:t>废</w:t>
            </w:r>
            <w:r>
              <w:rPr>
                <w:rFonts w:ascii="宋体" w:hAnsi="宋体" w:eastAsia="宋体" w:cs="宋体"/>
                <w:spacing w:val="-35"/>
                <w:sz w:val="20"/>
                <w:szCs w:val="20"/>
              </w:rPr>
              <w:t xml:space="preserve"> </w:t>
            </w:r>
            <w:r>
              <w:rPr>
                <w:rFonts w:ascii="宋体" w:hAnsi="宋体" w:eastAsia="宋体" w:cs="宋体"/>
                <w:spacing w:val="8"/>
                <w:sz w:val="20"/>
                <w:szCs w:val="20"/>
              </w:rPr>
              <w:t>物</w:t>
            </w:r>
          </w:p>
        </w:tc>
        <w:tc>
          <w:tcPr>
            <w:tcW w:w="1035" w:type="dxa"/>
            <w:tcBorders>
              <w:bottom w:val="single" w:color="000000" w:sz="10" w:space="0"/>
            </w:tcBorders>
          </w:tcPr>
          <w:p w14:paraId="34A1E212">
            <w:pPr>
              <w:spacing w:before="68" w:line="246" w:lineRule="auto"/>
              <w:ind w:left="49" w:firstLine="4"/>
              <w:jc w:val="both"/>
              <w:rPr>
                <w:rFonts w:ascii="宋体" w:hAnsi="宋体" w:eastAsia="宋体" w:cs="宋体"/>
                <w:sz w:val="20"/>
                <w:szCs w:val="20"/>
              </w:rPr>
            </w:pPr>
            <w:r>
              <w:rPr>
                <w:rFonts w:ascii="宋体" w:hAnsi="宋体" w:eastAsia="宋体" w:cs="宋体"/>
                <w:spacing w:val="-5"/>
                <w:sz w:val="20"/>
                <w:szCs w:val="20"/>
              </w:rPr>
              <w:t>具有毒性、</w:t>
            </w:r>
            <w:r>
              <w:rPr>
                <w:rFonts w:ascii="宋体" w:hAnsi="宋体" w:eastAsia="宋体" w:cs="宋体"/>
                <w:sz w:val="20"/>
                <w:szCs w:val="20"/>
              </w:rPr>
              <w:t xml:space="preserve"> </w:t>
            </w:r>
            <w:r>
              <w:rPr>
                <w:rFonts w:ascii="宋体" w:hAnsi="宋体" w:eastAsia="宋体" w:cs="宋体"/>
                <w:spacing w:val="-18"/>
                <w:sz w:val="20"/>
                <w:szCs w:val="20"/>
              </w:rPr>
              <w:t>腐蚀性、易</w:t>
            </w:r>
            <w:r>
              <w:rPr>
                <w:rFonts w:ascii="宋体" w:hAnsi="宋体" w:eastAsia="宋体" w:cs="宋体"/>
                <w:sz w:val="20"/>
                <w:szCs w:val="20"/>
              </w:rPr>
              <w:t xml:space="preserve"> </w:t>
            </w:r>
            <w:r>
              <w:rPr>
                <w:rFonts w:ascii="宋体" w:hAnsi="宋体" w:eastAsia="宋体" w:cs="宋体"/>
                <w:spacing w:val="28"/>
                <w:sz w:val="20"/>
                <w:szCs w:val="20"/>
              </w:rPr>
              <w:t>燃易爆性</w:t>
            </w:r>
            <w:r>
              <w:rPr>
                <w:rFonts w:ascii="宋体" w:hAnsi="宋体" w:eastAsia="宋体" w:cs="宋体"/>
                <w:sz w:val="20"/>
                <w:szCs w:val="20"/>
              </w:rPr>
              <w:t xml:space="preserve"> </w:t>
            </w:r>
            <w:r>
              <w:rPr>
                <w:rFonts w:ascii="宋体" w:hAnsi="宋体" w:eastAsia="宋体" w:cs="宋体"/>
                <w:spacing w:val="28"/>
                <w:sz w:val="20"/>
                <w:szCs w:val="20"/>
              </w:rPr>
              <w:t>的废弃的</w:t>
            </w:r>
            <w:r>
              <w:rPr>
                <w:rFonts w:ascii="宋体" w:hAnsi="宋体" w:eastAsia="宋体" w:cs="宋体"/>
                <w:sz w:val="20"/>
                <w:szCs w:val="20"/>
              </w:rPr>
              <w:t xml:space="preserve"> </w:t>
            </w:r>
            <w:r>
              <w:rPr>
                <w:rFonts w:ascii="宋体" w:hAnsi="宋体" w:eastAsia="宋体" w:cs="宋体"/>
                <w:spacing w:val="-4"/>
                <w:sz w:val="20"/>
                <w:szCs w:val="20"/>
              </w:rPr>
              <w:t>化学物品。</w:t>
            </w:r>
          </w:p>
        </w:tc>
        <w:tc>
          <w:tcPr>
            <w:tcW w:w="3405" w:type="dxa"/>
            <w:tcBorders>
              <w:bottom w:val="single" w:color="000000" w:sz="10" w:space="0"/>
            </w:tcBorders>
          </w:tcPr>
          <w:p w14:paraId="620AF8E3">
            <w:pPr>
              <w:spacing w:before="68" w:line="246" w:lineRule="auto"/>
              <w:ind w:left="48" w:right="42" w:firstLine="4"/>
              <w:jc w:val="both"/>
              <w:rPr>
                <w:rFonts w:ascii="宋体" w:hAnsi="宋体" w:eastAsia="宋体" w:cs="宋体"/>
                <w:sz w:val="20"/>
                <w:szCs w:val="20"/>
              </w:rPr>
            </w:pPr>
            <w:r>
              <w:rPr>
                <w:rFonts w:ascii="宋体" w:hAnsi="宋体" w:eastAsia="宋体" w:cs="宋体"/>
                <w:spacing w:val="6"/>
                <w:sz w:val="20"/>
                <w:szCs w:val="20"/>
              </w:rPr>
              <w:t>列入《国家危险废物名录》中的废弃</w:t>
            </w:r>
            <w:r>
              <w:rPr>
                <w:rFonts w:ascii="宋体" w:hAnsi="宋体" w:eastAsia="宋体" w:cs="宋体"/>
                <w:spacing w:val="5"/>
                <w:sz w:val="20"/>
                <w:szCs w:val="20"/>
              </w:rPr>
              <w:t xml:space="preserve"> </w:t>
            </w:r>
            <w:r>
              <w:rPr>
                <w:rFonts w:ascii="宋体" w:hAnsi="宋体" w:eastAsia="宋体" w:cs="宋体"/>
                <w:spacing w:val="6"/>
                <w:sz w:val="20"/>
                <w:szCs w:val="20"/>
              </w:rPr>
              <w:t>危险化学品，如甲醛、二甲苯等；非</w:t>
            </w:r>
            <w:r>
              <w:rPr>
                <w:rFonts w:ascii="宋体" w:hAnsi="宋体" w:eastAsia="宋体" w:cs="宋体"/>
                <w:spacing w:val="11"/>
                <w:sz w:val="20"/>
                <w:szCs w:val="20"/>
              </w:rPr>
              <w:t xml:space="preserve"> </w:t>
            </w:r>
            <w:r>
              <w:rPr>
                <w:rFonts w:ascii="宋体" w:hAnsi="宋体" w:eastAsia="宋体" w:cs="宋体"/>
                <w:spacing w:val="6"/>
                <w:sz w:val="20"/>
                <w:szCs w:val="20"/>
              </w:rPr>
              <w:t>特定行业来源的危险废物，如含汞血</w:t>
            </w:r>
            <w:r>
              <w:rPr>
                <w:rFonts w:ascii="宋体" w:hAnsi="宋体" w:eastAsia="宋体" w:cs="宋体"/>
                <w:spacing w:val="9"/>
                <w:sz w:val="20"/>
                <w:szCs w:val="20"/>
              </w:rPr>
              <w:t xml:space="preserve"> </w:t>
            </w:r>
            <w:r>
              <w:rPr>
                <w:rFonts w:ascii="宋体" w:hAnsi="宋体" w:eastAsia="宋体" w:cs="宋体"/>
                <w:spacing w:val="6"/>
                <w:sz w:val="20"/>
                <w:szCs w:val="20"/>
              </w:rPr>
              <w:t>压计、含汞体温计，废弃的牙科汞合</w:t>
            </w:r>
            <w:r>
              <w:rPr>
                <w:rFonts w:ascii="宋体" w:hAnsi="宋体" w:eastAsia="宋体" w:cs="宋体"/>
                <w:spacing w:val="11"/>
                <w:sz w:val="20"/>
                <w:szCs w:val="20"/>
              </w:rPr>
              <w:t xml:space="preserve"> </w:t>
            </w:r>
            <w:r>
              <w:rPr>
                <w:rFonts w:ascii="宋体" w:hAnsi="宋体" w:eastAsia="宋体" w:cs="宋体"/>
                <w:spacing w:val="8"/>
                <w:sz w:val="20"/>
                <w:szCs w:val="20"/>
              </w:rPr>
              <w:t>金材料及其残余物等。</w:t>
            </w:r>
          </w:p>
        </w:tc>
        <w:tc>
          <w:tcPr>
            <w:tcW w:w="3487" w:type="dxa"/>
            <w:tcBorders>
              <w:bottom w:val="single" w:color="000000" w:sz="10" w:space="0"/>
            </w:tcBorders>
          </w:tcPr>
          <w:p w14:paraId="7068F382">
            <w:pPr>
              <w:spacing w:before="67" w:line="239" w:lineRule="auto"/>
              <w:ind w:left="52" w:right="154" w:firstLine="15"/>
              <w:rPr>
                <w:rFonts w:ascii="宋体" w:hAnsi="宋体" w:eastAsia="宋体" w:cs="宋体"/>
                <w:sz w:val="20"/>
                <w:szCs w:val="20"/>
              </w:rPr>
            </w:pPr>
            <w:r>
              <w:rPr>
                <w:rFonts w:ascii="Times New Roman" w:hAnsi="Times New Roman" w:eastAsia="Times New Roman" w:cs="Times New Roman"/>
                <w:spacing w:val="6"/>
                <w:sz w:val="20"/>
                <w:szCs w:val="20"/>
              </w:rPr>
              <w:t>1.</w:t>
            </w:r>
            <w:r>
              <w:rPr>
                <w:rFonts w:ascii="宋体" w:hAnsi="宋体" w:eastAsia="宋体" w:cs="宋体"/>
                <w:spacing w:val="6"/>
                <w:sz w:val="20"/>
                <w:szCs w:val="20"/>
              </w:rPr>
              <w:t>收集于容器中，粘贴标签并注明主</w:t>
            </w:r>
            <w:r>
              <w:rPr>
                <w:rFonts w:ascii="宋体" w:hAnsi="宋体" w:eastAsia="宋体" w:cs="宋体"/>
                <w:spacing w:val="5"/>
                <w:sz w:val="20"/>
                <w:szCs w:val="20"/>
              </w:rPr>
              <w:t xml:space="preserve"> </w:t>
            </w:r>
            <w:r>
              <w:rPr>
                <w:rFonts w:ascii="宋体" w:hAnsi="宋体" w:eastAsia="宋体" w:cs="宋体"/>
                <w:spacing w:val="4"/>
                <w:sz w:val="20"/>
                <w:szCs w:val="20"/>
              </w:rPr>
              <w:t>要成分；</w:t>
            </w:r>
          </w:p>
          <w:p w14:paraId="3A7B1778">
            <w:pPr>
              <w:spacing w:before="25" w:line="243" w:lineRule="auto"/>
              <w:ind w:left="50" w:right="152" w:hanging="2"/>
              <w:jc w:val="both"/>
              <w:rPr>
                <w:rFonts w:ascii="宋体" w:hAnsi="宋体" w:eastAsia="宋体" w:cs="宋体"/>
                <w:sz w:val="20"/>
                <w:szCs w:val="20"/>
              </w:rPr>
            </w:pPr>
            <w:r>
              <w:rPr>
                <w:rFonts w:ascii="Times New Roman" w:hAnsi="Times New Roman" w:eastAsia="Times New Roman" w:cs="Times New Roman"/>
                <w:spacing w:val="18"/>
                <w:sz w:val="20"/>
                <w:szCs w:val="20"/>
              </w:rPr>
              <w:t>2.</w:t>
            </w:r>
            <w:r>
              <w:rPr>
                <w:rFonts w:ascii="Times New Roman" w:hAnsi="Times New Roman" w:eastAsia="Times New Roman" w:cs="Times New Roman"/>
                <w:spacing w:val="-11"/>
                <w:sz w:val="20"/>
                <w:szCs w:val="20"/>
              </w:rPr>
              <w:t xml:space="preserve"> </w:t>
            </w:r>
            <w:r>
              <w:rPr>
                <w:rFonts w:ascii="宋体" w:hAnsi="宋体" w:eastAsia="宋体" w:cs="宋体"/>
                <w:spacing w:val="18"/>
                <w:sz w:val="20"/>
                <w:szCs w:val="20"/>
              </w:rPr>
              <w:t>收集后应交由具备相应资质的医</w:t>
            </w:r>
            <w:r>
              <w:rPr>
                <w:rFonts w:ascii="宋体" w:hAnsi="宋体" w:eastAsia="宋体" w:cs="宋体"/>
                <w:sz w:val="20"/>
                <w:szCs w:val="20"/>
              </w:rPr>
              <w:t xml:space="preserve"> </w:t>
            </w:r>
            <w:r>
              <w:rPr>
                <w:rFonts w:ascii="宋体" w:hAnsi="宋体" w:eastAsia="宋体" w:cs="宋体"/>
                <w:spacing w:val="18"/>
                <w:sz w:val="20"/>
                <w:szCs w:val="20"/>
              </w:rPr>
              <w:t>疗废物处置单位或者危险废物处置</w:t>
            </w:r>
            <w:r>
              <w:rPr>
                <w:rFonts w:ascii="宋体" w:hAnsi="宋体" w:eastAsia="宋体" w:cs="宋体"/>
                <w:spacing w:val="7"/>
                <w:sz w:val="20"/>
                <w:szCs w:val="20"/>
              </w:rPr>
              <w:t xml:space="preserve"> 单位等进行处置。</w:t>
            </w:r>
          </w:p>
        </w:tc>
      </w:tr>
      <w:tr w14:paraId="70CD1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95" w:hRule="atLeast"/>
        </w:trPr>
        <w:tc>
          <w:tcPr>
            <w:tcW w:w="547" w:type="dxa"/>
            <w:vMerge w:val="continue"/>
            <w:tcBorders>
              <w:top w:val="nil"/>
            </w:tcBorders>
          </w:tcPr>
          <w:p w14:paraId="76D14A60">
            <w:pPr>
              <w:rPr>
                <w:rFonts w:ascii="Arial"/>
                <w:sz w:val="21"/>
              </w:rPr>
            </w:pPr>
          </w:p>
        </w:tc>
        <w:tc>
          <w:tcPr>
            <w:tcW w:w="8517" w:type="dxa"/>
            <w:gridSpan w:val="4"/>
            <w:tcBorders>
              <w:top w:val="single" w:color="000000" w:sz="10" w:space="0"/>
            </w:tcBorders>
          </w:tcPr>
          <w:p w14:paraId="45B2BFE3">
            <w:pPr>
              <w:spacing w:before="144" w:line="375" w:lineRule="auto"/>
              <w:ind w:left="114" w:right="107" w:firstLine="479"/>
              <w:rPr>
                <w:rFonts w:ascii="宋体" w:hAnsi="宋体" w:eastAsia="宋体" w:cs="宋体"/>
                <w:sz w:val="23"/>
                <w:szCs w:val="23"/>
              </w:rPr>
            </w:pPr>
            <w:r>
              <w:rPr>
                <w:rFonts w:ascii="宋体" w:hAnsi="宋体" w:eastAsia="宋体" w:cs="宋体"/>
                <w:spacing w:val="8"/>
                <w:sz w:val="23"/>
                <w:szCs w:val="23"/>
              </w:rPr>
              <w:t>本项目产生的医疗废物主要有感染性废物</w:t>
            </w:r>
            <w:r>
              <w:rPr>
                <w:rFonts w:ascii="宋体" w:hAnsi="宋体" w:eastAsia="宋体" w:cs="宋体"/>
                <w:spacing w:val="8"/>
                <w:sz w:val="20"/>
                <w:szCs w:val="20"/>
              </w:rPr>
              <w:t>、</w:t>
            </w:r>
            <w:r>
              <w:rPr>
                <w:rFonts w:ascii="宋体" w:hAnsi="宋体" w:eastAsia="宋体" w:cs="宋体"/>
                <w:spacing w:val="7"/>
                <w:sz w:val="23"/>
                <w:szCs w:val="23"/>
              </w:rPr>
              <w:t>损伤性废物、病理性废物、药物</w:t>
            </w:r>
            <w:r>
              <w:rPr>
                <w:rFonts w:ascii="宋体" w:hAnsi="宋体" w:eastAsia="宋体" w:cs="宋体"/>
                <w:sz w:val="23"/>
                <w:szCs w:val="23"/>
              </w:rPr>
              <w:t xml:space="preserve"> </w:t>
            </w:r>
            <w:r>
              <w:rPr>
                <w:rFonts w:ascii="宋体" w:hAnsi="宋体" w:eastAsia="宋体" w:cs="宋体"/>
                <w:spacing w:val="7"/>
                <w:sz w:val="23"/>
                <w:szCs w:val="23"/>
              </w:rPr>
              <w:t>性废物和化学性废物，包括废弃血样、尿样等化验室废液，废弃注</w:t>
            </w:r>
            <w:r>
              <w:rPr>
                <w:rFonts w:ascii="宋体" w:hAnsi="宋体" w:eastAsia="宋体" w:cs="宋体"/>
                <w:spacing w:val="6"/>
                <w:sz w:val="23"/>
                <w:szCs w:val="23"/>
              </w:rPr>
              <w:t>射器、输液器</w:t>
            </w:r>
            <w:r>
              <w:rPr>
                <w:rFonts w:ascii="宋体" w:hAnsi="宋体" w:eastAsia="宋体" w:cs="宋体"/>
                <w:sz w:val="23"/>
                <w:szCs w:val="23"/>
              </w:rPr>
              <w:t xml:space="preserve"> </w:t>
            </w:r>
            <w:r>
              <w:rPr>
                <w:rFonts w:ascii="宋体" w:hAnsi="宋体" w:eastAsia="宋体" w:cs="宋体"/>
                <w:spacing w:val="7"/>
                <w:sz w:val="23"/>
                <w:szCs w:val="23"/>
              </w:rPr>
              <w:t>等，手术室产生的废弃人体组织、病理蜡块等，废弃的过期药物、</w:t>
            </w:r>
            <w:r>
              <w:rPr>
                <w:rFonts w:ascii="宋体" w:hAnsi="宋体" w:eastAsia="宋体" w:cs="宋体"/>
                <w:spacing w:val="6"/>
                <w:sz w:val="23"/>
                <w:szCs w:val="23"/>
              </w:rPr>
              <w:t>损坏的血压计</w:t>
            </w:r>
          </w:p>
          <w:p w14:paraId="3866DD57">
            <w:pPr>
              <w:spacing w:line="227" w:lineRule="auto"/>
              <w:ind w:left="113"/>
              <w:rPr>
                <w:rFonts w:ascii="宋体" w:hAnsi="宋体" w:eastAsia="宋体" w:cs="宋体"/>
                <w:sz w:val="23"/>
                <w:szCs w:val="23"/>
              </w:rPr>
            </w:pPr>
            <w:r>
              <w:rPr>
                <w:rFonts w:ascii="宋体" w:hAnsi="宋体" w:eastAsia="宋体" w:cs="宋体"/>
                <w:spacing w:val="6"/>
                <w:sz w:val="23"/>
                <w:szCs w:val="23"/>
              </w:rPr>
              <w:t>和温度计等。</w:t>
            </w:r>
          </w:p>
          <w:p w14:paraId="7E09EF3A">
            <w:pPr>
              <w:spacing w:before="183" w:line="375" w:lineRule="auto"/>
              <w:ind w:left="111" w:right="107" w:firstLine="492"/>
              <w:rPr>
                <w:rFonts w:ascii="宋体" w:hAnsi="宋体" w:eastAsia="宋体" w:cs="宋体"/>
                <w:sz w:val="23"/>
                <w:szCs w:val="23"/>
              </w:rPr>
            </w:pPr>
            <w:r>
              <w:rPr>
                <w:rFonts w:ascii="宋体" w:hAnsi="宋体" w:eastAsia="宋体" w:cs="宋体"/>
                <w:spacing w:val="11"/>
                <w:sz w:val="23"/>
                <w:szCs w:val="23"/>
              </w:rPr>
              <w:t>医疗废物属于《国家危险废物名录（</w:t>
            </w:r>
            <w:r>
              <w:rPr>
                <w:rFonts w:ascii="Times New Roman" w:hAnsi="Times New Roman" w:eastAsia="Times New Roman" w:cs="Times New Roman"/>
                <w:spacing w:val="11"/>
                <w:sz w:val="23"/>
                <w:szCs w:val="23"/>
              </w:rPr>
              <w:t>2021</w:t>
            </w:r>
            <w:r>
              <w:rPr>
                <w:rFonts w:ascii="Times New Roman" w:hAnsi="Times New Roman" w:eastAsia="Times New Roman" w:cs="Times New Roman"/>
                <w:spacing w:val="18"/>
                <w:sz w:val="23"/>
                <w:szCs w:val="23"/>
              </w:rPr>
              <w:t xml:space="preserve"> </w:t>
            </w:r>
            <w:r>
              <w:rPr>
                <w:rFonts w:ascii="宋体" w:hAnsi="宋体" w:eastAsia="宋体" w:cs="宋体"/>
                <w:spacing w:val="11"/>
                <w:sz w:val="23"/>
                <w:szCs w:val="23"/>
              </w:rPr>
              <w:t>年版）》中所列的</w:t>
            </w:r>
            <w:r>
              <w:rPr>
                <w:rFonts w:ascii="宋体" w:hAnsi="宋体" w:eastAsia="宋体" w:cs="宋体"/>
                <w:spacing w:val="10"/>
                <w:sz w:val="23"/>
                <w:szCs w:val="23"/>
              </w:rPr>
              <w:t>“</w:t>
            </w:r>
            <w:r>
              <w:rPr>
                <w:rFonts w:ascii="Times New Roman" w:hAnsi="Times New Roman" w:eastAsia="Times New Roman" w:cs="Times New Roman"/>
                <w:sz w:val="23"/>
                <w:szCs w:val="23"/>
              </w:rPr>
              <w:t>HW</w:t>
            </w:r>
            <w:r>
              <w:rPr>
                <w:rFonts w:ascii="Times New Roman" w:hAnsi="Times New Roman" w:eastAsia="Times New Roman" w:cs="Times New Roman"/>
                <w:spacing w:val="10"/>
                <w:sz w:val="23"/>
                <w:szCs w:val="23"/>
              </w:rPr>
              <w:t>01</w:t>
            </w:r>
            <w:r>
              <w:rPr>
                <w:rFonts w:ascii="Times New Roman" w:hAnsi="Times New Roman" w:eastAsia="Times New Roman" w:cs="Times New Roman"/>
                <w:spacing w:val="25"/>
                <w:w w:val="101"/>
                <w:sz w:val="23"/>
                <w:szCs w:val="23"/>
              </w:rPr>
              <w:t xml:space="preserve"> </w:t>
            </w:r>
            <w:r>
              <w:rPr>
                <w:rFonts w:ascii="宋体" w:hAnsi="宋体" w:eastAsia="宋体" w:cs="宋体"/>
                <w:spacing w:val="10"/>
                <w:sz w:val="23"/>
                <w:szCs w:val="23"/>
              </w:rPr>
              <w:t>医疗</w:t>
            </w:r>
            <w:r>
              <w:rPr>
                <w:rFonts w:ascii="宋体" w:hAnsi="宋体" w:eastAsia="宋体" w:cs="宋体"/>
                <w:sz w:val="23"/>
                <w:szCs w:val="23"/>
              </w:rPr>
              <w:t xml:space="preserve"> </w:t>
            </w:r>
            <w:r>
              <w:rPr>
                <w:rFonts w:ascii="宋体" w:hAnsi="宋体" w:eastAsia="宋体" w:cs="宋体"/>
                <w:spacing w:val="4"/>
                <w:sz w:val="23"/>
                <w:szCs w:val="23"/>
              </w:rPr>
              <w:t>废物</w:t>
            </w:r>
            <w:r>
              <w:rPr>
                <w:rFonts w:ascii="宋体" w:hAnsi="宋体" w:eastAsia="宋体" w:cs="宋体"/>
                <w:spacing w:val="-83"/>
                <w:sz w:val="23"/>
                <w:szCs w:val="23"/>
              </w:rPr>
              <w:t xml:space="preserve"> </w:t>
            </w:r>
            <w:r>
              <w:rPr>
                <w:rFonts w:ascii="宋体" w:hAnsi="宋体" w:eastAsia="宋体" w:cs="宋体"/>
                <w:spacing w:val="4"/>
                <w:sz w:val="23"/>
                <w:szCs w:val="23"/>
              </w:rPr>
              <w:t>”，行业来源为“卫生</w:t>
            </w:r>
            <w:r>
              <w:rPr>
                <w:rFonts w:ascii="宋体" w:hAnsi="宋体" w:eastAsia="宋体" w:cs="宋体"/>
                <w:spacing w:val="-83"/>
                <w:sz w:val="23"/>
                <w:szCs w:val="23"/>
              </w:rPr>
              <w:t xml:space="preserve"> </w:t>
            </w:r>
            <w:r>
              <w:rPr>
                <w:rFonts w:ascii="宋体" w:hAnsi="宋体" w:eastAsia="宋体" w:cs="宋体"/>
                <w:spacing w:val="4"/>
                <w:sz w:val="23"/>
                <w:szCs w:val="23"/>
              </w:rPr>
              <w:t>”，其中感染性废物代码为</w:t>
            </w:r>
            <w:r>
              <w:rPr>
                <w:rFonts w:ascii="宋体" w:hAnsi="宋体" w:eastAsia="宋体" w:cs="宋体"/>
                <w:spacing w:val="-41"/>
                <w:sz w:val="23"/>
                <w:szCs w:val="23"/>
              </w:rPr>
              <w:t xml:space="preserve"> </w:t>
            </w:r>
            <w:r>
              <w:rPr>
                <w:rFonts w:ascii="Times New Roman" w:hAnsi="Times New Roman" w:eastAsia="Times New Roman" w:cs="Times New Roman"/>
                <w:spacing w:val="4"/>
                <w:sz w:val="23"/>
                <w:szCs w:val="23"/>
              </w:rPr>
              <w:t>841-001</w:t>
            </w:r>
            <w:r>
              <w:rPr>
                <w:rFonts w:ascii="Times New Roman" w:hAnsi="Times New Roman" w:eastAsia="Times New Roman" w:cs="Times New Roman"/>
                <w:spacing w:val="3"/>
                <w:sz w:val="23"/>
                <w:szCs w:val="23"/>
              </w:rPr>
              <w:t>-01</w:t>
            </w:r>
            <w:r>
              <w:rPr>
                <w:rFonts w:ascii="Times New Roman" w:hAnsi="Times New Roman" w:eastAsia="Times New Roman" w:cs="Times New Roman"/>
                <w:spacing w:val="-28"/>
                <w:sz w:val="23"/>
                <w:szCs w:val="23"/>
              </w:rPr>
              <w:t xml:space="preserve"> </w:t>
            </w:r>
            <w:r>
              <w:rPr>
                <w:rFonts w:ascii="宋体" w:hAnsi="宋体" w:eastAsia="宋体" w:cs="宋体"/>
                <w:spacing w:val="3"/>
                <w:sz w:val="23"/>
                <w:szCs w:val="23"/>
              </w:rPr>
              <w:t>，主要包括废</w:t>
            </w:r>
            <w:r>
              <w:rPr>
                <w:rFonts w:ascii="宋体" w:hAnsi="宋体" w:eastAsia="宋体" w:cs="宋体"/>
                <w:sz w:val="23"/>
                <w:szCs w:val="23"/>
              </w:rPr>
              <w:t xml:space="preserve"> </w:t>
            </w:r>
            <w:r>
              <w:rPr>
                <w:rFonts w:ascii="宋体" w:hAnsi="宋体" w:eastAsia="宋体" w:cs="宋体"/>
                <w:spacing w:val="5"/>
                <w:sz w:val="23"/>
                <w:szCs w:val="23"/>
              </w:rPr>
              <w:t>注射器、输液器等一次性用品；损伤性废物代码为</w:t>
            </w:r>
            <w:r>
              <w:rPr>
                <w:rFonts w:ascii="宋体" w:hAnsi="宋体" w:eastAsia="宋体" w:cs="宋体"/>
                <w:spacing w:val="-28"/>
                <w:sz w:val="23"/>
                <w:szCs w:val="23"/>
              </w:rPr>
              <w:t xml:space="preserve"> </w:t>
            </w:r>
            <w:r>
              <w:rPr>
                <w:rFonts w:ascii="Times New Roman" w:hAnsi="Times New Roman" w:eastAsia="Times New Roman" w:cs="Times New Roman"/>
                <w:spacing w:val="5"/>
                <w:sz w:val="23"/>
                <w:szCs w:val="23"/>
              </w:rPr>
              <w:t>841-002-01</w:t>
            </w:r>
            <w:r>
              <w:rPr>
                <w:rFonts w:ascii="Times New Roman" w:hAnsi="Times New Roman" w:eastAsia="Times New Roman" w:cs="Times New Roman"/>
                <w:spacing w:val="-26"/>
                <w:sz w:val="23"/>
                <w:szCs w:val="23"/>
              </w:rPr>
              <w:t xml:space="preserve"> </w:t>
            </w:r>
            <w:r>
              <w:rPr>
                <w:rFonts w:ascii="宋体" w:hAnsi="宋体" w:eastAsia="宋体" w:cs="宋体"/>
                <w:spacing w:val="5"/>
                <w:sz w:val="23"/>
                <w:szCs w:val="23"/>
              </w:rPr>
              <w:t>，主要包括废弃针</w:t>
            </w:r>
            <w:r>
              <w:rPr>
                <w:rFonts w:ascii="宋体" w:hAnsi="宋体" w:eastAsia="宋体" w:cs="宋体"/>
                <w:sz w:val="23"/>
                <w:szCs w:val="23"/>
              </w:rPr>
              <w:t xml:space="preserve"> </w:t>
            </w:r>
            <w:r>
              <w:rPr>
                <w:rFonts w:ascii="宋体" w:hAnsi="宋体" w:eastAsia="宋体" w:cs="宋体"/>
                <w:spacing w:val="5"/>
                <w:sz w:val="23"/>
                <w:szCs w:val="23"/>
              </w:rPr>
              <w:t>头、玻璃安瓿；病理性废物代码为</w:t>
            </w:r>
            <w:r>
              <w:rPr>
                <w:rFonts w:ascii="宋体" w:hAnsi="宋体" w:eastAsia="宋体" w:cs="宋体"/>
                <w:spacing w:val="-28"/>
                <w:sz w:val="23"/>
                <w:szCs w:val="23"/>
              </w:rPr>
              <w:t xml:space="preserve"> </w:t>
            </w:r>
            <w:r>
              <w:rPr>
                <w:rFonts w:ascii="Times New Roman" w:hAnsi="Times New Roman" w:eastAsia="Times New Roman" w:cs="Times New Roman"/>
                <w:spacing w:val="5"/>
                <w:sz w:val="23"/>
                <w:szCs w:val="23"/>
              </w:rPr>
              <w:t>841-003-01</w:t>
            </w:r>
            <w:r>
              <w:rPr>
                <w:rFonts w:ascii="Times New Roman" w:hAnsi="Times New Roman" w:eastAsia="Times New Roman" w:cs="Times New Roman"/>
                <w:spacing w:val="-26"/>
                <w:sz w:val="23"/>
                <w:szCs w:val="23"/>
              </w:rPr>
              <w:t xml:space="preserve"> </w:t>
            </w:r>
            <w:r>
              <w:rPr>
                <w:rFonts w:ascii="宋体" w:hAnsi="宋体" w:eastAsia="宋体" w:cs="宋体"/>
                <w:spacing w:val="5"/>
                <w:sz w:val="23"/>
                <w:szCs w:val="23"/>
              </w:rPr>
              <w:t>，主要包括废弃的人体组织、病理</w:t>
            </w:r>
          </w:p>
          <w:p w14:paraId="4405AFCF">
            <w:pPr>
              <w:spacing w:line="227" w:lineRule="auto"/>
              <w:ind w:left="112"/>
              <w:rPr>
                <w:rFonts w:ascii="宋体" w:hAnsi="宋体" w:eastAsia="宋体" w:cs="宋体"/>
                <w:sz w:val="23"/>
                <w:szCs w:val="23"/>
              </w:rPr>
            </w:pPr>
            <w:r>
              <w:rPr>
                <w:rFonts w:ascii="宋体" w:hAnsi="宋体" w:eastAsia="宋体" w:cs="宋体"/>
                <w:spacing w:val="5"/>
                <w:sz w:val="23"/>
                <w:szCs w:val="23"/>
              </w:rPr>
              <w:t>蜡块等。</w:t>
            </w:r>
          </w:p>
          <w:p w14:paraId="6C4501E6">
            <w:pPr>
              <w:spacing w:before="181" w:line="375" w:lineRule="auto"/>
              <w:ind w:left="100" w:right="45" w:firstLine="491"/>
              <w:rPr>
                <w:rFonts w:ascii="宋体" w:hAnsi="宋体" w:eastAsia="宋体" w:cs="宋体"/>
                <w:sz w:val="23"/>
                <w:szCs w:val="23"/>
              </w:rPr>
            </w:pPr>
            <w:r>
              <w:rPr>
                <w:rFonts w:ascii="宋体" w:hAnsi="宋体" w:eastAsia="宋体" w:cs="宋体"/>
                <w:spacing w:val="11"/>
                <w:sz w:val="23"/>
                <w:szCs w:val="23"/>
              </w:rPr>
              <w:t>根据《医疗废物分类目录（</w:t>
            </w:r>
            <w:r>
              <w:rPr>
                <w:rFonts w:ascii="Times New Roman" w:hAnsi="Times New Roman" w:eastAsia="Times New Roman" w:cs="Times New Roman"/>
                <w:spacing w:val="11"/>
                <w:sz w:val="23"/>
                <w:szCs w:val="23"/>
              </w:rPr>
              <w:t>2021</w:t>
            </w:r>
            <w:r>
              <w:rPr>
                <w:rFonts w:ascii="Times New Roman" w:hAnsi="Times New Roman" w:eastAsia="Times New Roman" w:cs="Times New Roman"/>
                <w:spacing w:val="19"/>
                <w:w w:val="101"/>
                <w:sz w:val="23"/>
                <w:szCs w:val="23"/>
              </w:rPr>
              <w:t xml:space="preserve"> </w:t>
            </w:r>
            <w:r>
              <w:rPr>
                <w:rFonts w:ascii="宋体" w:hAnsi="宋体" w:eastAsia="宋体" w:cs="宋体"/>
                <w:spacing w:val="11"/>
                <w:sz w:val="23"/>
                <w:szCs w:val="23"/>
              </w:rPr>
              <w:t>年版）》的规定，药物性废物属于《国家</w:t>
            </w:r>
            <w:r>
              <w:rPr>
                <w:rFonts w:ascii="宋体" w:hAnsi="宋体" w:eastAsia="宋体" w:cs="宋体"/>
                <w:sz w:val="23"/>
                <w:szCs w:val="23"/>
              </w:rPr>
              <w:t xml:space="preserve"> </w:t>
            </w:r>
            <w:r>
              <w:rPr>
                <w:rFonts w:ascii="宋体" w:hAnsi="宋体" w:eastAsia="宋体" w:cs="宋体"/>
                <w:spacing w:val="11"/>
                <w:sz w:val="23"/>
                <w:szCs w:val="23"/>
              </w:rPr>
              <w:t>危险废物名录（</w:t>
            </w:r>
            <w:r>
              <w:rPr>
                <w:rFonts w:ascii="Times New Roman" w:hAnsi="Times New Roman" w:eastAsia="Times New Roman" w:cs="Times New Roman"/>
                <w:spacing w:val="11"/>
                <w:sz w:val="23"/>
                <w:szCs w:val="23"/>
              </w:rPr>
              <w:t>2021</w:t>
            </w:r>
            <w:r>
              <w:rPr>
                <w:rFonts w:ascii="Times New Roman" w:hAnsi="Times New Roman" w:eastAsia="Times New Roman" w:cs="Times New Roman"/>
                <w:spacing w:val="16"/>
                <w:sz w:val="23"/>
                <w:szCs w:val="23"/>
              </w:rPr>
              <w:t xml:space="preserve"> </w:t>
            </w:r>
            <w:r>
              <w:rPr>
                <w:rFonts w:ascii="宋体" w:hAnsi="宋体" w:eastAsia="宋体" w:cs="宋体"/>
                <w:spacing w:val="11"/>
                <w:sz w:val="23"/>
                <w:szCs w:val="23"/>
              </w:rPr>
              <w:t>年版）》中所列的“</w:t>
            </w:r>
            <w:r>
              <w:rPr>
                <w:rFonts w:ascii="Times New Roman" w:hAnsi="Times New Roman" w:eastAsia="Times New Roman" w:cs="Times New Roman"/>
                <w:sz w:val="23"/>
                <w:szCs w:val="23"/>
              </w:rPr>
              <w:t>HW</w:t>
            </w:r>
            <w:r>
              <w:rPr>
                <w:rFonts w:ascii="Times New Roman" w:hAnsi="Times New Roman" w:eastAsia="Times New Roman" w:cs="Times New Roman"/>
                <w:spacing w:val="11"/>
                <w:sz w:val="23"/>
                <w:szCs w:val="23"/>
              </w:rPr>
              <w:t>03</w:t>
            </w:r>
            <w:r>
              <w:rPr>
                <w:rFonts w:ascii="Times New Roman" w:hAnsi="Times New Roman" w:eastAsia="Times New Roman" w:cs="Times New Roman"/>
                <w:spacing w:val="13"/>
                <w:sz w:val="23"/>
                <w:szCs w:val="23"/>
              </w:rPr>
              <w:t xml:space="preserve"> </w:t>
            </w:r>
            <w:r>
              <w:rPr>
                <w:rFonts w:ascii="宋体" w:hAnsi="宋体" w:eastAsia="宋体" w:cs="宋体"/>
                <w:spacing w:val="11"/>
                <w:sz w:val="23"/>
                <w:szCs w:val="23"/>
              </w:rPr>
              <w:t>废药物、药品</w:t>
            </w:r>
            <w:r>
              <w:rPr>
                <w:rFonts w:ascii="宋体" w:hAnsi="宋体" w:eastAsia="宋体" w:cs="宋体"/>
                <w:spacing w:val="-81"/>
                <w:sz w:val="23"/>
                <w:szCs w:val="23"/>
              </w:rPr>
              <w:t xml:space="preserve"> </w:t>
            </w:r>
            <w:r>
              <w:rPr>
                <w:rFonts w:ascii="宋体" w:hAnsi="宋体" w:eastAsia="宋体" w:cs="宋体"/>
                <w:spacing w:val="11"/>
                <w:sz w:val="23"/>
                <w:szCs w:val="23"/>
              </w:rPr>
              <w:t>”，行</w:t>
            </w:r>
            <w:r>
              <w:rPr>
                <w:rFonts w:ascii="宋体" w:hAnsi="宋体" w:eastAsia="宋体" w:cs="宋体"/>
                <w:spacing w:val="10"/>
                <w:sz w:val="23"/>
                <w:szCs w:val="23"/>
              </w:rPr>
              <w:t>业来源为</w:t>
            </w:r>
            <w:r>
              <w:rPr>
                <w:rFonts w:ascii="宋体" w:hAnsi="宋体" w:eastAsia="宋体" w:cs="宋体"/>
                <w:sz w:val="23"/>
                <w:szCs w:val="23"/>
              </w:rPr>
              <w:t xml:space="preserve"> </w:t>
            </w:r>
            <w:r>
              <w:rPr>
                <w:rFonts w:ascii="宋体" w:hAnsi="宋体" w:eastAsia="宋体" w:cs="宋体"/>
                <w:spacing w:val="5"/>
                <w:sz w:val="23"/>
                <w:szCs w:val="23"/>
              </w:rPr>
              <w:t>“非特定行业</w:t>
            </w:r>
            <w:r>
              <w:rPr>
                <w:rFonts w:ascii="宋体" w:hAnsi="宋体" w:eastAsia="宋体" w:cs="宋体"/>
                <w:spacing w:val="-83"/>
                <w:sz w:val="23"/>
                <w:szCs w:val="23"/>
              </w:rPr>
              <w:t xml:space="preserve"> </w:t>
            </w:r>
            <w:r>
              <w:rPr>
                <w:rFonts w:ascii="宋体" w:hAnsi="宋体" w:eastAsia="宋体" w:cs="宋体"/>
                <w:spacing w:val="5"/>
                <w:sz w:val="23"/>
                <w:szCs w:val="23"/>
              </w:rPr>
              <w:t>”，代码为</w:t>
            </w:r>
            <w:r>
              <w:rPr>
                <w:rFonts w:ascii="宋体" w:hAnsi="宋体" w:eastAsia="宋体" w:cs="宋体"/>
                <w:spacing w:val="-45"/>
                <w:sz w:val="23"/>
                <w:szCs w:val="23"/>
              </w:rPr>
              <w:t xml:space="preserve"> </w:t>
            </w:r>
            <w:r>
              <w:rPr>
                <w:rFonts w:ascii="Times New Roman" w:hAnsi="Times New Roman" w:eastAsia="Times New Roman" w:cs="Times New Roman"/>
                <w:spacing w:val="5"/>
                <w:sz w:val="23"/>
                <w:szCs w:val="23"/>
              </w:rPr>
              <w:t>900-002-03</w:t>
            </w:r>
            <w:r>
              <w:rPr>
                <w:rFonts w:ascii="Times New Roman" w:hAnsi="Times New Roman" w:eastAsia="Times New Roman" w:cs="Times New Roman"/>
                <w:spacing w:val="-26"/>
                <w:sz w:val="23"/>
                <w:szCs w:val="23"/>
              </w:rPr>
              <w:t xml:space="preserve"> </w:t>
            </w:r>
            <w:r>
              <w:rPr>
                <w:rFonts w:ascii="宋体" w:hAnsi="宋体" w:eastAsia="宋体" w:cs="宋体"/>
                <w:spacing w:val="5"/>
                <w:sz w:val="23"/>
                <w:szCs w:val="23"/>
              </w:rPr>
              <w:t>，主要包括过期药品、废血样、尿</w:t>
            </w:r>
            <w:r>
              <w:rPr>
                <w:rFonts w:ascii="宋体" w:hAnsi="宋体" w:eastAsia="宋体" w:cs="宋体"/>
                <w:spacing w:val="4"/>
                <w:sz w:val="23"/>
                <w:szCs w:val="23"/>
              </w:rPr>
              <w:t>样等；化</w:t>
            </w:r>
            <w:r>
              <w:rPr>
                <w:rFonts w:ascii="宋体" w:hAnsi="宋体" w:eastAsia="宋体" w:cs="宋体"/>
                <w:sz w:val="23"/>
                <w:szCs w:val="23"/>
              </w:rPr>
              <w:t xml:space="preserve"> 学性废物属于《国家危险废物名录（</w:t>
            </w:r>
            <w:r>
              <w:rPr>
                <w:rFonts w:ascii="Times New Roman" w:hAnsi="Times New Roman" w:eastAsia="Times New Roman" w:cs="Times New Roman"/>
                <w:sz w:val="23"/>
                <w:szCs w:val="23"/>
              </w:rPr>
              <w:t>2021</w:t>
            </w:r>
            <w:r>
              <w:rPr>
                <w:rFonts w:ascii="Times New Roman" w:hAnsi="Times New Roman" w:eastAsia="Times New Roman" w:cs="Times New Roman"/>
                <w:spacing w:val="13"/>
                <w:sz w:val="23"/>
                <w:szCs w:val="23"/>
              </w:rPr>
              <w:t xml:space="preserve"> </w:t>
            </w:r>
            <w:r>
              <w:rPr>
                <w:rFonts w:ascii="宋体" w:hAnsi="宋体" w:eastAsia="宋体" w:cs="宋体"/>
                <w:sz w:val="23"/>
                <w:szCs w:val="23"/>
              </w:rPr>
              <w:t>年版）》中</w:t>
            </w:r>
            <w:r>
              <w:rPr>
                <w:rFonts w:ascii="宋体" w:hAnsi="宋体" w:eastAsia="宋体" w:cs="宋体"/>
                <w:spacing w:val="-1"/>
                <w:sz w:val="23"/>
                <w:szCs w:val="23"/>
              </w:rPr>
              <w:t>所列的“</w:t>
            </w:r>
            <w:r>
              <w:rPr>
                <w:rFonts w:ascii="Times New Roman" w:hAnsi="Times New Roman" w:eastAsia="Times New Roman" w:cs="Times New Roman"/>
                <w:sz w:val="23"/>
                <w:szCs w:val="23"/>
              </w:rPr>
              <w:t>HW</w:t>
            </w:r>
            <w:r>
              <w:rPr>
                <w:rFonts w:ascii="Times New Roman" w:hAnsi="Times New Roman" w:eastAsia="Times New Roman" w:cs="Times New Roman"/>
                <w:spacing w:val="-1"/>
                <w:sz w:val="23"/>
                <w:szCs w:val="23"/>
              </w:rPr>
              <w:t>49</w:t>
            </w:r>
            <w:r>
              <w:rPr>
                <w:rFonts w:ascii="Times New Roman" w:hAnsi="Times New Roman" w:eastAsia="Times New Roman" w:cs="Times New Roman"/>
                <w:spacing w:val="13"/>
                <w:sz w:val="23"/>
                <w:szCs w:val="23"/>
              </w:rPr>
              <w:t xml:space="preserve"> </w:t>
            </w:r>
            <w:r>
              <w:rPr>
                <w:rFonts w:ascii="宋体" w:hAnsi="宋体" w:eastAsia="宋体" w:cs="宋体"/>
                <w:spacing w:val="-1"/>
                <w:sz w:val="23"/>
                <w:szCs w:val="23"/>
              </w:rPr>
              <w:t>其他废物</w:t>
            </w:r>
            <w:r>
              <w:rPr>
                <w:rFonts w:ascii="宋体" w:hAnsi="宋体" w:eastAsia="宋体" w:cs="宋体"/>
                <w:spacing w:val="-83"/>
                <w:sz w:val="23"/>
                <w:szCs w:val="23"/>
              </w:rPr>
              <w:t xml:space="preserve"> </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5"/>
                <w:sz w:val="23"/>
                <w:szCs w:val="23"/>
              </w:rPr>
              <w:t>行业来源为“非特定行业</w:t>
            </w:r>
            <w:r>
              <w:rPr>
                <w:rFonts w:ascii="宋体" w:hAnsi="宋体" w:eastAsia="宋体" w:cs="宋体"/>
                <w:spacing w:val="-84"/>
                <w:sz w:val="23"/>
                <w:szCs w:val="23"/>
              </w:rPr>
              <w:t xml:space="preserve"> </w:t>
            </w:r>
            <w:r>
              <w:rPr>
                <w:rFonts w:ascii="宋体" w:hAnsi="宋体" w:eastAsia="宋体" w:cs="宋体"/>
                <w:spacing w:val="5"/>
                <w:sz w:val="23"/>
                <w:szCs w:val="23"/>
              </w:rPr>
              <w:t>”，代码为</w:t>
            </w:r>
            <w:r>
              <w:rPr>
                <w:rFonts w:ascii="宋体" w:hAnsi="宋体" w:eastAsia="宋体" w:cs="宋体"/>
                <w:spacing w:val="-46"/>
                <w:sz w:val="23"/>
                <w:szCs w:val="23"/>
              </w:rPr>
              <w:t xml:space="preserve"> </w:t>
            </w:r>
            <w:r>
              <w:rPr>
                <w:rFonts w:ascii="Times New Roman" w:hAnsi="Times New Roman" w:eastAsia="Times New Roman" w:cs="Times New Roman"/>
                <w:spacing w:val="5"/>
                <w:sz w:val="23"/>
                <w:szCs w:val="23"/>
              </w:rPr>
              <w:t>900-041-49</w:t>
            </w:r>
            <w:r>
              <w:rPr>
                <w:rFonts w:ascii="Times New Roman" w:hAnsi="Times New Roman" w:eastAsia="Times New Roman" w:cs="Times New Roman"/>
                <w:spacing w:val="-28"/>
                <w:sz w:val="23"/>
                <w:szCs w:val="23"/>
              </w:rPr>
              <w:t xml:space="preserve"> </w:t>
            </w:r>
            <w:r>
              <w:rPr>
                <w:rFonts w:ascii="宋体" w:hAnsi="宋体" w:eastAsia="宋体" w:cs="宋体"/>
                <w:spacing w:val="5"/>
                <w:sz w:val="23"/>
                <w:szCs w:val="23"/>
              </w:rPr>
              <w:t>，主要为废弃水银体温计和血压</w:t>
            </w:r>
          </w:p>
          <w:p w14:paraId="6F1066AF">
            <w:pPr>
              <w:spacing w:before="1" w:line="228" w:lineRule="auto"/>
              <w:ind w:left="112"/>
              <w:rPr>
                <w:rFonts w:ascii="宋体" w:hAnsi="宋体" w:eastAsia="宋体" w:cs="宋体"/>
                <w:sz w:val="23"/>
                <w:szCs w:val="23"/>
              </w:rPr>
            </w:pPr>
            <w:r>
              <w:rPr>
                <w:rFonts w:ascii="宋体" w:hAnsi="宋体" w:eastAsia="宋体" w:cs="宋体"/>
                <w:sz w:val="23"/>
                <w:szCs w:val="23"/>
              </w:rPr>
              <w:t>计。</w:t>
            </w:r>
          </w:p>
          <w:p w14:paraId="17DF1F33">
            <w:pPr>
              <w:spacing w:before="181" w:line="375" w:lineRule="auto"/>
              <w:ind w:left="113" w:right="45" w:firstLine="490"/>
              <w:rPr>
                <w:rFonts w:ascii="宋体" w:hAnsi="宋体" w:eastAsia="宋体" w:cs="宋体"/>
                <w:sz w:val="23"/>
                <w:szCs w:val="23"/>
              </w:rPr>
            </w:pPr>
            <w:r>
              <w:rPr>
                <w:rFonts w:ascii="宋体" w:hAnsi="宋体" w:eastAsia="宋体" w:cs="宋体"/>
                <w:spacing w:val="6"/>
                <w:sz w:val="23"/>
                <w:szCs w:val="23"/>
              </w:rPr>
              <w:t>医疗废物具有毒性和感染性，属于危险废物，要求建设单位按照《危险废物</w:t>
            </w:r>
            <w:r>
              <w:rPr>
                <w:rFonts w:ascii="宋体" w:hAnsi="宋体" w:eastAsia="宋体" w:cs="宋体"/>
                <w:spacing w:val="11"/>
                <w:sz w:val="23"/>
                <w:szCs w:val="23"/>
              </w:rPr>
              <w:t xml:space="preserve"> </w:t>
            </w:r>
            <w:r>
              <w:rPr>
                <w:rFonts w:ascii="宋体" w:hAnsi="宋体" w:eastAsia="宋体" w:cs="宋体"/>
                <w:spacing w:val="6"/>
                <w:sz w:val="23"/>
                <w:szCs w:val="23"/>
              </w:rPr>
              <w:t>贮存污染控制标准》（</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18597-2023</w:t>
            </w:r>
            <w:r>
              <w:rPr>
                <w:rFonts w:ascii="宋体" w:hAnsi="宋体" w:eastAsia="宋体" w:cs="宋体"/>
                <w:spacing w:val="6"/>
                <w:sz w:val="23"/>
                <w:szCs w:val="23"/>
              </w:rPr>
              <w:t>）的相关规定在医院设置危险废物贮存库，</w:t>
            </w:r>
            <w:r>
              <w:rPr>
                <w:rFonts w:ascii="宋体" w:hAnsi="宋体" w:eastAsia="宋体" w:cs="宋体"/>
                <w:spacing w:val="16"/>
                <w:sz w:val="23"/>
                <w:szCs w:val="23"/>
              </w:rPr>
              <w:t xml:space="preserve"> </w:t>
            </w:r>
            <w:r>
              <w:rPr>
                <w:rFonts w:ascii="宋体" w:hAnsi="宋体" w:eastAsia="宋体" w:cs="宋体"/>
                <w:spacing w:val="14"/>
                <w:sz w:val="23"/>
                <w:szCs w:val="23"/>
              </w:rPr>
              <w:t>医疗废物分类收集后暂存于危险废物贮存库内，定期委托资质单</w:t>
            </w:r>
            <w:r>
              <w:rPr>
                <w:rFonts w:ascii="宋体" w:hAnsi="宋体" w:eastAsia="宋体" w:cs="宋体"/>
                <w:spacing w:val="13"/>
                <w:sz w:val="23"/>
                <w:szCs w:val="23"/>
              </w:rPr>
              <w:t>位回收集中处</w:t>
            </w:r>
          </w:p>
          <w:p w14:paraId="2562FF7E">
            <w:pPr>
              <w:spacing w:line="237" w:lineRule="auto"/>
              <w:ind w:left="115"/>
              <w:rPr>
                <w:rFonts w:ascii="宋体" w:hAnsi="宋体" w:eastAsia="宋体" w:cs="宋体"/>
                <w:sz w:val="23"/>
                <w:szCs w:val="23"/>
              </w:rPr>
            </w:pPr>
            <w:r>
              <w:rPr>
                <w:rFonts w:ascii="宋体" w:hAnsi="宋体" w:eastAsia="宋体" w:cs="宋体"/>
                <w:spacing w:val="-2"/>
                <w:sz w:val="23"/>
                <w:szCs w:val="23"/>
              </w:rPr>
              <w:t>理。</w:t>
            </w:r>
          </w:p>
          <w:p w14:paraId="03D42A75">
            <w:pPr>
              <w:spacing w:before="173" w:line="225" w:lineRule="auto"/>
              <w:ind w:left="590"/>
              <w:rPr>
                <w:rFonts w:ascii="宋体" w:hAnsi="宋体" w:eastAsia="宋体" w:cs="宋体"/>
                <w:sz w:val="23"/>
                <w:szCs w:val="23"/>
              </w:rPr>
            </w:pPr>
            <w:r>
              <w:rPr>
                <w:rFonts w:ascii="宋体" w:hAnsi="宋体" w:eastAsia="宋体" w:cs="宋体"/>
                <w:spacing w:val="8"/>
                <w:sz w:val="23"/>
                <w:szCs w:val="23"/>
              </w:rPr>
              <w:t>④污水处理站污泥、栅渣：</w:t>
            </w:r>
          </w:p>
          <w:p w14:paraId="316B8AA9">
            <w:pPr>
              <w:spacing w:before="183" w:line="375" w:lineRule="auto"/>
              <w:ind w:left="114" w:right="107" w:firstLine="480"/>
              <w:rPr>
                <w:rFonts w:ascii="宋体" w:hAnsi="宋体" w:eastAsia="宋体" w:cs="宋体"/>
                <w:sz w:val="23"/>
                <w:szCs w:val="23"/>
              </w:rPr>
            </w:pPr>
            <w:r>
              <w:rPr>
                <w:rFonts w:ascii="宋体" w:hAnsi="宋体" w:eastAsia="宋体" w:cs="宋体"/>
                <w:b/>
                <w:bCs/>
                <w:spacing w:val="9"/>
                <w:sz w:val="23"/>
                <w:szCs w:val="23"/>
              </w:rPr>
              <w:t>污泥：</w:t>
            </w:r>
            <w:r>
              <w:rPr>
                <w:rFonts w:ascii="宋体" w:hAnsi="宋体" w:eastAsia="宋体" w:cs="宋体"/>
                <w:spacing w:val="9"/>
                <w:sz w:val="23"/>
                <w:szCs w:val="23"/>
              </w:rPr>
              <w:t>根据《医院污水处理工程技术规范》（</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2029-2013</w:t>
            </w:r>
            <w:r>
              <w:rPr>
                <w:rFonts w:ascii="宋体" w:hAnsi="宋体" w:eastAsia="宋体" w:cs="宋体"/>
                <w:spacing w:val="9"/>
                <w:sz w:val="23"/>
                <w:szCs w:val="23"/>
              </w:rPr>
              <w:t>）要求，医院污</w:t>
            </w:r>
            <w:r>
              <w:rPr>
                <w:rFonts w:ascii="宋体" w:hAnsi="宋体" w:eastAsia="宋体" w:cs="宋体"/>
                <w:spacing w:val="15"/>
                <w:sz w:val="23"/>
                <w:szCs w:val="23"/>
              </w:rPr>
              <w:t xml:space="preserve"> </w:t>
            </w:r>
            <w:r>
              <w:rPr>
                <w:rFonts w:ascii="宋体" w:hAnsi="宋体" w:eastAsia="宋体" w:cs="宋体"/>
                <w:spacing w:val="7"/>
                <w:sz w:val="23"/>
                <w:szCs w:val="23"/>
              </w:rPr>
              <w:t>水处理过程产生的污泥量与原水的悬浮固体及处理工艺有关。依据</w:t>
            </w:r>
            <w:r>
              <w:rPr>
                <w:rFonts w:ascii="宋体" w:hAnsi="宋体" w:eastAsia="宋体" w:cs="宋体"/>
                <w:spacing w:val="6"/>
                <w:sz w:val="23"/>
                <w:szCs w:val="23"/>
              </w:rPr>
              <w:t>《医院污水处</w:t>
            </w:r>
            <w:r>
              <w:rPr>
                <w:rFonts w:ascii="宋体" w:hAnsi="宋体" w:eastAsia="宋体" w:cs="宋体"/>
                <w:sz w:val="23"/>
                <w:szCs w:val="23"/>
              </w:rPr>
              <w:t xml:space="preserve"> </w:t>
            </w:r>
            <w:r>
              <w:rPr>
                <w:rFonts w:ascii="宋体" w:hAnsi="宋体" w:eastAsia="宋体" w:cs="宋体"/>
                <w:spacing w:val="2"/>
                <w:sz w:val="23"/>
                <w:szCs w:val="23"/>
              </w:rPr>
              <w:t>理技术指南》数据资料，混凝沉淀的污泥总固体量为</w:t>
            </w:r>
            <w:r>
              <w:rPr>
                <w:rFonts w:ascii="Times New Roman" w:hAnsi="Times New Roman" w:eastAsia="Times New Roman" w:cs="Times New Roman"/>
                <w:spacing w:val="2"/>
                <w:sz w:val="23"/>
                <w:szCs w:val="23"/>
              </w:rPr>
              <w:t>66~75g/</w:t>
            </w:r>
            <w:r>
              <w:rPr>
                <w:rFonts w:ascii="宋体" w:hAnsi="宋体" w:eastAsia="宋体" w:cs="宋体"/>
                <w:spacing w:val="2"/>
                <w:sz w:val="23"/>
                <w:szCs w:val="23"/>
              </w:rPr>
              <w:t>人·</w:t>
            </w:r>
            <w:r>
              <w:rPr>
                <w:rFonts w:ascii="Times New Roman" w:hAnsi="Times New Roman" w:eastAsia="Times New Roman" w:cs="Times New Roman"/>
                <w:spacing w:val="2"/>
                <w:sz w:val="23"/>
                <w:szCs w:val="23"/>
              </w:rPr>
              <w:t>d</w:t>
            </w:r>
            <w:r>
              <w:rPr>
                <w:rFonts w:ascii="宋体" w:hAnsi="宋体" w:eastAsia="宋体" w:cs="宋体"/>
                <w:spacing w:val="2"/>
                <w:sz w:val="23"/>
                <w:szCs w:val="23"/>
              </w:rPr>
              <w:t>，本项目按</w:t>
            </w:r>
            <w:r>
              <w:rPr>
                <w:rFonts w:ascii="Times New Roman" w:hAnsi="Times New Roman" w:eastAsia="Times New Roman" w:cs="Times New Roman"/>
                <w:spacing w:val="2"/>
                <w:sz w:val="23"/>
                <w:szCs w:val="23"/>
              </w:rPr>
              <w:t>75g/</w:t>
            </w:r>
            <w:r>
              <w:rPr>
                <w:rFonts w:ascii="Times New Roman" w:hAnsi="Times New Roman" w:eastAsia="Times New Roman" w:cs="Times New Roman"/>
                <w:spacing w:val="15"/>
                <w:w w:val="101"/>
                <w:sz w:val="23"/>
                <w:szCs w:val="23"/>
              </w:rPr>
              <w:t xml:space="preserve"> </w:t>
            </w:r>
            <w:r>
              <w:rPr>
                <w:rFonts w:ascii="宋体" w:hAnsi="宋体" w:eastAsia="宋体" w:cs="宋体"/>
                <w:spacing w:val="10"/>
                <w:sz w:val="23"/>
                <w:szCs w:val="23"/>
              </w:rPr>
              <w:t>人·</w:t>
            </w:r>
            <w:r>
              <w:rPr>
                <w:rFonts w:ascii="Times New Roman" w:hAnsi="Times New Roman" w:eastAsia="Times New Roman" w:cs="Times New Roman"/>
                <w:spacing w:val="10"/>
                <w:sz w:val="23"/>
                <w:szCs w:val="23"/>
              </w:rPr>
              <w:t>d</w:t>
            </w:r>
            <w:r>
              <w:rPr>
                <w:rFonts w:ascii="Times New Roman" w:hAnsi="Times New Roman" w:eastAsia="Times New Roman" w:cs="Times New Roman"/>
                <w:spacing w:val="9"/>
                <w:sz w:val="23"/>
                <w:szCs w:val="23"/>
              </w:rPr>
              <w:t xml:space="preserve">  </w:t>
            </w:r>
            <w:r>
              <w:rPr>
                <w:rFonts w:ascii="宋体" w:hAnsi="宋体" w:eastAsia="宋体" w:cs="宋体"/>
                <w:spacing w:val="10"/>
                <w:sz w:val="23"/>
                <w:szCs w:val="23"/>
              </w:rPr>
              <w:t>计，项目医院病住院病人、门诊患者、工作人员共按</w:t>
            </w:r>
            <w:r>
              <w:rPr>
                <w:rFonts w:ascii="Times New Roman" w:hAnsi="Times New Roman" w:eastAsia="Times New Roman" w:cs="Times New Roman"/>
                <w:spacing w:val="10"/>
                <w:sz w:val="23"/>
                <w:szCs w:val="23"/>
              </w:rPr>
              <w:t>1748</w:t>
            </w:r>
            <w:r>
              <w:rPr>
                <w:rFonts w:ascii="宋体" w:hAnsi="宋体" w:eastAsia="宋体" w:cs="宋体"/>
                <w:spacing w:val="10"/>
                <w:sz w:val="23"/>
                <w:szCs w:val="23"/>
              </w:rPr>
              <w:t>人</w:t>
            </w:r>
            <w:r>
              <w:rPr>
                <w:rFonts w:ascii="Times New Roman" w:hAnsi="Times New Roman" w:eastAsia="Times New Roman" w:cs="Times New Roman"/>
                <w:spacing w:val="10"/>
                <w:sz w:val="23"/>
                <w:szCs w:val="23"/>
              </w:rPr>
              <w:t>/d</w:t>
            </w:r>
            <w:r>
              <w:rPr>
                <w:rFonts w:ascii="Times New Roman" w:hAnsi="Times New Roman" w:eastAsia="Times New Roman" w:cs="Times New Roman"/>
                <w:spacing w:val="8"/>
                <w:sz w:val="23"/>
                <w:szCs w:val="23"/>
              </w:rPr>
              <w:t xml:space="preserve">  </w:t>
            </w:r>
            <w:r>
              <w:rPr>
                <w:rFonts w:ascii="宋体" w:hAnsi="宋体" w:eastAsia="宋体" w:cs="宋体"/>
                <w:spacing w:val="10"/>
                <w:sz w:val="23"/>
                <w:szCs w:val="23"/>
              </w:rPr>
              <w:t>计，则本</w:t>
            </w:r>
          </w:p>
          <w:p w14:paraId="13347B30">
            <w:pPr>
              <w:spacing w:before="1" w:line="220" w:lineRule="auto"/>
              <w:ind w:left="116"/>
              <w:rPr>
                <w:rFonts w:ascii="宋体" w:hAnsi="宋体" w:eastAsia="宋体" w:cs="宋体"/>
                <w:sz w:val="23"/>
                <w:szCs w:val="23"/>
              </w:rPr>
            </w:pPr>
            <w:r>
              <w:rPr>
                <w:rFonts w:ascii="宋体" w:hAnsi="宋体" w:eastAsia="宋体" w:cs="宋体"/>
                <w:spacing w:val="6"/>
                <w:sz w:val="23"/>
                <w:szCs w:val="23"/>
              </w:rPr>
              <w:t>项目污水处理构筑物产生的污泥量为</w:t>
            </w:r>
            <w:r>
              <w:rPr>
                <w:rFonts w:ascii="Times New Roman" w:hAnsi="Times New Roman" w:eastAsia="Times New Roman" w:cs="Times New Roman"/>
                <w:spacing w:val="6"/>
                <w:sz w:val="23"/>
                <w:szCs w:val="23"/>
              </w:rPr>
              <w:t>131.</w:t>
            </w:r>
            <w:r>
              <w:rPr>
                <w:rFonts w:ascii="Times New Roman" w:hAnsi="Times New Roman" w:eastAsia="Times New Roman" w:cs="Times New Roman"/>
                <w:spacing w:val="-29"/>
                <w:sz w:val="23"/>
                <w:szCs w:val="23"/>
              </w:rPr>
              <w:t xml:space="preserve"> </w:t>
            </w:r>
            <w:r>
              <w:rPr>
                <w:rFonts w:ascii="Times New Roman" w:hAnsi="Times New Roman" w:eastAsia="Times New Roman" w:cs="Times New Roman"/>
                <w:spacing w:val="6"/>
                <w:sz w:val="23"/>
                <w:szCs w:val="23"/>
              </w:rPr>
              <w:t>1</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/d</w:t>
            </w:r>
            <w:r>
              <w:rPr>
                <w:rFonts w:ascii="Times New Roman" w:hAnsi="Times New Roman" w:eastAsia="Times New Roman" w:cs="Times New Roman"/>
                <w:spacing w:val="-27"/>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pacing w:val="6"/>
                <w:sz w:val="23"/>
                <w:szCs w:val="23"/>
              </w:rPr>
              <w:t>47.8</w:t>
            </w:r>
            <w:r>
              <w:rPr>
                <w:rFonts w:ascii="Times New Roman" w:hAnsi="Times New Roman" w:eastAsia="Times New Roman" w:cs="Times New Roman"/>
                <w:spacing w:val="5"/>
                <w:sz w:val="23"/>
                <w:szCs w:val="23"/>
              </w:rPr>
              <w:t>515t/a</w:t>
            </w:r>
            <w:r>
              <w:rPr>
                <w:rFonts w:ascii="宋体" w:hAnsi="宋体" w:eastAsia="宋体" w:cs="宋体"/>
                <w:spacing w:val="5"/>
                <w:sz w:val="23"/>
                <w:szCs w:val="23"/>
              </w:rPr>
              <w:t>（含水量约</w:t>
            </w:r>
            <w:r>
              <w:rPr>
                <w:rFonts w:ascii="Times New Roman" w:hAnsi="Times New Roman" w:eastAsia="Times New Roman" w:cs="Times New Roman"/>
                <w:spacing w:val="5"/>
                <w:sz w:val="23"/>
                <w:szCs w:val="23"/>
              </w:rPr>
              <w:t>80%</w:t>
            </w:r>
            <w:r>
              <w:rPr>
                <w:rFonts w:ascii="宋体" w:hAnsi="宋体" w:eastAsia="宋体" w:cs="宋体"/>
                <w:spacing w:val="5"/>
                <w:sz w:val="23"/>
                <w:szCs w:val="23"/>
              </w:rPr>
              <w:t>）。</w:t>
            </w:r>
          </w:p>
        </w:tc>
      </w:tr>
    </w:tbl>
    <w:p w14:paraId="0718720A">
      <w:pPr>
        <w:rPr>
          <w:rFonts w:ascii="Arial"/>
          <w:sz w:val="21"/>
        </w:rPr>
      </w:pPr>
    </w:p>
    <w:p w14:paraId="16CDDD56">
      <w:pPr>
        <w:rPr>
          <w:rFonts w:ascii="Arial" w:hAnsi="Arial" w:eastAsia="Arial" w:cs="Arial"/>
          <w:sz w:val="21"/>
          <w:szCs w:val="21"/>
        </w:rPr>
        <w:sectPr>
          <w:footerReference r:id="rId81" w:type="default"/>
          <w:pgSz w:w="11906" w:h="16839"/>
          <w:pgMar w:top="1431" w:right="1418" w:bottom="1012" w:left="1418" w:header="0" w:footer="856" w:gutter="0"/>
          <w:cols w:space="720" w:num="1"/>
        </w:sectPr>
      </w:pPr>
    </w:p>
    <w:p w14:paraId="77F0982B">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22441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68" w:hRule="atLeast"/>
        </w:trPr>
        <w:tc>
          <w:tcPr>
            <w:tcW w:w="547" w:type="dxa"/>
          </w:tcPr>
          <w:p w14:paraId="76DEF022">
            <w:pPr>
              <w:rPr>
                <w:rFonts w:ascii="Arial"/>
                <w:sz w:val="21"/>
              </w:rPr>
            </w:pPr>
          </w:p>
        </w:tc>
        <w:tc>
          <w:tcPr>
            <w:tcW w:w="8517" w:type="dxa"/>
          </w:tcPr>
          <w:p w14:paraId="248947A3">
            <w:pPr>
              <w:spacing w:line="375" w:lineRule="auto"/>
              <w:rPr>
                <w:rFonts w:ascii="Arial"/>
                <w:sz w:val="21"/>
              </w:rPr>
            </w:pPr>
          </w:p>
          <w:p w14:paraId="7E4ACF19">
            <w:pPr>
              <w:spacing w:before="75" w:line="468" w:lineRule="exact"/>
              <w:ind w:left="592"/>
              <w:rPr>
                <w:rFonts w:ascii="宋体" w:hAnsi="宋体" w:eastAsia="宋体" w:cs="宋体"/>
                <w:sz w:val="23"/>
                <w:szCs w:val="23"/>
              </w:rPr>
            </w:pPr>
            <w:r>
              <w:rPr>
                <w:rFonts w:ascii="宋体" w:hAnsi="宋体" w:eastAsia="宋体" w:cs="宋体"/>
                <w:b/>
                <w:bCs/>
                <w:spacing w:val="6"/>
                <w:position w:val="17"/>
                <w:sz w:val="23"/>
                <w:szCs w:val="23"/>
              </w:rPr>
              <w:t>栅渣：</w:t>
            </w:r>
            <w:r>
              <w:rPr>
                <w:rFonts w:ascii="宋体" w:hAnsi="宋体" w:eastAsia="宋体" w:cs="宋体"/>
                <w:spacing w:val="6"/>
                <w:position w:val="17"/>
                <w:sz w:val="23"/>
                <w:szCs w:val="23"/>
              </w:rPr>
              <w:t>根据《环境工程设计手册（修订版）》中栅渣量的计算公式核算本项</w:t>
            </w:r>
          </w:p>
          <w:p w14:paraId="5DB5FC89">
            <w:pPr>
              <w:spacing w:line="227" w:lineRule="auto"/>
              <w:ind w:left="158"/>
              <w:rPr>
                <w:rFonts w:ascii="宋体" w:hAnsi="宋体" w:eastAsia="宋体" w:cs="宋体"/>
                <w:sz w:val="23"/>
                <w:szCs w:val="23"/>
              </w:rPr>
            </w:pPr>
            <w:r>
              <w:rPr>
                <w:rFonts w:ascii="宋体" w:hAnsi="宋体" w:eastAsia="宋体" w:cs="宋体"/>
                <w:spacing w:val="4"/>
                <w:sz w:val="23"/>
                <w:szCs w:val="23"/>
              </w:rPr>
              <w:t>目的栅渣量。公式如下：</w:t>
            </w:r>
          </w:p>
          <w:p w14:paraId="129ED5B8">
            <w:pPr>
              <w:spacing w:before="221" w:line="172" w:lineRule="auto"/>
              <w:ind w:left="626"/>
              <w:rPr>
                <w:rFonts w:ascii="Times New Roman" w:hAnsi="Times New Roman" w:eastAsia="Times New Roman" w:cs="Times New Roman"/>
                <w:sz w:val="23"/>
                <w:szCs w:val="23"/>
              </w:rPr>
            </w:pPr>
            <w:r>
              <w:rPr>
                <w:rFonts w:ascii="Times New Roman" w:hAnsi="Times New Roman" w:eastAsia="Times New Roman" w:cs="Times New Roman"/>
                <w:i/>
                <w:iCs/>
                <w:spacing w:val="-7"/>
                <w:sz w:val="23"/>
                <w:szCs w:val="23"/>
              </w:rPr>
              <w:t>W</w:t>
            </w:r>
            <w:r>
              <w:rPr>
                <w:rFonts w:ascii="Times New Roman" w:hAnsi="Times New Roman" w:eastAsia="Times New Roman" w:cs="Times New Roman"/>
                <w:i/>
                <w:iCs/>
                <w:spacing w:val="24"/>
                <w:sz w:val="23"/>
                <w:szCs w:val="23"/>
              </w:rPr>
              <w:t xml:space="preserve"> </w:t>
            </w:r>
            <w:r>
              <w:rPr>
                <w:rFonts w:ascii="微软雅黑" w:hAnsi="微软雅黑" w:eastAsia="微软雅黑" w:cs="微软雅黑"/>
                <w:spacing w:val="-7"/>
                <w:sz w:val="23"/>
                <w:szCs w:val="23"/>
              </w:rPr>
              <w:t>=</w:t>
            </w:r>
            <w:r>
              <w:rPr>
                <w:rFonts w:ascii="微软雅黑" w:hAnsi="微软雅黑" w:eastAsia="微软雅黑" w:cs="微软雅黑"/>
                <w:spacing w:val="-5"/>
                <w:sz w:val="23"/>
                <w:szCs w:val="23"/>
              </w:rPr>
              <w:t xml:space="preserve"> </w:t>
            </w:r>
            <w:r>
              <w:rPr>
                <w:rFonts w:ascii="Times New Roman" w:hAnsi="Times New Roman" w:eastAsia="Times New Roman" w:cs="Times New Roman"/>
                <w:spacing w:val="-7"/>
                <w:sz w:val="23"/>
                <w:szCs w:val="23"/>
              </w:rPr>
              <w:t>(</w:t>
            </w:r>
            <w:r>
              <w:rPr>
                <w:rFonts w:ascii="Times New Roman" w:hAnsi="Times New Roman" w:eastAsia="Times New Roman" w:cs="Times New Roman"/>
                <w:i/>
                <w:iCs/>
                <w:spacing w:val="-7"/>
                <w:sz w:val="23"/>
                <w:szCs w:val="23"/>
              </w:rPr>
              <w:t>Q</w:t>
            </w:r>
            <w:r>
              <w:rPr>
                <w:rFonts w:ascii="Times New Roman" w:hAnsi="Times New Roman" w:eastAsia="Times New Roman" w:cs="Times New Roman"/>
                <w:spacing w:val="-7"/>
                <w:position w:val="-5"/>
                <w:sz w:val="13"/>
                <w:szCs w:val="13"/>
              </w:rPr>
              <w:t>max</w:t>
            </w:r>
            <w:r>
              <w:rPr>
                <w:rFonts w:ascii="Times New Roman" w:hAnsi="Times New Roman" w:eastAsia="Times New Roman" w:cs="Times New Roman"/>
                <w:spacing w:val="2"/>
                <w:position w:val="-5"/>
                <w:sz w:val="13"/>
                <w:szCs w:val="13"/>
              </w:rPr>
              <w:t xml:space="preserve">  </w:t>
            </w:r>
            <w:r>
              <w:rPr>
                <w:rFonts w:ascii="微软雅黑" w:hAnsi="微软雅黑" w:eastAsia="微软雅黑" w:cs="微软雅黑"/>
                <w:spacing w:val="-7"/>
                <w:sz w:val="23"/>
                <w:szCs w:val="23"/>
              </w:rPr>
              <w:t>根</w:t>
            </w:r>
            <w:r>
              <w:rPr>
                <w:rFonts w:ascii="Times New Roman" w:hAnsi="Times New Roman" w:eastAsia="Times New Roman" w:cs="Times New Roman"/>
                <w:i/>
                <w:iCs/>
                <w:spacing w:val="-7"/>
                <w:sz w:val="23"/>
                <w:szCs w:val="23"/>
              </w:rPr>
              <w:t>W</w:t>
            </w:r>
            <w:r>
              <w:rPr>
                <w:rFonts w:ascii="Times New Roman" w:hAnsi="Times New Roman" w:eastAsia="Times New Roman" w:cs="Times New Roman"/>
                <w:spacing w:val="-7"/>
                <w:sz w:val="23"/>
                <w:szCs w:val="23"/>
              </w:rPr>
              <w:t>1</w:t>
            </w:r>
            <w:r>
              <w:rPr>
                <w:rFonts w:ascii="微软雅黑" w:hAnsi="微软雅黑" w:eastAsia="微软雅黑" w:cs="微软雅黑"/>
                <w:spacing w:val="-7"/>
                <w:sz w:val="23"/>
                <w:szCs w:val="23"/>
              </w:rPr>
              <w:t>根</w:t>
            </w:r>
            <w:r>
              <w:rPr>
                <w:rFonts w:ascii="Times New Roman" w:hAnsi="Times New Roman" w:eastAsia="Times New Roman" w:cs="Times New Roman"/>
                <w:spacing w:val="-7"/>
                <w:sz w:val="23"/>
                <w:szCs w:val="23"/>
              </w:rPr>
              <w:t>86400)</w:t>
            </w:r>
            <w:r>
              <w:rPr>
                <w:rFonts w:ascii="Times New Roman" w:hAnsi="Times New Roman" w:eastAsia="Times New Roman" w:cs="Times New Roman"/>
                <w:spacing w:val="-20"/>
                <w:sz w:val="23"/>
                <w:szCs w:val="23"/>
              </w:rPr>
              <w:t xml:space="preserve"> </w:t>
            </w:r>
            <w:r>
              <w:rPr>
                <w:rFonts w:ascii="Times New Roman" w:hAnsi="Times New Roman" w:eastAsia="Times New Roman" w:cs="Times New Roman"/>
                <w:spacing w:val="-7"/>
                <w:sz w:val="23"/>
                <w:szCs w:val="23"/>
              </w:rPr>
              <w:t>/(</w:t>
            </w:r>
            <w:r>
              <w:rPr>
                <w:rFonts w:ascii="Times New Roman" w:hAnsi="Times New Roman" w:eastAsia="Times New Roman" w:cs="Times New Roman"/>
                <w:i/>
                <w:iCs/>
                <w:spacing w:val="-7"/>
                <w:sz w:val="23"/>
                <w:szCs w:val="23"/>
              </w:rPr>
              <w:t>K</w:t>
            </w:r>
            <w:r>
              <w:rPr>
                <w:rFonts w:ascii="Times New Roman" w:hAnsi="Times New Roman" w:eastAsia="Times New Roman" w:cs="Times New Roman"/>
                <w:i/>
                <w:iCs/>
                <w:spacing w:val="-7"/>
                <w:position w:val="-5"/>
                <w:sz w:val="13"/>
                <w:szCs w:val="13"/>
              </w:rPr>
              <w:t>Z</w:t>
            </w:r>
            <w:r>
              <w:rPr>
                <w:rFonts w:ascii="Times New Roman" w:hAnsi="Times New Roman" w:eastAsia="Times New Roman" w:cs="Times New Roman"/>
                <w:i/>
                <w:iCs/>
                <w:spacing w:val="4"/>
                <w:position w:val="-5"/>
                <w:sz w:val="13"/>
                <w:szCs w:val="13"/>
              </w:rPr>
              <w:t xml:space="preserve">  </w:t>
            </w:r>
            <w:r>
              <w:rPr>
                <w:rFonts w:ascii="微软雅黑" w:hAnsi="微软雅黑" w:eastAsia="微软雅黑" w:cs="微软雅黑"/>
                <w:spacing w:val="-7"/>
                <w:sz w:val="23"/>
                <w:szCs w:val="23"/>
              </w:rPr>
              <w:t>根</w:t>
            </w:r>
            <w:r>
              <w:rPr>
                <w:rFonts w:ascii="Times New Roman" w:hAnsi="Times New Roman" w:eastAsia="Times New Roman" w:cs="Times New Roman"/>
                <w:spacing w:val="-7"/>
                <w:sz w:val="23"/>
                <w:szCs w:val="23"/>
              </w:rPr>
              <w:t>1000)</w:t>
            </w:r>
          </w:p>
          <w:p w14:paraId="4B360A7A">
            <w:pPr>
              <w:spacing w:before="177" w:line="227" w:lineRule="auto"/>
              <w:ind w:left="597"/>
              <w:rPr>
                <w:rFonts w:ascii="宋体" w:hAnsi="宋体" w:eastAsia="宋体" w:cs="宋体"/>
                <w:sz w:val="23"/>
                <w:szCs w:val="23"/>
              </w:rPr>
            </w:pPr>
            <w:r>
              <w:rPr>
                <w:rFonts w:ascii="宋体" w:hAnsi="宋体" w:eastAsia="宋体" w:cs="宋体"/>
                <w:spacing w:val="7"/>
                <w:sz w:val="23"/>
                <w:szCs w:val="23"/>
              </w:rPr>
              <w:t>式中：</w:t>
            </w:r>
            <w:r>
              <w:rPr>
                <w:rFonts w:ascii="Times New Roman" w:hAnsi="Times New Roman" w:eastAsia="Times New Roman" w:cs="Times New Roman"/>
                <w:spacing w:val="7"/>
                <w:sz w:val="23"/>
                <w:szCs w:val="23"/>
              </w:rPr>
              <w:t>W——</w:t>
            </w:r>
            <w:r>
              <w:rPr>
                <w:rFonts w:ascii="宋体" w:hAnsi="宋体" w:eastAsia="宋体" w:cs="宋体"/>
                <w:spacing w:val="7"/>
                <w:sz w:val="23"/>
                <w:szCs w:val="23"/>
              </w:rPr>
              <w:t>每日栅渣量，</w:t>
            </w:r>
            <w:r>
              <w:rPr>
                <w:rFonts w:ascii="Times New Roman" w:hAnsi="Times New Roman" w:eastAsia="Times New Roman" w:cs="Times New Roman"/>
                <w:spacing w:val="7"/>
                <w:sz w:val="23"/>
                <w:szCs w:val="23"/>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sz w:val="23"/>
                <w:szCs w:val="23"/>
              </w:rPr>
              <w:t>/d</w:t>
            </w:r>
            <w:r>
              <w:rPr>
                <w:rFonts w:ascii="宋体" w:hAnsi="宋体" w:eastAsia="宋体" w:cs="宋体"/>
                <w:spacing w:val="7"/>
                <w:sz w:val="23"/>
                <w:szCs w:val="23"/>
              </w:rPr>
              <w:t>；</w:t>
            </w:r>
          </w:p>
          <w:p w14:paraId="61153AB7">
            <w:pPr>
              <w:spacing w:before="184" w:line="219" w:lineRule="auto"/>
              <w:ind w:left="591"/>
              <w:rPr>
                <w:rFonts w:ascii="宋体" w:hAnsi="宋体" w:eastAsia="宋体" w:cs="宋体"/>
                <w:sz w:val="23"/>
                <w:szCs w:val="23"/>
              </w:rPr>
            </w:pPr>
            <w:r>
              <w:rPr>
                <w:rFonts w:ascii="Times New Roman" w:hAnsi="Times New Roman" w:eastAsia="Times New Roman" w:cs="Times New Roman"/>
                <w:sz w:val="23"/>
                <w:szCs w:val="23"/>
              </w:rPr>
              <w:t>Qmax</w:t>
            </w:r>
            <w:r>
              <w:rPr>
                <w:rFonts w:ascii="Times New Roman" w:hAnsi="Times New Roman" w:eastAsia="Times New Roman" w:cs="Times New Roman"/>
                <w:spacing w:val="8"/>
                <w:sz w:val="23"/>
                <w:szCs w:val="23"/>
              </w:rPr>
              <w:t>——</w:t>
            </w:r>
            <w:r>
              <w:rPr>
                <w:rFonts w:ascii="宋体" w:hAnsi="宋体" w:eastAsia="宋体" w:cs="宋体"/>
                <w:spacing w:val="8"/>
                <w:sz w:val="23"/>
                <w:szCs w:val="23"/>
              </w:rPr>
              <w:t>最大设计流量，</w:t>
            </w:r>
            <w:r>
              <w:rPr>
                <w:rFonts w:ascii="Times New Roman" w:hAnsi="Times New Roman" w:eastAsia="Times New Roman" w:cs="Times New Roman"/>
                <w:spacing w:val="8"/>
                <w:sz w:val="23"/>
                <w:szCs w:val="23"/>
              </w:rPr>
              <w:t>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8"/>
                <w:sz w:val="23"/>
                <w:szCs w:val="23"/>
              </w:rPr>
              <w:t>/s</w:t>
            </w:r>
            <w:r>
              <w:rPr>
                <w:rFonts w:ascii="宋体" w:hAnsi="宋体" w:eastAsia="宋体" w:cs="宋体"/>
                <w:spacing w:val="8"/>
                <w:sz w:val="23"/>
                <w:szCs w:val="23"/>
              </w:rPr>
              <w:t>（污水站设计流量为</w:t>
            </w:r>
            <w:r>
              <w:rPr>
                <w:rFonts w:ascii="宋体" w:hAnsi="宋体" w:eastAsia="宋体" w:cs="宋体"/>
                <w:spacing w:val="-46"/>
                <w:sz w:val="23"/>
                <w:szCs w:val="23"/>
              </w:rPr>
              <w:t xml:space="preserve"> </w:t>
            </w:r>
            <w:r>
              <w:rPr>
                <w:rFonts w:ascii="Times New Roman" w:hAnsi="Times New Roman" w:eastAsia="Times New Roman" w:cs="Times New Roman"/>
                <w:spacing w:val="8"/>
                <w:sz w:val="23"/>
                <w:szCs w:val="23"/>
              </w:rPr>
              <w:t>0.01</w:t>
            </w:r>
            <w:r>
              <w:rPr>
                <w:rFonts w:ascii="宋体" w:hAnsi="宋体" w:eastAsia="宋体" w:cs="宋体"/>
                <w:spacing w:val="6"/>
                <w:sz w:val="23"/>
                <w:szCs w:val="23"/>
              </w:rPr>
              <w:t>）；</w:t>
            </w:r>
          </w:p>
          <w:p w14:paraId="22BE2E3A">
            <w:pPr>
              <w:spacing w:before="193" w:line="227" w:lineRule="auto"/>
              <w:ind w:left="586"/>
              <w:rPr>
                <w:rFonts w:ascii="宋体" w:hAnsi="宋体" w:eastAsia="宋体" w:cs="宋体"/>
                <w:sz w:val="23"/>
                <w:szCs w:val="23"/>
              </w:rPr>
            </w:pPr>
            <w:r>
              <w:rPr>
                <w:rFonts w:ascii="Times New Roman" w:hAnsi="Times New Roman" w:eastAsia="Times New Roman" w:cs="Times New Roman"/>
                <w:spacing w:val="5"/>
                <w:sz w:val="23"/>
                <w:szCs w:val="23"/>
              </w:rPr>
              <w:t>W1——</w:t>
            </w:r>
            <w:r>
              <w:rPr>
                <w:rFonts w:ascii="宋体" w:hAnsi="宋体" w:eastAsia="宋体" w:cs="宋体"/>
                <w:spacing w:val="5"/>
                <w:sz w:val="23"/>
                <w:szCs w:val="23"/>
              </w:rPr>
              <w:t>栅渣量</w:t>
            </w:r>
            <w:r>
              <w:rPr>
                <w:rFonts w:ascii="宋体" w:hAnsi="宋体" w:eastAsia="宋体" w:cs="宋体"/>
                <w:spacing w:val="-52"/>
                <w:sz w:val="23"/>
                <w:szCs w:val="23"/>
              </w:rPr>
              <w:t xml:space="preserve"> </w:t>
            </w:r>
            <w:r>
              <w:rPr>
                <w:rFonts w:ascii="Times New Roman" w:hAnsi="Times New Roman" w:eastAsia="Times New Roman" w:cs="Times New Roman"/>
                <w:spacing w:val="5"/>
                <w:sz w:val="23"/>
                <w:szCs w:val="23"/>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/1000m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5"/>
                <w:sz w:val="23"/>
                <w:szCs w:val="23"/>
              </w:rPr>
              <w:t>污水，取值范围（</w:t>
            </w:r>
            <w:r>
              <w:rPr>
                <w:rFonts w:ascii="Times New Roman" w:hAnsi="Times New Roman" w:eastAsia="Times New Roman" w:cs="Times New Roman"/>
                <w:spacing w:val="5"/>
                <w:sz w:val="23"/>
                <w:szCs w:val="23"/>
              </w:rPr>
              <w:t>0.01~0.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5"/>
                <w:sz w:val="23"/>
                <w:szCs w:val="23"/>
              </w:rPr>
              <w:t>1</w:t>
            </w:r>
            <w:r>
              <w:rPr>
                <w:rFonts w:ascii="宋体" w:hAnsi="宋体" w:eastAsia="宋体" w:cs="宋体"/>
                <w:spacing w:val="24"/>
                <w:sz w:val="23"/>
                <w:szCs w:val="23"/>
              </w:rPr>
              <w:t>），</w:t>
            </w:r>
            <w:r>
              <w:rPr>
                <w:rFonts w:ascii="宋体" w:hAnsi="宋体" w:eastAsia="宋体" w:cs="宋体"/>
                <w:spacing w:val="5"/>
                <w:sz w:val="23"/>
                <w:szCs w:val="23"/>
              </w:rPr>
              <w:t>本项目取值</w:t>
            </w:r>
            <w:r>
              <w:rPr>
                <w:rFonts w:ascii="宋体" w:hAnsi="宋体" w:eastAsia="宋体" w:cs="宋体"/>
                <w:spacing w:val="-46"/>
                <w:sz w:val="23"/>
                <w:szCs w:val="23"/>
              </w:rPr>
              <w:t xml:space="preserve"> </w:t>
            </w:r>
            <w:r>
              <w:rPr>
                <w:rFonts w:ascii="Times New Roman" w:hAnsi="Times New Roman" w:eastAsia="Times New Roman" w:cs="Times New Roman"/>
                <w:spacing w:val="5"/>
                <w:sz w:val="23"/>
                <w:szCs w:val="23"/>
              </w:rPr>
              <w:t>0.05</w:t>
            </w:r>
            <w:r>
              <w:rPr>
                <w:rFonts w:ascii="宋体" w:hAnsi="宋体" w:eastAsia="宋体" w:cs="宋体"/>
                <w:spacing w:val="5"/>
                <w:sz w:val="23"/>
                <w:szCs w:val="23"/>
              </w:rPr>
              <w:t>；</w:t>
            </w:r>
          </w:p>
          <w:p w14:paraId="3849EB07">
            <w:pPr>
              <w:spacing w:before="185" w:line="375" w:lineRule="auto"/>
              <w:ind w:left="131" w:right="31" w:firstLine="456"/>
              <w:rPr>
                <w:rFonts w:ascii="宋体" w:hAnsi="宋体" w:eastAsia="宋体" w:cs="宋体"/>
                <w:sz w:val="23"/>
                <w:szCs w:val="23"/>
              </w:rPr>
            </w:pPr>
            <w:r>
              <w:rPr>
                <w:rFonts w:ascii="Times New Roman" w:hAnsi="Times New Roman" w:eastAsia="Times New Roman" w:cs="Times New Roman"/>
                <w:spacing w:val="-5"/>
                <w:sz w:val="23"/>
                <w:szCs w:val="23"/>
              </w:rPr>
              <w:t>Kz——</w:t>
            </w:r>
            <w:r>
              <w:rPr>
                <w:rFonts w:ascii="宋体" w:hAnsi="宋体" w:eastAsia="宋体" w:cs="宋体"/>
                <w:spacing w:val="-5"/>
                <w:sz w:val="23"/>
                <w:szCs w:val="23"/>
              </w:rPr>
              <w:t>生活污水流量变化系数。根据《医院污水处理技术指南》（环</w:t>
            </w:r>
            <w:r>
              <w:rPr>
                <w:rFonts w:ascii="宋体" w:hAnsi="宋体" w:eastAsia="宋体" w:cs="宋体"/>
                <w:spacing w:val="-6"/>
                <w:sz w:val="23"/>
                <w:szCs w:val="23"/>
              </w:rPr>
              <w:t>发〔</w:t>
            </w:r>
            <w:r>
              <w:rPr>
                <w:rFonts w:ascii="Times New Roman" w:hAnsi="Times New Roman" w:eastAsia="Times New Roman" w:cs="Times New Roman"/>
                <w:spacing w:val="-6"/>
                <w:sz w:val="23"/>
                <w:szCs w:val="23"/>
              </w:rPr>
              <w:t>2003</w:t>
            </w:r>
            <w:r>
              <w:rPr>
                <w:rFonts w:ascii="宋体" w:hAnsi="宋体" w:eastAsia="宋体" w:cs="宋体"/>
                <w:spacing w:val="-6"/>
                <w:sz w:val="23"/>
                <w:szCs w:val="23"/>
              </w:rPr>
              <w:t>〕</w:t>
            </w:r>
            <w:r>
              <w:rPr>
                <w:rFonts w:ascii="宋体" w:hAnsi="宋体" w:eastAsia="宋体" w:cs="宋体"/>
                <w:sz w:val="23"/>
                <w:szCs w:val="23"/>
              </w:rPr>
              <w:t xml:space="preserve"> </w:t>
            </w:r>
            <w:r>
              <w:rPr>
                <w:rFonts w:ascii="Times New Roman" w:hAnsi="Times New Roman" w:eastAsia="Times New Roman" w:cs="Times New Roman"/>
                <w:spacing w:val="-3"/>
                <w:sz w:val="23"/>
                <w:szCs w:val="23"/>
              </w:rPr>
              <w:t>197</w:t>
            </w:r>
            <w:r>
              <w:rPr>
                <w:rFonts w:ascii="Times New Roman" w:hAnsi="Times New Roman" w:eastAsia="Times New Roman" w:cs="Times New Roman"/>
                <w:spacing w:val="-2"/>
                <w:sz w:val="23"/>
                <w:szCs w:val="23"/>
              </w:rPr>
              <w:t xml:space="preserve"> </w:t>
            </w:r>
            <w:r>
              <w:rPr>
                <w:rFonts w:ascii="宋体" w:hAnsi="宋体" w:eastAsia="宋体" w:cs="宋体"/>
                <w:spacing w:val="-3"/>
                <w:sz w:val="23"/>
                <w:szCs w:val="23"/>
              </w:rPr>
              <w:t>号）一般设备的中型医院或</w:t>
            </w:r>
            <w:r>
              <w:rPr>
                <w:rFonts w:ascii="宋体" w:hAnsi="宋体" w:eastAsia="宋体" w:cs="宋体"/>
                <w:spacing w:val="-44"/>
                <w:sz w:val="23"/>
                <w:szCs w:val="23"/>
              </w:rPr>
              <w:t xml:space="preserve"> </w:t>
            </w:r>
            <w:r>
              <w:rPr>
                <w:rFonts w:ascii="Times New Roman" w:hAnsi="Times New Roman" w:eastAsia="Times New Roman" w:cs="Times New Roman"/>
                <w:spacing w:val="-3"/>
                <w:sz w:val="23"/>
                <w:szCs w:val="23"/>
              </w:rPr>
              <w:t>100</w:t>
            </w:r>
            <w:r>
              <w:rPr>
                <w:rFonts w:ascii="宋体" w:hAnsi="宋体" w:eastAsia="宋体" w:cs="宋体"/>
                <w:spacing w:val="-3"/>
                <w:sz w:val="23"/>
                <w:szCs w:val="23"/>
              </w:rPr>
              <w:t>～</w:t>
            </w:r>
            <w:r>
              <w:rPr>
                <w:rFonts w:ascii="Times New Roman" w:hAnsi="Times New Roman" w:eastAsia="Times New Roman" w:cs="Times New Roman"/>
                <w:spacing w:val="-3"/>
                <w:sz w:val="23"/>
                <w:szCs w:val="23"/>
              </w:rPr>
              <w:t>499</w:t>
            </w:r>
            <w:r>
              <w:rPr>
                <w:rFonts w:ascii="Times New Roman" w:hAnsi="Times New Roman" w:eastAsia="Times New Roman" w:cs="Times New Roman"/>
                <w:spacing w:val="-9"/>
                <w:sz w:val="23"/>
                <w:szCs w:val="23"/>
              </w:rPr>
              <w:t xml:space="preserve"> </w:t>
            </w:r>
            <w:r>
              <w:rPr>
                <w:rFonts w:ascii="宋体" w:hAnsi="宋体" w:eastAsia="宋体" w:cs="宋体"/>
                <w:spacing w:val="-3"/>
                <w:sz w:val="23"/>
                <w:szCs w:val="23"/>
              </w:rPr>
              <w:t>床医院，平均污水量</w:t>
            </w:r>
            <w:r>
              <w:rPr>
                <w:rFonts w:ascii="宋体" w:hAnsi="宋体" w:eastAsia="宋体" w:cs="宋体"/>
                <w:spacing w:val="-4"/>
                <w:sz w:val="23"/>
                <w:szCs w:val="23"/>
              </w:rPr>
              <w:t>为</w:t>
            </w:r>
            <w:r>
              <w:rPr>
                <w:rFonts w:ascii="宋体" w:hAnsi="宋体" w:eastAsia="宋体" w:cs="宋体"/>
                <w:spacing w:val="-62"/>
                <w:sz w:val="23"/>
                <w:szCs w:val="23"/>
              </w:rPr>
              <w:t xml:space="preserve"> </w:t>
            </w:r>
            <w:r>
              <w:rPr>
                <w:rFonts w:ascii="Times New Roman" w:hAnsi="Times New Roman" w:eastAsia="Times New Roman" w:cs="Times New Roman"/>
                <w:spacing w:val="-4"/>
                <w:sz w:val="23"/>
                <w:szCs w:val="23"/>
              </w:rPr>
              <w:t>300</w:t>
            </w:r>
            <w:r>
              <w:rPr>
                <w:rFonts w:ascii="宋体" w:hAnsi="宋体" w:eastAsia="宋体" w:cs="宋体"/>
                <w:spacing w:val="-4"/>
                <w:sz w:val="23"/>
                <w:szCs w:val="23"/>
              </w:rPr>
              <w:t>～</w:t>
            </w:r>
            <w:r>
              <w:rPr>
                <w:rFonts w:ascii="Times New Roman" w:hAnsi="Times New Roman" w:eastAsia="Times New Roman" w:cs="Times New Roman"/>
                <w:spacing w:val="-4"/>
                <w:sz w:val="23"/>
                <w:szCs w:val="23"/>
              </w:rPr>
              <w:t>400L/</w:t>
            </w:r>
            <w:r>
              <w:rPr>
                <w:rFonts w:ascii="宋体" w:hAnsi="宋体" w:eastAsia="宋体" w:cs="宋体"/>
                <w:spacing w:val="-4"/>
                <w:sz w:val="23"/>
                <w:szCs w:val="23"/>
              </w:rPr>
              <w:t>床·</w:t>
            </w:r>
            <w:r>
              <w:rPr>
                <w:rFonts w:ascii="Times New Roman" w:hAnsi="Times New Roman" w:eastAsia="Times New Roman" w:cs="Times New Roman"/>
                <w:spacing w:val="-4"/>
                <w:sz w:val="23"/>
                <w:szCs w:val="23"/>
              </w:rPr>
              <w:t>d</w:t>
            </w:r>
            <w:r>
              <w:rPr>
                <w:rFonts w:ascii="宋体" w:hAnsi="宋体" w:eastAsia="宋体" w:cs="宋体"/>
                <w:spacing w:val="-4"/>
                <w:sz w:val="23"/>
                <w:szCs w:val="23"/>
              </w:rPr>
              <w:t>，</w:t>
            </w:r>
          </w:p>
          <w:p w14:paraId="75A211D3">
            <w:pPr>
              <w:spacing w:line="226" w:lineRule="auto"/>
              <w:ind w:left="114"/>
              <w:rPr>
                <w:rFonts w:ascii="宋体" w:hAnsi="宋体" w:eastAsia="宋体" w:cs="宋体"/>
                <w:sz w:val="23"/>
                <w:szCs w:val="23"/>
              </w:rPr>
            </w:pPr>
            <w:r>
              <w:rPr>
                <w:rFonts w:ascii="宋体" w:hAnsi="宋体" w:eastAsia="宋体" w:cs="宋体"/>
                <w:spacing w:val="5"/>
                <w:sz w:val="23"/>
                <w:szCs w:val="23"/>
              </w:rPr>
              <w:t>污水日变化系数</w:t>
            </w:r>
            <w:r>
              <w:rPr>
                <w:rFonts w:ascii="宋体" w:hAnsi="宋体" w:eastAsia="宋体" w:cs="宋体"/>
                <w:spacing w:val="-44"/>
                <w:sz w:val="23"/>
                <w:szCs w:val="23"/>
              </w:rPr>
              <w:t xml:space="preserve"> </w:t>
            </w:r>
            <w:r>
              <w:rPr>
                <w:rFonts w:ascii="Times New Roman" w:hAnsi="Times New Roman" w:eastAsia="Times New Roman" w:cs="Times New Roman"/>
                <w:spacing w:val="5"/>
                <w:sz w:val="23"/>
                <w:szCs w:val="23"/>
              </w:rPr>
              <w:t>2.2</w:t>
            </w:r>
            <w:r>
              <w:rPr>
                <w:rFonts w:ascii="宋体" w:hAnsi="宋体" w:eastAsia="宋体" w:cs="宋体"/>
                <w:spacing w:val="5"/>
                <w:sz w:val="23"/>
                <w:szCs w:val="23"/>
              </w:rPr>
              <w:t>～</w:t>
            </w:r>
            <w:r>
              <w:rPr>
                <w:rFonts w:ascii="Times New Roman" w:hAnsi="Times New Roman" w:eastAsia="Times New Roman" w:cs="Times New Roman"/>
                <w:spacing w:val="5"/>
                <w:sz w:val="23"/>
                <w:szCs w:val="23"/>
              </w:rPr>
              <w:t>2.5</w:t>
            </w:r>
            <w:r>
              <w:rPr>
                <w:rFonts w:ascii="Times New Roman" w:hAnsi="Times New Roman" w:eastAsia="Times New Roman" w:cs="Times New Roman"/>
                <w:spacing w:val="-29"/>
                <w:sz w:val="23"/>
                <w:szCs w:val="23"/>
              </w:rPr>
              <w:t xml:space="preserve"> </w:t>
            </w:r>
            <w:r>
              <w:rPr>
                <w:rFonts w:ascii="宋体" w:hAnsi="宋体" w:eastAsia="宋体" w:cs="宋体"/>
                <w:spacing w:val="5"/>
                <w:sz w:val="23"/>
                <w:szCs w:val="23"/>
              </w:rPr>
              <w:t>，本次核算取</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2.5</w:t>
            </w:r>
            <w:r>
              <w:rPr>
                <w:rFonts w:ascii="宋体" w:hAnsi="宋体" w:eastAsia="宋体" w:cs="宋体"/>
                <w:spacing w:val="5"/>
                <w:sz w:val="23"/>
                <w:szCs w:val="23"/>
              </w:rPr>
              <w:t>。</w:t>
            </w:r>
          </w:p>
          <w:p w14:paraId="75269165">
            <w:pPr>
              <w:spacing w:before="183" w:line="227" w:lineRule="auto"/>
              <w:ind w:left="593"/>
              <w:rPr>
                <w:rFonts w:ascii="宋体" w:hAnsi="宋体" w:eastAsia="宋体" w:cs="宋体"/>
                <w:sz w:val="23"/>
                <w:szCs w:val="23"/>
              </w:rPr>
            </w:pPr>
            <w:r>
              <w:rPr>
                <w:rFonts w:ascii="宋体" w:hAnsi="宋体" w:eastAsia="宋体" w:cs="宋体"/>
                <w:spacing w:val="6"/>
                <w:sz w:val="23"/>
                <w:szCs w:val="23"/>
              </w:rPr>
              <w:t>本项目污水处理栅渣产生量为</w:t>
            </w:r>
            <w:r>
              <w:rPr>
                <w:rFonts w:ascii="宋体" w:hAnsi="宋体" w:eastAsia="宋体" w:cs="宋体"/>
                <w:spacing w:val="-42"/>
                <w:sz w:val="23"/>
                <w:szCs w:val="23"/>
              </w:rPr>
              <w:t xml:space="preserve"> </w:t>
            </w:r>
            <w:r>
              <w:rPr>
                <w:rFonts w:ascii="Times New Roman" w:hAnsi="Times New Roman" w:eastAsia="Times New Roman" w:cs="Times New Roman"/>
                <w:spacing w:val="6"/>
                <w:sz w:val="23"/>
                <w:szCs w:val="23"/>
              </w:rPr>
              <w:t>0.01m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6"/>
                <w:sz w:val="23"/>
                <w:szCs w:val="23"/>
              </w:rPr>
              <w:t>/d</w:t>
            </w:r>
            <w:r>
              <w:rPr>
                <w:rFonts w:ascii="宋体" w:hAnsi="宋体" w:eastAsia="宋体" w:cs="宋体"/>
                <w:spacing w:val="6"/>
                <w:sz w:val="23"/>
                <w:szCs w:val="23"/>
              </w:rPr>
              <w:t>；</w:t>
            </w:r>
            <w:r>
              <w:rPr>
                <w:rFonts w:ascii="Times New Roman" w:hAnsi="Times New Roman" w:eastAsia="Times New Roman" w:cs="Times New Roman"/>
                <w:spacing w:val="6"/>
                <w:sz w:val="23"/>
                <w:szCs w:val="23"/>
              </w:rPr>
              <w:t>3.65m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6"/>
                <w:sz w:val="23"/>
                <w:szCs w:val="23"/>
              </w:rPr>
              <w:t>/a</w:t>
            </w:r>
            <w:r>
              <w:rPr>
                <w:rFonts w:ascii="宋体" w:hAnsi="宋体" w:eastAsia="宋体" w:cs="宋体"/>
                <w:spacing w:val="6"/>
                <w:sz w:val="23"/>
                <w:szCs w:val="23"/>
              </w:rPr>
              <w:t>。</w:t>
            </w:r>
          </w:p>
          <w:p w14:paraId="14B34B86">
            <w:pPr>
              <w:spacing w:before="182" w:line="375" w:lineRule="auto"/>
              <w:ind w:left="113" w:right="107" w:firstLine="479"/>
              <w:rPr>
                <w:rFonts w:ascii="宋体" w:hAnsi="宋体" w:eastAsia="宋体" w:cs="宋体"/>
                <w:sz w:val="23"/>
                <w:szCs w:val="23"/>
              </w:rPr>
            </w:pPr>
            <w:r>
              <w:rPr>
                <w:rFonts w:ascii="宋体" w:hAnsi="宋体" w:eastAsia="宋体" w:cs="宋体"/>
                <w:spacing w:val="6"/>
                <w:sz w:val="23"/>
                <w:szCs w:val="23"/>
              </w:rPr>
              <w:t>根据《医疗机构水污染物排放标准》（</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18466-2005</w:t>
            </w:r>
            <w:r>
              <w:rPr>
                <w:rFonts w:ascii="宋体" w:hAnsi="宋体" w:eastAsia="宋体" w:cs="宋体"/>
                <w:spacing w:val="6"/>
                <w:sz w:val="23"/>
                <w:szCs w:val="23"/>
              </w:rPr>
              <w:t>）中“</w:t>
            </w:r>
            <w:r>
              <w:rPr>
                <w:rFonts w:ascii="Times New Roman" w:hAnsi="Times New Roman" w:eastAsia="Times New Roman" w:cs="Times New Roman"/>
                <w:spacing w:val="6"/>
                <w:sz w:val="23"/>
                <w:szCs w:val="23"/>
              </w:rPr>
              <w:t>4.3.</w:t>
            </w:r>
            <w:r>
              <w:rPr>
                <w:rFonts w:ascii="Times New Roman" w:hAnsi="Times New Roman" w:eastAsia="Times New Roman" w:cs="Times New Roman"/>
                <w:spacing w:val="-21"/>
                <w:sz w:val="23"/>
                <w:szCs w:val="23"/>
              </w:rPr>
              <w:t xml:space="preserve"> </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7"/>
                <w:sz w:val="23"/>
                <w:szCs w:val="23"/>
              </w:rPr>
              <w:t xml:space="preserve">  </w:t>
            </w:r>
            <w:r>
              <w:rPr>
                <w:rFonts w:ascii="宋体" w:hAnsi="宋体" w:eastAsia="宋体" w:cs="宋体"/>
                <w:spacing w:val="6"/>
                <w:sz w:val="23"/>
                <w:szCs w:val="23"/>
              </w:rPr>
              <w:t>栅渣、化</w:t>
            </w:r>
            <w:r>
              <w:rPr>
                <w:rFonts w:ascii="宋体" w:hAnsi="宋体" w:eastAsia="宋体" w:cs="宋体"/>
                <w:sz w:val="23"/>
                <w:szCs w:val="23"/>
              </w:rPr>
              <w:t xml:space="preserve"> </w:t>
            </w:r>
            <w:r>
              <w:rPr>
                <w:rFonts w:ascii="宋体" w:hAnsi="宋体" w:eastAsia="宋体" w:cs="宋体"/>
                <w:spacing w:val="6"/>
                <w:sz w:val="23"/>
                <w:szCs w:val="23"/>
              </w:rPr>
              <w:t>粪池和污水处理站污泥属危险废物，应按危险废物进行处理和处置</w:t>
            </w:r>
            <w:r>
              <w:rPr>
                <w:rFonts w:ascii="宋体" w:hAnsi="宋体" w:eastAsia="宋体" w:cs="宋体"/>
                <w:spacing w:val="-83"/>
                <w:sz w:val="23"/>
                <w:szCs w:val="23"/>
              </w:rPr>
              <w:t xml:space="preserve"> </w:t>
            </w:r>
            <w:r>
              <w:rPr>
                <w:rFonts w:ascii="宋体" w:hAnsi="宋体" w:eastAsia="宋体" w:cs="宋体"/>
                <w:spacing w:val="6"/>
                <w:sz w:val="23"/>
                <w:szCs w:val="23"/>
              </w:rPr>
              <w:t>”。根据</w:t>
            </w:r>
            <w:r>
              <w:rPr>
                <w:rFonts w:ascii="宋体" w:hAnsi="宋体" w:eastAsia="宋体" w:cs="宋体"/>
                <w:spacing w:val="5"/>
                <w:sz w:val="23"/>
                <w:szCs w:val="23"/>
              </w:rPr>
              <w:t>《医</w:t>
            </w:r>
            <w:r>
              <w:rPr>
                <w:rFonts w:ascii="宋体" w:hAnsi="宋体" w:eastAsia="宋体" w:cs="宋体"/>
                <w:sz w:val="23"/>
                <w:szCs w:val="23"/>
              </w:rPr>
              <w:t xml:space="preserve"> </w:t>
            </w:r>
            <w:r>
              <w:rPr>
                <w:rFonts w:ascii="宋体" w:hAnsi="宋体" w:eastAsia="宋体" w:cs="宋体"/>
                <w:spacing w:val="7"/>
                <w:sz w:val="23"/>
                <w:szCs w:val="23"/>
              </w:rPr>
              <w:t>院污水处理技术指南》（环发</w:t>
            </w:r>
            <w:r>
              <w:rPr>
                <w:rFonts w:ascii="Times New Roman" w:hAnsi="Times New Roman" w:eastAsia="Times New Roman" w:cs="Times New Roman"/>
                <w:spacing w:val="7"/>
                <w:sz w:val="23"/>
                <w:szCs w:val="23"/>
              </w:rPr>
              <w:t>[2003]197</w:t>
            </w:r>
            <w:r>
              <w:rPr>
                <w:rFonts w:ascii="宋体" w:hAnsi="宋体" w:eastAsia="宋体" w:cs="宋体"/>
                <w:spacing w:val="7"/>
                <w:sz w:val="23"/>
                <w:szCs w:val="23"/>
              </w:rPr>
              <w:t>号</w:t>
            </w:r>
            <w:r>
              <w:rPr>
                <w:rFonts w:ascii="宋体" w:hAnsi="宋体" w:eastAsia="宋体" w:cs="宋体"/>
                <w:spacing w:val="2"/>
                <w:sz w:val="23"/>
                <w:szCs w:val="23"/>
              </w:rPr>
              <w:t>），</w:t>
            </w:r>
            <w:r>
              <w:rPr>
                <w:rFonts w:ascii="宋体" w:hAnsi="宋体" w:eastAsia="宋体" w:cs="宋体"/>
                <w:spacing w:val="6"/>
                <w:sz w:val="23"/>
                <w:szCs w:val="23"/>
              </w:rPr>
              <w:t>“每天湿污泥产量小于</w:t>
            </w:r>
            <w:r>
              <w:rPr>
                <w:rFonts w:ascii="Times New Roman" w:hAnsi="Times New Roman" w:eastAsia="Times New Roman" w:cs="Times New Roman"/>
                <w:spacing w:val="6"/>
                <w:sz w:val="23"/>
                <w:szCs w:val="23"/>
              </w:rPr>
              <w:t>2m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6"/>
                <w:position w:val="8"/>
                <w:sz w:val="15"/>
                <w:szCs w:val="15"/>
              </w:rPr>
              <w:t xml:space="preserve"> </w:t>
            </w:r>
            <w:r>
              <w:rPr>
                <w:rFonts w:ascii="宋体" w:hAnsi="宋体" w:eastAsia="宋体" w:cs="宋体"/>
                <w:spacing w:val="6"/>
                <w:sz w:val="23"/>
                <w:szCs w:val="23"/>
              </w:rPr>
              <w:t>的医院</w:t>
            </w:r>
            <w:r>
              <w:rPr>
                <w:rFonts w:ascii="宋体" w:hAnsi="宋体" w:eastAsia="宋体" w:cs="宋体"/>
                <w:sz w:val="23"/>
                <w:szCs w:val="23"/>
              </w:rPr>
              <w:t xml:space="preserve"> </w:t>
            </w:r>
            <w:r>
              <w:rPr>
                <w:rFonts w:ascii="宋体" w:hAnsi="宋体" w:eastAsia="宋体" w:cs="宋体"/>
                <w:spacing w:val="7"/>
                <w:sz w:val="23"/>
                <w:szCs w:val="23"/>
              </w:rPr>
              <w:t>污水处理系统，污泥可在消毒后排入化粪池，此时化粪池的容积应考</w:t>
            </w:r>
            <w:r>
              <w:rPr>
                <w:rFonts w:ascii="宋体" w:hAnsi="宋体" w:eastAsia="宋体" w:cs="宋体"/>
                <w:spacing w:val="6"/>
                <w:sz w:val="23"/>
                <w:szCs w:val="23"/>
              </w:rPr>
              <w:t>虑到此部分</w:t>
            </w:r>
            <w:r>
              <w:rPr>
                <w:rFonts w:ascii="宋体" w:hAnsi="宋体" w:eastAsia="宋体" w:cs="宋体"/>
                <w:sz w:val="23"/>
                <w:szCs w:val="23"/>
              </w:rPr>
              <w:t xml:space="preserve"> </w:t>
            </w:r>
            <w:r>
              <w:rPr>
                <w:rFonts w:ascii="宋体" w:hAnsi="宋体" w:eastAsia="宋体" w:cs="宋体"/>
                <w:spacing w:val="8"/>
                <w:sz w:val="23"/>
                <w:szCs w:val="23"/>
              </w:rPr>
              <w:t>的污泥量。每天湿污泥产量大于</w:t>
            </w:r>
            <w:r>
              <w:rPr>
                <w:rFonts w:ascii="Times New Roman" w:hAnsi="Times New Roman" w:eastAsia="Times New Roman" w:cs="Times New Roman"/>
                <w:spacing w:val="8"/>
                <w:sz w:val="23"/>
                <w:szCs w:val="23"/>
              </w:rPr>
              <w:t>2m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5"/>
                <w:position w:val="8"/>
                <w:sz w:val="15"/>
                <w:szCs w:val="15"/>
              </w:rPr>
              <w:t xml:space="preserve"> </w:t>
            </w:r>
            <w:r>
              <w:rPr>
                <w:rFonts w:ascii="宋体" w:hAnsi="宋体" w:eastAsia="宋体" w:cs="宋体"/>
                <w:spacing w:val="8"/>
                <w:sz w:val="23"/>
                <w:szCs w:val="23"/>
              </w:rPr>
              <w:t>的医院污水处理系统，污泥可在消毒后进行</w:t>
            </w:r>
            <w:r>
              <w:rPr>
                <w:rFonts w:ascii="宋体" w:hAnsi="宋体" w:eastAsia="宋体" w:cs="宋体"/>
                <w:sz w:val="23"/>
                <w:szCs w:val="23"/>
              </w:rPr>
              <w:t xml:space="preserve"> </w:t>
            </w:r>
            <w:r>
              <w:rPr>
                <w:rFonts w:ascii="宋体" w:hAnsi="宋体" w:eastAsia="宋体" w:cs="宋体"/>
                <w:spacing w:val="9"/>
                <w:sz w:val="23"/>
                <w:szCs w:val="23"/>
              </w:rPr>
              <w:t>脱水</w:t>
            </w:r>
            <w:r>
              <w:rPr>
                <w:rFonts w:ascii="宋体" w:hAnsi="宋体" w:eastAsia="宋体" w:cs="宋体"/>
                <w:spacing w:val="-81"/>
                <w:sz w:val="23"/>
                <w:szCs w:val="23"/>
              </w:rPr>
              <w:t xml:space="preserve"> </w:t>
            </w:r>
            <w:r>
              <w:rPr>
                <w:rFonts w:ascii="宋体" w:hAnsi="宋体" w:eastAsia="宋体" w:cs="宋体"/>
                <w:spacing w:val="9"/>
                <w:sz w:val="23"/>
                <w:szCs w:val="23"/>
              </w:rPr>
              <w:t>”。依据《医院污水处理工程技术规范》（</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2029-2</w:t>
            </w:r>
            <w:r>
              <w:rPr>
                <w:rFonts w:ascii="Times New Roman" w:hAnsi="Times New Roman" w:eastAsia="Times New Roman" w:cs="Times New Roman"/>
                <w:spacing w:val="8"/>
                <w:sz w:val="23"/>
                <w:szCs w:val="23"/>
              </w:rPr>
              <w:t>013</w:t>
            </w:r>
            <w:r>
              <w:rPr>
                <w:rFonts w:ascii="宋体" w:hAnsi="宋体" w:eastAsia="宋体" w:cs="宋体"/>
                <w:spacing w:val="8"/>
                <w:sz w:val="23"/>
                <w:szCs w:val="23"/>
              </w:rPr>
              <w:t>）及《排污许可证</w:t>
            </w:r>
            <w:r>
              <w:rPr>
                <w:rFonts w:ascii="宋体" w:hAnsi="宋体" w:eastAsia="宋体" w:cs="宋体"/>
                <w:sz w:val="23"/>
                <w:szCs w:val="23"/>
              </w:rPr>
              <w:t xml:space="preserve"> </w:t>
            </w:r>
            <w:r>
              <w:rPr>
                <w:rFonts w:ascii="宋体" w:hAnsi="宋体" w:eastAsia="宋体" w:cs="宋体"/>
                <w:spacing w:val="10"/>
                <w:sz w:val="23"/>
                <w:szCs w:val="23"/>
              </w:rPr>
              <w:t>申请与核发技术规范医疗机构》（</w:t>
            </w:r>
            <w:r>
              <w:rPr>
                <w:rFonts w:ascii="Times New Roman" w:hAnsi="Times New Roman" w:eastAsia="Times New Roman" w:cs="Times New Roman"/>
                <w:sz w:val="23"/>
                <w:szCs w:val="23"/>
              </w:rPr>
              <w:t>HJ</w:t>
            </w:r>
            <w:r>
              <w:rPr>
                <w:rFonts w:ascii="Times New Roman" w:hAnsi="Times New Roman" w:eastAsia="Times New Roman" w:cs="Times New Roman"/>
                <w:spacing w:val="10"/>
                <w:sz w:val="23"/>
                <w:szCs w:val="23"/>
              </w:rPr>
              <w:t>1105-202</w:t>
            </w:r>
            <w:r>
              <w:rPr>
                <w:rFonts w:ascii="Times New Roman" w:hAnsi="Times New Roman" w:eastAsia="Times New Roman" w:cs="Times New Roman"/>
                <w:spacing w:val="9"/>
                <w:sz w:val="23"/>
                <w:szCs w:val="23"/>
              </w:rPr>
              <w:t>0</w:t>
            </w:r>
            <w:r>
              <w:rPr>
                <w:rFonts w:ascii="宋体" w:hAnsi="宋体" w:eastAsia="宋体" w:cs="宋体"/>
                <w:spacing w:val="9"/>
                <w:sz w:val="23"/>
                <w:szCs w:val="23"/>
              </w:rPr>
              <w:t>）对污泥处置的相关要求，污泥</w:t>
            </w:r>
          </w:p>
          <w:p w14:paraId="05A62FB3">
            <w:pPr>
              <w:spacing w:before="1" w:line="226" w:lineRule="auto"/>
              <w:ind w:left="117"/>
              <w:rPr>
                <w:rFonts w:ascii="宋体" w:hAnsi="宋体" w:eastAsia="宋体" w:cs="宋体"/>
                <w:sz w:val="23"/>
                <w:szCs w:val="23"/>
              </w:rPr>
            </w:pPr>
            <w:r>
              <w:rPr>
                <w:rFonts w:ascii="宋体" w:hAnsi="宋体" w:eastAsia="宋体" w:cs="宋体"/>
                <w:spacing w:val="9"/>
                <w:sz w:val="23"/>
                <w:szCs w:val="23"/>
              </w:rPr>
              <w:t>消毒一般采用化学消毒方式，常用的消毒药剂为石灰和漂白粉。</w:t>
            </w:r>
          </w:p>
          <w:p w14:paraId="05592EB5">
            <w:pPr>
              <w:spacing w:before="185" w:line="375" w:lineRule="auto"/>
              <w:ind w:left="112" w:right="107" w:firstLine="480"/>
              <w:rPr>
                <w:rFonts w:ascii="宋体" w:hAnsi="宋体" w:eastAsia="宋体" w:cs="宋体"/>
                <w:sz w:val="23"/>
                <w:szCs w:val="23"/>
              </w:rPr>
            </w:pPr>
            <w:r>
              <w:rPr>
                <w:rFonts w:ascii="宋体" w:hAnsi="宋体" w:eastAsia="宋体" w:cs="宋体"/>
                <w:spacing w:val="8"/>
                <w:sz w:val="23"/>
                <w:szCs w:val="23"/>
              </w:rPr>
              <w:t>本项目的污水处理装置每天湿污泥产量小于</w:t>
            </w:r>
            <w:r>
              <w:rPr>
                <w:rFonts w:ascii="Times New Roman" w:hAnsi="Times New Roman" w:eastAsia="Times New Roman" w:cs="Times New Roman"/>
                <w:spacing w:val="8"/>
                <w:sz w:val="23"/>
                <w:szCs w:val="23"/>
              </w:rPr>
              <w:t>2m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1"/>
                <w:position w:val="8"/>
                <w:sz w:val="15"/>
                <w:szCs w:val="15"/>
              </w:rPr>
              <w:t xml:space="preserve"> </w:t>
            </w:r>
            <w:r>
              <w:rPr>
                <w:rFonts w:ascii="宋体" w:hAnsi="宋体" w:eastAsia="宋体" w:cs="宋体"/>
                <w:spacing w:val="8"/>
                <w:sz w:val="23"/>
                <w:szCs w:val="23"/>
              </w:rPr>
              <w:t>，化粪池、格栅内污泥委托</w:t>
            </w:r>
            <w:r>
              <w:rPr>
                <w:rFonts w:ascii="宋体" w:hAnsi="宋体" w:eastAsia="宋体" w:cs="宋体"/>
                <w:sz w:val="23"/>
                <w:szCs w:val="23"/>
              </w:rPr>
              <w:t xml:space="preserve"> </w:t>
            </w:r>
            <w:r>
              <w:rPr>
                <w:rFonts w:ascii="宋体" w:hAnsi="宋体" w:eastAsia="宋体" w:cs="宋体"/>
                <w:spacing w:val="7"/>
                <w:sz w:val="23"/>
                <w:szCs w:val="23"/>
              </w:rPr>
              <w:t>有资质单位转运抽出，沉淀池内污泥回流至好氧池回用，若有多余污泥</w:t>
            </w:r>
            <w:r>
              <w:rPr>
                <w:rFonts w:ascii="宋体" w:hAnsi="宋体" w:eastAsia="宋体" w:cs="宋体"/>
                <w:spacing w:val="6"/>
                <w:sz w:val="23"/>
                <w:szCs w:val="23"/>
              </w:rPr>
              <w:t>产生，则</w:t>
            </w:r>
            <w:r>
              <w:rPr>
                <w:rFonts w:ascii="宋体" w:hAnsi="宋体" w:eastAsia="宋体" w:cs="宋体"/>
                <w:sz w:val="23"/>
                <w:szCs w:val="23"/>
              </w:rPr>
              <w:t xml:space="preserve"> </w:t>
            </w:r>
            <w:r>
              <w:rPr>
                <w:rFonts w:ascii="宋体" w:hAnsi="宋体" w:eastAsia="宋体" w:cs="宋体"/>
                <w:spacing w:val="7"/>
                <w:sz w:val="23"/>
                <w:szCs w:val="23"/>
              </w:rPr>
              <w:t>加入石灰消毒，定期清掏，采用污泥过滤机脱水，泥饼采用密封桶装暂</w:t>
            </w:r>
            <w:r>
              <w:rPr>
                <w:rFonts w:ascii="宋体" w:hAnsi="宋体" w:eastAsia="宋体" w:cs="宋体"/>
                <w:spacing w:val="6"/>
                <w:sz w:val="23"/>
                <w:szCs w:val="23"/>
              </w:rPr>
              <w:t>存于危险</w:t>
            </w:r>
          </w:p>
          <w:p w14:paraId="5BF61EDF">
            <w:pPr>
              <w:spacing w:before="1" w:line="227" w:lineRule="auto"/>
              <w:ind w:left="111"/>
              <w:rPr>
                <w:rFonts w:ascii="宋体" w:hAnsi="宋体" w:eastAsia="宋体" w:cs="宋体"/>
                <w:sz w:val="23"/>
                <w:szCs w:val="23"/>
              </w:rPr>
            </w:pPr>
            <w:r>
              <w:rPr>
                <w:rFonts w:ascii="宋体" w:hAnsi="宋体" w:eastAsia="宋体" w:cs="宋体"/>
                <w:spacing w:val="9"/>
                <w:sz w:val="23"/>
                <w:szCs w:val="23"/>
              </w:rPr>
              <w:t>废物贮存库内，由有相应危险废物处置资质的单位处理。</w:t>
            </w:r>
          </w:p>
          <w:p w14:paraId="3B16A2F6">
            <w:pPr>
              <w:spacing w:before="182" w:line="468" w:lineRule="exact"/>
              <w:ind w:left="594"/>
              <w:rPr>
                <w:rFonts w:ascii="宋体" w:hAnsi="宋体" w:eastAsia="宋体" w:cs="宋体"/>
                <w:sz w:val="23"/>
                <w:szCs w:val="23"/>
              </w:rPr>
            </w:pPr>
            <w:r>
              <w:rPr>
                <w:rFonts w:ascii="宋体" w:hAnsi="宋体" w:eastAsia="宋体" w:cs="宋体"/>
                <w:spacing w:val="9"/>
                <w:position w:val="17"/>
                <w:sz w:val="23"/>
                <w:szCs w:val="23"/>
              </w:rPr>
              <w:t>污泥清掏前必须进行检测，需达到《医疗机构水污染物排放标准》</w:t>
            </w:r>
          </w:p>
          <w:p w14:paraId="25CA2142">
            <w:pPr>
              <w:spacing w:line="228" w:lineRule="auto"/>
              <w:ind w:left="124"/>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18466-2005</w:t>
            </w:r>
            <w:r>
              <w:rPr>
                <w:rFonts w:ascii="宋体" w:hAnsi="宋体" w:eastAsia="宋体" w:cs="宋体"/>
                <w:spacing w:val="6"/>
                <w:sz w:val="23"/>
                <w:szCs w:val="23"/>
              </w:rPr>
              <w:t>）中表</w:t>
            </w:r>
            <w:r>
              <w:rPr>
                <w:rFonts w:ascii="Times New Roman" w:hAnsi="Times New Roman" w:eastAsia="Times New Roman" w:cs="Times New Roman"/>
                <w:spacing w:val="6"/>
                <w:sz w:val="23"/>
                <w:szCs w:val="23"/>
              </w:rPr>
              <w:t>4</w:t>
            </w:r>
            <w:r>
              <w:rPr>
                <w:rFonts w:ascii="宋体" w:hAnsi="宋体" w:eastAsia="宋体" w:cs="宋体"/>
                <w:spacing w:val="6"/>
                <w:sz w:val="23"/>
                <w:szCs w:val="23"/>
              </w:rPr>
              <w:t>污泥控制标准。</w:t>
            </w:r>
          </w:p>
          <w:p w14:paraId="42396744">
            <w:pPr>
              <w:spacing w:before="182" w:line="225" w:lineRule="auto"/>
              <w:ind w:left="590"/>
              <w:rPr>
                <w:rFonts w:ascii="宋体" w:hAnsi="宋体" w:eastAsia="宋体" w:cs="宋体"/>
                <w:sz w:val="23"/>
                <w:szCs w:val="23"/>
              </w:rPr>
            </w:pPr>
            <w:r>
              <w:rPr>
                <w:rFonts w:ascii="宋体" w:hAnsi="宋体" w:eastAsia="宋体" w:cs="宋体"/>
                <w:spacing w:val="8"/>
                <w:sz w:val="23"/>
                <w:szCs w:val="23"/>
              </w:rPr>
              <w:t>⑤废活性炭</w:t>
            </w:r>
          </w:p>
          <w:p w14:paraId="56AB473C">
            <w:pPr>
              <w:spacing w:before="187" w:line="466" w:lineRule="exact"/>
              <w:ind w:left="593"/>
              <w:rPr>
                <w:rFonts w:ascii="宋体" w:hAnsi="宋体" w:eastAsia="宋体" w:cs="宋体"/>
                <w:sz w:val="23"/>
                <w:szCs w:val="23"/>
              </w:rPr>
            </w:pPr>
            <w:r>
              <w:rPr>
                <w:rFonts w:ascii="宋体" w:hAnsi="宋体" w:eastAsia="宋体" w:cs="宋体"/>
                <w:spacing w:val="9"/>
                <w:position w:val="17"/>
                <w:sz w:val="23"/>
                <w:szCs w:val="23"/>
              </w:rPr>
              <w:t>本项目煎药室废气处理采用“冷凝</w:t>
            </w:r>
            <w:r>
              <w:rPr>
                <w:rFonts w:ascii="Times New Roman" w:hAnsi="Times New Roman" w:eastAsia="Times New Roman" w:cs="Times New Roman"/>
                <w:spacing w:val="9"/>
                <w:position w:val="17"/>
                <w:sz w:val="23"/>
                <w:szCs w:val="23"/>
              </w:rPr>
              <w:t>+</w:t>
            </w:r>
            <w:r>
              <w:rPr>
                <w:rFonts w:ascii="宋体" w:hAnsi="宋体" w:eastAsia="宋体" w:cs="宋体"/>
                <w:spacing w:val="9"/>
                <w:position w:val="17"/>
                <w:sz w:val="23"/>
                <w:szCs w:val="23"/>
              </w:rPr>
              <w:t>二级活性炭装置</w:t>
            </w:r>
            <w:r>
              <w:rPr>
                <w:rFonts w:ascii="宋体" w:hAnsi="宋体" w:eastAsia="宋体" w:cs="宋体"/>
                <w:spacing w:val="-83"/>
                <w:position w:val="17"/>
                <w:sz w:val="23"/>
                <w:szCs w:val="23"/>
              </w:rPr>
              <w:t xml:space="preserve"> </w:t>
            </w:r>
            <w:r>
              <w:rPr>
                <w:rFonts w:ascii="宋体" w:hAnsi="宋体" w:eastAsia="宋体" w:cs="宋体"/>
                <w:spacing w:val="9"/>
                <w:position w:val="17"/>
                <w:sz w:val="23"/>
                <w:szCs w:val="23"/>
              </w:rPr>
              <w:t>”</w:t>
            </w:r>
            <w:r>
              <w:rPr>
                <w:rFonts w:ascii="宋体" w:hAnsi="宋体" w:eastAsia="宋体" w:cs="宋体"/>
                <w:spacing w:val="8"/>
                <w:position w:val="17"/>
                <w:sz w:val="23"/>
                <w:szCs w:val="23"/>
              </w:rPr>
              <w:t>，本项目废气采用活</w:t>
            </w:r>
          </w:p>
          <w:p w14:paraId="498774E2">
            <w:pPr>
              <w:spacing w:before="1" w:line="226" w:lineRule="auto"/>
              <w:ind w:left="115"/>
              <w:rPr>
                <w:rFonts w:ascii="宋体" w:hAnsi="宋体" w:eastAsia="宋体" w:cs="宋体"/>
                <w:sz w:val="23"/>
                <w:szCs w:val="23"/>
              </w:rPr>
            </w:pPr>
            <w:r>
              <w:rPr>
                <w:rFonts w:ascii="宋体" w:hAnsi="宋体" w:eastAsia="宋体" w:cs="宋体"/>
                <w:spacing w:val="7"/>
                <w:sz w:val="23"/>
                <w:szCs w:val="23"/>
              </w:rPr>
              <w:t>性炭吸附装置进行处理，活性炭吸附装置达到饱和后需要进行更</w:t>
            </w:r>
            <w:r>
              <w:rPr>
                <w:rFonts w:ascii="宋体" w:hAnsi="宋体" w:eastAsia="宋体" w:cs="宋体"/>
                <w:spacing w:val="6"/>
                <w:sz w:val="23"/>
                <w:szCs w:val="23"/>
              </w:rPr>
              <w:t>换，使用碘值不</w:t>
            </w:r>
          </w:p>
        </w:tc>
      </w:tr>
    </w:tbl>
    <w:p w14:paraId="635AFA65">
      <w:pPr>
        <w:rPr>
          <w:rFonts w:ascii="Arial"/>
          <w:sz w:val="21"/>
        </w:rPr>
      </w:pPr>
    </w:p>
    <w:p w14:paraId="7697F5AB">
      <w:pPr>
        <w:rPr>
          <w:rFonts w:ascii="Arial" w:hAnsi="Arial" w:eastAsia="Arial" w:cs="Arial"/>
          <w:sz w:val="21"/>
          <w:szCs w:val="21"/>
        </w:rPr>
        <w:sectPr>
          <w:footerReference r:id="rId82" w:type="default"/>
          <w:pgSz w:w="11906" w:h="16839"/>
          <w:pgMar w:top="1431" w:right="1418" w:bottom="1014" w:left="1418" w:header="0" w:footer="856" w:gutter="0"/>
          <w:cols w:space="720" w:num="1"/>
        </w:sectPr>
      </w:pPr>
    </w:p>
    <w:p w14:paraId="7BC49A1C">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668"/>
        <w:gridCol w:w="429"/>
        <w:gridCol w:w="1499"/>
        <w:gridCol w:w="735"/>
        <w:gridCol w:w="749"/>
        <w:gridCol w:w="1724"/>
        <w:gridCol w:w="705"/>
        <w:gridCol w:w="854"/>
        <w:gridCol w:w="1154"/>
      </w:tblGrid>
      <w:tr w14:paraId="32178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25" w:hRule="atLeast"/>
        </w:trPr>
        <w:tc>
          <w:tcPr>
            <w:tcW w:w="547" w:type="dxa"/>
            <w:vMerge w:val="restart"/>
            <w:tcBorders>
              <w:bottom w:val="nil"/>
            </w:tcBorders>
          </w:tcPr>
          <w:p w14:paraId="57A1D136">
            <w:pPr>
              <w:rPr>
                <w:rFonts w:ascii="Arial"/>
                <w:sz w:val="21"/>
              </w:rPr>
            </w:pPr>
          </w:p>
        </w:tc>
        <w:tc>
          <w:tcPr>
            <w:tcW w:w="8517" w:type="dxa"/>
            <w:gridSpan w:val="9"/>
            <w:tcBorders>
              <w:bottom w:val="single" w:color="000000" w:sz="10" w:space="0"/>
            </w:tcBorders>
          </w:tcPr>
          <w:p w14:paraId="05075333">
            <w:pPr>
              <w:spacing w:before="39" w:line="375" w:lineRule="auto"/>
              <w:ind w:left="111" w:right="52"/>
              <w:jc w:val="both"/>
              <w:rPr>
                <w:rFonts w:ascii="宋体" w:hAnsi="宋体" w:eastAsia="宋体" w:cs="宋体"/>
                <w:sz w:val="23"/>
                <w:szCs w:val="23"/>
              </w:rPr>
            </w:pPr>
            <w:r>
              <w:rPr>
                <w:rFonts w:ascii="宋体" w:hAnsi="宋体" w:eastAsia="宋体" w:cs="宋体"/>
                <w:spacing w:val="7"/>
                <w:sz w:val="23"/>
                <w:szCs w:val="23"/>
              </w:rPr>
              <w:t>低于</w:t>
            </w:r>
            <w:r>
              <w:rPr>
                <w:rFonts w:ascii="Times New Roman" w:hAnsi="Times New Roman" w:eastAsia="Times New Roman" w:cs="Times New Roman"/>
                <w:spacing w:val="7"/>
                <w:sz w:val="23"/>
                <w:szCs w:val="23"/>
              </w:rPr>
              <w:t>800</w:t>
            </w:r>
            <w:r>
              <w:rPr>
                <w:rFonts w:ascii="Times New Roman" w:hAnsi="Times New Roman" w:eastAsia="Times New Roman" w:cs="Times New Roman"/>
                <w:sz w:val="23"/>
                <w:szCs w:val="23"/>
              </w:rPr>
              <w:t>mg</w:t>
            </w:r>
            <w:r>
              <w:rPr>
                <w:rFonts w:ascii="Times New Roman" w:hAnsi="Times New Roman" w:eastAsia="Times New Roman" w:cs="Times New Roman"/>
                <w:spacing w:val="7"/>
                <w:sz w:val="23"/>
                <w:szCs w:val="23"/>
              </w:rPr>
              <w:t>/g</w:t>
            </w:r>
            <w:r>
              <w:rPr>
                <w:rFonts w:ascii="宋体" w:hAnsi="宋体" w:eastAsia="宋体" w:cs="宋体"/>
                <w:spacing w:val="7"/>
                <w:sz w:val="23"/>
                <w:szCs w:val="23"/>
              </w:rPr>
              <w:t>的活性炭。本项目活性炭填充量为</w:t>
            </w:r>
            <w:r>
              <w:rPr>
                <w:rFonts w:ascii="Times New Roman" w:hAnsi="Times New Roman" w:eastAsia="Times New Roman" w:cs="Times New Roman"/>
                <w:spacing w:val="7"/>
                <w:sz w:val="23"/>
                <w:szCs w:val="23"/>
              </w:rPr>
              <w:t>50</w:t>
            </w:r>
            <w:r>
              <w:rPr>
                <w:rFonts w:ascii="Times New Roman" w:hAnsi="Times New Roman" w:eastAsia="Times New Roman" w:cs="Times New Roman"/>
                <w:sz w:val="23"/>
                <w:szCs w:val="23"/>
              </w:rPr>
              <w:t>kg</w:t>
            </w:r>
            <w:r>
              <w:rPr>
                <w:rFonts w:ascii="Times New Roman" w:hAnsi="Times New Roman" w:eastAsia="Times New Roman" w:cs="Times New Roman"/>
                <w:spacing w:val="-28"/>
                <w:sz w:val="23"/>
                <w:szCs w:val="23"/>
              </w:rPr>
              <w:t xml:space="preserve"> </w:t>
            </w:r>
            <w:r>
              <w:rPr>
                <w:rFonts w:ascii="宋体" w:hAnsi="宋体" w:eastAsia="宋体" w:cs="宋体"/>
                <w:spacing w:val="7"/>
                <w:sz w:val="23"/>
                <w:szCs w:val="23"/>
              </w:rPr>
              <w:t>，每</w:t>
            </w:r>
            <w:r>
              <w:rPr>
                <w:rFonts w:ascii="Times New Roman" w:hAnsi="Times New Roman" w:eastAsia="Times New Roman" w:cs="Times New Roman"/>
                <w:spacing w:val="7"/>
                <w:sz w:val="23"/>
                <w:szCs w:val="23"/>
              </w:rPr>
              <w:t>2</w:t>
            </w:r>
            <w:r>
              <w:rPr>
                <w:rFonts w:ascii="宋体" w:hAnsi="宋体" w:eastAsia="宋体" w:cs="宋体"/>
                <w:spacing w:val="7"/>
                <w:sz w:val="23"/>
                <w:szCs w:val="23"/>
              </w:rPr>
              <w:t>个月更换一</w:t>
            </w:r>
            <w:r>
              <w:rPr>
                <w:rFonts w:ascii="宋体" w:hAnsi="宋体" w:eastAsia="宋体" w:cs="宋体"/>
                <w:spacing w:val="6"/>
                <w:sz w:val="23"/>
                <w:szCs w:val="23"/>
              </w:rPr>
              <w:t>次活性炭，</w:t>
            </w:r>
            <w:r>
              <w:rPr>
                <w:rFonts w:ascii="宋体" w:hAnsi="宋体" w:eastAsia="宋体" w:cs="宋体"/>
                <w:sz w:val="23"/>
                <w:szCs w:val="23"/>
              </w:rPr>
              <w:t xml:space="preserve"> </w:t>
            </w:r>
            <w:r>
              <w:rPr>
                <w:rFonts w:ascii="宋体" w:hAnsi="宋体" w:eastAsia="宋体" w:cs="宋体"/>
                <w:spacing w:val="10"/>
                <w:sz w:val="23"/>
                <w:szCs w:val="23"/>
              </w:rPr>
              <w:t>废活性炭产生量约为</w:t>
            </w:r>
            <w:r>
              <w:rPr>
                <w:rFonts w:ascii="Times New Roman" w:hAnsi="Times New Roman" w:eastAsia="Times New Roman" w:cs="Times New Roman"/>
                <w:spacing w:val="10"/>
                <w:sz w:val="23"/>
                <w:szCs w:val="23"/>
              </w:rPr>
              <w:t>0.05t/2</w:t>
            </w:r>
            <w:r>
              <w:rPr>
                <w:rFonts w:ascii="宋体" w:hAnsi="宋体" w:eastAsia="宋体" w:cs="宋体"/>
                <w:spacing w:val="10"/>
                <w:sz w:val="23"/>
                <w:szCs w:val="23"/>
              </w:rPr>
              <w:t>个月</w:t>
            </w:r>
            <w:r>
              <w:rPr>
                <w:rFonts w:ascii="宋体" w:hAnsi="宋体" w:eastAsia="宋体" w:cs="宋体"/>
                <w:spacing w:val="-40"/>
                <w:sz w:val="23"/>
                <w:szCs w:val="23"/>
              </w:rPr>
              <w:t>，（</w:t>
            </w:r>
            <w:r>
              <w:rPr>
                <w:rFonts w:ascii="宋体" w:hAnsi="宋体" w:eastAsia="宋体" w:cs="宋体"/>
                <w:spacing w:val="10"/>
                <w:sz w:val="23"/>
                <w:szCs w:val="23"/>
              </w:rPr>
              <w:t>由于煎药室废气产生量较小，本次</w:t>
            </w:r>
            <w:r>
              <w:rPr>
                <w:rFonts w:ascii="宋体" w:hAnsi="宋体" w:eastAsia="宋体" w:cs="宋体"/>
                <w:spacing w:val="9"/>
                <w:sz w:val="23"/>
                <w:szCs w:val="23"/>
              </w:rPr>
              <w:t>不进行定</w:t>
            </w:r>
          </w:p>
          <w:p w14:paraId="359D2A1E">
            <w:pPr>
              <w:spacing w:line="226" w:lineRule="auto"/>
              <w:ind w:left="112"/>
              <w:rPr>
                <w:rFonts w:ascii="宋体" w:hAnsi="宋体" w:eastAsia="宋体" w:cs="宋体"/>
                <w:sz w:val="23"/>
                <w:szCs w:val="23"/>
              </w:rPr>
            </w:pPr>
            <w:r>
              <w:rPr>
                <w:rFonts w:ascii="宋体" w:hAnsi="宋体" w:eastAsia="宋体" w:cs="宋体"/>
                <w:spacing w:val="6"/>
                <w:sz w:val="23"/>
                <w:szCs w:val="23"/>
              </w:rPr>
              <w:t>量分析</w:t>
            </w:r>
            <w:r>
              <w:rPr>
                <w:rFonts w:ascii="宋体" w:hAnsi="宋体" w:eastAsia="宋体" w:cs="宋体"/>
                <w:spacing w:val="27"/>
                <w:sz w:val="23"/>
                <w:szCs w:val="23"/>
              </w:rPr>
              <w:t>），</w:t>
            </w:r>
            <w:r>
              <w:rPr>
                <w:rFonts w:ascii="宋体" w:hAnsi="宋体" w:eastAsia="宋体" w:cs="宋体"/>
                <w:spacing w:val="6"/>
                <w:sz w:val="23"/>
                <w:szCs w:val="23"/>
              </w:rPr>
              <w:t>因此本项目废活性炭产生量为</w:t>
            </w:r>
            <w:r>
              <w:rPr>
                <w:rFonts w:ascii="Times New Roman" w:hAnsi="Times New Roman" w:eastAsia="Times New Roman" w:cs="Times New Roman"/>
                <w:spacing w:val="6"/>
                <w:sz w:val="23"/>
                <w:szCs w:val="23"/>
              </w:rPr>
              <w:t>0.3t/a</w:t>
            </w:r>
            <w:r>
              <w:rPr>
                <w:rFonts w:ascii="宋体" w:hAnsi="宋体" w:eastAsia="宋体" w:cs="宋体"/>
                <w:spacing w:val="6"/>
                <w:sz w:val="23"/>
                <w:szCs w:val="23"/>
              </w:rPr>
              <w:t>。</w:t>
            </w:r>
          </w:p>
          <w:p w14:paraId="2A23BB0D">
            <w:pPr>
              <w:spacing w:before="184" w:line="375" w:lineRule="auto"/>
              <w:ind w:left="107" w:right="107" w:firstLine="485"/>
              <w:rPr>
                <w:rFonts w:ascii="宋体" w:hAnsi="宋体" w:eastAsia="宋体" w:cs="宋体"/>
                <w:sz w:val="23"/>
                <w:szCs w:val="23"/>
              </w:rPr>
            </w:pPr>
            <w:r>
              <w:rPr>
                <w:rFonts w:ascii="宋体" w:hAnsi="宋体" w:eastAsia="宋体" w:cs="宋体"/>
                <w:spacing w:val="7"/>
                <w:sz w:val="23"/>
                <w:szCs w:val="23"/>
              </w:rPr>
              <w:t>根据《国家危险废物名录》（</w:t>
            </w:r>
            <w:r>
              <w:rPr>
                <w:rFonts w:ascii="Times New Roman" w:hAnsi="Times New Roman" w:eastAsia="Times New Roman" w:cs="Times New Roman"/>
                <w:spacing w:val="7"/>
                <w:sz w:val="23"/>
                <w:szCs w:val="23"/>
              </w:rPr>
              <w:t>2021</w:t>
            </w:r>
            <w:r>
              <w:rPr>
                <w:rFonts w:ascii="宋体" w:hAnsi="宋体" w:eastAsia="宋体" w:cs="宋体"/>
                <w:spacing w:val="7"/>
                <w:sz w:val="23"/>
                <w:szCs w:val="23"/>
              </w:rPr>
              <w:t>年</w:t>
            </w:r>
            <w:r>
              <w:rPr>
                <w:rFonts w:ascii="宋体" w:hAnsi="宋体" w:eastAsia="宋体" w:cs="宋体"/>
                <w:spacing w:val="1"/>
                <w:sz w:val="23"/>
                <w:szCs w:val="23"/>
              </w:rPr>
              <w:t>），</w:t>
            </w:r>
            <w:r>
              <w:rPr>
                <w:rFonts w:ascii="宋体" w:hAnsi="宋体" w:eastAsia="宋体" w:cs="宋体"/>
                <w:spacing w:val="7"/>
                <w:sz w:val="23"/>
                <w:szCs w:val="23"/>
              </w:rPr>
              <w:t>活性炭</w:t>
            </w:r>
            <w:r>
              <w:rPr>
                <w:rFonts w:ascii="宋体" w:hAnsi="宋体" w:eastAsia="宋体" w:cs="宋体"/>
                <w:spacing w:val="6"/>
                <w:sz w:val="23"/>
                <w:szCs w:val="23"/>
              </w:rPr>
              <w:t>属于危险废物，危废类别为</w:t>
            </w:r>
            <w:r>
              <w:rPr>
                <w:rFonts w:ascii="宋体" w:hAnsi="宋体" w:eastAsia="宋体" w:cs="宋体"/>
                <w:sz w:val="23"/>
                <w:szCs w:val="23"/>
              </w:rPr>
              <w:t xml:space="preserve"> </w:t>
            </w:r>
            <w:r>
              <w:rPr>
                <w:rFonts w:ascii="Times New Roman" w:hAnsi="Times New Roman" w:eastAsia="Times New Roman" w:cs="Times New Roman"/>
                <w:sz w:val="23"/>
                <w:szCs w:val="23"/>
              </w:rPr>
              <w:t>HW</w:t>
            </w:r>
            <w:r>
              <w:rPr>
                <w:rFonts w:ascii="Times New Roman" w:hAnsi="Times New Roman" w:eastAsia="Times New Roman" w:cs="Times New Roman"/>
                <w:spacing w:val="9"/>
                <w:sz w:val="23"/>
                <w:szCs w:val="23"/>
              </w:rPr>
              <w:t>49</w:t>
            </w:r>
            <w:r>
              <w:rPr>
                <w:rFonts w:ascii="Times New Roman" w:hAnsi="Times New Roman" w:eastAsia="Times New Roman" w:cs="Times New Roman"/>
                <w:spacing w:val="-26"/>
                <w:sz w:val="23"/>
                <w:szCs w:val="23"/>
              </w:rPr>
              <w:t xml:space="preserve"> </w:t>
            </w:r>
            <w:r>
              <w:rPr>
                <w:rFonts w:ascii="宋体" w:hAnsi="宋体" w:eastAsia="宋体" w:cs="宋体"/>
                <w:spacing w:val="9"/>
                <w:sz w:val="23"/>
                <w:szCs w:val="23"/>
              </w:rPr>
              <w:t>，废物代码为</w:t>
            </w:r>
            <w:r>
              <w:rPr>
                <w:rFonts w:ascii="Times New Roman" w:hAnsi="Times New Roman" w:eastAsia="Times New Roman" w:cs="Times New Roman"/>
                <w:spacing w:val="9"/>
                <w:sz w:val="23"/>
                <w:szCs w:val="23"/>
              </w:rPr>
              <w:t>900-041-49</w:t>
            </w:r>
            <w:r>
              <w:rPr>
                <w:rFonts w:ascii="Times New Roman" w:hAnsi="Times New Roman" w:eastAsia="Times New Roman" w:cs="Times New Roman"/>
                <w:spacing w:val="-24"/>
                <w:sz w:val="23"/>
                <w:szCs w:val="23"/>
              </w:rPr>
              <w:t xml:space="preserve"> </w:t>
            </w:r>
            <w:r>
              <w:rPr>
                <w:rFonts w:ascii="宋体" w:hAnsi="宋体" w:eastAsia="宋体" w:cs="宋体"/>
                <w:spacing w:val="9"/>
                <w:sz w:val="23"/>
                <w:szCs w:val="23"/>
              </w:rPr>
              <w:t>，产生后</w:t>
            </w:r>
            <w:r>
              <w:rPr>
                <w:rFonts w:ascii="宋体" w:hAnsi="宋体" w:eastAsia="宋体" w:cs="宋体"/>
                <w:spacing w:val="8"/>
                <w:sz w:val="23"/>
                <w:szCs w:val="23"/>
              </w:rPr>
              <w:t>密封包装，暂存于危废暂存间内，委托</w:t>
            </w:r>
          </w:p>
          <w:p w14:paraId="318592D8">
            <w:pPr>
              <w:spacing w:line="228" w:lineRule="auto"/>
              <w:ind w:left="113"/>
              <w:rPr>
                <w:rFonts w:ascii="宋体" w:hAnsi="宋体" w:eastAsia="宋体" w:cs="宋体"/>
                <w:sz w:val="23"/>
                <w:szCs w:val="23"/>
              </w:rPr>
            </w:pPr>
            <w:r>
              <w:rPr>
                <w:rFonts w:ascii="宋体" w:hAnsi="宋体" w:eastAsia="宋体" w:cs="宋体"/>
                <w:spacing w:val="8"/>
                <w:sz w:val="23"/>
                <w:szCs w:val="23"/>
              </w:rPr>
              <w:t>有资质的单位进行处置。</w:t>
            </w:r>
          </w:p>
          <w:p w14:paraId="7F366496">
            <w:pPr>
              <w:spacing w:before="181" w:line="225" w:lineRule="auto"/>
              <w:ind w:left="590"/>
              <w:rPr>
                <w:rFonts w:ascii="宋体" w:hAnsi="宋体" w:eastAsia="宋体" w:cs="宋体"/>
                <w:sz w:val="23"/>
                <w:szCs w:val="23"/>
              </w:rPr>
            </w:pPr>
            <w:r>
              <w:rPr>
                <w:rFonts w:ascii="宋体" w:hAnsi="宋体" w:eastAsia="宋体" w:cs="宋体"/>
                <w:spacing w:val="7"/>
                <w:sz w:val="23"/>
                <w:szCs w:val="23"/>
              </w:rPr>
              <w:t>⑥药渣</w:t>
            </w:r>
          </w:p>
          <w:p w14:paraId="0E94528C">
            <w:pPr>
              <w:spacing w:before="187" w:line="375" w:lineRule="auto"/>
              <w:ind w:left="112" w:right="107" w:firstLine="479"/>
              <w:rPr>
                <w:rFonts w:ascii="宋体" w:hAnsi="宋体" w:eastAsia="宋体" w:cs="宋体"/>
                <w:sz w:val="23"/>
                <w:szCs w:val="23"/>
              </w:rPr>
            </w:pPr>
            <w:r>
              <w:rPr>
                <w:rFonts w:ascii="宋体" w:hAnsi="宋体" w:eastAsia="宋体" w:cs="宋体"/>
                <w:spacing w:val="7"/>
                <w:sz w:val="23"/>
                <w:szCs w:val="23"/>
              </w:rPr>
              <w:t>根据医院提供的资料，本项目废药渣产生量约为</w:t>
            </w:r>
            <w:r>
              <w:rPr>
                <w:rFonts w:ascii="Times New Roman" w:hAnsi="Times New Roman" w:eastAsia="Times New Roman" w:cs="Times New Roman"/>
                <w:spacing w:val="7"/>
                <w:sz w:val="23"/>
                <w:szCs w:val="23"/>
              </w:rPr>
              <w:t>15t/a</w:t>
            </w:r>
            <w:r>
              <w:rPr>
                <w:rFonts w:ascii="宋体" w:hAnsi="宋体" w:eastAsia="宋体" w:cs="宋体"/>
                <w:spacing w:val="7"/>
                <w:sz w:val="23"/>
                <w:szCs w:val="23"/>
              </w:rPr>
              <w:t>（</w:t>
            </w:r>
            <w:r>
              <w:rPr>
                <w:rFonts w:ascii="宋体" w:hAnsi="宋体" w:eastAsia="宋体" w:cs="宋体"/>
                <w:spacing w:val="6"/>
                <w:sz w:val="23"/>
                <w:szCs w:val="23"/>
              </w:rPr>
              <w:t>含水率</w:t>
            </w:r>
            <w:r>
              <w:rPr>
                <w:rFonts w:ascii="Times New Roman" w:hAnsi="Times New Roman" w:eastAsia="Times New Roman" w:cs="Times New Roman"/>
                <w:spacing w:val="6"/>
                <w:sz w:val="23"/>
                <w:szCs w:val="23"/>
              </w:rPr>
              <w:t>20%</w:t>
            </w:r>
            <w:r>
              <w:rPr>
                <w:rFonts w:ascii="宋体" w:hAnsi="宋体" w:eastAsia="宋体" w:cs="宋体"/>
                <w:spacing w:val="11"/>
                <w:sz w:val="23"/>
                <w:szCs w:val="23"/>
              </w:rPr>
              <w:t>），</w:t>
            </w:r>
            <w:r>
              <w:rPr>
                <w:rFonts w:ascii="宋体" w:hAnsi="宋体" w:eastAsia="宋体" w:cs="宋体"/>
                <w:spacing w:val="6"/>
                <w:sz w:val="23"/>
                <w:szCs w:val="23"/>
              </w:rPr>
              <w:t>中药</w:t>
            </w:r>
            <w:r>
              <w:rPr>
                <w:rFonts w:ascii="宋体" w:hAnsi="宋体" w:eastAsia="宋体" w:cs="宋体"/>
                <w:sz w:val="23"/>
                <w:szCs w:val="23"/>
              </w:rPr>
              <w:t xml:space="preserve"> </w:t>
            </w:r>
            <w:r>
              <w:rPr>
                <w:rFonts w:ascii="宋体" w:hAnsi="宋体" w:eastAsia="宋体" w:cs="宋体"/>
                <w:spacing w:val="7"/>
                <w:sz w:val="23"/>
                <w:szCs w:val="23"/>
              </w:rPr>
              <w:t>渣属于植物残渣，不在《国家危险废物名录</w:t>
            </w:r>
            <w:r>
              <w:rPr>
                <w:rFonts w:ascii="宋体" w:hAnsi="宋体" w:eastAsia="宋体" w:cs="宋体"/>
                <w:spacing w:val="6"/>
                <w:sz w:val="23"/>
                <w:szCs w:val="23"/>
              </w:rPr>
              <w:t>（</w:t>
            </w:r>
            <w:r>
              <w:rPr>
                <w:rFonts w:ascii="Times New Roman" w:hAnsi="Times New Roman" w:eastAsia="Times New Roman" w:cs="Times New Roman"/>
                <w:spacing w:val="6"/>
                <w:sz w:val="23"/>
                <w:szCs w:val="23"/>
              </w:rPr>
              <w:t>2021</w:t>
            </w:r>
            <w:r>
              <w:rPr>
                <w:rFonts w:ascii="宋体" w:hAnsi="宋体" w:eastAsia="宋体" w:cs="宋体"/>
                <w:spacing w:val="6"/>
                <w:sz w:val="23"/>
                <w:szCs w:val="23"/>
              </w:rPr>
              <w:t>年版）》之列，不属于危险废</w:t>
            </w:r>
          </w:p>
          <w:p w14:paraId="328D718E">
            <w:pPr>
              <w:spacing w:line="227" w:lineRule="auto"/>
              <w:ind w:left="112"/>
              <w:rPr>
                <w:rFonts w:ascii="宋体" w:hAnsi="宋体" w:eastAsia="宋体" w:cs="宋体"/>
                <w:sz w:val="23"/>
                <w:szCs w:val="23"/>
              </w:rPr>
            </w:pPr>
            <w:r>
              <w:rPr>
                <w:rFonts w:ascii="宋体" w:hAnsi="宋体" w:eastAsia="宋体" w:cs="宋体"/>
                <w:spacing w:val="9"/>
                <w:sz w:val="23"/>
                <w:szCs w:val="23"/>
              </w:rPr>
              <w:t>物，设置专用垃圾桶，收集后由环卫部门集中处置。</w:t>
            </w:r>
          </w:p>
          <w:p w14:paraId="0AD11D04">
            <w:pPr>
              <w:spacing w:before="183" w:line="227" w:lineRule="auto"/>
              <w:ind w:left="613"/>
              <w:rPr>
                <w:rFonts w:ascii="宋体" w:hAnsi="宋体" w:eastAsia="宋体" w:cs="宋体"/>
                <w:sz w:val="23"/>
                <w:szCs w:val="23"/>
              </w:rPr>
            </w:pPr>
            <w:r>
              <w:rPr>
                <w:rFonts w:ascii="宋体" w:hAnsi="宋体" w:eastAsia="宋体" w:cs="宋体"/>
                <w:spacing w:val="6"/>
                <w:sz w:val="23"/>
                <w:szCs w:val="23"/>
              </w:rPr>
              <w:t>固体废物产生环节见下表。</w:t>
            </w:r>
          </w:p>
          <w:p w14:paraId="0FA0414D">
            <w:pPr>
              <w:spacing w:before="180" w:line="225" w:lineRule="auto"/>
              <w:ind w:left="2697"/>
              <w:rPr>
                <w:rFonts w:ascii="宋体" w:hAnsi="宋体" w:eastAsia="宋体" w:cs="宋体"/>
                <w:sz w:val="20"/>
                <w:szCs w:val="20"/>
              </w:rPr>
            </w:pPr>
            <w:r>
              <w:rPr>
                <w:rFonts w:ascii="宋体" w:hAnsi="宋体" w:eastAsia="宋体" w:cs="宋体"/>
                <w:b/>
                <w:bCs/>
                <w:spacing w:val="5"/>
                <w:sz w:val="20"/>
                <w:szCs w:val="20"/>
              </w:rPr>
              <w:t>表</w:t>
            </w:r>
            <w:r>
              <w:rPr>
                <w:rFonts w:ascii="Times New Roman" w:hAnsi="Times New Roman" w:eastAsia="Times New Roman" w:cs="Times New Roman"/>
                <w:b/>
                <w:bCs/>
                <w:spacing w:val="5"/>
                <w:sz w:val="20"/>
                <w:szCs w:val="20"/>
              </w:rPr>
              <w:t>4-28</w:t>
            </w:r>
            <w:r>
              <w:rPr>
                <w:rFonts w:ascii="Times New Roman" w:hAnsi="Times New Roman" w:eastAsia="Times New Roman" w:cs="Times New Roman"/>
                <w:b/>
                <w:bCs/>
                <w:spacing w:val="10"/>
                <w:sz w:val="20"/>
                <w:szCs w:val="20"/>
              </w:rPr>
              <w:t xml:space="preserve">    </w:t>
            </w:r>
            <w:r>
              <w:rPr>
                <w:rFonts w:ascii="宋体" w:hAnsi="宋体" w:eastAsia="宋体" w:cs="宋体"/>
                <w:b/>
                <w:bCs/>
                <w:spacing w:val="5"/>
                <w:sz w:val="20"/>
                <w:szCs w:val="20"/>
              </w:rPr>
              <w:t>固体废物产生情况一览表</w:t>
            </w:r>
          </w:p>
        </w:tc>
      </w:tr>
      <w:tr w14:paraId="6D1B6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547" w:type="dxa"/>
            <w:vMerge w:val="continue"/>
            <w:tcBorders>
              <w:top w:val="nil"/>
              <w:bottom w:val="nil"/>
            </w:tcBorders>
          </w:tcPr>
          <w:p w14:paraId="277C5553">
            <w:pPr>
              <w:rPr>
                <w:rFonts w:ascii="Arial"/>
                <w:sz w:val="21"/>
              </w:rPr>
            </w:pPr>
          </w:p>
        </w:tc>
        <w:tc>
          <w:tcPr>
            <w:tcW w:w="668" w:type="dxa"/>
            <w:tcBorders>
              <w:top w:val="single" w:color="000000" w:sz="10" w:space="0"/>
            </w:tcBorders>
            <w:textDirection w:val="tbRlV"/>
          </w:tcPr>
          <w:p w14:paraId="301FBD14">
            <w:pPr>
              <w:spacing w:before="175" w:line="218" w:lineRule="auto"/>
              <w:ind w:left="23"/>
              <w:rPr>
                <w:rFonts w:ascii="宋体" w:hAnsi="宋体" w:eastAsia="宋体" w:cs="宋体"/>
                <w:sz w:val="20"/>
                <w:szCs w:val="20"/>
              </w:rPr>
            </w:pPr>
            <w:r>
              <w:rPr>
                <w:rFonts w:ascii="宋体" w:hAnsi="宋体" w:eastAsia="宋体" w:cs="宋体"/>
                <w:b/>
                <w:bCs/>
                <w:spacing w:val="6"/>
                <w:sz w:val="20"/>
                <w:szCs w:val="20"/>
              </w:rPr>
              <w:t>序</w:t>
            </w:r>
            <w:r>
              <w:rPr>
                <w:rFonts w:ascii="宋体" w:hAnsi="宋体" w:eastAsia="宋体" w:cs="宋体"/>
                <w:spacing w:val="-38"/>
                <w:sz w:val="20"/>
                <w:szCs w:val="20"/>
              </w:rPr>
              <w:t xml:space="preserve"> </w:t>
            </w:r>
            <w:r>
              <w:rPr>
                <w:rFonts w:ascii="宋体" w:hAnsi="宋体" w:eastAsia="宋体" w:cs="宋体"/>
                <w:b/>
                <w:bCs/>
                <w:spacing w:val="6"/>
                <w:sz w:val="20"/>
                <w:szCs w:val="20"/>
              </w:rPr>
              <w:t>号</w:t>
            </w:r>
          </w:p>
        </w:tc>
        <w:tc>
          <w:tcPr>
            <w:tcW w:w="1928" w:type="dxa"/>
            <w:gridSpan w:val="2"/>
            <w:tcBorders>
              <w:top w:val="single" w:color="000000" w:sz="10" w:space="0"/>
            </w:tcBorders>
          </w:tcPr>
          <w:p w14:paraId="057F2CE4">
            <w:pPr>
              <w:spacing w:before="158" w:line="230" w:lineRule="auto"/>
              <w:ind w:left="758"/>
              <w:rPr>
                <w:rFonts w:ascii="宋体" w:hAnsi="宋体" w:eastAsia="宋体" w:cs="宋体"/>
                <w:sz w:val="20"/>
                <w:szCs w:val="20"/>
              </w:rPr>
            </w:pPr>
            <w:r>
              <w:rPr>
                <w:rFonts w:ascii="宋体" w:hAnsi="宋体" w:eastAsia="宋体" w:cs="宋体"/>
                <w:b/>
                <w:bCs/>
                <w:spacing w:val="2"/>
                <w:sz w:val="20"/>
                <w:szCs w:val="20"/>
              </w:rPr>
              <w:t>名称</w:t>
            </w:r>
          </w:p>
        </w:tc>
        <w:tc>
          <w:tcPr>
            <w:tcW w:w="735" w:type="dxa"/>
            <w:tcBorders>
              <w:top w:val="single" w:color="000000" w:sz="10" w:space="0"/>
            </w:tcBorders>
          </w:tcPr>
          <w:p w14:paraId="5317856E">
            <w:pPr>
              <w:spacing w:before="23" w:line="272" w:lineRule="exact"/>
              <w:ind w:left="160"/>
              <w:rPr>
                <w:rFonts w:ascii="宋体" w:hAnsi="宋体" w:eastAsia="宋体" w:cs="宋体"/>
                <w:sz w:val="20"/>
                <w:szCs w:val="20"/>
              </w:rPr>
            </w:pPr>
            <w:r>
              <w:rPr>
                <w:rFonts w:ascii="宋体" w:hAnsi="宋体" w:eastAsia="宋体" w:cs="宋体"/>
                <w:b/>
                <w:bCs/>
                <w:spacing w:val="3"/>
                <w:position w:val="4"/>
                <w:sz w:val="20"/>
                <w:szCs w:val="20"/>
              </w:rPr>
              <w:t>产生</w:t>
            </w:r>
          </w:p>
          <w:p w14:paraId="0FC4185A">
            <w:pPr>
              <w:spacing w:line="216" w:lineRule="auto"/>
              <w:ind w:left="160"/>
              <w:rPr>
                <w:rFonts w:ascii="宋体" w:hAnsi="宋体" w:eastAsia="宋体" w:cs="宋体"/>
                <w:sz w:val="20"/>
                <w:szCs w:val="20"/>
              </w:rPr>
            </w:pPr>
            <w:r>
              <w:rPr>
                <w:rFonts w:ascii="宋体" w:hAnsi="宋体" w:eastAsia="宋体" w:cs="宋体"/>
                <w:b/>
                <w:bCs/>
                <w:spacing w:val="3"/>
                <w:sz w:val="20"/>
                <w:szCs w:val="20"/>
              </w:rPr>
              <w:t>环节</w:t>
            </w:r>
          </w:p>
        </w:tc>
        <w:tc>
          <w:tcPr>
            <w:tcW w:w="749" w:type="dxa"/>
            <w:tcBorders>
              <w:top w:val="single" w:color="000000" w:sz="10" w:space="0"/>
            </w:tcBorders>
          </w:tcPr>
          <w:p w14:paraId="20F139D1">
            <w:pPr>
              <w:spacing w:before="158" w:line="229" w:lineRule="auto"/>
              <w:ind w:left="171"/>
              <w:rPr>
                <w:rFonts w:ascii="宋体" w:hAnsi="宋体" w:eastAsia="宋体" w:cs="宋体"/>
                <w:sz w:val="20"/>
                <w:szCs w:val="20"/>
              </w:rPr>
            </w:pPr>
            <w:r>
              <w:rPr>
                <w:rFonts w:ascii="宋体" w:hAnsi="宋体" w:eastAsia="宋体" w:cs="宋体"/>
                <w:b/>
                <w:bCs/>
                <w:spacing w:val="3"/>
                <w:sz w:val="20"/>
                <w:szCs w:val="20"/>
              </w:rPr>
              <w:t>属性</w:t>
            </w:r>
          </w:p>
        </w:tc>
        <w:tc>
          <w:tcPr>
            <w:tcW w:w="1724" w:type="dxa"/>
            <w:tcBorders>
              <w:top w:val="single" w:color="000000" w:sz="10" w:space="0"/>
            </w:tcBorders>
          </w:tcPr>
          <w:p w14:paraId="09ACAF17">
            <w:pPr>
              <w:spacing w:before="22" w:line="234" w:lineRule="auto"/>
              <w:ind w:left="762" w:right="122" w:hanging="630"/>
              <w:rPr>
                <w:rFonts w:ascii="宋体" w:hAnsi="宋体" w:eastAsia="宋体" w:cs="宋体"/>
                <w:sz w:val="20"/>
                <w:szCs w:val="20"/>
              </w:rPr>
            </w:pPr>
            <w:r>
              <w:rPr>
                <w:rFonts w:ascii="宋体" w:hAnsi="宋体" w:eastAsia="宋体" w:cs="宋体"/>
                <w:b/>
                <w:bCs/>
                <w:spacing w:val="7"/>
                <w:sz w:val="20"/>
                <w:szCs w:val="20"/>
              </w:rPr>
              <w:t>主要有毒有害物</w:t>
            </w:r>
            <w:r>
              <w:rPr>
                <w:rFonts w:ascii="宋体" w:hAnsi="宋体" w:eastAsia="宋体" w:cs="宋体"/>
                <w:sz w:val="20"/>
                <w:szCs w:val="20"/>
              </w:rPr>
              <w:t xml:space="preserve"> </w:t>
            </w:r>
            <w:r>
              <w:rPr>
                <w:rFonts w:ascii="宋体" w:hAnsi="宋体" w:eastAsia="宋体" w:cs="宋体"/>
                <w:b/>
                <w:bCs/>
                <w:spacing w:val="-3"/>
                <w:sz w:val="20"/>
                <w:szCs w:val="20"/>
              </w:rPr>
              <w:t>质</w:t>
            </w:r>
          </w:p>
        </w:tc>
        <w:tc>
          <w:tcPr>
            <w:tcW w:w="705" w:type="dxa"/>
            <w:tcBorders>
              <w:top w:val="single" w:color="000000" w:sz="10" w:space="0"/>
            </w:tcBorders>
          </w:tcPr>
          <w:p w14:paraId="5F3975B7">
            <w:pPr>
              <w:spacing w:before="23" w:line="272" w:lineRule="exact"/>
              <w:ind w:left="146"/>
              <w:rPr>
                <w:rFonts w:ascii="宋体" w:hAnsi="宋体" w:eastAsia="宋体" w:cs="宋体"/>
                <w:sz w:val="20"/>
                <w:szCs w:val="20"/>
              </w:rPr>
            </w:pPr>
            <w:r>
              <w:rPr>
                <w:rFonts w:ascii="宋体" w:hAnsi="宋体" w:eastAsia="宋体" w:cs="宋体"/>
                <w:b/>
                <w:bCs/>
                <w:spacing w:val="3"/>
                <w:position w:val="4"/>
                <w:sz w:val="20"/>
                <w:szCs w:val="20"/>
              </w:rPr>
              <w:t>物理</w:t>
            </w:r>
          </w:p>
          <w:p w14:paraId="4E336870">
            <w:pPr>
              <w:spacing w:line="216" w:lineRule="auto"/>
              <w:ind w:left="149"/>
              <w:rPr>
                <w:rFonts w:ascii="宋体" w:hAnsi="宋体" w:eastAsia="宋体" w:cs="宋体"/>
                <w:sz w:val="20"/>
                <w:szCs w:val="20"/>
              </w:rPr>
            </w:pPr>
            <w:r>
              <w:rPr>
                <w:rFonts w:ascii="宋体" w:hAnsi="宋体" w:eastAsia="宋体" w:cs="宋体"/>
                <w:b/>
                <w:bCs/>
                <w:spacing w:val="2"/>
                <w:sz w:val="20"/>
                <w:szCs w:val="20"/>
              </w:rPr>
              <w:t>性状</w:t>
            </w:r>
          </w:p>
        </w:tc>
        <w:tc>
          <w:tcPr>
            <w:tcW w:w="854" w:type="dxa"/>
            <w:tcBorders>
              <w:top w:val="single" w:color="000000" w:sz="10" w:space="0"/>
            </w:tcBorders>
          </w:tcPr>
          <w:p w14:paraId="3BAE7C1A">
            <w:pPr>
              <w:spacing w:before="22" w:line="234" w:lineRule="auto"/>
              <w:ind w:left="129" w:right="107" w:hanging="11"/>
              <w:rPr>
                <w:rFonts w:ascii="宋体" w:hAnsi="宋体" w:eastAsia="宋体" w:cs="宋体"/>
                <w:sz w:val="20"/>
                <w:szCs w:val="20"/>
              </w:rPr>
            </w:pPr>
            <w:r>
              <w:rPr>
                <w:rFonts w:ascii="宋体" w:hAnsi="宋体" w:eastAsia="宋体" w:cs="宋体"/>
                <w:b/>
                <w:bCs/>
                <w:spacing w:val="5"/>
                <w:sz w:val="20"/>
                <w:szCs w:val="20"/>
              </w:rPr>
              <w:t>环境危</w:t>
            </w:r>
            <w:r>
              <w:rPr>
                <w:rFonts w:ascii="宋体" w:hAnsi="宋体" w:eastAsia="宋体" w:cs="宋体"/>
                <w:sz w:val="20"/>
                <w:szCs w:val="20"/>
              </w:rPr>
              <w:t xml:space="preserve"> </w:t>
            </w:r>
            <w:r>
              <w:rPr>
                <w:rFonts w:ascii="宋体" w:hAnsi="宋体" w:eastAsia="宋体" w:cs="宋体"/>
                <w:b/>
                <w:bCs/>
                <w:spacing w:val="1"/>
                <w:sz w:val="20"/>
                <w:szCs w:val="20"/>
              </w:rPr>
              <w:t>险特性</w:t>
            </w:r>
          </w:p>
        </w:tc>
        <w:tc>
          <w:tcPr>
            <w:tcW w:w="1154" w:type="dxa"/>
            <w:tcBorders>
              <w:top w:val="single" w:color="000000" w:sz="10" w:space="0"/>
            </w:tcBorders>
          </w:tcPr>
          <w:p w14:paraId="1AF2BDAA">
            <w:pPr>
              <w:spacing w:before="38" w:line="293" w:lineRule="exact"/>
              <w:ind w:left="212"/>
              <w:rPr>
                <w:rFonts w:ascii="宋体" w:hAnsi="宋体" w:eastAsia="宋体" w:cs="宋体"/>
                <w:sz w:val="20"/>
                <w:szCs w:val="20"/>
              </w:rPr>
            </w:pPr>
            <w:r>
              <w:rPr>
                <w:rFonts w:ascii="宋体" w:hAnsi="宋体" w:eastAsia="宋体" w:cs="宋体"/>
                <w:b/>
                <w:bCs/>
                <w:spacing w:val="5"/>
                <w:position w:val="6"/>
                <w:sz w:val="20"/>
                <w:szCs w:val="20"/>
              </w:rPr>
              <w:t>产生量</w:t>
            </w:r>
          </w:p>
          <w:p w14:paraId="0905217A">
            <w:pPr>
              <w:spacing w:line="194" w:lineRule="auto"/>
              <w:ind w:left="407"/>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t/a</w:t>
            </w:r>
          </w:p>
        </w:tc>
      </w:tr>
      <w:tr w14:paraId="0BEB3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7" w:type="dxa"/>
            <w:vMerge w:val="continue"/>
            <w:tcBorders>
              <w:top w:val="nil"/>
              <w:bottom w:val="nil"/>
            </w:tcBorders>
          </w:tcPr>
          <w:p w14:paraId="3873FFD6">
            <w:pPr>
              <w:rPr>
                <w:rFonts w:ascii="Arial"/>
                <w:sz w:val="21"/>
              </w:rPr>
            </w:pPr>
          </w:p>
        </w:tc>
        <w:tc>
          <w:tcPr>
            <w:tcW w:w="668" w:type="dxa"/>
          </w:tcPr>
          <w:p w14:paraId="5B1A95BF">
            <w:pPr>
              <w:spacing w:before="206"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28" w:type="dxa"/>
            <w:gridSpan w:val="2"/>
          </w:tcPr>
          <w:p w14:paraId="1146C10B">
            <w:pPr>
              <w:spacing w:before="168" w:line="228" w:lineRule="auto"/>
              <w:ind w:left="549"/>
              <w:rPr>
                <w:rFonts w:ascii="宋体" w:hAnsi="宋体" w:eastAsia="宋体" w:cs="宋体"/>
                <w:sz w:val="20"/>
                <w:szCs w:val="20"/>
              </w:rPr>
            </w:pPr>
            <w:r>
              <w:rPr>
                <w:rFonts w:ascii="宋体" w:hAnsi="宋体" w:eastAsia="宋体" w:cs="宋体"/>
                <w:spacing w:val="6"/>
                <w:sz w:val="20"/>
                <w:szCs w:val="20"/>
              </w:rPr>
              <w:t>生活垃圾</w:t>
            </w:r>
          </w:p>
        </w:tc>
        <w:tc>
          <w:tcPr>
            <w:tcW w:w="735" w:type="dxa"/>
          </w:tcPr>
          <w:p w14:paraId="7141E1E0">
            <w:pPr>
              <w:spacing w:before="168" w:line="228" w:lineRule="auto"/>
              <w:ind w:left="164"/>
              <w:rPr>
                <w:rFonts w:ascii="宋体" w:hAnsi="宋体" w:eastAsia="宋体" w:cs="宋体"/>
                <w:sz w:val="20"/>
                <w:szCs w:val="20"/>
              </w:rPr>
            </w:pPr>
            <w:r>
              <w:rPr>
                <w:rFonts w:ascii="宋体" w:hAnsi="宋体" w:eastAsia="宋体" w:cs="宋体"/>
                <w:spacing w:val="3"/>
                <w:sz w:val="20"/>
                <w:szCs w:val="20"/>
              </w:rPr>
              <w:t>生活</w:t>
            </w:r>
          </w:p>
        </w:tc>
        <w:tc>
          <w:tcPr>
            <w:tcW w:w="749" w:type="dxa"/>
          </w:tcPr>
          <w:p w14:paraId="55C3B8D9">
            <w:pPr>
              <w:spacing w:before="33" w:line="271" w:lineRule="exact"/>
              <w:ind w:left="172"/>
              <w:rPr>
                <w:rFonts w:ascii="宋体" w:hAnsi="宋体" w:eastAsia="宋体" w:cs="宋体"/>
                <w:sz w:val="20"/>
                <w:szCs w:val="20"/>
              </w:rPr>
            </w:pPr>
            <w:r>
              <w:rPr>
                <w:rFonts w:ascii="宋体" w:hAnsi="宋体" w:eastAsia="宋体" w:cs="宋体"/>
                <w:spacing w:val="3"/>
                <w:position w:val="4"/>
                <w:sz w:val="20"/>
                <w:szCs w:val="20"/>
              </w:rPr>
              <w:t>一般</w:t>
            </w:r>
          </w:p>
          <w:p w14:paraId="1B18C835">
            <w:pPr>
              <w:spacing w:line="216" w:lineRule="auto"/>
              <w:ind w:left="187"/>
              <w:rPr>
                <w:rFonts w:ascii="宋体" w:hAnsi="宋体" w:eastAsia="宋体" w:cs="宋体"/>
                <w:sz w:val="20"/>
                <w:szCs w:val="20"/>
              </w:rPr>
            </w:pPr>
            <w:r>
              <w:rPr>
                <w:rFonts w:ascii="宋体" w:hAnsi="宋体" w:eastAsia="宋体" w:cs="宋体"/>
                <w:spacing w:val="-5"/>
                <w:sz w:val="20"/>
                <w:szCs w:val="20"/>
              </w:rPr>
              <w:t>固废</w:t>
            </w:r>
          </w:p>
        </w:tc>
        <w:tc>
          <w:tcPr>
            <w:tcW w:w="1724" w:type="dxa"/>
          </w:tcPr>
          <w:p w14:paraId="262758A4">
            <w:pPr>
              <w:spacing w:before="202" w:line="199"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5" w:type="dxa"/>
          </w:tcPr>
          <w:p w14:paraId="3F06216B">
            <w:pPr>
              <w:spacing w:before="168" w:line="228" w:lineRule="auto"/>
              <w:ind w:left="167"/>
              <w:rPr>
                <w:rFonts w:ascii="宋体" w:hAnsi="宋体" w:eastAsia="宋体" w:cs="宋体"/>
                <w:sz w:val="20"/>
                <w:szCs w:val="20"/>
              </w:rPr>
            </w:pPr>
            <w:r>
              <w:rPr>
                <w:rFonts w:ascii="宋体" w:hAnsi="宋体" w:eastAsia="宋体" w:cs="宋体"/>
                <w:spacing w:val="-5"/>
                <w:sz w:val="20"/>
                <w:szCs w:val="20"/>
              </w:rPr>
              <w:t>固体</w:t>
            </w:r>
          </w:p>
        </w:tc>
        <w:tc>
          <w:tcPr>
            <w:tcW w:w="854" w:type="dxa"/>
          </w:tcPr>
          <w:p w14:paraId="1D467323">
            <w:pPr>
              <w:spacing w:before="202" w:line="199"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54" w:type="dxa"/>
          </w:tcPr>
          <w:p w14:paraId="630351F3">
            <w:pPr>
              <w:spacing w:before="20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282.1085</w:t>
            </w:r>
          </w:p>
        </w:tc>
      </w:tr>
      <w:tr w14:paraId="49966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47" w:type="dxa"/>
            <w:vMerge w:val="continue"/>
            <w:tcBorders>
              <w:top w:val="nil"/>
              <w:bottom w:val="nil"/>
            </w:tcBorders>
          </w:tcPr>
          <w:p w14:paraId="38D86720">
            <w:pPr>
              <w:rPr>
                <w:rFonts w:ascii="Arial"/>
                <w:sz w:val="21"/>
              </w:rPr>
            </w:pPr>
          </w:p>
        </w:tc>
        <w:tc>
          <w:tcPr>
            <w:tcW w:w="668" w:type="dxa"/>
          </w:tcPr>
          <w:p w14:paraId="10FA90C4">
            <w:pPr>
              <w:spacing w:before="206"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28" w:type="dxa"/>
            <w:gridSpan w:val="2"/>
          </w:tcPr>
          <w:p w14:paraId="6AB24D69">
            <w:pPr>
              <w:spacing w:before="170" w:line="228" w:lineRule="auto"/>
              <w:ind w:left="652"/>
              <w:rPr>
                <w:rFonts w:ascii="宋体" w:hAnsi="宋体" w:eastAsia="宋体" w:cs="宋体"/>
                <w:sz w:val="20"/>
                <w:szCs w:val="20"/>
              </w:rPr>
            </w:pPr>
            <w:r>
              <w:rPr>
                <w:rFonts w:ascii="宋体" w:hAnsi="宋体" w:eastAsia="宋体" w:cs="宋体"/>
                <w:spacing w:val="7"/>
                <w:sz w:val="20"/>
                <w:szCs w:val="20"/>
              </w:rPr>
              <w:t>废包装</w:t>
            </w:r>
          </w:p>
        </w:tc>
        <w:tc>
          <w:tcPr>
            <w:tcW w:w="735" w:type="dxa"/>
          </w:tcPr>
          <w:p w14:paraId="3AB84778">
            <w:pPr>
              <w:spacing w:before="170" w:line="228" w:lineRule="auto"/>
              <w:ind w:left="164"/>
              <w:rPr>
                <w:rFonts w:ascii="宋体" w:hAnsi="宋体" w:eastAsia="宋体" w:cs="宋体"/>
                <w:sz w:val="20"/>
                <w:szCs w:val="20"/>
              </w:rPr>
            </w:pPr>
            <w:r>
              <w:rPr>
                <w:rFonts w:ascii="宋体" w:hAnsi="宋体" w:eastAsia="宋体" w:cs="宋体"/>
                <w:spacing w:val="3"/>
                <w:sz w:val="20"/>
                <w:szCs w:val="20"/>
              </w:rPr>
              <w:t>就诊</w:t>
            </w:r>
          </w:p>
        </w:tc>
        <w:tc>
          <w:tcPr>
            <w:tcW w:w="749" w:type="dxa"/>
          </w:tcPr>
          <w:p w14:paraId="20002397">
            <w:pPr>
              <w:spacing w:before="33" w:line="274" w:lineRule="exact"/>
              <w:ind w:left="172"/>
              <w:rPr>
                <w:rFonts w:ascii="宋体" w:hAnsi="宋体" w:eastAsia="宋体" w:cs="宋体"/>
                <w:sz w:val="20"/>
                <w:szCs w:val="20"/>
              </w:rPr>
            </w:pPr>
            <w:r>
              <w:rPr>
                <w:rFonts w:ascii="宋体" w:hAnsi="宋体" w:eastAsia="宋体" w:cs="宋体"/>
                <w:spacing w:val="3"/>
                <w:position w:val="4"/>
                <w:sz w:val="20"/>
                <w:szCs w:val="20"/>
              </w:rPr>
              <w:t>一般</w:t>
            </w:r>
          </w:p>
          <w:p w14:paraId="13AFB792">
            <w:pPr>
              <w:spacing w:line="214" w:lineRule="auto"/>
              <w:ind w:left="187"/>
              <w:rPr>
                <w:rFonts w:ascii="宋体" w:hAnsi="宋体" w:eastAsia="宋体" w:cs="宋体"/>
                <w:sz w:val="20"/>
                <w:szCs w:val="20"/>
              </w:rPr>
            </w:pPr>
            <w:r>
              <w:rPr>
                <w:rFonts w:ascii="宋体" w:hAnsi="宋体" w:eastAsia="宋体" w:cs="宋体"/>
                <w:spacing w:val="-5"/>
                <w:sz w:val="20"/>
                <w:szCs w:val="20"/>
              </w:rPr>
              <w:t>固废</w:t>
            </w:r>
          </w:p>
        </w:tc>
        <w:tc>
          <w:tcPr>
            <w:tcW w:w="1724" w:type="dxa"/>
          </w:tcPr>
          <w:p w14:paraId="4BA5C3FC">
            <w:pPr>
              <w:spacing w:before="202" w:line="199"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5" w:type="dxa"/>
          </w:tcPr>
          <w:p w14:paraId="313C2724">
            <w:pPr>
              <w:spacing w:before="170" w:line="228" w:lineRule="auto"/>
              <w:ind w:left="167"/>
              <w:rPr>
                <w:rFonts w:ascii="宋体" w:hAnsi="宋体" w:eastAsia="宋体" w:cs="宋体"/>
                <w:sz w:val="20"/>
                <w:szCs w:val="20"/>
              </w:rPr>
            </w:pPr>
            <w:r>
              <w:rPr>
                <w:rFonts w:ascii="宋体" w:hAnsi="宋体" w:eastAsia="宋体" w:cs="宋体"/>
                <w:spacing w:val="-5"/>
                <w:sz w:val="20"/>
                <w:szCs w:val="20"/>
              </w:rPr>
              <w:t>固体</w:t>
            </w:r>
          </w:p>
        </w:tc>
        <w:tc>
          <w:tcPr>
            <w:tcW w:w="854" w:type="dxa"/>
          </w:tcPr>
          <w:p w14:paraId="5E67FBE0">
            <w:pPr>
              <w:spacing w:before="202" w:line="199"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54" w:type="dxa"/>
          </w:tcPr>
          <w:p w14:paraId="2AF2D975">
            <w:pPr>
              <w:spacing w:before="206"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7F1D9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47" w:type="dxa"/>
            <w:vMerge w:val="continue"/>
            <w:tcBorders>
              <w:top w:val="nil"/>
              <w:bottom w:val="nil"/>
            </w:tcBorders>
          </w:tcPr>
          <w:p w14:paraId="10AAC79C">
            <w:pPr>
              <w:rPr>
                <w:rFonts w:ascii="Arial"/>
                <w:sz w:val="21"/>
              </w:rPr>
            </w:pPr>
          </w:p>
        </w:tc>
        <w:tc>
          <w:tcPr>
            <w:tcW w:w="668" w:type="dxa"/>
            <w:vMerge w:val="restart"/>
            <w:tcBorders>
              <w:bottom w:val="nil"/>
            </w:tcBorders>
          </w:tcPr>
          <w:p w14:paraId="38ED1EAE">
            <w:pPr>
              <w:spacing w:line="249" w:lineRule="auto"/>
              <w:rPr>
                <w:rFonts w:ascii="Arial"/>
                <w:sz w:val="21"/>
              </w:rPr>
            </w:pPr>
          </w:p>
          <w:p w14:paraId="009082B9">
            <w:pPr>
              <w:spacing w:line="250" w:lineRule="auto"/>
              <w:rPr>
                <w:rFonts w:ascii="Arial"/>
                <w:sz w:val="21"/>
              </w:rPr>
            </w:pPr>
          </w:p>
          <w:p w14:paraId="33F027F3">
            <w:pPr>
              <w:spacing w:line="250" w:lineRule="auto"/>
              <w:rPr>
                <w:rFonts w:ascii="Arial"/>
                <w:sz w:val="21"/>
              </w:rPr>
            </w:pPr>
          </w:p>
          <w:p w14:paraId="0E32CE4B">
            <w:pPr>
              <w:spacing w:line="250" w:lineRule="auto"/>
              <w:rPr>
                <w:rFonts w:ascii="Arial"/>
                <w:sz w:val="21"/>
              </w:rPr>
            </w:pPr>
          </w:p>
          <w:p w14:paraId="0AD39A09">
            <w:pPr>
              <w:spacing w:line="250" w:lineRule="auto"/>
              <w:rPr>
                <w:rFonts w:ascii="Arial"/>
                <w:sz w:val="21"/>
              </w:rPr>
            </w:pPr>
          </w:p>
          <w:p w14:paraId="507528AD">
            <w:pPr>
              <w:spacing w:before="57" w:line="195" w:lineRule="auto"/>
              <w:ind w:left="33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29" w:type="dxa"/>
            <w:vMerge w:val="restart"/>
            <w:tcBorders>
              <w:bottom w:val="nil"/>
            </w:tcBorders>
            <w:textDirection w:val="tbRlV"/>
          </w:tcPr>
          <w:p w14:paraId="0F620991">
            <w:pPr>
              <w:spacing w:before="110" w:line="217" w:lineRule="auto"/>
              <w:ind w:left="870"/>
              <w:rPr>
                <w:rFonts w:ascii="宋体" w:hAnsi="宋体" w:eastAsia="宋体" w:cs="宋体"/>
                <w:sz w:val="20"/>
                <w:szCs w:val="20"/>
              </w:rPr>
            </w:pPr>
            <w:r>
              <w:rPr>
                <w:rFonts w:ascii="宋体" w:hAnsi="宋体" w:eastAsia="宋体" w:cs="宋体"/>
                <w:spacing w:val="8"/>
                <w:sz w:val="20"/>
                <w:szCs w:val="20"/>
              </w:rPr>
              <w:t>医</w:t>
            </w:r>
            <w:r>
              <w:rPr>
                <w:rFonts w:ascii="宋体" w:hAnsi="宋体" w:eastAsia="宋体" w:cs="宋体"/>
                <w:spacing w:val="-36"/>
                <w:sz w:val="20"/>
                <w:szCs w:val="20"/>
              </w:rPr>
              <w:t xml:space="preserve"> </w:t>
            </w:r>
            <w:r>
              <w:rPr>
                <w:rFonts w:ascii="宋体" w:hAnsi="宋体" w:eastAsia="宋体" w:cs="宋体"/>
                <w:spacing w:val="8"/>
                <w:sz w:val="20"/>
                <w:szCs w:val="20"/>
              </w:rPr>
              <w:t>疗</w:t>
            </w:r>
            <w:r>
              <w:rPr>
                <w:rFonts w:ascii="宋体" w:hAnsi="宋体" w:eastAsia="宋体" w:cs="宋体"/>
                <w:spacing w:val="-35"/>
                <w:sz w:val="20"/>
                <w:szCs w:val="20"/>
              </w:rPr>
              <w:t xml:space="preserve"> </w:t>
            </w:r>
            <w:r>
              <w:rPr>
                <w:rFonts w:ascii="宋体" w:hAnsi="宋体" w:eastAsia="宋体" w:cs="宋体"/>
                <w:spacing w:val="8"/>
                <w:sz w:val="20"/>
                <w:szCs w:val="20"/>
              </w:rPr>
              <w:t>废</w:t>
            </w:r>
            <w:r>
              <w:rPr>
                <w:rFonts w:ascii="宋体" w:hAnsi="宋体" w:eastAsia="宋体" w:cs="宋体"/>
                <w:spacing w:val="-38"/>
                <w:sz w:val="20"/>
                <w:szCs w:val="20"/>
              </w:rPr>
              <w:t xml:space="preserve"> </w:t>
            </w:r>
            <w:r>
              <w:rPr>
                <w:rFonts w:ascii="宋体" w:hAnsi="宋体" w:eastAsia="宋体" w:cs="宋体"/>
                <w:spacing w:val="8"/>
                <w:sz w:val="20"/>
                <w:szCs w:val="20"/>
              </w:rPr>
              <w:t>物</w:t>
            </w:r>
          </w:p>
        </w:tc>
        <w:tc>
          <w:tcPr>
            <w:tcW w:w="1499" w:type="dxa"/>
          </w:tcPr>
          <w:p w14:paraId="71084328">
            <w:pPr>
              <w:spacing w:before="170" w:line="228" w:lineRule="auto"/>
              <w:ind w:left="229"/>
              <w:rPr>
                <w:rFonts w:ascii="宋体" w:hAnsi="宋体" w:eastAsia="宋体" w:cs="宋体"/>
                <w:sz w:val="20"/>
                <w:szCs w:val="20"/>
              </w:rPr>
            </w:pPr>
            <w:r>
              <w:rPr>
                <w:rFonts w:ascii="宋体" w:hAnsi="宋体" w:eastAsia="宋体" w:cs="宋体"/>
                <w:spacing w:val="7"/>
                <w:sz w:val="20"/>
                <w:szCs w:val="20"/>
              </w:rPr>
              <w:t>感染性废物</w:t>
            </w:r>
          </w:p>
        </w:tc>
        <w:tc>
          <w:tcPr>
            <w:tcW w:w="735" w:type="dxa"/>
          </w:tcPr>
          <w:p w14:paraId="56FB78AA">
            <w:pPr>
              <w:spacing w:before="170" w:line="228" w:lineRule="auto"/>
              <w:ind w:left="164"/>
              <w:rPr>
                <w:rFonts w:ascii="宋体" w:hAnsi="宋体" w:eastAsia="宋体" w:cs="宋体"/>
                <w:sz w:val="20"/>
                <w:szCs w:val="20"/>
              </w:rPr>
            </w:pPr>
            <w:r>
              <w:rPr>
                <w:rFonts w:ascii="宋体" w:hAnsi="宋体" w:eastAsia="宋体" w:cs="宋体"/>
                <w:spacing w:val="3"/>
                <w:sz w:val="20"/>
                <w:szCs w:val="20"/>
              </w:rPr>
              <w:t>就诊</w:t>
            </w:r>
          </w:p>
        </w:tc>
        <w:tc>
          <w:tcPr>
            <w:tcW w:w="749" w:type="dxa"/>
          </w:tcPr>
          <w:p w14:paraId="3A8BCFEB">
            <w:pPr>
              <w:spacing w:before="35" w:line="271" w:lineRule="exact"/>
              <w:ind w:left="171"/>
              <w:rPr>
                <w:rFonts w:ascii="宋体" w:hAnsi="宋体" w:eastAsia="宋体" w:cs="宋体"/>
                <w:sz w:val="20"/>
                <w:szCs w:val="20"/>
              </w:rPr>
            </w:pPr>
            <w:r>
              <w:rPr>
                <w:rFonts w:ascii="宋体" w:hAnsi="宋体" w:eastAsia="宋体" w:cs="宋体"/>
                <w:spacing w:val="3"/>
                <w:position w:val="4"/>
                <w:sz w:val="20"/>
                <w:szCs w:val="20"/>
              </w:rPr>
              <w:t>危险</w:t>
            </w:r>
          </w:p>
          <w:p w14:paraId="6625A101">
            <w:pPr>
              <w:spacing w:line="215" w:lineRule="auto"/>
              <w:ind w:left="168"/>
              <w:rPr>
                <w:rFonts w:ascii="宋体" w:hAnsi="宋体" w:eastAsia="宋体" w:cs="宋体"/>
                <w:sz w:val="20"/>
                <w:szCs w:val="20"/>
              </w:rPr>
            </w:pPr>
            <w:r>
              <w:rPr>
                <w:rFonts w:ascii="宋体" w:hAnsi="宋体" w:eastAsia="宋体" w:cs="宋体"/>
                <w:spacing w:val="5"/>
                <w:sz w:val="20"/>
                <w:szCs w:val="20"/>
              </w:rPr>
              <w:t>废物</w:t>
            </w:r>
          </w:p>
        </w:tc>
        <w:tc>
          <w:tcPr>
            <w:tcW w:w="1724" w:type="dxa"/>
          </w:tcPr>
          <w:p w14:paraId="3A3FFD71">
            <w:pPr>
              <w:spacing w:before="35" w:line="233" w:lineRule="auto"/>
              <w:ind w:left="132" w:right="125"/>
              <w:rPr>
                <w:rFonts w:ascii="宋体" w:hAnsi="宋体" w:eastAsia="宋体" w:cs="宋体"/>
                <w:sz w:val="20"/>
                <w:szCs w:val="20"/>
              </w:rPr>
            </w:pPr>
            <w:r>
              <w:rPr>
                <w:rFonts w:ascii="宋体" w:hAnsi="宋体" w:eastAsia="宋体" w:cs="宋体"/>
                <w:spacing w:val="8"/>
                <w:sz w:val="20"/>
                <w:szCs w:val="20"/>
              </w:rPr>
              <w:t>废注射器、输液</w:t>
            </w:r>
            <w:r>
              <w:rPr>
                <w:rFonts w:ascii="宋体" w:hAnsi="宋体" w:eastAsia="宋体" w:cs="宋体"/>
                <w:spacing w:val="4"/>
                <w:sz w:val="20"/>
                <w:szCs w:val="20"/>
              </w:rPr>
              <w:t xml:space="preserve"> </w:t>
            </w:r>
            <w:r>
              <w:rPr>
                <w:rFonts w:ascii="宋体" w:hAnsi="宋体" w:eastAsia="宋体" w:cs="宋体"/>
                <w:spacing w:val="8"/>
                <w:sz w:val="20"/>
                <w:szCs w:val="20"/>
              </w:rPr>
              <w:t>器等一次性用品</w:t>
            </w:r>
          </w:p>
        </w:tc>
        <w:tc>
          <w:tcPr>
            <w:tcW w:w="705" w:type="dxa"/>
            <w:vMerge w:val="restart"/>
            <w:tcBorders>
              <w:bottom w:val="nil"/>
            </w:tcBorders>
          </w:tcPr>
          <w:p w14:paraId="09EDBD39">
            <w:pPr>
              <w:spacing w:line="241" w:lineRule="auto"/>
              <w:rPr>
                <w:rFonts w:ascii="Arial"/>
                <w:sz w:val="21"/>
              </w:rPr>
            </w:pPr>
          </w:p>
          <w:p w14:paraId="12007DE1">
            <w:pPr>
              <w:spacing w:line="241" w:lineRule="auto"/>
              <w:rPr>
                <w:rFonts w:ascii="Arial"/>
                <w:sz w:val="21"/>
              </w:rPr>
            </w:pPr>
          </w:p>
          <w:p w14:paraId="357A9DF7">
            <w:pPr>
              <w:spacing w:line="241" w:lineRule="auto"/>
              <w:rPr>
                <w:rFonts w:ascii="Arial"/>
                <w:sz w:val="21"/>
              </w:rPr>
            </w:pPr>
          </w:p>
          <w:p w14:paraId="32000524">
            <w:pPr>
              <w:spacing w:line="241" w:lineRule="auto"/>
              <w:rPr>
                <w:rFonts w:ascii="Arial"/>
                <w:sz w:val="21"/>
              </w:rPr>
            </w:pPr>
          </w:p>
          <w:p w14:paraId="2129BEB3">
            <w:pPr>
              <w:spacing w:line="242" w:lineRule="auto"/>
              <w:rPr>
                <w:rFonts w:ascii="Arial"/>
                <w:sz w:val="21"/>
              </w:rPr>
            </w:pPr>
          </w:p>
          <w:p w14:paraId="1B21AF49">
            <w:pPr>
              <w:spacing w:before="65" w:line="228" w:lineRule="auto"/>
              <w:ind w:left="167"/>
              <w:rPr>
                <w:rFonts w:ascii="宋体" w:hAnsi="宋体" w:eastAsia="宋体" w:cs="宋体"/>
                <w:sz w:val="20"/>
                <w:szCs w:val="20"/>
              </w:rPr>
            </w:pPr>
            <w:r>
              <w:rPr>
                <w:rFonts w:ascii="宋体" w:hAnsi="宋体" w:eastAsia="宋体" w:cs="宋体"/>
                <w:spacing w:val="-5"/>
                <w:sz w:val="20"/>
                <w:szCs w:val="20"/>
              </w:rPr>
              <w:t>固体</w:t>
            </w:r>
          </w:p>
        </w:tc>
        <w:tc>
          <w:tcPr>
            <w:tcW w:w="854" w:type="dxa"/>
            <w:vMerge w:val="restart"/>
            <w:tcBorders>
              <w:bottom w:val="nil"/>
            </w:tcBorders>
          </w:tcPr>
          <w:p w14:paraId="15258678">
            <w:pPr>
              <w:spacing w:line="250" w:lineRule="auto"/>
              <w:rPr>
                <w:rFonts w:ascii="Arial"/>
                <w:sz w:val="21"/>
              </w:rPr>
            </w:pPr>
          </w:p>
          <w:p w14:paraId="352C6B89">
            <w:pPr>
              <w:spacing w:line="250" w:lineRule="auto"/>
              <w:rPr>
                <w:rFonts w:ascii="Arial"/>
                <w:sz w:val="21"/>
              </w:rPr>
            </w:pPr>
          </w:p>
          <w:p w14:paraId="4172BDC4">
            <w:pPr>
              <w:spacing w:line="251" w:lineRule="auto"/>
              <w:rPr>
                <w:rFonts w:ascii="Arial"/>
                <w:sz w:val="21"/>
              </w:rPr>
            </w:pPr>
          </w:p>
          <w:p w14:paraId="75630935">
            <w:pPr>
              <w:spacing w:line="251" w:lineRule="auto"/>
              <w:rPr>
                <w:rFonts w:ascii="Arial"/>
                <w:sz w:val="21"/>
              </w:rPr>
            </w:pPr>
          </w:p>
          <w:p w14:paraId="064EB676">
            <w:pPr>
              <w:spacing w:line="251" w:lineRule="auto"/>
              <w:rPr>
                <w:rFonts w:ascii="Arial"/>
                <w:sz w:val="21"/>
              </w:rPr>
            </w:pPr>
          </w:p>
          <w:p w14:paraId="2D1BEFA6">
            <w:pPr>
              <w:spacing w:before="54" w:line="199" w:lineRule="auto"/>
              <w:ind w:left="11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T/C/I/R</w:t>
            </w:r>
          </w:p>
        </w:tc>
        <w:tc>
          <w:tcPr>
            <w:tcW w:w="1154" w:type="dxa"/>
            <w:vMerge w:val="restart"/>
            <w:tcBorders>
              <w:bottom w:val="nil"/>
            </w:tcBorders>
          </w:tcPr>
          <w:p w14:paraId="2E74C93A">
            <w:pPr>
              <w:spacing w:line="249" w:lineRule="auto"/>
              <w:rPr>
                <w:rFonts w:ascii="Arial"/>
                <w:sz w:val="21"/>
              </w:rPr>
            </w:pPr>
          </w:p>
          <w:p w14:paraId="3B2486FE">
            <w:pPr>
              <w:spacing w:line="250" w:lineRule="auto"/>
              <w:rPr>
                <w:rFonts w:ascii="Arial"/>
                <w:sz w:val="21"/>
              </w:rPr>
            </w:pPr>
          </w:p>
          <w:p w14:paraId="56E91CDD">
            <w:pPr>
              <w:spacing w:line="250" w:lineRule="auto"/>
              <w:rPr>
                <w:rFonts w:ascii="Arial"/>
                <w:sz w:val="21"/>
              </w:rPr>
            </w:pPr>
          </w:p>
          <w:p w14:paraId="1E451C81">
            <w:pPr>
              <w:spacing w:line="250" w:lineRule="auto"/>
              <w:rPr>
                <w:rFonts w:ascii="Arial"/>
                <w:sz w:val="21"/>
              </w:rPr>
            </w:pPr>
          </w:p>
          <w:p w14:paraId="714B1E98">
            <w:pPr>
              <w:spacing w:line="250" w:lineRule="auto"/>
              <w:rPr>
                <w:rFonts w:ascii="Arial"/>
                <w:sz w:val="21"/>
              </w:rPr>
            </w:pPr>
          </w:p>
          <w:p w14:paraId="054F61A2">
            <w:pPr>
              <w:spacing w:before="57"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149.8235</w:t>
            </w:r>
          </w:p>
        </w:tc>
      </w:tr>
      <w:tr w14:paraId="6EDEA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7" w:type="dxa"/>
            <w:vMerge w:val="continue"/>
            <w:tcBorders>
              <w:top w:val="nil"/>
              <w:bottom w:val="nil"/>
            </w:tcBorders>
          </w:tcPr>
          <w:p w14:paraId="45E780C8">
            <w:pPr>
              <w:rPr>
                <w:rFonts w:ascii="Arial"/>
                <w:sz w:val="21"/>
              </w:rPr>
            </w:pPr>
          </w:p>
        </w:tc>
        <w:tc>
          <w:tcPr>
            <w:tcW w:w="668" w:type="dxa"/>
            <w:vMerge w:val="continue"/>
            <w:tcBorders>
              <w:top w:val="nil"/>
              <w:bottom w:val="nil"/>
            </w:tcBorders>
          </w:tcPr>
          <w:p w14:paraId="2727857C">
            <w:pPr>
              <w:rPr>
                <w:rFonts w:ascii="Arial"/>
                <w:sz w:val="21"/>
              </w:rPr>
            </w:pPr>
          </w:p>
        </w:tc>
        <w:tc>
          <w:tcPr>
            <w:tcW w:w="429" w:type="dxa"/>
            <w:vMerge w:val="continue"/>
            <w:tcBorders>
              <w:top w:val="nil"/>
              <w:bottom w:val="nil"/>
            </w:tcBorders>
            <w:textDirection w:val="tbRlV"/>
          </w:tcPr>
          <w:p w14:paraId="571F6390">
            <w:pPr>
              <w:rPr>
                <w:rFonts w:ascii="Arial"/>
                <w:sz w:val="21"/>
              </w:rPr>
            </w:pPr>
          </w:p>
        </w:tc>
        <w:tc>
          <w:tcPr>
            <w:tcW w:w="1499" w:type="dxa"/>
          </w:tcPr>
          <w:p w14:paraId="12F0AC5A">
            <w:pPr>
              <w:spacing w:before="168" w:line="228" w:lineRule="auto"/>
              <w:ind w:left="228"/>
              <w:rPr>
                <w:rFonts w:ascii="宋体" w:hAnsi="宋体" w:eastAsia="宋体" w:cs="宋体"/>
                <w:sz w:val="20"/>
                <w:szCs w:val="20"/>
              </w:rPr>
            </w:pPr>
            <w:r>
              <w:rPr>
                <w:rFonts w:ascii="宋体" w:hAnsi="宋体" w:eastAsia="宋体" w:cs="宋体"/>
                <w:spacing w:val="8"/>
                <w:sz w:val="20"/>
                <w:szCs w:val="20"/>
              </w:rPr>
              <w:t>损伤性废物</w:t>
            </w:r>
          </w:p>
        </w:tc>
        <w:tc>
          <w:tcPr>
            <w:tcW w:w="735" w:type="dxa"/>
          </w:tcPr>
          <w:p w14:paraId="077A253C">
            <w:pPr>
              <w:spacing w:before="169" w:line="228" w:lineRule="auto"/>
              <w:ind w:left="164"/>
              <w:rPr>
                <w:rFonts w:ascii="宋体" w:hAnsi="宋体" w:eastAsia="宋体" w:cs="宋体"/>
                <w:sz w:val="20"/>
                <w:szCs w:val="20"/>
              </w:rPr>
            </w:pPr>
            <w:r>
              <w:rPr>
                <w:rFonts w:ascii="宋体" w:hAnsi="宋体" w:eastAsia="宋体" w:cs="宋体"/>
                <w:spacing w:val="3"/>
                <w:sz w:val="20"/>
                <w:szCs w:val="20"/>
              </w:rPr>
              <w:t>就诊</w:t>
            </w:r>
          </w:p>
        </w:tc>
        <w:tc>
          <w:tcPr>
            <w:tcW w:w="749" w:type="dxa"/>
          </w:tcPr>
          <w:p w14:paraId="31E31A12">
            <w:pPr>
              <w:spacing w:before="32" w:line="274" w:lineRule="exact"/>
              <w:ind w:left="171"/>
              <w:rPr>
                <w:rFonts w:ascii="宋体" w:hAnsi="宋体" w:eastAsia="宋体" w:cs="宋体"/>
                <w:sz w:val="20"/>
                <w:szCs w:val="20"/>
              </w:rPr>
            </w:pPr>
            <w:r>
              <w:rPr>
                <w:rFonts w:ascii="宋体" w:hAnsi="宋体" w:eastAsia="宋体" w:cs="宋体"/>
                <w:spacing w:val="3"/>
                <w:position w:val="4"/>
                <w:sz w:val="20"/>
                <w:szCs w:val="20"/>
              </w:rPr>
              <w:t>危险</w:t>
            </w:r>
          </w:p>
          <w:p w14:paraId="5666C5AC">
            <w:pPr>
              <w:spacing w:line="215" w:lineRule="auto"/>
              <w:ind w:left="168"/>
              <w:rPr>
                <w:rFonts w:ascii="宋体" w:hAnsi="宋体" w:eastAsia="宋体" w:cs="宋体"/>
                <w:sz w:val="20"/>
                <w:szCs w:val="20"/>
              </w:rPr>
            </w:pPr>
            <w:r>
              <w:rPr>
                <w:rFonts w:ascii="宋体" w:hAnsi="宋体" w:eastAsia="宋体" w:cs="宋体"/>
                <w:spacing w:val="5"/>
                <w:sz w:val="20"/>
                <w:szCs w:val="20"/>
              </w:rPr>
              <w:t>废物</w:t>
            </w:r>
          </w:p>
        </w:tc>
        <w:tc>
          <w:tcPr>
            <w:tcW w:w="1724" w:type="dxa"/>
          </w:tcPr>
          <w:p w14:paraId="52D826FF">
            <w:pPr>
              <w:spacing w:before="32" w:line="234" w:lineRule="auto"/>
              <w:ind w:left="662" w:right="125" w:hanging="530"/>
              <w:rPr>
                <w:rFonts w:ascii="宋体" w:hAnsi="宋体" w:eastAsia="宋体" w:cs="宋体"/>
                <w:sz w:val="20"/>
                <w:szCs w:val="20"/>
              </w:rPr>
            </w:pPr>
            <w:r>
              <w:rPr>
                <w:rFonts w:ascii="宋体" w:hAnsi="宋体" w:eastAsia="宋体" w:cs="宋体"/>
                <w:spacing w:val="8"/>
                <w:sz w:val="20"/>
                <w:szCs w:val="20"/>
              </w:rPr>
              <w:t>废弃针头、玻璃</w:t>
            </w:r>
            <w:r>
              <w:rPr>
                <w:rFonts w:ascii="宋体" w:hAnsi="宋体" w:eastAsia="宋体" w:cs="宋体"/>
                <w:spacing w:val="4"/>
                <w:sz w:val="20"/>
                <w:szCs w:val="20"/>
              </w:rPr>
              <w:t xml:space="preserve"> </w:t>
            </w:r>
            <w:r>
              <w:rPr>
                <w:rFonts w:ascii="宋体" w:hAnsi="宋体" w:eastAsia="宋体" w:cs="宋体"/>
                <w:spacing w:val="2"/>
                <w:sz w:val="20"/>
                <w:szCs w:val="20"/>
              </w:rPr>
              <w:t>安瓿</w:t>
            </w:r>
          </w:p>
        </w:tc>
        <w:tc>
          <w:tcPr>
            <w:tcW w:w="705" w:type="dxa"/>
            <w:vMerge w:val="continue"/>
            <w:tcBorders>
              <w:top w:val="nil"/>
              <w:bottom w:val="nil"/>
            </w:tcBorders>
          </w:tcPr>
          <w:p w14:paraId="7D43AC3F">
            <w:pPr>
              <w:rPr>
                <w:rFonts w:ascii="Arial"/>
                <w:sz w:val="21"/>
              </w:rPr>
            </w:pPr>
          </w:p>
        </w:tc>
        <w:tc>
          <w:tcPr>
            <w:tcW w:w="854" w:type="dxa"/>
            <w:vMerge w:val="continue"/>
            <w:tcBorders>
              <w:top w:val="nil"/>
              <w:bottom w:val="nil"/>
            </w:tcBorders>
          </w:tcPr>
          <w:p w14:paraId="05EC52C0">
            <w:pPr>
              <w:rPr>
                <w:rFonts w:ascii="Arial"/>
                <w:sz w:val="21"/>
              </w:rPr>
            </w:pPr>
          </w:p>
        </w:tc>
        <w:tc>
          <w:tcPr>
            <w:tcW w:w="1154" w:type="dxa"/>
            <w:vMerge w:val="continue"/>
            <w:tcBorders>
              <w:top w:val="nil"/>
              <w:bottom w:val="nil"/>
            </w:tcBorders>
          </w:tcPr>
          <w:p w14:paraId="05D84726">
            <w:pPr>
              <w:rPr>
                <w:rFonts w:ascii="Arial"/>
                <w:sz w:val="21"/>
              </w:rPr>
            </w:pPr>
          </w:p>
        </w:tc>
      </w:tr>
      <w:tr w14:paraId="57D79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47" w:type="dxa"/>
            <w:vMerge w:val="continue"/>
            <w:tcBorders>
              <w:top w:val="nil"/>
              <w:bottom w:val="nil"/>
            </w:tcBorders>
          </w:tcPr>
          <w:p w14:paraId="7C208190">
            <w:pPr>
              <w:rPr>
                <w:rFonts w:ascii="Arial"/>
                <w:sz w:val="21"/>
              </w:rPr>
            </w:pPr>
          </w:p>
        </w:tc>
        <w:tc>
          <w:tcPr>
            <w:tcW w:w="668" w:type="dxa"/>
            <w:vMerge w:val="continue"/>
            <w:tcBorders>
              <w:top w:val="nil"/>
              <w:bottom w:val="nil"/>
            </w:tcBorders>
          </w:tcPr>
          <w:p w14:paraId="345A03E4">
            <w:pPr>
              <w:rPr>
                <w:rFonts w:ascii="Arial"/>
                <w:sz w:val="21"/>
              </w:rPr>
            </w:pPr>
          </w:p>
        </w:tc>
        <w:tc>
          <w:tcPr>
            <w:tcW w:w="429" w:type="dxa"/>
            <w:vMerge w:val="continue"/>
            <w:tcBorders>
              <w:top w:val="nil"/>
              <w:bottom w:val="nil"/>
            </w:tcBorders>
            <w:textDirection w:val="tbRlV"/>
          </w:tcPr>
          <w:p w14:paraId="0367A5D3">
            <w:pPr>
              <w:rPr>
                <w:rFonts w:ascii="Arial"/>
                <w:sz w:val="21"/>
              </w:rPr>
            </w:pPr>
          </w:p>
        </w:tc>
        <w:tc>
          <w:tcPr>
            <w:tcW w:w="1499" w:type="dxa"/>
          </w:tcPr>
          <w:p w14:paraId="6D7C62AD">
            <w:pPr>
              <w:spacing w:before="170" w:line="228" w:lineRule="auto"/>
              <w:ind w:left="122"/>
              <w:rPr>
                <w:rFonts w:ascii="宋体" w:hAnsi="宋体" w:eastAsia="宋体" w:cs="宋体"/>
                <w:sz w:val="20"/>
                <w:szCs w:val="20"/>
              </w:rPr>
            </w:pPr>
            <w:r>
              <w:rPr>
                <w:rFonts w:ascii="宋体" w:hAnsi="宋体" w:eastAsia="宋体" w:cs="宋体"/>
                <w:spacing w:val="8"/>
                <w:sz w:val="20"/>
                <w:szCs w:val="20"/>
              </w:rPr>
              <w:t>病理性性废物</w:t>
            </w:r>
          </w:p>
        </w:tc>
        <w:tc>
          <w:tcPr>
            <w:tcW w:w="735" w:type="dxa"/>
          </w:tcPr>
          <w:p w14:paraId="38B0C421">
            <w:pPr>
              <w:spacing w:before="170" w:line="228" w:lineRule="auto"/>
              <w:ind w:left="164"/>
              <w:rPr>
                <w:rFonts w:ascii="宋体" w:hAnsi="宋体" w:eastAsia="宋体" w:cs="宋体"/>
                <w:sz w:val="20"/>
                <w:szCs w:val="20"/>
              </w:rPr>
            </w:pPr>
            <w:r>
              <w:rPr>
                <w:rFonts w:ascii="宋体" w:hAnsi="宋体" w:eastAsia="宋体" w:cs="宋体"/>
                <w:spacing w:val="3"/>
                <w:sz w:val="20"/>
                <w:szCs w:val="20"/>
              </w:rPr>
              <w:t>就诊</w:t>
            </w:r>
          </w:p>
        </w:tc>
        <w:tc>
          <w:tcPr>
            <w:tcW w:w="749" w:type="dxa"/>
          </w:tcPr>
          <w:p w14:paraId="1FCD520A">
            <w:pPr>
              <w:spacing w:before="35" w:line="271" w:lineRule="exact"/>
              <w:ind w:left="171"/>
              <w:rPr>
                <w:rFonts w:ascii="宋体" w:hAnsi="宋体" w:eastAsia="宋体" w:cs="宋体"/>
                <w:sz w:val="20"/>
                <w:szCs w:val="20"/>
              </w:rPr>
            </w:pPr>
            <w:r>
              <w:rPr>
                <w:rFonts w:ascii="宋体" w:hAnsi="宋体" w:eastAsia="宋体" w:cs="宋体"/>
                <w:spacing w:val="3"/>
                <w:position w:val="4"/>
                <w:sz w:val="20"/>
                <w:szCs w:val="20"/>
              </w:rPr>
              <w:t>危险</w:t>
            </w:r>
          </w:p>
          <w:p w14:paraId="6B98627C">
            <w:pPr>
              <w:spacing w:line="215" w:lineRule="auto"/>
              <w:ind w:left="168"/>
              <w:rPr>
                <w:rFonts w:ascii="宋体" w:hAnsi="宋体" w:eastAsia="宋体" w:cs="宋体"/>
                <w:sz w:val="20"/>
                <w:szCs w:val="20"/>
              </w:rPr>
            </w:pPr>
            <w:r>
              <w:rPr>
                <w:rFonts w:ascii="宋体" w:hAnsi="宋体" w:eastAsia="宋体" w:cs="宋体"/>
                <w:spacing w:val="5"/>
                <w:sz w:val="20"/>
                <w:szCs w:val="20"/>
              </w:rPr>
              <w:t>废物</w:t>
            </w:r>
          </w:p>
        </w:tc>
        <w:tc>
          <w:tcPr>
            <w:tcW w:w="1724" w:type="dxa"/>
          </w:tcPr>
          <w:p w14:paraId="40FB98CA">
            <w:pPr>
              <w:spacing w:before="35" w:line="233" w:lineRule="auto"/>
              <w:ind w:left="241" w:right="230" w:hanging="4"/>
              <w:rPr>
                <w:rFonts w:ascii="宋体" w:hAnsi="宋体" w:eastAsia="宋体" w:cs="宋体"/>
                <w:sz w:val="20"/>
                <w:szCs w:val="20"/>
              </w:rPr>
            </w:pPr>
            <w:r>
              <w:rPr>
                <w:rFonts w:ascii="宋体" w:hAnsi="宋体" w:eastAsia="宋体" w:cs="宋体"/>
                <w:spacing w:val="8"/>
                <w:sz w:val="20"/>
                <w:szCs w:val="20"/>
              </w:rPr>
              <w:t>废弃的人体组</w:t>
            </w:r>
            <w:r>
              <w:rPr>
                <w:rFonts w:ascii="宋体" w:hAnsi="宋体" w:eastAsia="宋体" w:cs="宋体"/>
                <w:spacing w:val="1"/>
                <w:sz w:val="20"/>
                <w:szCs w:val="20"/>
              </w:rPr>
              <w:t xml:space="preserve"> </w:t>
            </w:r>
            <w:r>
              <w:rPr>
                <w:rFonts w:ascii="宋体" w:hAnsi="宋体" w:eastAsia="宋体" w:cs="宋体"/>
                <w:spacing w:val="7"/>
                <w:sz w:val="20"/>
                <w:szCs w:val="20"/>
              </w:rPr>
              <w:t>织、病理蜡块</w:t>
            </w:r>
          </w:p>
        </w:tc>
        <w:tc>
          <w:tcPr>
            <w:tcW w:w="705" w:type="dxa"/>
            <w:vMerge w:val="continue"/>
            <w:tcBorders>
              <w:top w:val="nil"/>
              <w:bottom w:val="nil"/>
            </w:tcBorders>
          </w:tcPr>
          <w:p w14:paraId="4884262B">
            <w:pPr>
              <w:rPr>
                <w:rFonts w:ascii="Arial"/>
                <w:sz w:val="21"/>
              </w:rPr>
            </w:pPr>
          </w:p>
        </w:tc>
        <w:tc>
          <w:tcPr>
            <w:tcW w:w="854" w:type="dxa"/>
            <w:vMerge w:val="continue"/>
            <w:tcBorders>
              <w:top w:val="nil"/>
              <w:bottom w:val="nil"/>
            </w:tcBorders>
          </w:tcPr>
          <w:p w14:paraId="0C5F3776">
            <w:pPr>
              <w:rPr>
                <w:rFonts w:ascii="Arial"/>
                <w:sz w:val="21"/>
              </w:rPr>
            </w:pPr>
          </w:p>
        </w:tc>
        <w:tc>
          <w:tcPr>
            <w:tcW w:w="1154" w:type="dxa"/>
            <w:vMerge w:val="continue"/>
            <w:tcBorders>
              <w:top w:val="nil"/>
              <w:bottom w:val="nil"/>
            </w:tcBorders>
          </w:tcPr>
          <w:p w14:paraId="0A4D1801">
            <w:pPr>
              <w:rPr>
                <w:rFonts w:ascii="Arial"/>
                <w:sz w:val="21"/>
              </w:rPr>
            </w:pPr>
          </w:p>
        </w:tc>
      </w:tr>
      <w:tr w14:paraId="1DDDB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7" w:type="dxa"/>
            <w:vMerge w:val="continue"/>
            <w:tcBorders>
              <w:top w:val="nil"/>
              <w:bottom w:val="nil"/>
            </w:tcBorders>
          </w:tcPr>
          <w:p w14:paraId="36509C0A">
            <w:pPr>
              <w:rPr>
                <w:rFonts w:ascii="Arial"/>
                <w:sz w:val="21"/>
              </w:rPr>
            </w:pPr>
          </w:p>
        </w:tc>
        <w:tc>
          <w:tcPr>
            <w:tcW w:w="668" w:type="dxa"/>
            <w:vMerge w:val="continue"/>
            <w:tcBorders>
              <w:top w:val="nil"/>
              <w:bottom w:val="nil"/>
            </w:tcBorders>
          </w:tcPr>
          <w:p w14:paraId="47FD2CD4">
            <w:pPr>
              <w:rPr>
                <w:rFonts w:ascii="Arial"/>
                <w:sz w:val="21"/>
              </w:rPr>
            </w:pPr>
          </w:p>
        </w:tc>
        <w:tc>
          <w:tcPr>
            <w:tcW w:w="429" w:type="dxa"/>
            <w:vMerge w:val="continue"/>
            <w:tcBorders>
              <w:top w:val="nil"/>
              <w:bottom w:val="nil"/>
            </w:tcBorders>
            <w:textDirection w:val="tbRlV"/>
          </w:tcPr>
          <w:p w14:paraId="4488090D">
            <w:pPr>
              <w:rPr>
                <w:rFonts w:ascii="Arial"/>
                <w:sz w:val="21"/>
              </w:rPr>
            </w:pPr>
          </w:p>
        </w:tc>
        <w:tc>
          <w:tcPr>
            <w:tcW w:w="1499" w:type="dxa"/>
          </w:tcPr>
          <w:p w14:paraId="18EAF8AE">
            <w:pPr>
              <w:spacing w:before="169" w:line="228" w:lineRule="auto"/>
              <w:ind w:left="231"/>
              <w:rPr>
                <w:rFonts w:ascii="宋体" w:hAnsi="宋体" w:eastAsia="宋体" w:cs="宋体"/>
                <w:sz w:val="20"/>
                <w:szCs w:val="20"/>
              </w:rPr>
            </w:pPr>
            <w:r>
              <w:rPr>
                <w:rFonts w:ascii="宋体" w:hAnsi="宋体" w:eastAsia="宋体" w:cs="宋体"/>
                <w:spacing w:val="7"/>
                <w:sz w:val="20"/>
                <w:szCs w:val="20"/>
              </w:rPr>
              <w:t>药物性废物</w:t>
            </w:r>
          </w:p>
        </w:tc>
        <w:tc>
          <w:tcPr>
            <w:tcW w:w="735" w:type="dxa"/>
          </w:tcPr>
          <w:p w14:paraId="7FFB42AA">
            <w:pPr>
              <w:spacing w:before="169" w:line="228" w:lineRule="auto"/>
              <w:ind w:left="164"/>
              <w:rPr>
                <w:rFonts w:ascii="宋体" w:hAnsi="宋体" w:eastAsia="宋体" w:cs="宋体"/>
                <w:sz w:val="20"/>
                <w:szCs w:val="20"/>
              </w:rPr>
            </w:pPr>
            <w:r>
              <w:rPr>
                <w:rFonts w:ascii="宋体" w:hAnsi="宋体" w:eastAsia="宋体" w:cs="宋体"/>
                <w:spacing w:val="3"/>
                <w:sz w:val="20"/>
                <w:szCs w:val="20"/>
              </w:rPr>
              <w:t>就诊</w:t>
            </w:r>
          </w:p>
        </w:tc>
        <w:tc>
          <w:tcPr>
            <w:tcW w:w="749" w:type="dxa"/>
          </w:tcPr>
          <w:p w14:paraId="0746881D">
            <w:pPr>
              <w:spacing w:before="34" w:line="271" w:lineRule="exact"/>
              <w:ind w:left="171"/>
              <w:rPr>
                <w:rFonts w:ascii="宋体" w:hAnsi="宋体" w:eastAsia="宋体" w:cs="宋体"/>
                <w:sz w:val="20"/>
                <w:szCs w:val="20"/>
              </w:rPr>
            </w:pPr>
            <w:r>
              <w:rPr>
                <w:rFonts w:ascii="宋体" w:hAnsi="宋体" w:eastAsia="宋体" w:cs="宋体"/>
                <w:spacing w:val="3"/>
                <w:position w:val="4"/>
                <w:sz w:val="20"/>
                <w:szCs w:val="20"/>
              </w:rPr>
              <w:t>危险</w:t>
            </w:r>
          </w:p>
          <w:p w14:paraId="158C9183">
            <w:pPr>
              <w:spacing w:line="215" w:lineRule="auto"/>
              <w:ind w:left="168"/>
              <w:rPr>
                <w:rFonts w:ascii="宋体" w:hAnsi="宋体" w:eastAsia="宋体" w:cs="宋体"/>
                <w:sz w:val="20"/>
                <w:szCs w:val="20"/>
              </w:rPr>
            </w:pPr>
            <w:r>
              <w:rPr>
                <w:rFonts w:ascii="宋体" w:hAnsi="宋体" w:eastAsia="宋体" w:cs="宋体"/>
                <w:spacing w:val="5"/>
                <w:sz w:val="20"/>
                <w:szCs w:val="20"/>
              </w:rPr>
              <w:t>废物</w:t>
            </w:r>
          </w:p>
        </w:tc>
        <w:tc>
          <w:tcPr>
            <w:tcW w:w="1724" w:type="dxa"/>
          </w:tcPr>
          <w:p w14:paraId="411F645E">
            <w:pPr>
              <w:spacing w:before="34" w:line="228" w:lineRule="auto"/>
              <w:ind w:left="133"/>
              <w:rPr>
                <w:rFonts w:ascii="宋体" w:hAnsi="宋体" w:eastAsia="宋体" w:cs="宋体"/>
                <w:sz w:val="20"/>
                <w:szCs w:val="20"/>
              </w:rPr>
            </w:pPr>
            <w:r>
              <w:rPr>
                <w:rFonts w:ascii="宋体" w:hAnsi="宋体" w:eastAsia="宋体" w:cs="宋体"/>
                <w:spacing w:val="8"/>
                <w:sz w:val="20"/>
                <w:szCs w:val="20"/>
              </w:rPr>
              <w:t>过期、淘汰、变</w:t>
            </w:r>
          </w:p>
          <w:p w14:paraId="011E323B">
            <w:pPr>
              <w:spacing w:before="24" w:line="215" w:lineRule="auto"/>
              <w:ind w:left="239"/>
              <w:rPr>
                <w:rFonts w:ascii="宋体" w:hAnsi="宋体" w:eastAsia="宋体" w:cs="宋体"/>
                <w:sz w:val="20"/>
                <w:szCs w:val="20"/>
              </w:rPr>
            </w:pPr>
            <w:r>
              <w:rPr>
                <w:rFonts w:ascii="宋体" w:hAnsi="宋体" w:eastAsia="宋体" w:cs="宋体"/>
                <w:spacing w:val="8"/>
                <w:sz w:val="20"/>
                <w:szCs w:val="20"/>
              </w:rPr>
              <w:t>质的废弃药物</w:t>
            </w:r>
          </w:p>
        </w:tc>
        <w:tc>
          <w:tcPr>
            <w:tcW w:w="705" w:type="dxa"/>
            <w:vMerge w:val="continue"/>
            <w:tcBorders>
              <w:top w:val="nil"/>
              <w:bottom w:val="nil"/>
            </w:tcBorders>
          </w:tcPr>
          <w:p w14:paraId="0293AF16">
            <w:pPr>
              <w:rPr>
                <w:rFonts w:ascii="Arial"/>
                <w:sz w:val="21"/>
              </w:rPr>
            </w:pPr>
          </w:p>
        </w:tc>
        <w:tc>
          <w:tcPr>
            <w:tcW w:w="854" w:type="dxa"/>
            <w:vMerge w:val="continue"/>
            <w:tcBorders>
              <w:top w:val="nil"/>
              <w:bottom w:val="nil"/>
            </w:tcBorders>
          </w:tcPr>
          <w:p w14:paraId="2C1BBD1D">
            <w:pPr>
              <w:rPr>
                <w:rFonts w:ascii="Arial"/>
                <w:sz w:val="21"/>
              </w:rPr>
            </w:pPr>
          </w:p>
        </w:tc>
        <w:tc>
          <w:tcPr>
            <w:tcW w:w="1154" w:type="dxa"/>
            <w:vMerge w:val="continue"/>
            <w:tcBorders>
              <w:top w:val="nil"/>
              <w:bottom w:val="nil"/>
            </w:tcBorders>
          </w:tcPr>
          <w:p w14:paraId="4C7EE43A">
            <w:pPr>
              <w:rPr>
                <w:rFonts w:ascii="Arial"/>
                <w:sz w:val="21"/>
              </w:rPr>
            </w:pPr>
          </w:p>
        </w:tc>
      </w:tr>
      <w:tr w14:paraId="08E9A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7" w:type="dxa"/>
            <w:vMerge w:val="continue"/>
            <w:tcBorders>
              <w:top w:val="nil"/>
              <w:bottom w:val="nil"/>
            </w:tcBorders>
          </w:tcPr>
          <w:p w14:paraId="11D91A0E">
            <w:pPr>
              <w:rPr>
                <w:rFonts w:ascii="Arial"/>
                <w:sz w:val="21"/>
              </w:rPr>
            </w:pPr>
          </w:p>
        </w:tc>
        <w:tc>
          <w:tcPr>
            <w:tcW w:w="668" w:type="dxa"/>
            <w:vMerge w:val="continue"/>
            <w:tcBorders>
              <w:top w:val="nil"/>
            </w:tcBorders>
          </w:tcPr>
          <w:p w14:paraId="52501305">
            <w:pPr>
              <w:rPr>
                <w:rFonts w:ascii="Arial"/>
                <w:sz w:val="21"/>
              </w:rPr>
            </w:pPr>
          </w:p>
        </w:tc>
        <w:tc>
          <w:tcPr>
            <w:tcW w:w="429" w:type="dxa"/>
            <w:vMerge w:val="continue"/>
            <w:tcBorders>
              <w:top w:val="nil"/>
            </w:tcBorders>
            <w:textDirection w:val="tbRlV"/>
          </w:tcPr>
          <w:p w14:paraId="48269C0A">
            <w:pPr>
              <w:rPr>
                <w:rFonts w:ascii="Arial"/>
                <w:sz w:val="21"/>
              </w:rPr>
            </w:pPr>
          </w:p>
        </w:tc>
        <w:tc>
          <w:tcPr>
            <w:tcW w:w="1499" w:type="dxa"/>
          </w:tcPr>
          <w:p w14:paraId="716C2C15">
            <w:pPr>
              <w:spacing w:before="169" w:line="228" w:lineRule="auto"/>
              <w:ind w:left="229"/>
              <w:rPr>
                <w:rFonts w:ascii="宋体" w:hAnsi="宋体" w:eastAsia="宋体" w:cs="宋体"/>
                <w:sz w:val="20"/>
                <w:szCs w:val="20"/>
              </w:rPr>
            </w:pPr>
            <w:r>
              <w:rPr>
                <w:rFonts w:ascii="宋体" w:hAnsi="宋体" w:eastAsia="宋体" w:cs="宋体"/>
                <w:spacing w:val="7"/>
                <w:sz w:val="20"/>
                <w:szCs w:val="20"/>
              </w:rPr>
              <w:t>化学性废物</w:t>
            </w:r>
          </w:p>
        </w:tc>
        <w:tc>
          <w:tcPr>
            <w:tcW w:w="735" w:type="dxa"/>
          </w:tcPr>
          <w:p w14:paraId="0B439CD5">
            <w:pPr>
              <w:spacing w:before="169" w:line="228" w:lineRule="auto"/>
              <w:ind w:left="164"/>
              <w:rPr>
                <w:rFonts w:ascii="宋体" w:hAnsi="宋体" w:eastAsia="宋体" w:cs="宋体"/>
                <w:sz w:val="20"/>
                <w:szCs w:val="20"/>
              </w:rPr>
            </w:pPr>
            <w:r>
              <w:rPr>
                <w:rFonts w:ascii="宋体" w:hAnsi="宋体" w:eastAsia="宋体" w:cs="宋体"/>
                <w:spacing w:val="3"/>
                <w:sz w:val="20"/>
                <w:szCs w:val="20"/>
              </w:rPr>
              <w:t>就诊</w:t>
            </w:r>
          </w:p>
        </w:tc>
        <w:tc>
          <w:tcPr>
            <w:tcW w:w="749" w:type="dxa"/>
          </w:tcPr>
          <w:p w14:paraId="1089E9C4">
            <w:pPr>
              <w:spacing w:before="35" w:line="271" w:lineRule="exact"/>
              <w:ind w:left="171"/>
              <w:rPr>
                <w:rFonts w:ascii="宋体" w:hAnsi="宋体" w:eastAsia="宋体" w:cs="宋体"/>
                <w:sz w:val="20"/>
                <w:szCs w:val="20"/>
              </w:rPr>
            </w:pPr>
            <w:r>
              <w:rPr>
                <w:rFonts w:ascii="宋体" w:hAnsi="宋体" w:eastAsia="宋体" w:cs="宋体"/>
                <w:spacing w:val="3"/>
                <w:position w:val="4"/>
                <w:sz w:val="20"/>
                <w:szCs w:val="20"/>
              </w:rPr>
              <w:t>危险</w:t>
            </w:r>
          </w:p>
          <w:p w14:paraId="0F3A4212">
            <w:pPr>
              <w:spacing w:line="214" w:lineRule="auto"/>
              <w:ind w:left="168"/>
              <w:rPr>
                <w:rFonts w:ascii="宋体" w:hAnsi="宋体" w:eastAsia="宋体" w:cs="宋体"/>
                <w:sz w:val="20"/>
                <w:szCs w:val="20"/>
              </w:rPr>
            </w:pPr>
            <w:r>
              <w:rPr>
                <w:rFonts w:ascii="宋体" w:hAnsi="宋体" w:eastAsia="宋体" w:cs="宋体"/>
                <w:spacing w:val="5"/>
                <w:sz w:val="20"/>
                <w:szCs w:val="20"/>
              </w:rPr>
              <w:t>废物</w:t>
            </w:r>
          </w:p>
        </w:tc>
        <w:tc>
          <w:tcPr>
            <w:tcW w:w="1724" w:type="dxa"/>
          </w:tcPr>
          <w:p w14:paraId="63BB7DEB">
            <w:pPr>
              <w:spacing w:before="34" w:line="233" w:lineRule="auto"/>
              <w:ind w:left="448" w:right="125" w:hanging="316"/>
              <w:rPr>
                <w:rFonts w:ascii="宋体" w:hAnsi="宋体" w:eastAsia="宋体" w:cs="宋体"/>
                <w:sz w:val="20"/>
                <w:szCs w:val="20"/>
              </w:rPr>
            </w:pPr>
            <w:r>
              <w:rPr>
                <w:rFonts w:ascii="宋体" w:hAnsi="宋体" w:eastAsia="宋体" w:cs="宋体"/>
                <w:spacing w:val="8"/>
                <w:sz w:val="20"/>
                <w:szCs w:val="20"/>
              </w:rPr>
              <w:t>废弃水银体温计</w:t>
            </w:r>
            <w:r>
              <w:rPr>
                <w:rFonts w:ascii="宋体" w:hAnsi="宋体" w:eastAsia="宋体" w:cs="宋体"/>
                <w:spacing w:val="4"/>
                <w:sz w:val="20"/>
                <w:szCs w:val="20"/>
              </w:rPr>
              <w:t xml:space="preserve"> </w:t>
            </w:r>
            <w:r>
              <w:rPr>
                <w:rFonts w:ascii="宋体" w:hAnsi="宋体" w:eastAsia="宋体" w:cs="宋体"/>
                <w:spacing w:val="7"/>
                <w:sz w:val="20"/>
                <w:szCs w:val="20"/>
              </w:rPr>
              <w:t>和血压计</w:t>
            </w:r>
          </w:p>
        </w:tc>
        <w:tc>
          <w:tcPr>
            <w:tcW w:w="705" w:type="dxa"/>
            <w:vMerge w:val="continue"/>
            <w:tcBorders>
              <w:top w:val="nil"/>
            </w:tcBorders>
          </w:tcPr>
          <w:p w14:paraId="5C1997C1">
            <w:pPr>
              <w:rPr>
                <w:rFonts w:ascii="Arial"/>
                <w:sz w:val="21"/>
              </w:rPr>
            </w:pPr>
          </w:p>
        </w:tc>
        <w:tc>
          <w:tcPr>
            <w:tcW w:w="854" w:type="dxa"/>
            <w:vMerge w:val="continue"/>
            <w:tcBorders>
              <w:top w:val="nil"/>
            </w:tcBorders>
          </w:tcPr>
          <w:p w14:paraId="7F28AAD1">
            <w:pPr>
              <w:rPr>
                <w:rFonts w:ascii="Arial"/>
                <w:sz w:val="21"/>
              </w:rPr>
            </w:pPr>
          </w:p>
        </w:tc>
        <w:tc>
          <w:tcPr>
            <w:tcW w:w="1154" w:type="dxa"/>
            <w:vMerge w:val="continue"/>
            <w:tcBorders>
              <w:top w:val="nil"/>
            </w:tcBorders>
          </w:tcPr>
          <w:p w14:paraId="3BE85CD4">
            <w:pPr>
              <w:rPr>
                <w:rFonts w:ascii="Arial"/>
                <w:sz w:val="21"/>
              </w:rPr>
            </w:pPr>
          </w:p>
        </w:tc>
      </w:tr>
      <w:tr w14:paraId="7B18D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47" w:type="dxa"/>
            <w:vMerge w:val="continue"/>
            <w:tcBorders>
              <w:top w:val="nil"/>
              <w:bottom w:val="nil"/>
            </w:tcBorders>
          </w:tcPr>
          <w:p w14:paraId="74794AC1">
            <w:pPr>
              <w:rPr>
                <w:rFonts w:ascii="Arial"/>
                <w:sz w:val="21"/>
              </w:rPr>
            </w:pPr>
          </w:p>
        </w:tc>
        <w:tc>
          <w:tcPr>
            <w:tcW w:w="668" w:type="dxa"/>
          </w:tcPr>
          <w:p w14:paraId="6A6DA23E">
            <w:pPr>
              <w:spacing w:before="208"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28" w:type="dxa"/>
            <w:gridSpan w:val="2"/>
          </w:tcPr>
          <w:p w14:paraId="7516DC30">
            <w:pPr>
              <w:spacing w:before="169" w:line="230" w:lineRule="auto"/>
              <w:ind w:left="760"/>
              <w:rPr>
                <w:rFonts w:ascii="宋体" w:hAnsi="宋体" w:eastAsia="宋体" w:cs="宋体"/>
                <w:sz w:val="20"/>
                <w:szCs w:val="20"/>
              </w:rPr>
            </w:pPr>
            <w:r>
              <w:rPr>
                <w:rFonts w:ascii="宋体" w:hAnsi="宋体" w:eastAsia="宋体" w:cs="宋体"/>
                <w:spacing w:val="3"/>
                <w:sz w:val="20"/>
                <w:szCs w:val="20"/>
              </w:rPr>
              <w:t>污泥</w:t>
            </w:r>
          </w:p>
        </w:tc>
        <w:tc>
          <w:tcPr>
            <w:tcW w:w="735" w:type="dxa"/>
          </w:tcPr>
          <w:p w14:paraId="2D0A5784">
            <w:pPr>
              <w:spacing w:before="35" w:line="271" w:lineRule="exact"/>
              <w:ind w:left="164"/>
              <w:rPr>
                <w:rFonts w:ascii="宋体" w:hAnsi="宋体" w:eastAsia="宋体" w:cs="宋体"/>
                <w:sz w:val="20"/>
                <w:szCs w:val="20"/>
              </w:rPr>
            </w:pPr>
            <w:r>
              <w:rPr>
                <w:rFonts w:ascii="宋体" w:hAnsi="宋体" w:eastAsia="宋体" w:cs="宋体"/>
                <w:spacing w:val="3"/>
                <w:position w:val="4"/>
                <w:sz w:val="20"/>
                <w:szCs w:val="20"/>
              </w:rPr>
              <w:t>污水</w:t>
            </w:r>
          </w:p>
          <w:p w14:paraId="17D55920">
            <w:pPr>
              <w:spacing w:line="215" w:lineRule="auto"/>
              <w:ind w:left="166"/>
              <w:rPr>
                <w:rFonts w:ascii="宋体" w:hAnsi="宋体" w:eastAsia="宋体" w:cs="宋体"/>
                <w:sz w:val="20"/>
                <w:szCs w:val="20"/>
              </w:rPr>
            </w:pPr>
            <w:r>
              <w:rPr>
                <w:rFonts w:ascii="宋体" w:hAnsi="宋体" w:eastAsia="宋体" w:cs="宋体"/>
                <w:spacing w:val="2"/>
                <w:sz w:val="20"/>
                <w:szCs w:val="20"/>
              </w:rPr>
              <w:t>处理</w:t>
            </w:r>
          </w:p>
        </w:tc>
        <w:tc>
          <w:tcPr>
            <w:tcW w:w="749" w:type="dxa"/>
          </w:tcPr>
          <w:p w14:paraId="7FA04BC1">
            <w:pPr>
              <w:spacing w:before="35" w:line="271" w:lineRule="exact"/>
              <w:ind w:left="171"/>
              <w:rPr>
                <w:rFonts w:ascii="宋体" w:hAnsi="宋体" w:eastAsia="宋体" w:cs="宋体"/>
                <w:sz w:val="20"/>
                <w:szCs w:val="20"/>
              </w:rPr>
            </w:pPr>
            <w:r>
              <w:rPr>
                <w:rFonts w:ascii="宋体" w:hAnsi="宋体" w:eastAsia="宋体" w:cs="宋体"/>
                <w:spacing w:val="3"/>
                <w:position w:val="4"/>
                <w:sz w:val="20"/>
                <w:szCs w:val="20"/>
              </w:rPr>
              <w:t>危险</w:t>
            </w:r>
          </w:p>
          <w:p w14:paraId="655BFD04">
            <w:pPr>
              <w:spacing w:line="215" w:lineRule="auto"/>
              <w:ind w:left="168"/>
              <w:rPr>
                <w:rFonts w:ascii="宋体" w:hAnsi="宋体" w:eastAsia="宋体" w:cs="宋体"/>
                <w:sz w:val="20"/>
                <w:szCs w:val="20"/>
              </w:rPr>
            </w:pPr>
            <w:r>
              <w:rPr>
                <w:rFonts w:ascii="宋体" w:hAnsi="宋体" w:eastAsia="宋体" w:cs="宋体"/>
                <w:spacing w:val="5"/>
                <w:sz w:val="20"/>
                <w:szCs w:val="20"/>
              </w:rPr>
              <w:t>废物</w:t>
            </w:r>
          </w:p>
        </w:tc>
        <w:tc>
          <w:tcPr>
            <w:tcW w:w="1724" w:type="dxa"/>
          </w:tcPr>
          <w:p w14:paraId="0A67ED78">
            <w:pPr>
              <w:spacing w:before="169" w:line="230" w:lineRule="auto"/>
              <w:ind w:left="660"/>
              <w:rPr>
                <w:rFonts w:ascii="宋体" w:hAnsi="宋体" w:eastAsia="宋体" w:cs="宋体"/>
                <w:sz w:val="20"/>
                <w:szCs w:val="20"/>
              </w:rPr>
            </w:pPr>
            <w:r>
              <w:rPr>
                <w:rFonts w:ascii="宋体" w:hAnsi="宋体" w:eastAsia="宋体" w:cs="宋体"/>
                <w:spacing w:val="3"/>
                <w:sz w:val="20"/>
                <w:szCs w:val="20"/>
              </w:rPr>
              <w:t>污泥</w:t>
            </w:r>
          </w:p>
        </w:tc>
        <w:tc>
          <w:tcPr>
            <w:tcW w:w="705" w:type="dxa"/>
          </w:tcPr>
          <w:p w14:paraId="584D5E55">
            <w:pPr>
              <w:spacing w:before="170" w:line="228" w:lineRule="auto"/>
              <w:ind w:left="167"/>
              <w:rPr>
                <w:rFonts w:ascii="宋体" w:hAnsi="宋体" w:eastAsia="宋体" w:cs="宋体"/>
                <w:sz w:val="20"/>
                <w:szCs w:val="20"/>
              </w:rPr>
            </w:pPr>
            <w:r>
              <w:rPr>
                <w:rFonts w:ascii="宋体" w:hAnsi="宋体" w:eastAsia="宋体" w:cs="宋体"/>
                <w:spacing w:val="-5"/>
                <w:sz w:val="20"/>
                <w:szCs w:val="20"/>
              </w:rPr>
              <w:t>固体</w:t>
            </w:r>
          </w:p>
        </w:tc>
        <w:tc>
          <w:tcPr>
            <w:tcW w:w="854" w:type="dxa"/>
          </w:tcPr>
          <w:p w14:paraId="0CC9A864">
            <w:pPr>
              <w:spacing w:before="206" w:line="199" w:lineRule="auto"/>
              <w:ind w:left="260"/>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T/</w:t>
            </w:r>
            <w:r>
              <w:rPr>
                <w:rFonts w:ascii="Times New Roman" w:hAnsi="Times New Roman" w:eastAsia="Times New Roman" w:cs="Times New Roman"/>
                <w:sz w:val="19"/>
                <w:szCs w:val="19"/>
              </w:rPr>
              <w:t>In</w:t>
            </w:r>
          </w:p>
        </w:tc>
        <w:tc>
          <w:tcPr>
            <w:tcW w:w="1154" w:type="dxa"/>
          </w:tcPr>
          <w:p w14:paraId="53343C3D">
            <w:pPr>
              <w:spacing w:before="20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47.8515</w:t>
            </w:r>
          </w:p>
        </w:tc>
      </w:tr>
      <w:tr w14:paraId="4F0CE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47" w:type="dxa"/>
            <w:vMerge w:val="continue"/>
            <w:tcBorders>
              <w:top w:val="nil"/>
              <w:bottom w:val="nil"/>
            </w:tcBorders>
          </w:tcPr>
          <w:p w14:paraId="56B8704E">
            <w:pPr>
              <w:rPr>
                <w:rFonts w:ascii="Arial"/>
                <w:sz w:val="21"/>
              </w:rPr>
            </w:pPr>
          </w:p>
        </w:tc>
        <w:tc>
          <w:tcPr>
            <w:tcW w:w="668" w:type="dxa"/>
          </w:tcPr>
          <w:p w14:paraId="32F387F6">
            <w:pPr>
              <w:spacing w:before="210" w:line="192" w:lineRule="auto"/>
              <w:ind w:left="34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28" w:type="dxa"/>
            <w:gridSpan w:val="2"/>
          </w:tcPr>
          <w:p w14:paraId="4424EBA7">
            <w:pPr>
              <w:spacing w:before="168" w:line="228" w:lineRule="auto"/>
              <w:ind w:left="758"/>
              <w:rPr>
                <w:rFonts w:ascii="宋体" w:hAnsi="宋体" w:eastAsia="宋体" w:cs="宋体"/>
                <w:sz w:val="20"/>
                <w:szCs w:val="20"/>
              </w:rPr>
            </w:pPr>
            <w:r>
              <w:rPr>
                <w:rFonts w:ascii="宋体" w:hAnsi="宋体" w:eastAsia="宋体" w:cs="宋体"/>
                <w:spacing w:val="4"/>
                <w:sz w:val="20"/>
                <w:szCs w:val="20"/>
              </w:rPr>
              <w:t>栅渣</w:t>
            </w:r>
          </w:p>
        </w:tc>
        <w:tc>
          <w:tcPr>
            <w:tcW w:w="735" w:type="dxa"/>
          </w:tcPr>
          <w:p w14:paraId="46BCFD42">
            <w:pPr>
              <w:spacing w:before="34" w:line="274" w:lineRule="exact"/>
              <w:ind w:left="164"/>
              <w:rPr>
                <w:rFonts w:ascii="宋体" w:hAnsi="宋体" w:eastAsia="宋体" w:cs="宋体"/>
                <w:sz w:val="20"/>
                <w:szCs w:val="20"/>
              </w:rPr>
            </w:pPr>
            <w:r>
              <w:rPr>
                <w:rFonts w:ascii="宋体" w:hAnsi="宋体" w:eastAsia="宋体" w:cs="宋体"/>
                <w:spacing w:val="3"/>
                <w:position w:val="4"/>
                <w:sz w:val="20"/>
                <w:szCs w:val="20"/>
              </w:rPr>
              <w:t>污水</w:t>
            </w:r>
          </w:p>
          <w:p w14:paraId="3D12D75E">
            <w:pPr>
              <w:spacing w:line="213" w:lineRule="auto"/>
              <w:ind w:left="166"/>
              <w:rPr>
                <w:rFonts w:ascii="宋体" w:hAnsi="宋体" w:eastAsia="宋体" w:cs="宋体"/>
                <w:sz w:val="20"/>
                <w:szCs w:val="20"/>
              </w:rPr>
            </w:pPr>
            <w:r>
              <w:rPr>
                <w:rFonts w:ascii="宋体" w:hAnsi="宋体" w:eastAsia="宋体" w:cs="宋体"/>
                <w:spacing w:val="2"/>
                <w:sz w:val="20"/>
                <w:szCs w:val="20"/>
              </w:rPr>
              <w:t>处理</w:t>
            </w:r>
          </w:p>
        </w:tc>
        <w:tc>
          <w:tcPr>
            <w:tcW w:w="749" w:type="dxa"/>
          </w:tcPr>
          <w:p w14:paraId="5941CBF6">
            <w:pPr>
              <w:spacing w:before="34" w:line="274" w:lineRule="exact"/>
              <w:ind w:left="171"/>
              <w:rPr>
                <w:rFonts w:ascii="宋体" w:hAnsi="宋体" w:eastAsia="宋体" w:cs="宋体"/>
                <w:sz w:val="20"/>
                <w:szCs w:val="20"/>
              </w:rPr>
            </w:pPr>
            <w:r>
              <w:rPr>
                <w:rFonts w:ascii="宋体" w:hAnsi="宋体" w:eastAsia="宋体" w:cs="宋体"/>
                <w:spacing w:val="3"/>
                <w:position w:val="4"/>
                <w:sz w:val="20"/>
                <w:szCs w:val="20"/>
              </w:rPr>
              <w:t>危险</w:t>
            </w:r>
          </w:p>
          <w:p w14:paraId="35E63FB5">
            <w:pPr>
              <w:spacing w:line="213" w:lineRule="auto"/>
              <w:ind w:left="168"/>
              <w:rPr>
                <w:rFonts w:ascii="宋体" w:hAnsi="宋体" w:eastAsia="宋体" w:cs="宋体"/>
                <w:sz w:val="20"/>
                <w:szCs w:val="20"/>
              </w:rPr>
            </w:pPr>
            <w:r>
              <w:rPr>
                <w:rFonts w:ascii="宋体" w:hAnsi="宋体" w:eastAsia="宋体" w:cs="宋体"/>
                <w:spacing w:val="5"/>
                <w:sz w:val="20"/>
                <w:szCs w:val="20"/>
              </w:rPr>
              <w:t>废物</w:t>
            </w:r>
          </w:p>
        </w:tc>
        <w:tc>
          <w:tcPr>
            <w:tcW w:w="1724" w:type="dxa"/>
          </w:tcPr>
          <w:p w14:paraId="64576E01">
            <w:pPr>
              <w:spacing w:before="168" w:line="228" w:lineRule="auto"/>
              <w:ind w:left="658"/>
              <w:rPr>
                <w:rFonts w:ascii="宋体" w:hAnsi="宋体" w:eastAsia="宋体" w:cs="宋体"/>
                <w:sz w:val="20"/>
                <w:szCs w:val="20"/>
              </w:rPr>
            </w:pPr>
            <w:r>
              <w:rPr>
                <w:rFonts w:ascii="宋体" w:hAnsi="宋体" w:eastAsia="宋体" w:cs="宋体"/>
                <w:spacing w:val="4"/>
                <w:sz w:val="20"/>
                <w:szCs w:val="20"/>
              </w:rPr>
              <w:t>栅渣</w:t>
            </w:r>
          </w:p>
        </w:tc>
        <w:tc>
          <w:tcPr>
            <w:tcW w:w="705" w:type="dxa"/>
          </w:tcPr>
          <w:p w14:paraId="35FC15D3">
            <w:pPr>
              <w:spacing w:before="169" w:line="228" w:lineRule="auto"/>
              <w:ind w:left="167"/>
              <w:rPr>
                <w:rFonts w:ascii="宋体" w:hAnsi="宋体" w:eastAsia="宋体" w:cs="宋体"/>
                <w:sz w:val="20"/>
                <w:szCs w:val="20"/>
              </w:rPr>
            </w:pPr>
            <w:r>
              <w:rPr>
                <w:rFonts w:ascii="宋体" w:hAnsi="宋体" w:eastAsia="宋体" w:cs="宋体"/>
                <w:spacing w:val="-5"/>
                <w:sz w:val="20"/>
                <w:szCs w:val="20"/>
              </w:rPr>
              <w:t>固体</w:t>
            </w:r>
          </w:p>
        </w:tc>
        <w:tc>
          <w:tcPr>
            <w:tcW w:w="854" w:type="dxa"/>
          </w:tcPr>
          <w:p w14:paraId="5C5E7DF3">
            <w:pPr>
              <w:spacing w:before="208" w:line="199" w:lineRule="auto"/>
              <w:ind w:left="260"/>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T/</w:t>
            </w:r>
            <w:r>
              <w:rPr>
                <w:rFonts w:ascii="Times New Roman" w:hAnsi="Times New Roman" w:eastAsia="Times New Roman" w:cs="Times New Roman"/>
                <w:sz w:val="19"/>
                <w:szCs w:val="19"/>
              </w:rPr>
              <w:t>In</w:t>
            </w:r>
          </w:p>
        </w:tc>
        <w:tc>
          <w:tcPr>
            <w:tcW w:w="1154" w:type="dxa"/>
          </w:tcPr>
          <w:p w14:paraId="5CEFDA61">
            <w:pPr>
              <w:spacing w:before="207"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3.65</w:t>
            </w:r>
          </w:p>
        </w:tc>
      </w:tr>
      <w:tr w14:paraId="6F1F9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47" w:type="dxa"/>
            <w:vMerge w:val="continue"/>
            <w:tcBorders>
              <w:top w:val="nil"/>
              <w:bottom w:val="nil"/>
            </w:tcBorders>
          </w:tcPr>
          <w:p w14:paraId="7D5FB300">
            <w:pPr>
              <w:rPr>
                <w:rFonts w:ascii="Arial"/>
                <w:sz w:val="21"/>
              </w:rPr>
            </w:pPr>
          </w:p>
        </w:tc>
        <w:tc>
          <w:tcPr>
            <w:tcW w:w="668" w:type="dxa"/>
          </w:tcPr>
          <w:p w14:paraId="3AACD240">
            <w:pPr>
              <w:spacing w:before="206"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28" w:type="dxa"/>
            <w:gridSpan w:val="2"/>
          </w:tcPr>
          <w:p w14:paraId="346B6B97">
            <w:pPr>
              <w:spacing w:before="169" w:line="228" w:lineRule="auto"/>
              <w:ind w:left="546"/>
              <w:rPr>
                <w:rFonts w:ascii="宋体" w:hAnsi="宋体" w:eastAsia="宋体" w:cs="宋体"/>
                <w:sz w:val="20"/>
                <w:szCs w:val="20"/>
              </w:rPr>
            </w:pPr>
            <w:r>
              <w:rPr>
                <w:rFonts w:ascii="宋体" w:hAnsi="宋体" w:eastAsia="宋体" w:cs="宋体"/>
                <w:spacing w:val="7"/>
                <w:sz w:val="20"/>
                <w:szCs w:val="20"/>
              </w:rPr>
              <w:t>废活性炭</w:t>
            </w:r>
          </w:p>
        </w:tc>
        <w:tc>
          <w:tcPr>
            <w:tcW w:w="735" w:type="dxa"/>
          </w:tcPr>
          <w:p w14:paraId="1005D865">
            <w:pPr>
              <w:spacing w:before="34" w:line="271" w:lineRule="exact"/>
              <w:ind w:left="161"/>
              <w:rPr>
                <w:rFonts w:ascii="宋体" w:hAnsi="宋体" w:eastAsia="宋体" w:cs="宋体"/>
                <w:sz w:val="20"/>
                <w:szCs w:val="20"/>
              </w:rPr>
            </w:pPr>
            <w:r>
              <w:rPr>
                <w:rFonts w:ascii="宋体" w:hAnsi="宋体" w:eastAsia="宋体" w:cs="宋体"/>
                <w:spacing w:val="5"/>
                <w:position w:val="4"/>
                <w:sz w:val="20"/>
                <w:szCs w:val="20"/>
              </w:rPr>
              <w:t>废气</w:t>
            </w:r>
          </w:p>
          <w:p w14:paraId="399CDAAD">
            <w:pPr>
              <w:spacing w:line="216" w:lineRule="auto"/>
              <w:ind w:left="166"/>
              <w:rPr>
                <w:rFonts w:ascii="宋体" w:hAnsi="宋体" w:eastAsia="宋体" w:cs="宋体"/>
                <w:sz w:val="20"/>
                <w:szCs w:val="20"/>
              </w:rPr>
            </w:pPr>
            <w:r>
              <w:rPr>
                <w:rFonts w:ascii="宋体" w:hAnsi="宋体" w:eastAsia="宋体" w:cs="宋体"/>
                <w:spacing w:val="2"/>
                <w:sz w:val="20"/>
                <w:szCs w:val="20"/>
              </w:rPr>
              <w:t>处理</w:t>
            </w:r>
          </w:p>
        </w:tc>
        <w:tc>
          <w:tcPr>
            <w:tcW w:w="749" w:type="dxa"/>
          </w:tcPr>
          <w:p w14:paraId="30FAEA57">
            <w:pPr>
              <w:spacing w:before="34" w:line="271" w:lineRule="exact"/>
              <w:ind w:left="171"/>
              <w:rPr>
                <w:rFonts w:ascii="宋体" w:hAnsi="宋体" w:eastAsia="宋体" w:cs="宋体"/>
                <w:sz w:val="20"/>
                <w:szCs w:val="20"/>
              </w:rPr>
            </w:pPr>
            <w:r>
              <w:rPr>
                <w:rFonts w:ascii="宋体" w:hAnsi="宋体" w:eastAsia="宋体" w:cs="宋体"/>
                <w:spacing w:val="3"/>
                <w:position w:val="4"/>
                <w:sz w:val="20"/>
                <w:szCs w:val="20"/>
              </w:rPr>
              <w:t>危险</w:t>
            </w:r>
          </w:p>
          <w:p w14:paraId="4C6521EB">
            <w:pPr>
              <w:spacing w:line="216" w:lineRule="auto"/>
              <w:ind w:left="168"/>
              <w:rPr>
                <w:rFonts w:ascii="宋体" w:hAnsi="宋体" w:eastAsia="宋体" w:cs="宋体"/>
                <w:sz w:val="20"/>
                <w:szCs w:val="20"/>
              </w:rPr>
            </w:pPr>
            <w:r>
              <w:rPr>
                <w:rFonts w:ascii="宋体" w:hAnsi="宋体" w:eastAsia="宋体" w:cs="宋体"/>
                <w:spacing w:val="5"/>
                <w:sz w:val="20"/>
                <w:szCs w:val="20"/>
              </w:rPr>
              <w:t>废物</w:t>
            </w:r>
          </w:p>
        </w:tc>
        <w:tc>
          <w:tcPr>
            <w:tcW w:w="1724" w:type="dxa"/>
          </w:tcPr>
          <w:p w14:paraId="4EBCA5EA">
            <w:pPr>
              <w:spacing w:before="169" w:line="228" w:lineRule="auto"/>
              <w:ind w:left="446"/>
              <w:rPr>
                <w:rFonts w:ascii="宋体" w:hAnsi="宋体" w:eastAsia="宋体" w:cs="宋体"/>
                <w:sz w:val="20"/>
                <w:szCs w:val="20"/>
              </w:rPr>
            </w:pPr>
            <w:r>
              <w:rPr>
                <w:rFonts w:ascii="宋体" w:hAnsi="宋体" w:eastAsia="宋体" w:cs="宋体"/>
                <w:spacing w:val="7"/>
                <w:sz w:val="20"/>
                <w:szCs w:val="20"/>
              </w:rPr>
              <w:t>废活性炭</w:t>
            </w:r>
          </w:p>
        </w:tc>
        <w:tc>
          <w:tcPr>
            <w:tcW w:w="705" w:type="dxa"/>
          </w:tcPr>
          <w:p w14:paraId="6B8C35DC">
            <w:pPr>
              <w:spacing w:before="169" w:line="228" w:lineRule="auto"/>
              <w:ind w:left="167"/>
              <w:rPr>
                <w:rFonts w:ascii="宋体" w:hAnsi="宋体" w:eastAsia="宋体" w:cs="宋体"/>
                <w:sz w:val="20"/>
                <w:szCs w:val="20"/>
              </w:rPr>
            </w:pPr>
            <w:r>
              <w:rPr>
                <w:rFonts w:ascii="宋体" w:hAnsi="宋体" w:eastAsia="宋体" w:cs="宋体"/>
                <w:spacing w:val="-5"/>
                <w:sz w:val="20"/>
                <w:szCs w:val="20"/>
              </w:rPr>
              <w:t>固体</w:t>
            </w:r>
          </w:p>
        </w:tc>
        <w:tc>
          <w:tcPr>
            <w:tcW w:w="854" w:type="dxa"/>
          </w:tcPr>
          <w:p w14:paraId="5418CBA6">
            <w:pPr>
              <w:spacing w:before="205" w:line="199" w:lineRule="auto"/>
              <w:ind w:left="260"/>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T/</w:t>
            </w:r>
            <w:r>
              <w:rPr>
                <w:rFonts w:ascii="Times New Roman" w:hAnsi="Times New Roman" w:eastAsia="Times New Roman" w:cs="Times New Roman"/>
                <w:sz w:val="19"/>
                <w:szCs w:val="19"/>
              </w:rPr>
              <w:t>In</w:t>
            </w:r>
          </w:p>
        </w:tc>
        <w:tc>
          <w:tcPr>
            <w:tcW w:w="1154" w:type="dxa"/>
          </w:tcPr>
          <w:p w14:paraId="76F57A2B">
            <w:pPr>
              <w:spacing w:before="206"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r>
      <w:tr w14:paraId="7445C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547" w:type="dxa"/>
            <w:vMerge w:val="continue"/>
            <w:tcBorders>
              <w:top w:val="nil"/>
              <w:bottom w:val="nil"/>
            </w:tcBorders>
          </w:tcPr>
          <w:p w14:paraId="690944E9">
            <w:pPr>
              <w:rPr>
                <w:rFonts w:ascii="Arial"/>
                <w:sz w:val="21"/>
              </w:rPr>
            </w:pPr>
          </w:p>
        </w:tc>
        <w:tc>
          <w:tcPr>
            <w:tcW w:w="668" w:type="dxa"/>
            <w:tcBorders>
              <w:bottom w:val="single" w:color="000000" w:sz="10" w:space="0"/>
            </w:tcBorders>
          </w:tcPr>
          <w:p w14:paraId="70113A0D">
            <w:pPr>
              <w:spacing w:before="209" w:line="192" w:lineRule="auto"/>
              <w:ind w:left="33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28" w:type="dxa"/>
            <w:gridSpan w:val="2"/>
            <w:tcBorders>
              <w:bottom w:val="single" w:color="000000" w:sz="10" w:space="0"/>
            </w:tcBorders>
          </w:tcPr>
          <w:p w14:paraId="2242EFF6">
            <w:pPr>
              <w:spacing w:before="170" w:line="228" w:lineRule="auto"/>
              <w:ind w:left="761"/>
              <w:rPr>
                <w:rFonts w:ascii="宋体" w:hAnsi="宋体" w:eastAsia="宋体" w:cs="宋体"/>
                <w:sz w:val="20"/>
                <w:szCs w:val="20"/>
              </w:rPr>
            </w:pPr>
            <w:r>
              <w:rPr>
                <w:rFonts w:ascii="宋体" w:hAnsi="宋体" w:eastAsia="宋体" w:cs="宋体"/>
                <w:spacing w:val="3"/>
                <w:sz w:val="20"/>
                <w:szCs w:val="20"/>
              </w:rPr>
              <w:t>药渣</w:t>
            </w:r>
          </w:p>
        </w:tc>
        <w:tc>
          <w:tcPr>
            <w:tcW w:w="735" w:type="dxa"/>
            <w:tcBorders>
              <w:bottom w:val="single" w:color="000000" w:sz="10" w:space="0"/>
            </w:tcBorders>
          </w:tcPr>
          <w:p w14:paraId="71814550">
            <w:pPr>
              <w:spacing w:before="170" w:line="228" w:lineRule="auto"/>
              <w:ind w:left="164"/>
              <w:rPr>
                <w:rFonts w:ascii="宋体" w:hAnsi="宋体" w:eastAsia="宋体" w:cs="宋体"/>
                <w:sz w:val="20"/>
                <w:szCs w:val="20"/>
              </w:rPr>
            </w:pPr>
            <w:r>
              <w:rPr>
                <w:rFonts w:ascii="宋体" w:hAnsi="宋体" w:eastAsia="宋体" w:cs="宋体"/>
                <w:spacing w:val="3"/>
                <w:sz w:val="20"/>
                <w:szCs w:val="20"/>
              </w:rPr>
              <w:t>煎药</w:t>
            </w:r>
          </w:p>
        </w:tc>
        <w:tc>
          <w:tcPr>
            <w:tcW w:w="749" w:type="dxa"/>
            <w:tcBorders>
              <w:bottom w:val="single" w:color="000000" w:sz="10" w:space="0"/>
            </w:tcBorders>
          </w:tcPr>
          <w:p w14:paraId="4F133EBF">
            <w:pPr>
              <w:spacing w:before="33" w:line="274" w:lineRule="exact"/>
              <w:ind w:left="172"/>
              <w:rPr>
                <w:rFonts w:ascii="宋体" w:hAnsi="宋体" w:eastAsia="宋体" w:cs="宋体"/>
                <w:sz w:val="20"/>
                <w:szCs w:val="20"/>
              </w:rPr>
            </w:pPr>
            <w:r>
              <w:rPr>
                <w:rFonts w:ascii="宋体" w:hAnsi="宋体" w:eastAsia="宋体" w:cs="宋体"/>
                <w:spacing w:val="3"/>
                <w:position w:val="4"/>
                <w:sz w:val="20"/>
                <w:szCs w:val="20"/>
              </w:rPr>
              <w:t>一般</w:t>
            </w:r>
          </w:p>
          <w:p w14:paraId="62070B6C">
            <w:pPr>
              <w:spacing w:line="222" w:lineRule="auto"/>
              <w:ind w:left="187"/>
              <w:rPr>
                <w:rFonts w:ascii="宋体" w:hAnsi="宋体" w:eastAsia="宋体" w:cs="宋体"/>
                <w:sz w:val="20"/>
                <w:szCs w:val="20"/>
              </w:rPr>
            </w:pPr>
            <w:r>
              <w:rPr>
                <w:rFonts w:ascii="宋体" w:hAnsi="宋体" w:eastAsia="宋体" w:cs="宋体"/>
                <w:spacing w:val="-5"/>
                <w:sz w:val="20"/>
                <w:szCs w:val="20"/>
              </w:rPr>
              <w:t>固废</w:t>
            </w:r>
          </w:p>
        </w:tc>
        <w:tc>
          <w:tcPr>
            <w:tcW w:w="1724" w:type="dxa"/>
            <w:tcBorders>
              <w:bottom w:val="single" w:color="000000" w:sz="10" w:space="0"/>
            </w:tcBorders>
          </w:tcPr>
          <w:p w14:paraId="6AB1C339">
            <w:pPr>
              <w:spacing w:before="170" w:line="228" w:lineRule="auto"/>
              <w:ind w:left="661"/>
              <w:rPr>
                <w:rFonts w:ascii="宋体" w:hAnsi="宋体" w:eastAsia="宋体" w:cs="宋体"/>
                <w:sz w:val="20"/>
                <w:szCs w:val="20"/>
              </w:rPr>
            </w:pPr>
            <w:r>
              <w:rPr>
                <w:rFonts w:ascii="宋体" w:hAnsi="宋体" w:eastAsia="宋体" w:cs="宋体"/>
                <w:spacing w:val="3"/>
                <w:sz w:val="20"/>
                <w:szCs w:val="20"/>
              </w:rPr>
              <w:t>药渣</w:t>
            </w:r>
          </w:p>
        </w:tc>
        <w:tc>
          <w:tcPr>
            <w:tcW w:w="705" w:type="dxa"/>
            <w:tcBorders>
              <w:bottom w:val="single" w:color="000000" w:sz="10" w:space="0"/>
            </w:tcBorders>
          </w:tcPr>
          <w:p w14:paraId="14C88753">
            <w:pPr>
              <w:spacing w:before="170" w:line="228" w:lineRule="auto"/>
              <w:ind w:left="167"/>
              <w:rPr>
                <w:rFonts w:ascii="宋体" w:hAnsi="宋体" w:eastAsia="宋体" w:cs="宋体"/>
                <w:sz w:val="20"/>
                <w:szCs w:val="20"/>
              </w:rPr>
            </w:pPr>
            <w:r>
              <w:rPr>
                <w:rFonts w:ascii="宋体" w:hAnsi="宋体" w:eastAsia="宋体" w:cs="宋体"/>
                <w:spacing w:val="-5"/>
                <w:sz w:val="20"/>
                <w:szCs w:val="20"/>
              </w:rPr>
              <w:t>固体</w:t>
            </w:r>
          </w:p>
        </w:tc>
        <w:tc>
          <w:tcPr>
            <w:tcW w:w="854" w:type="dxa"/>
            <w:tcBorders>
              <w:bottom w:val="single" w:color="000000" w:sz="10" w:space="0"/>
            </w:tcBorders>
          </w:tcPr>
          <w:p w14:paraId="0FBCF6C6">
            <w:pPr>
              <w:spacing w:before="207" w:line="199" w:lineRule="auto"/>
              <w:ind w:left="3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1154" w:type="dxa"/>
            <w:tcBorders>
              <w:bottom w:val="single" w:color="000000" w:sz="10" w:space="0"/>
            </w:tcBorders>
          </w:tcPr>
          <w:p w14:paraId="1A01183C">
            <w:pPr>
              <w:spacing w:before="206"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38192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3" w:hRule="atLeast"/>
        </w:trPr>
        <w:tc>
          <w:tcPr>
            <w:tcW w:w="547" w:type="dxa"/>
            <w:vMerge w:val="continue"/>
            <w:tcBorders>
              <w:top w:val="nil"/>
            </w:tcBorders>
          </w:tcPr>
          <w:p w14:paraId="36DEA4B4">
            <w:pPr>
              <w:rPr>
                <w:rFonts w:ascii="Arial"/>
                <w:sz w:val="21"/>
              </w:rPr>
            </w:pPr>
          </w:p>
        </w:tc>
        <w:tc>
          <w:tcPr>
            <w:tcW w:w="8517" w:type="dxa"/>
            <w:gridSpan w:val="9"/>
            <w:tcBorders>
              <w:top w:val="single" w:color="000000" w:sz="10" w:space="0"/>
            </w:tcBorders>
          </w:tcPr>
          <w:p w14:paraId="2C3F852D">
            <w:pPr>
              <w:spacing w:before="31" w:line="227" w:lineRule="auto"/>
              <w:ind w:left="529"/>
              <w:rPr>
                <w:rFonts w:ascii="宋体" w:hAnsi="宋体" w:eastAsia="宋体" w:cs="宋体"/>
                <w:sz w:val="23"/>
                <w:szCs w:val="23"/>
              </w:rPr>
            </w:pP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24"/>
                <w:sz w:val="23"/>
                <w:szCs w:val="23"/>
              </w:rPr>
              <w:t xml:space="preserve"> </w:t>
            </w:r>
            <w:r>
              <w:rPr>
                <w:rFonts w:ascii="宋体" w:hAnsi="宋体" w:eastAsia="宋体" w:cs="宋体"/>
                <w:b/>
                <w:bCs/>
                <w:spacing w:val="5"/>
                <w:sz w:val="23"/>
                <w:szCs w:val="23"/>
              </w:rPr>
              <w:t>、固体废物贮存和处置情况</w:t>
            </w:r>
          </w:p>
          <w:p w14:paraId="63DC8115">
            <w:pPr>
              <w:spacing w:before="182" w:line="227" w:lineRule="auto"/>
              <w:ind w:left="613"/>
              <w:rPr>
                <w:rFonts w:ascii="宋体" w:hAnsi="宋体" w:eastAsia="宋体" w:cs="宋体"/>
                <w:sz w:val="23"/>
                <w:szCs w:val="23"/>
              </w:rPr>
            </w:pPr>
            <w:r>
              <w:rPr>
                <w:rFonts w:ascii="宋体" w:hAnsi="宋体" w:eastAsia="宋体" w:cs="宋体"/>
                <w:spacing w:val="6"/>
                <w:sz w:val="23"/>
                <w:szCs w:val="23"/>
              </w:rPr>
              <w:t>固体废物储存和处置情况见下表</w:t>
            </w:r>
            <w:r>
              <w:rPr>
                <w:rFonts w:ascii="Times New Roman" w:hAnsi="Times New Roman" w:eastAsia="Times New Roman" w:cs="Times New Roman"/>
                <w:spacing w:val="6"/>
                <w:sz w:val="23"/>
                <w:szCs w:val="23"/>
              </w:rPr>
              <w:t>4-29</w:t>
            </w:r>
            <w:r>
              <w:rPr>
                <w:rFonts w:ascii="宋体" w:hAnsi="宋体" w:eastAsia="宋体" w:cs="宋体"/>
                <w:spacing w:val="6"/>
                <w:sz w:val="23"/>
                <w:szCs w:val="23"/>
              </w:rPr>
              <w:t>。</w:t>
            </w:r>
          </w:p>
          <w:p w14:paraId="2AC58AE2">
            <w:pPr>
              <w:spacing w:before="180" w:line="224" w:lineRule="auto"/>
              <w:ind w:left="2433"/>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4-29</w:t>
            </w:r>
            <w:r>
              <w:rPr>
                <w:rFonts w:ascii="Times New Roman" w:hAnsi="Times New Roman" w:eastAsia="Times New Roman" w:cs="Times New Roman"/>
                <w:b/>
                <w:bCs/>
                <w:spacing w:val="15"/>
                <w:sz w:val="20"/>
                <w:szCs w:val="20"/>
              </w:rPr>
              <w:t xml:space="preserve">  </w:t>
            </w:r>
            <w:r>
              <w:rPr>
                <w:rFonts w:ascii="宋体" w:hAnsi="宋体" w:eastAsia="宋体" w:cs="宋体"/>
                <w:b/>
                <w:bCs/>
                <w:spacing w:val="6"/>
                <w:sz w:val="20"/>
                <w:szCs w:val="20"/>
              </w:rPr>
              <w:t>固体废物储存和处置情况一览表</w:t>
            </w:r>
          </w:p>
        </w:tc>
      </w:tr>
    </w:tbl>
    <w:p w14:paraId="077DF156">
      <w:pPr>
        <w:rPr>
          <w:rFonts w:ascii="Arial"/>
          <w:sz w:val="21"/>
        </w:rPr>
      </w:pPr>
    </w:p>
    <w:p w14:paraId="63679BE8">
      <w:pPr>
        <w:rPr>
          <w:rFonts w:ascii="Arial" w:hAnsi="Arial" w:eastAsia="Arial" w:cs="Arial"/>
          <w:sz w:val="21"/>
          <w:szCs w:val="21"/>
        </w:rPr>
        <w:sectPr>
          <w:footerReference r:id="rId83" w:type="default"/>
          <w:pgSz w:w="11906" w:h="16839"/>
          <w:pgMar w:top="1431" w:right="1418" w:bottom="1014" w:left="1418" w:header="0" w:footer="856" w:gutter="0"/>
          <w:cols w:space="720" w:num="1"/>
        </w:sectPr>
      </w:pPr>
    </w:p>
    <w:p w14:paraId="34363E29">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707"/>
        <w:gridCol w:w="1190"/>
        <w:gridCol w:w="574"/>
        <w:gridCol w:w="540"/>
        <w:gridCol w:w="933"/>
        <w:gridCol w:w="1282"/>
        <w:gridCol w:w="829"/>
        <w:gridCol w:w="877"/>
        <w:gridCol w:w="141"/>
        <w:gridCol w:w="1220"/>
        <w:gridCol w:w="224"/>
      </w:tblGrid>
      <w:tr w14:paraId="1B6E9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547" w:type="dxa"/>
            <w:vMerge w:val="restart"/>
            <w:tcBorders>
              <w:bottom w:val="nil"/>
            </w:tcBorders>
          </w:tcPr>
          <w:p w14:paraId="76A5BDEC">
            <w:pPr>
              <w:rPr>
                <w:rFonts w:ascii="Arial"/>
                <w:sz w:val="21"/>
              </w:rPr>
            </w:pPr>
          </w:p>
        </w:tc>
        <w:tc>
          <w:tcPr>
            <w:tcW w:w="707" w:type="dxa"/>
            <w:textDirection w:val="tbRlV"/>
          </w:tcPr>
          <w:p w14:paraId="4B6DF335">
            <w:pPr>
              <w:spacing w:before="194" w:line="218" w:lineRule="auto"/>
              <w:ind w:left="66"/>
              <w:rPr>
                <w:rFonts w:ascii="宋体" w:hAnsi="宋体" w:eastAsia="宋体" w:cs="宋体"/>
                <w:sz w:val="20"/>
                <w:szCs w:val="20"/>
              </w:rPr>
            </w:pPr>
            <w:r>
              <w:rPr>
                <w:rFonts w:ascii="宋体" w:hAnsi="宋体" w:eastAsia="宋体" w:cs="宋体"/>
                <w:b/>
                <w:bCs/>
                <w:spacing w:val="6"/>
                <w:sz w:val="20"/>
                <w:szCs w:val="20"/>
              </w:rPr>
              <w:t>序</w:t>
            </w:r>
            <w:r>
              <w:rPr>
                <w:rFonts w:ascii="宋体" w:hAnsi="宋体" w:eastAsia="宋体" w:cs="宋体"/>
                <w:spacing w:val="-38"/>
                <w:sz w:val="20"/>
                <w:szCs w:val="20"/>
              </w:rPr>
              <w:t xml:space="preserve"> </w:t>
            </w:r>
            <w:r>
              <w:rPr>
                <w:rFonts w:ascii="宋体" w:hAnsi="宋体" w:eastAsia="宋体" w:cs="宋体"/>
                <w:b/>
                <w:bCs/>
                <w:spacing w:val="6"/>
                <w:sz w:val="20"/>
                <w:szCs w:val="20"/>
              </w:rPr>
              <w:t>号</w:t>
            </w:r>
          </w:p>
        </w:tc>
        <w:tc>
          <w:tcPr>
            <w:tcW w:w="1764" w:type="dxa"/>
            <w:gridSpan w:val="2"/>
          </w:tcPr>
          <w:p w14:paraId="6DBADA8F">
            <w:pPr>
              <w:spacing w:before="200" w:line="230" w:lineRule="auto"/>
              <w:ind w:left="676"/>
              <w:rPr>
                <w:rFonts w:ascii="宋体" w:hAnsi="宋体" w:eastAsia="宋体" w:cs="宋体"/>
                <w:sz w:val="20"/>
                <w:szCs w:val="20"/>
              </w:rPr>
            </w:pPr>
            <w:r>
              <w:rPr>
                <w:rFonts w:ascii="宋体" w:hAnsi="宋体" w:eastAsia="宋体" w:cs="宋体"/>
                <w:b/>
                <w:bCs/>
                <w:spacing w:val="2"/>
                <w:sz w:val="20"/>
                <w:szCs w:val="20"/>
              </w:rPr>
              <w:t>名称</w:t>
            </w:r>
          </w:p>
        </w:tc>
        <w:tc>
          <w:tcPr>
            <w:tcW w:w="1473" w:type="dxa"/>
            <w:gridSpan w:val="2"/>
          </w:tcPr>
          <w:p w14:paraId="60BC886B">
            <w:pPr>
              <w:spacing w:before="200" w:line="228" w:lineRule="auto"/>
              <w:ind w:left="318"/>
              <w:rPr>
                <w:rFonts w:ascii="宋体" w:hAnsi="宋体" w:eastAsia="宋体" w:cs="宋体"/>
                <w:sz w:val="20"/>
                <w:szCs w:val="20"/>
              </w:rPr>
            </w:pPr>
            <w:r>
              <w:rPr>
                <w:rFonts w:ascii="宋体" w:hAnsi="宋体" w:eastAsia="宋体" w:cs="宋体"/>
                <w:b/>
                <w:bCs/>
                <w:spacing w:val="6"/>
                <w:sz w:val="20"/>
                <w:szCs w:val="20"/>
              </w:rPr>
              <w:t>储存方式</w:t>
            </w:r>
          </w:p>
        </w:tc>
        <w:tc>
          <w:tcPr>
            <w:tcW w:w="2988" w:type="dxa"/>
            <w:gridSpan w:val="3"/>
          </w:tcPr>
          <w:p w14:paraId="0082052E">
            <w:pPr>
              <w:spacing w:before="201" w:line="229" w:lineRule="auto"/>
              <w:ind w:left="553"/>
              <w:rPr>
                <w:rFonts w:ascii="宋体" w:hAnsi="宋体" w:eastAsia="宋体" w:cs="宋体"/>
                <w:sz w:val="20"/>
                <w:szCs w:val="20"/>
              </w:rPr>
            </w:pPr>
            <w:r>
              <w:rPr>
                <w:rFonts w:ascii="宋体" w:hAnsi="宋体" w:eastAsia="宋体" w:cs="宋体"/>
                <w:b/>
                <w:bCs/>
                <w:spacing w:val="7"/>
                <w:sz w:val="20"/>
                <w:szCs w:val="20"/>
              </w:rPr>
              <w:t>利用处置方式和去向</w:t>
            </w:r>
          </w:p>
        </w:tc>
        <w:tc>
          <w:tcPr>
            <w:tcW w:w="1585" w:type="dxa"/>
            <w:gridSpan w:val="3"/>
          </w:tcPr>
          <w:p w14:paraId="2C0F4AE3">
            <w:pPr>
              <w:spacing w:before="66" w:line="271" w:lineRule="exact"/>
              <w:ind w:left="217"/>
              <w:rPr>
                <w:rFonts w:ascii="宋体" w:hAnsi="宋体" w:eastAsia="宋体" w:cs="宋体"/>
                <w:sz w:val="20"/>
                <w:szCs w:val="20"/>
              </w:rPr>
            </w:pPr>
            <w:r>
              <w:rPr>
                <w:rFonts w:ascii="宋体" w:hAnsi="宋体" w:eastAsia="宋体" w:cs="宋体"/>
                <w:b/>
                <w:bCs/>
                <w:spacing w:val="6"/>
                <w:position w:val="4"/>
                <w:sz w:val="20"/>
                <w:szCs w:val="20"/>
              </w:rPr>
              <w:t>利用或处置</w:t>
            </w:r>
          </w:p>
          <w:p w14:paraId="4A952FE8">
            <w:pPr>
              <w:spacing w:before="1" w:line="217" w:lineRule="auto"/>
              <w:ind w:left="521"/>
              <w:rPr>
                <w:rFonts w:ascii="Times New Roman" w:hAnsi="Times New Roman" w:eastAsia="Times New Roman" w:cs="Times New Roman"/>
                <w:sz w:val="20"/>
                <w:szCs w:val="20"/>
              </w:rPr>
            </w:pPr>
            <w:r>
              <w:rPr>
                <w:rFonts w:ascii="宋体" w:hAnsi="宋体" w:eastAsia="宋体" w:cs="宋体"/>
                <w:b/>
                <w:bCs/>
                <w:spacing w:val="2"/>
                <w:sz w:val="20"/>
                <w:szCs w:val="20"/>
              </w:rPr>
              <w:t>量</w:t>
            </w:r>
            <w:r>
              <w:rPr>
                <w:rFonts w:ascii="Times New Roman" w:hAnsi="Times New Roman" w:eastAsia="Times New Roman" w:cs="Times New Roman"/>
                <w:b/>
                <w:bCs/>
                <w:spacing w:val="2"/>
                <w:sz w:val="20"/>
                <w:szCs w:val="20"/>
              </w:rPr>
              <w:t>t/a</w:t>
            </w:r>
          </w:p>
        </w:tc>
      </w:tr>
      <w:tr w14:paraId="324C8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bottom w:val="nil"/>
            </w:tcBorders>
          </w:tcPr>
          <w:p w14:paraId="21D1291B">
            <w:pPr>
              <w:rPr>
                <w:rFonts w:ascii="Arial"/>
                <w:sz w:val="21"/>
              </w:rPr>
            </w:pPr>
          </w:p>
        </w:tc>
        <w:tc>
          <w:tcPr>
            <w:tcW w:w="707" w:type="dxa"/>
          </w:tcPr>
          <w:p w14:paraId="456C4E6C">
            <w:pPr>
              <w:spacing w:before="101"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64" w:type="dxa"/>
            <w:gridSpan w:val="2"/>
          </w:tcPr>
          <w:p w14:paraId="1AE44C66">
            <w:pPr>
              <w:spacing w:before="63" w:line="228" w:lineRule="auto"/>
              <w:ind w:left="467"/>
              <w:rPr>
                <w:rFonts w:ascii="宋体" w:hAnsi="宋体" w:eastAsia="宋体" w:cs="宋体"/>
                <w:sz w:val="20"/>
                <w:szCs w:val="20"/>
              </w:rPr>
            </w:pPr>
            <w:r>
              <w:rPr>
                <w:rFonts w:ascii="宋体" w:hAnsi="宋体" w:eastAsia="宋体" w:cs="宋体"/>
                <w:spacing w:val="6"/>
                <w:sz w:val="20"/>
                <w:szCs w:val="20"/>
              </w:rPr>
              <w:t>生活垃圾</w:t>
            </w:r>
          </w:p>
        </w:tc>
        <w:tc>
          <w:tcPr>
            <w:tcW w:w="1473" w:type="dxa"/>
            <w:gridSpan w:val="2"/>
          </w:tcPr>
          <w:p w14:paraId="2AD38793">
            <w:pPr>
              <w:spacing w:before="62" w:line="228" w:lineRule="auto"/>
              <w:ind w:left="428"/>
              <w:rPr>
                <w:rFonts w:ascii="宋体" w:hAnsi="宋体" w:eastAsia="宋体" w:cs="宋体"/>
                <w:sz w:val="20"/>
                <w:szCs w:val="20"/>
              </w:rPr>
            </w:pPr>
            <w:r>
              <w:rPr>
                <w:rFonts w:ascii="宋体" w:hAnsi="宋体" w:eastAsia="宋体" w:cs="宋体"/>
                <w:spacing w:val="6"/>
                <w:sz w:val="20"/>
                <w:szCs w:val="20"/>
              </w:rPr>
              <w:t>垃圾桶</w:t>
            </w:r>
          </w:p>
        </w:tc>
        <w:tc>
          <w:tcPr>
            <w:tcW w:w="2988" w:type="dxa"/>
            <w:gridSpan w:val="3"/>
          </w:tcPr>
          <w:p w14:paraId="17EAF55E">
            <w:pPr>
              <w:spacing w:before="62" w:line="228" w:lineRule="auto"/>
              <w:ind w:left="136"/>
              <w:rPr>
                <w:rFonts w:ascii="宋体" w:hAnsi="宋体" w:eastAsia="宋体" w:cs="宋体"/>
                <w:sz w:val="20"/>
                <w:szCs w:val="20"/>
              </w:rPr>
            </w:pPr>
            <w:r>
              <w:rPr>
                <w:rFonts w:ascii="宋体" w:hAnsi="宋体" w:eastAsia="宋体" w:cs="宋体"/>
                <w:spacing w:val="9"/>
                <w:sz w:val="20"/>
                <w:szCs w:val="20"/>
              </w:rPr>
              <w:t>经收集后，委托环卫部门处理</w:t>
            </w:r>
          </w:p>
        </w:tc>
        <w:tc>
          <w:tcPr>
            <w:tcW w:w="1585" w:type="dxa"/>
            <w:gridSpan w:val="3"/>
          </w:tcPr>
          <w:p w14:paraId="5DC1DDA9">
            <w:pPr>
              <w:spacing w:before="101"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282.1085</w:t>
            </w:r>
          </w:p>
        </w:tc>
      </w:tr>
      <w:tr w14:paraId="7C1C2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47" w:type="dxa"/>
            <w:vMerge w:val="continue"/>
            <w:tcBorders>
              <w:top w:val="nil"/>
              <w:bottom w:val="nil"/>
            </w:tcBorders>
          </w:tcPr>
          <w:p w14:paraId="09B8A7D7">
            <w:pPr>
              <w:rPr>
                <w:rFonts w:ascii="Arial"/>
                <w:sz w:val="21"/>
              </w:rPr>
            </w:pPr>
          </w:p>
        </w:tc>
        <w:tc>
          <w:tcPr>
            <w:tcW w:w="707" w:type="dxa"/>
          </w:tcPr>
          <w:p w14:paraId="41FC2FAA">
            <w:pPr>
              <w:spacing w:before="68" w:line="195" w:lineRule="auto"/>
              <w:ind w:left="35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64" w:type="dxa"/>
            <w:gridSpan w:val="2"/>
          </w:tcPr>
          <w:p w14:paraId="31303544">
            <w:pPr>
              <w:spacing w:before="32" w:line="216" w:lineRule="auto"/>
              <w:ind w:left="570"/>
              <w:rPr>
                <w:rFonts w:ascii="宋体" w:hAnsi="宋体" w:eastAsia="宋体" w:cs="宋体"/>
                <w:sz w:val="20"/>
                <w:szCs w:val="20"/>
              </w:rPr>
            </w:pPr>
            <w:r>
              <w:rPr>
                <w:rFonts w:ascii="宋体" w:hAnsi="宋体" w:eastAsia="宋体" w:cs="宋体"/>
                <w:spacing w:val="7"/>
                <w:sz w:val="20"/>
                <w:szCs w:val="20"/>
              </w:rPr>
              <w:t>废包装</w:t>
            </w:r>
          </w:p>
        </w:tc>
        <w:tc>
          <w:tcPr>
            <w:tcW w:w="1473" w:type="dxa"/>
            <w:gridSpan w:val="2"/>
          </w:tcPr>
          <w:p w14:paraId="0304C480">
            <w:pPr>
              <w:spacing w:before="32" w:line="216" w:lineRule="auto"/>
              <w:ind w:left="322"/>
              <w:rPr>
                <w:rFonts w:ascii="宋体" w:hAnsi="宋体" w:eastAsia="宋体" w:cs="宋体"/>
                <w:sz w:val="20"/>
                <w:szCs w:val="20"/>
              </w:rPr>
            </w:pPr>
            <w:r>
              <w:rPr>
                <w:rFonts w:ascii="宋体" w:hAnsi="宋体" w:eastAsia="宋体" w:cs="宋体"/>
                <w:spacing w:val="7"/>
                <w:sz w:val="20"/>
                <w:szCs w:val="20"/>
              </w:rPr>
              <w:t>库房暂存</w:t>
            </w:r>
          </w:p>
        </w:tc>
        <w:tc>
          <w:tcPr>
            <w:tcW w:w="2988" w:type="dxa"/>
            <w:gridSpan w:val="3"/>
          </w:tcPr>
          <w:p w14:paraId="5C112322">
            <w:pPr>
              <w:spacing w:before="32" w:line="216" w:lineRule="auto"/>
              <w:ind w:left="353"/>
              <w:rPr>
                <w:rFonts w:ascii="宋体" w:hAnsi="宋体" w:eastAsia="宋体" w:cs="宋体"/>
                <w:sz w:val="20"/>
                <w:szCs w:val="20"/>
              </w:rPr>
            </w:pPr>
            <w:r>
              <w:rPr>
                <w:rFonts w:ascii="宋体" w:hAnsi="宋体" w:eastAsia="宋体" w:cs="宋体"/>
                <w:spacing w:val="8"/>
                <w:sz w:val="20"/>
                <w:szCs w:val="20"/>
              </w:rPr>
              <w:t>收集后外售废品回收单位</w:t>
            </w:r>
          </w:p>
        </w:tc>
        <w:tc>
          <w:tcPr>
            <w:tcW w:w="1585" w:type="dxa"/>
            <w:gridSpan w:val="3"/>
          </w:tcPr>
          <w:p w14:paraId="512FF0D0">
            <w:pPr>
              <w:spacing w:before="68"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58BDA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47" w:type="dxa"/>
            <w:vMerge w:val="continue"/>
            <w:tcBorders>
              <w:top w:val="nil"/>
              <w:bottom w:val="nil"/>
            </w:tcBorders>
          </w:tcPr>
          <w:p w14:paraId="278D08E5">
            <w:pPr>
              <w:rPr>
                <w:rFonts w:ascii="Arial"/>
                <w:sz w:val="21"/>
              </w:rPr>
            </w:pPr>
          </w:p>
        </w:tc>
        <w:tc>
          <w:tcPr>
            <w:tcW w:w="707" w:type="dxa"/>
          </w:tcPr>
          <w:p w14:paraId="029ED46E">
            <w:pPr>
              <w:spacing w:before="203"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64" w:type="dxa"/>
            <w:gridSpan w:val="2"/>
          </w:tcPr>
          <w:p w14:paraId="7C59E7FE">
            <w:pPr>
              <w:spacing w:before="168" w:line="228" w:lineRule="auto"/>
              <w:ind w:left="475"/>
              <w:rPr>
                <w:rFonts w:ascii="宋体" w:hAnsi="宋体" w:eastAsia="宋体" w:cs="宋体"/>
                <w:sz w:val="20"/>
                <w:szCs w:val="20"/>
              </w:rPr>
            </w:pPr>
            <w:r>
              <w:rPr>
                <w:rFonts w:ascii="宋体" w:hAnsi="宋体" w:eastAsia="宋体" w:cs="宋体"/>
                <w:spacing w:val="4"/>
                <w:sz w:val="20"/>
                <w:szCs w:val="20"/>
              </w:rPr>
              <w:t>医疗废物</w:t>
            </w:r>
          </w:p>
        </w:tc>
        <w:tc>
          <w:tcPr>
            <w:tcW w:w="1473" w:type="dxa"/>
            <w:gridSpan w:val="2"/>
          </w:tcPr>
          <w:p w14:paraId="3BDCF48B">
            <w:pPr>
              <w:spacing w:before="167" w:line="228" w:lineRule="auto"/>
              <w:ind w:left="323"/>
              <w:rPr>
                <w:rFonts w:ascii="宋体" w:hAnsi="宋体" w:eastAsia="宋体" w:cs="宋体"/>
                <w:sz w:val="20"/>
                <w:szCs w:val="20"/>
              </w:rPr>
            </w:pPr>
            <w:r>
              <w:rPr>
                <w:rFonts w:ascii="宋体" w:hAnsi="宋体" w:eastAsia="宋体" w:cs="宋体"/>
                <w:spacing w:val="6"/>
                <w:sz w:val="20"/>
                <w:szCs w:val="20"/>
              </w:rPr>
              <w:t>分类包装</w:t>
            </w:r>
          </w:p>
        </w:tc>
        <w:tc>
          <w:tcPr>
            <w:tcW w:w="2988" w:type="dxa"/>
            <w:gridSpan w:val="3"/>
          </w:tcPr>
          <w:p w14:paraId="6F4BC6A1">
            <w:pPr>
              <w:spacing w:before="30" w:line="235" w:lineRule="auto"/>
              <w:ind w:left="766" w:right="127" w:hanging="625"/>
              <w:rPr>
                <w:rFonts w:ascii="宋体" w:hAnsi="宋体" w:eastAsia="宋体" w:cs="宋体"/>
                <w:sz w:val="20"/>
                <w:szCs w:val="20"/>
              </w:rPr>
            </w:pPr>
            <w:r>
              <w:rPr>
                <w:rFonts w:ascii="宋体" w:hAnsi="宋体" w:eastAsia="宋体" w:cs="宋体"/>
                <w:spacing w:val="8"/>
                <w:sz w:val="20"/>
                <w:szCs w:val="20"/>
              </w:rPr>
              <w:t>暂存于医疗废物间内委托有资</w:t>
            </w:r>
            <w:r>
              <w:rPr>
                <w:rFonts w:ascii="宋体" w:hAnsi="宋体" w:eastAsia="宋体" w:cs="宋体"/>
                <w:spacing w:val="9"/>
                <w:sz w:val="20"/>
                <w:szCs w:val="20"/>
              </w:rPr>
              <w:t xml:space="preserve"> </w:t>
            </w:r>
            <w:r>
              <w:rPr>
                <w:rFonts w:ascii="宋体" w:hAnsi="宋体" w:eastAsia="宋体" w:cs="宋体"/>
                <w:spacing w:val="8"/>
                <w:sz w:val="20"/>
                <w:szCs w:val="20"/>
              </w:rPr>
              <w:t>质单位运输处置</w:t>
            </w:r>
          </w:p>
        </w:tc>
        <w:tc>
          <w:tcPr>
            <w:tcW w:w="1585" w:type="dxa"/>
            <w:gridSpan w:val="3"/>
          </w:tcPr>
          <w:p w14:paraId="658EBFFE">
            <w:pPr>
              <w:spacing w:before="203"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149.8235</w:t>
            </w:r>
          </w:p>
        </w:tc>
      </w:tr>
      <w:tr w14:paraId="0FD01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7" w:type="dxa"/>
            <w:vMerge w:val="continue"/>
            <w:tcBorders>
              <w:top w:val="nil"/>
              <w:bottom w:val="nil"/>
            </w:tcBorders>
          </w:tcPr>
          <w:p w14:paraId="07A8BF29">
            <w:pPr>
              <w:rPr>
                <w:rFonts w:ascii="Arial"/>
                <w:sz w:val="21"/>
              </w:rPr>
            </w:pPr>
          </w:p>
        </w:tc>
        <w:tc>
          <w:tcPr>
            <w:tcW w:w="707" w:type="dxa"/>
          </w:tcPr>
          <w:p w14:paraId="25473BC7">
            <w:pPr>
              <w:spacing w:before="203"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64" w:type="dxa"/>
            <w:gridSpan w:val="2"/>
          </w:tcPr>
          <w:p w14:paraId="5011742D">
            <w:pPr>
              <w:spacing w:before="167" w:line="230" w:lineRule="auto"/>
              <w:ind w:left="678"/>
              <w:rPr>
                <w:rFonts w:ascii="宋体" w:hAnsi="宋体" w:eastAsia="宋体" w:cs="宋体"/>
                <w:sz w:val="20"/>
                <w:szCs w:val="20"/>
              </w:rPr>
            </w:pPr>
            <w:r>
              <w:rPr>
                <w:rFonts w:ascii="宋体" w:hAnsi="宋体" w:eastAsia="宋体" w:cs="宋体"/>
                <w:spacing w:val="3"/>
                <w:sz w:val="20"/>
                <w:szCs w:val="20"/>
              </w:rPr>
              <w:t>污泥</w:t>
            </w:r>
          </w:p>
        </w:tc>
        <w:tc>
          <w:tcPr>
            <w:tcW w:w="1473" w:type="dxa"/>
            <w:gridSpan w:val="2"/>
          </w:tcPr>
          <w:p w14:paraId="23942C56">
            <w:pPr>
              <w:spacing w:before="29" w:line="235" w:lineRule="auto"/>
              <w:ind w:left="425" w:right="211" w:hanging="207"/>
              <w:rPr>
                <w:rFonts w:ascii="宋体" w:hAnsi="宋体" w:eastAsia="宋体" w:cs="宋体"/>
                <w:sz w:val="20"/>
                <w:szCs w:val="20"/>
              </w:rPr>
            </w:pPr>
            <w:r>
              <w:rPr>
                <w:rFonts w:ascii="宋体" w:hAnsi="宋体" w:eastAsia="宋体" w:cs="宋体"/>
                <w:spacing w:val="7"/>
                <w:sz w:val="20"/>
                <w:szCs w:val="20"/>
              </w:rPr>
              <w:t>危险废物贮</w:t>
            </w:r>
            <w:r>
              <w:rPr>
                <w:rFonts w:ascii="宋体" w:hAnsi="宋体" w:eastAsia="宋体" w:cs="宋体"/>
                <w:spacing w:val="2"/>
                <w:sz w:val="20"/>
                <w:szCs w:val="20"/>
              </w:rPr>
              <w:t xml:space="preserve"> </w:t>
            </w:r>
            <w:r>
              <w:rPr>
                <w:rFonts w:ascii="宋体" w:hAnsi="宋体" w:eastAsia="宋体" w:cs="宋体"/>
                <w:spacing w:val="7"/>
                <w:sz w:val="20"/>
                <w:szCs w:val="20"/>
              </w:rPr>
              <w:t>存库内</w:t>
            </w:r>
          </w:p>
        </w:tc>
        <w:tc>
          <w:tcPr>
            <w:tcW w:w="2988" w:type="dxa"/>
            <w:gridSpan w:val="3"/>
            <w:vMerge w:val="restart"/>
            <w:tcBorders>
              <w:bottom w:val="nil"/>
            </w:tcBorders>
          </w:tcPr>
          <w:p w14:paraId="536B8B9B">
            <w:pPr>
              <w:spacing w:before="39" w:line="228" w:lineRule="auto"/>
              <w:ind w:left="135"/>
              <w:rPr>
                <w:rFonts w:ascii="宋体" w:hAnsi="宋体" w:eastAsia="宋体" w:cs="宋体"/>
                <w:sz w:val="20"/>
                <w:szCs w:val="20"/>
              </w:rPr>
            </w:pPr>
            <w:r>
              <w:rPr>
                <w:rFonts w:ascii="宋体" w:hAnsi="宋体" w:eastAsia="宋体" w:cs="宋体"/>
                <w:spacing w:val="9"/>
                <w:sz w:val="20"/>
                <w:szCs w:val="20"/>
              </w:rPr>
              <w:t>化粪池污泥、栅渣委托有资质</w:t>
            </w:r>
          </w:p>
          <w:p w14:paraId="04E0E60A">
            <w:pPr>
              <w:spacing w:before="24" w:line="228" w:lineRule="auto"/>
              <w:ind w:left="136"/>
              <w:rPr>
                <w:rFonts w:ascii="宋体" w:hAnsi="宋体" w:eastAsia="宋体" w:cs="宋体"/>
                <w:sz w:val="20"/>
                <w:szCs w:val="20"/>
              </w:rPr>
            </w:pPr>
            <w:r>
              <w:rPr>
                <w:rFonts w:ascii="宋体" w:hAnsi="宋体" w:eastAsia="宋体" w:cs="宋体"/>
                <w:spacing w:val="9"/>
                <w:sz w:val="20"/>
                <w:szCs w:val="20"/>
              </w:rPr>
              <w:t>单位抽出处置；污水处理站沉</w:t>
            </w:r>
          </w:p>
          <w:p w14:paraId="48F56ACF">
            <w:pPr>
              <w:spacing w:before="26" w:line="228" w:lineRule="auto"/>
              <w:ind w:left="137"/>
              <w:rPr>
                <w:rFonts w:ascii="宋体" w:hAnsi="宋体" w:eastAsia="宋体" w:cs="宋体"/>
                <w:sz w:val="20"/>
                <w:szCs w:val="20"/>
              </w:rPr>
            </w:pPr>
            <w:r>
              <w:rPr>
                <w:rFonts w:ascii="宋体" w:hAnsi="宋体" w:eastAsia="宋体" w:cs="宋体"/>
                <w:spacing w:val="9"/>
                <w:sz w:val="20"/>
                <w:szCs w:val="20"/>
              </w:rPr>
              <w:t>淀池污泥投加石灰消毒，暂存</w:t>
            </w:r>
          </w:p>
          <w:p w14:paraId="645D2AC5">
            <w:pPr>
              <w:spacing w:before="24" w:line="228" w:lineRule="auto"/>
              <w:ind w:left="138"/>
              <w:rPr>
                <w:rFonts w:ascii="宋体" w:hAnsi="宋体" w:eastAsia="宋体" w:cs="宋体"/>
                <w:sz w:val="20"/>
                <w:szCs w:val="20"/>
              </w:rPr>
            </w:pPr>
            <w:r>
              <w:rPr>
                <w:rFonts w:ascii="宋体" w:hAnsi="宋体" w:eastAsia="宋体" w:cs="宋体"/>
                <w:spacing w:val="9"/>
                <w:sz w:val="20"/>
                <w:szCs w:val="20"/>
              </w:rPr>
              <w:t>于危险废物贮存库内，委托有</w:t>
            </w:r>
          </w:p>
          <w:p w14:paraId="4DA9FF05">
            <w:pPr>
              <w:spacing w:before="27" w:line="227" w:lineRule="auto"/>
              <w:ind w:left="880"/>
              <w:rPr>
                <w:rFonts w:ascii="宋体" w:hAnsi="宋体" w:eastAsia="宋体" w:cs="宋体"/>
                <w:sz w:val="20"/>
                <w:szCs w:val="20"/>
              </w:rPr>
            </w:pPr>
            <w:r>
              <w:rPr>
                <w:rFonts w:ascii="宋体" w:hAnsi="宋体" w:eastAsia="宋体" w:cs="宋体"/>
                <w:spacing w:val="6"/>
                <w:sz w:val="20"/>
                <w:szCs w:val="20"/>
              </w:rPr>
              <w:t>资质单位处理</w:t>
            </w:r>
          </w:p>
        </w:tc>
        <w:tc>
          <w:tcPr>
            <w:tcW w:w="1585" w:type="dxa"/>
            <w:gridSpan w:val="3"/>
          </w:tcPr>
          <w:p w14:paraId="63E2DA87">
            <w:pPr>
              <w:spacing w:before="203"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47.8325</w:t>
            </w:r>
          </w:p>
        </w:tc>
      </w:tr>
      <w:tr w14:paraId="31FD8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47" w:type="dxa"/>
            <w:vMerge w:val="continue"/>
            <w:tcBorders>
              <w:top w:val="nil"/>
              <w:bottom w:val="nil"/>
            </w:tcBorders>
          </w:tcPr>
          <w:p w14:paraId="09B52DBB">
            <w:pPr>
              <w:rPr>
                <w:rFonts w:ascii="Arial"/>
                <w:sz w:val="21"/>
              </w:rPr>
            </w:pPr>
          </w:p>
        </w:tc>
        <w:tc>
          <w:tcPr>
            <w:tcW w:w="707" w:type="dxa"/>
          </w:tcPr>
          <w:p w14:paraId="399BC316">
            <w:pPr>
              <w:spacing w:before="72" w:line="192"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64" w:type="dxa"/>
            <w:gridSpan w:val="2"/>
          </w:tcPr>
          <w:p w14:paraId="18AF2E4C">
            <w:pPr>
              <w:spacing w:before="34" w:line="216" w:lineRule="auto"/>
              <w:ind w:left="676"/>
              <w:rPr>
                <w:rFonts w:ascii="宋体" w:hAnsi="宋体" w:eastAsia="宋体" w:cs="宋体"/>
                <w:sz w:val="20"/>
                <w:szCs w:val="20"/>
              </w:rPr>
            </w:pPr>
            <w:r>
              <w:rPr>
                <w:rFonts w:ascii="宋体" w:hAnsi="宋体" w:eastAsia="宋体" w:cs="宋体"/>
                <w:spacing w:val="4"/>
                <w:sz w:val="20"/>
                <w:szCs w:val="20"/>
              </w:rPr>
              <w:t>栅渣</w:t>
            </w:r>
          </w:p>
        </w:tc>
        <w:tc>
          <w:tcPr>
            <w:tcW w:w="1473" w:type="dxa"/>
            <w:gridSpan w:val="2"/>
          </w:tcPr>
          <w:p w14:paraId="6E1E0EBD">
            <w:pPr>
              <w:spacing w:before="34" w:line="216" w:lineRule="auto"/>
              <w:ind w:left="687"/>
              <w:rPr>
                <w:rFonts w:ascii="宋体" w:hAnsi="宋体" w:eastAsia="宋体" w:cs="宋体"/>
                <w:sz w:val="20"/>
                <w:szCs w:val="20"/>
              </w:rPr>
            </w:pPr>
            <w:r>
              <w:rPr>
                <w:rFonts w:ascii="宋体" w:hAnsi="宋体" w:eastAsia="宋体" w:cs="宋体"/>
                <w:sz w:val="20"/>
                <w:szCs w:val="20"/>
              </w:rPr>
              <w:t>/</w:t>
            </w:r>
          </w:p>
        </w:tc>
        <w:tc>
          <w:tcPr>
            <w:tcW w:w="2988" w:type="dxa"/>
            <w:gridSpan w:val="3"/>
            <w:vMerge w:val="continue"/>
            <w:tcBorders>
              <w:top w:val="nil"/>
              <w:bottom w:val="nil"/>
            </w:tcBorders>
          </w:tcPr>
          <w:p w14:paraId="120C852C">
            <w:pPr>
              <w:rPr>
                <w:rFonts w:ascii="Arial"/>
                <w:sz w:val="21"/>
              </w:rPr>
            </w:pPr>
          </w:p>
        </w:tc>
        <w:tc>
          <w:tcPr>
            <w:tcW w:w="1585" w:type="dxa"/>
            <w:gridSpan w:val="3"/>
          </w:tcPr>
          <w:p w14:paraId="4020776B">
            <w:pPr>
              <w:spacing w:before="69"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3.65</w:t>
            </w:r>
          </w:p>
        </w:tc>
      </w:tr>
      <w:tr w14:paraId="352E1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7" w:type="dxa"/>
            <w:vMerge w:val="continue"/>
            <w:tcBorders>
              <w:top w:val="nil"/>
              <w:bottom w:val="nil"/>
            </w:tcBorders>
          </w:tcPr>
          <w:p w14:paraId="5EA0BA0C">
            <w:pPr>
              <w:rPr>
                <w:rFonts w:ascii="Arial"/>
                <w:sz w:val="21"/>
              </w:rPr>
            </w:pPr>
          </w:p>
        </w:tc>
        <w:tc>
          <w:tcPr>
            <w:tcW w:w="707" w:type="dxa"/>
          </w:tcPr>
          <w:p w14:paraId="031808C2">
            <w:pPr>
              <w:spacing w:before="203"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64" w:type="dxa"/>
            <w:gridSpan w:val="2"/>
          </w:tcPr>
          <w:p w14:paraId="10FFF108">
            <w:pPr>
              <w:spacing w:before="166" w:line="228" w:lineRule="auto"/>
              <w:ind w:left="464"/>
              <w:rPr>
                <w:rFonts w:ascii="宋体" w:hAnsi="宋体" w:eastAsia="宋体" w:cs="宋体"/>
                <w:sz w:val="20"/>
                <w:szCs w:val="20"/>
              </w:rPr>
            </w:pPr>
            <w:r>
              <w:rPr>
                <w:rFonts w:ascii="宋体" w:hAnsi="宋体" w:eastAsia="宋体" w:cs="宋体"/>
                <w:spacing w:val="7"/>
                <w:sz w:val="20"/>
                <w:szCs w:val="20"/>
              </w:rPr>
              <w:t>废活性炭</w:t>
            </w:r>
          </w:p>
        </w:tc>
        <w:tc>
          <w:tcPr>
            <w:tcW w:w="1473" w:type="dxa"/>
            <w:gridSpan w:val="2"/>
          </w:tcPr>
          <w:p w14:paraId="674C7766">
            <w:pPr>
              <w:spacing w:before="32" w:line="234" w:lineRule="auto"/>
              <w:ind w:left="425" w:right="211" w:hanging="207"/>
              <w:rPr>
                <w:rFonts w:ascii="宋体" w:hAnsi="宋体" w:eastAsia="宋体" w:cs="宋体"/>
                <w:sz w:val="20"/>
                <w:szCs w:val="20"/>
              </w:rPr>
            </w:pPr>
            <w:r>
              <w:rPr>
                <w:rFonts w:ascii="宋体" w:hAnsi="宋体" w:eastAsia="宋体" w:cs="宋体"/>
                <w:spacing w:val="7"/>
                <w:sz w:val="20"/>
                <w:szCs w:val="20"/>
              </w:rPr>
              <w:t>危险废物贮</w:t>
            </w:r>
            <w:r>
              <w:rPr>
                <w:rFonts w:ascii="宋体" w:hAnsi="宋体" w:eastAsia="宋体" w:cs="宋体"/>
                <w:spacing w:val="2"/>
                <w:sz w:val="20"/>
                <w:szCs w:val="20"/>
              </w:rPr>
              <w:t xml:space="preserve"> </w:t>
            </w:r>
            <w:r>
              <w:rPr>
                <w:rFonts w:ascii="宋体" w:hAnsi="宋体" w:eastAsia="宋体" w:cs="宋体"/>
                <w:spacing w:val="7"/>
                <w:sz w:val="20"/>
                <w:szCs w:val="20"/>
              </w:rPr>
              <w:t>存库内</w:t>
            </w:r>
          </w:p>
        </w:tc>
        <w:tc>
          <w:tcPr>
            <w:tcW w:w="2988" w:type="dxa"/>
            <w:gridSpan w:val="3"/>
            <w:vMerge w:val="continue"/>
            <w:tcBorders>
              <w:top w:val="nil"/>
            </w:tcBorders>
          </w:tcPr>
          <w:p w14:paraId="4D09540D">
            <w:pPr>
              <w:rPr>
                <w:rFonts w:ascii="Arial"/>
                <w:sz w:val="21"/>
              </w:rPr>
            </w:pPr>
          </w:p>
        </w:tc>
        <w:tc>
          <w:tcPr>
            <w:tcW w:w="1585" w:type="dxa"/>
            <w:gridSpan w:val="3"/>
          </w:tcPr>
          <w:p w14:paraId="4DF7E9BB">
            <w:pPr>
              <w:spacing w:before="203"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r>
      <w:tr w14:paraId="7E146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547" w:type="dxa"/>
            <w:vMerge w:val="continue"/>
            <w:tcBorders>
              <w:top w:val="nil"/>
              <w:bottom w:val="nil"/>
            </w:tcBorders>
          </w:tcPr>
          <w:p w14:paraId="31EE400B">
            <w:pPr>
              <w:rPr>
                <w:rFonts w:ascii="Arial"/>
                <w:sz w:val="21"/>
              </w:rPr>
            </w:pPr>
          </w:p>
        </w:tc>
        <w:tc>
          <w:tcPr>
            <w:tcW w:w="707" w:type="dxa"/>
            <w:tcBorders>
              <w:bottom w:val="single" w:color="000000" w:sz="10" w:space="0"/>
            </w:tcBorders>
          </w:tcPr>
          <w:p w14:paraId="492714D4">
            <w:pPr>
              <w:spacing w:before="70" w:line="192" w:lineRule="auto"/>
              <w:ind w:left="35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64" w:type="dxa"/>
            <w:gridSpan w:val="2"/>
            <w:tcBorders>
              <w:bottom w:val="single" w:color="000000" w:sz="10" w:space="0"/>
            </w:tcBorders>
          </w:tcPr>
          <w:p w14:paraId="7B85002F">
            <w:pPr>
              <w:spacing w:before="32" w:line="226" w:lineRule="auto"/>
              <w:ind w:left="679"/>
              <w:rPr>
                <w:rFonts w:ascii="宋体" w:hAnsi="宋体" w:eastAsia="宋体" w:cs="宋体"/>
                <w:sz w:val="20"/>
                <w:szCs w:val="20"/>
              </w:rPr>
            </w:pPr>
            <w:r>
              <w:rPr>
                <w:rFonts w:ascii="宋体" w:hAnsi="宋体" w:eastAsia="宋体" w:cs="宋体"/>
                <w:spacing w:val="3"/>
                <w:sz w:val="20"/>
                <w:szCs w:val="20"/>
              </w:rPr>
              <w:t>药渣</w:t>
            </w:r>
          </w:p>
        </w:tc>
        <w:tc>
          <w:tcPr>
            <w:tcW w:w="1473" w:type="dxa"/>
            <w:gridSpan w:val="2"/>
            <w:tcBorders>
              <w:bottom w:val="single" w:color="000000" w:sz="10" w:space="0"/>
            </w:tcBorders>
          </w:tcPr>
          <w:p w14:paraId="5A99175A">
            <w:pPr>
              <w:spacing w:before="32" w:line="226" w:lineRule="auto"/>
              <w:ind w:left="428"/>
              <w:rPr>
                <w:rFonts w:ascii="宋体" w:hAnsi="宋体" w:eastAsia="宋体" w:cs="宋体"/>
                <w:sz w:val="20"/>
                <w:szCs w:val="20"/>
              </w:rPr>
            </w:pPr>
            <w:r>
              <w:rPr>
                <w:rFonts w:ascii="宋体" w:hAnsi="宋体" w:eastAsia="宋体" w:cs="宋体"/>
                <w:spacing w:val="6"/>
                <w:sz w:val="20"/>
                <w:szCs w:val="20"/>
              </w:rPr>
              <w:t>垃圾桶</w:t>
            </w:r>
          </w:p>
        </w:tc>
        <w:tc>
          <w:tcPr>
            <w:tcW w:w="2988" w:type="dxa"/>
            <w:gridSpan w:val="3"/>
            <w:tcBorders>
              <w:bottom w:val="single" w:color="000000" w:sz="10" w:space="0"/>
            </w:tcBorders>
          </w:tcPr>
          <w:p w14:paraId="181918D7">
            <w:pPr>
              <w:spacing w:before="32" w:line="226" w:lineRule="auto"/>
              <w:ind w:left="136"/>
              <w:rPr>
                <w:rFonts w:ascii="宋体" w:hAnsi="宋体" w:eastAsia="宋体" w:cs="宋体"/>
                <w:sz w:val="20"/>
                <w:szCs w:val="20"/>
              </w:rPr>
            </w:pPr>
            <w:r>
              <w:rPr>
                <w:rFonts w:ascii="宋体" w:hAnsi="宋体" w:eastAsia="宋体" w:cs="宋体"/>
                <w:spacing w:val="9"/>
                <w:sz w:val="20"/>
                <w:szCs w:val="20"/>
              </w:rPr>
              <w:t>经收集后，委托环卫部门处理</w:t>
            </w:r>
          </w:p>
        </w:tc>
        <w:tc>
          <w:tcPr>
            <w:tcW w:w="1585" w:type="dxa"/>
            <w:gridSpan w:val="3"/>
            <w:tcBorders>
              <w:bottom w:val="single" w:color="000000" w:sz="10" w:space="0"/>
            </w:tcBorders>
          </w:tcPr>
          <w:p w14:paraId="5C57140B">
            <w:pPr>
              <w:spacing w:before="67" w:line="195"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71691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8" w:hRule="atLeast"/>
        </w:trPr>
        <w:tc>
          <w:tcPr>
            <w:tcW w:w="547" w:type="dxa"/>
            <w:vMerge w:val="continue"/>
            <w:tcBorders>
              <w:top w:val="nil"/>
              <w:bottom w:val="nil"/>
            </w:tcBorders>
          </w:tcPr>
          <w:p w14:paraId="7E6D3969">
            <w:pPr>
              <w:rPr>
                <w:rFonts w:ascii="Arial"/>
                <w:sz w:val="21"/>
              </w:rPr>
            </w:pPr>
          </w:p>
        </w:tc>
        <w:tc>
          <w:tcPr>
            <w:tcW w:w="8517" w:type="dxa"/>
            <w:gridSpan w:val="11"/>
            <w:tcBorders>
              <w:top w:val="single" w:color="000000" w:sz="10" w:space="0"/>
            </w:tcBorders>
          </w:tcPr>
          <w:p w14:paraId="22E4E8E4">
            <w:pPr>
              <w:spacing w:before="26" w:line="228" w:lineRule="auto"/>
              <w:ind w:left="527"/>
              <w:rPr>
                <w:rFonts w:ascii="宋体" w:hAnsi="宋体" w:eastAsia="宋体" w:cs="宋体"/>
                <w:sz w:val="23"/>
                <w:szCs w:val="23"/>
              </w:rPr>
            </w:pPr>
            <w:r>
              <w:rPr>
                <w:rFonts w:ascii="Times New Roman" w:hAnsi="Times New Roman" w:eastAsia="Times New Roman" w:cs="Times New Roman"/>
                <w:b/>
                <w:bCs/>
                <w:spacing w:val="4"/>
                <w:sz w:val="23"/>
                <w:szCs w:val="23"/>
              </w:rPr>
              <w:t>3</w:t>
            </w:r>
            <w:r>
              <w:rPr>
                <w:rFonts w:ascii="Times New Roman" w:hAnsi="Times New Roman" w:eastAsia="Times New Roman" w:cs="Times New Roman"/>
                <w:b/>
                <w:bCs/>
                <w:spacing w:val="-32"/>
                <w:sz w:val="23"/>
                <w:szCs w:val="23"/>
              </w:rPr>
              <w:t xml:space="preserve"> </w:t>
            </w:r>
            <w:r>
              <w:rPr>
                <w:rFonts w:ascii="宋体" w:hAnsi="宋体" w:eastAsia="宋体" w:cs="宋体"/>
                <w:b/>
                <w:bCs/>
                <w:spacing w:val="4"/>
                <w:sz w:val="23"/>
                <w:szCs w:val="23"/>
              </w:rPr>
              <w:t>、固废废物属性</w:t>
            </w:r>
          </w:p>
          <w:p w14:paraId="3B128A31">
            <w:pPr>
              <w:spacing w:before="179" w:line="222" w:lineRule="auto"/>
              <w:ind w:left="2537"/>
              <w:rPr>
                <w:rFonts w:ascii="宋体" w:hAnsi="宋体" w:eastAsia="宋体" w:cs="宋体"/>
                <w:sz w:val="20"/>
                <w:szCs w:val="20"/>
              </w:rPr>
            </w:pPr>
            <w:r>
              <w:rPr>
                <w:rFonts w:ascii="宋体" w:hAnsi="宋体" w:eastAsia="宋体" w:cs="宋体"/>
                <w:b/>
                <w:bCs/>
                <w:spacing w:val="7"/>
                <w:sz w:val="20"/>
                <w:szCs w:val="20"/>
              </w:rPr>
              <w:t>表</w:t>
            </w:r>
            <w:r>
              <w:rPr>
                <w:rFonts w:ascii="Times New Roman" w:hAnsi="Times New Roman" w:eastAsia="Times New Roman" w:cs="Times New Roman"/>
                <w:b/>
                <w:bCs/>
                <w:spacing w:val="7"/>
                <w:sz w:val="20"/>
                <w:szCs w:val="20"/>
              </w:rPr>
              <w:t>4-30</w:t>
            </w:r>
            <w:r>
              <w:rPr>
                <w:rFonts w:ascii="Times New Roman" w:hAnsi="Times New Roman" w:eastAsia="Times New Roman" w:cs="Times New Roman"/>
                <w:b/>
                <w:bCs/>
                <w:spacing w:val="4"/>
                <w:sz w:val="20"/>
                <w:szCs w:val="20"/>
              </w:rPr>
              <w:t xml:space="preserve">      </w:t>
            </w:r>
            <w:r>
              <w:rPr>
                <w:rFonts w:ascii="宋体" w:hAnsi="宋体" w:eastAsia="宋体" w:cs="宋体"/>
                <w:b/>
                <w:bCs/>
                <w:spacing w:val="7"/>
                <w:sz w:val="20"/>
                <w:szCs w:val="20"/>
              </w:rPr>
              <w:t>本项目固体废物属性汇总表</w:t>
            </w:r>
          </w:p>
          <w:tbl>
            <w:tblPr>
              <w:tblStyle w:val="4"/>
              <w:tblW w:w="8184" w:type="dxa"/>
              <w:tblInd w:w="10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723"/>
              <w:gridCol w:w="1384"/>
              <w:gridCol w:w="1828"/>
              <w:gridCol w:w="1003"/>
              <w:gridCol w:w="1017"/>
              <w:gridCol w:w="1229"/>
            </w:tblGrid>
            <w:tr w14:paraId="49053D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1" w:hRule="atLeast"/>
              </w:trPr>
              <w:tc>
                <w:tcPr>
                  <w:tcW w:w="1723" w:type="dxa"/>
                  <w:tcBorders>
                    <w:top w:val="single" w:color="000000" w:sz="10" w:space="0"/>
                    <w:bottom w:val="single" w:color="000000" w:sz="2" w:space="0"/>
                  </w:tcBorders>
                </w:tcPr>
                <w:p w14:paraId="270291A7">
                  <w:pPr>
                    <w:spacing w:before="171" w:line="228" w:lineRule="auto"/>
                    <w:ind w:left="287"/>
                    <w:rPr>
                      <w:rFonts w:ascii="宋体" w:hAnsi="宋体" w:eastAsia="宋体" w:cs="宋体"/>
                      <w:sz w:val="20"/>
                      <w:szCs w:val="20"/>
                    </w:rPr>
                  </w:pPr>
                  <w:r>
                    <w:rPr>
                      <w:rFonts w:ascii="宋体" w:hAnsi="宋体" w:eastAsia="宋体" w:cs="宋体"/>
                      <w:b/>
                      <w:bCs/>
                      <w:spacing w:val="3"/>
                      <w:sz w:val="20"/>
                      <w:szCs w:val="20"/>
                    </w:rPr>
                    <w:t>固体废物名称</w:t>
                  </w:r>
                </w:p>
              </w:tc>
              <w:tc>
                <w:tcPr>
                  <w:tcW w:w="1384" w:type="dxa"/>
                  <w:tcBorders>
                    <w:top w:val="single" w:color="000000" w:sz="10" w:space="0"/>
                    <w:bottom w:val="single" w:color="000000" w:sz="2" w:space="0"/>
                  </w:tcBorders>
                </w:tcPr>
                <w:p w14:paraId="3DE809A6">
                  <w:pPr>
                    <w:spacing w:before="170" w:line="229" w:lineRule="auto"/>
                    <w:ind w:left="417"/>
                    <w:rPr>
                      <w:rFonts w:ascii="宋体" w:hAnsi="宋体" w:eastAsia="宋体" w:cs="宋体"/>
                      <w:sz w:val="20"/>
                      <w:szCs w:val="20"/>
                    </w:rPr>
                  </w:pPr>
                  <w:r>
                    <w:rPr>
                      <w:rFonts w:ascii="宋体" w:hAnsi="宋体" w:eastAsia="宋体" w:cs="宋体"/>
                      <w:b/>
                      <w:bCs/>
                      <w:spacing w:val="3"/>
                      <w:sz w:val="20"/>
                      <w:szCs w:val="20"/>
                    </w:rPr>
                    <w:t>属性</w:t>
                  </w:r>
                </w:p>
              </w:tc>
              <w:tc>
                <w:tcPr>
                  <w:tcW w:w="1828" w:type="dxa"/>
                  <w:tcBorders>
                    <w:top w:val="single" w:color="000000" w:sz="10" w:space="0"/>
                    <w:bottom w:val="single" w:color="000000" w:sz="2" w:space="0"/>
                  </w:tcBorders>
                </w:tcPr>
                <w:p w14:paraId="167FEC7C">
                  <w:pPr>
                    <w:spacing w:before="170" w:line="228" w:lineRule="auto"/>
                    <w:ind w:left="696"/>
                    <w:rPr>
                      <w:rFonts w:ascii="宋体" w:hAnsi="宋体" w:eastAsia="宋体" w:cs="宋体"/>
                      <w:sz w:val="20"/>
                      <w:szCs w:val="20"/>
                    </w:rPr>
                  </w:pPr>
                  <w:r>
                    <w:rPr>
                      <w:rFonts w:ascii="宋体" w:hAnsi="宋体" w:eastAsia="宋体" w:cs="宋体"/>
                      <w:b/>
                      <w:bCs/>
                      <w:spacing w:val="4"/>
                      <w:sz w:val="20"/>
                      <w:szCs w:val="20"/>
                    </w:rPr>
                    <w:t>代码</w:t>
                  </w:r>
                </w:p>
              </w:tc>
              <w:tc>
                <w:tcPr>
                  <w:tcW w:w="1003" w:type="dxa"/>
                  <w:tcBorders>
                    <w:top w:val="single" w:color="000000" w:sz="10" w:space="0"/>
                    <w:bottom w:val="single" w:color="000000" w:sz="2" w:space="0"/>
                  </w:tcBorders>
                </w:tcPr>
                <w:p w14:paraId="21DDF698">
                  <w:pPr>
                    <w:spacing w:before="36" w:line="233" w:lineRule="auto"/>
                    <w:ind w:left="392" w:right="200" w:hanging="2"/>
                    <w:rPr>
                      <w:rFonts w:ascii="宋体" w:hAnsi="宋体" w:eastAsia="宋体" w:cs="宋体"/>
                      <w:sz w:val="20"/>
                      <w:szCs w:val="20"/>
                    </w:rPr>
                  </w:pPr>
                  <w:r>
                    <w:rPr>
                      <w:rFonts w:ascii="宋体" w:hAnsi="宋体" w:eastAsia="宋体" w:cs="宋体"/>
                      <w:b/>
                      <w:bCs/>
                      <w:spacing w:val="3"/>
                      <w:sz w:val="20"/>
                      <w:szCs w:val="20"/>
                    </w:rPr>
                    <w:t>物理</w:t>
                  </w:r>
                  <w:r>
                    <w:rPr>
                      <w:rFonts w:ascii="宋体" w:hAnsi="宋体" w:eastAsia="宋体" w:cs="宋体"/>
                      <w:sz w:val="20"/>
                      <w:szCs w:val="20"/>
                    </w:rPr>
                    <w:t xml:space="preserve"> </w:t>
                  </w:r>
                  <w:r>
                    <w:rPr>
                      <w:rFonts w:ascii="宋体" w:hAnsi="宋体" w:eastAsia="宋体" w:cs="宋体"/>
                      <w:b/>
                      <w:bCs/>
                      <w:spacing w:val="2"/>
                      <w:sz w:val="20"/>
                      <w:szCs w:val="20"/>
                    </w:rPr>
                    <w:t>性状</w:t>
                  </w:r>
                </w:p>
              </w:tc>
              <w:tc>
                <w:tcPr>
                  <w:tcW w:w="1017" w:type="dxa"/>
                  <w:tcBorders>
                    <w:top w:val="single" w:color="000000" w:sz="10" w:space="0"/>
                    <w:bottom w:val="single" w:color="000000" w:sz="2" w:space="0"/>
                  </w:tcBorders>
                </w:tcPr>
                <w:p w14:paraId="4E2681DF">
                  <w:pPr>
                    <w:spacing w:before="36" w:line="233" w:lineRule="auto"/>
                    <w:ind w:left="219" w:right="185" w:hanging="11"/>
                    <w:rPr>
                      <w:rFonts w:ascii="宋体" w:hAnsi="宋体" w:eastAsia="宋体" w:cs="宋体"/>
                      <w:sz w:val="20"/>
                      <w:szCs w:val="20"/>
                    </w:rPr>
                  </w:pPr>
                  <w:r>
                    <w:rPr>
                      <w:rFonts w:ascii="宋体" w:hAnsi="宋体" w:eastAsia="宋体" w:cs="宋体"/>
                      <w:b/>
                      <w:bCs/>
                      <w:spacing w:val="5"/>
                      <w:sz w:val="20"/>
                      <w:szCs w:val="20"/>
                    </w:rPr>
                    <w:t>环境危</w:t>
                  </w:r>
                  <w:r>
                    <w:rPr>
                      <w:rFonts w:ascii="宋体" w:hAnsi="宋体" w:eastAsia="宋体" w:cs="宋体"/>
                      <w:sz w:val="20"/>
                      <w:szCs w:val="20"/>
                    </w:rPr>
                    <w:t xml:space="preserve"> </w:t>
                  </w:r>
                  <w:r>
                    <w:rPr>
                      <w:rFonts w:ascii="宋体" w:hAnsi="宋体" w:eastAsia="宋体" w:cs="宋体"/>
                      <w:b/>
                      <w:bCs/>
                      <w:spacing w:val="1"/>
                      <w:sz w:val="20"/>
                      <w:szCs w:val="20"/>
                    </w:rPr>
                    <w:t>险特性</w:t>
                  </w:r>
                </w:p>
              </w:tc>
              <w:tc>
                <w:tcPr>
                  <w:tcW w:w="1229" w:type="dxa"/>
                  <w:tcBorders>
                    <w:top w:val="single" w:color="000000" w:sz="10" w:space="0"/>
                    <w:bottom w:val="single" w:color="000000" w:sz="2" w:space="0"/>
                  </w:tcBorders>
                </w:tcPr>
                <w:p w14:paraId="0EBFE430">
                  <w:pPr>
                    <w:spacing w:before="36" w:line="233" w:lineRule="auto"/>
                    <w:ind w:left="194" w:right="187" w:firstLine="12"/>
                    <w:rPr>
                      <w:rFonts w:ascii="宋体" w:hAnsi="宋体" w:eastAsia="宋体" w:cs="宋体"/>
                      <w:sz w:val="20"/>
                      <w:szCs w:val="20"/>
                    </w:rPr>
                  </w:pPr>
                  <w:r>
                    <w:rPr>
                      <w:rFonts w:ascii="宋体" w:hAnsi="宋体" w:eastAsia="宋体" w:cs="宋体"/>
                      <w:b/>
                      <w:bCs/>
                      <w:spacing w:val="6"/>
                      <w:sz w:val="20"/>
                      <w:szCs w:val="20"/>
                    </w:rPr>
                    <w:t>年度产生</w:t>
                  </w:r>
                  <w:r>
                    <w:rPr>
                      <w:rFonts w:ascii="宋体" w:hAnsi="宋体" w:eastAsia="宋体" w:cs="宋体"/>
                      <w:sz w:val="20"/>
                      <w:szCs w:val="20"/>
                    </w:rPr>
                    <w:t xml:space="preserve"> </w:t>
                  </w:r>
                  <w:r>
                    <w:rPr>
                      <w:rFonts w:ascii="宋体" w:hAnsi="宋体" w:eastAsia="宋体" w:cs="宋体"/>
                      <w:b/>
                      <w:bCs/>
                      <w:spacing w:val="2"/>
                      <w:sz w:val="20"/>
                      <w:szCs w:val="20"/>
                    </w:rPr>
                    <w:t>量（</w:t>
                  </w:r>
                  <w:r>
                    <w:rPr>
                      <w:rFonts w:ascii="Times New Roman" w:hAnsi="Times New Roman" w:eastAsia="Times New Roman" w:cs="Times New Roman"/>
                      <w:b/>
                      <w:bCs/>
                      <w:spacing w:val="2"/>
                      <w:sz w:val="20"/>
                      <w:szCs w:val="20"/>
                    </w:rPr>
                    <w:t>t/a</w:t>
                  </w:r>
                  <w:r>
                    <w:rPr>
                      <w:rFonts w:ascii="宋体" w:hAnsi="宋体" w:eastAsia="宋体" w:cs="宋体"/>
                      <w:b/>
                      <w:bCs/>
                      <w:spacing w:val="2"/>
                      <w:sz w:val="20"/>
                      <w:szCs w:val="20"/>
                    </w:rPr>
                    <w:t>）</w:t>
                  </w:r>
                </w:p>
              </w:tc>
            </w:tr>
            <w:tr w14:paraId="38F01F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1723" w:type="dxa"/>
                  <w:tcBorders>
                    <w:top w:val="single" w:color="000000" w:sz="2" w:space="0"/>
                    <w:bottom w:val="single" w:color="000000" w:sz="2" w:space="0"/>
                  </w:tcBorders>
                </w:tcPr>
                <w:p w14:paraId="158A1569">
                  <w:pPr>
                    <w:spacing w:before="68" w:line="228" w:lineRule="auto"/>
                    <w:ind w:left="482"/>
                    <w:rPr>
                      <w:rFonts w:ascii="宋体" w:hAnsi="宋体" w:eastAsia="宋体" w:cs="宋体"/>
                      <w:sz w:val="20"/>
                      <w:szCs w:val="20"/>
                    </w:rPr>
                  </w:pPr>
                  <w:r>
                    <w:rPr>
                      <w:rFonts w:ascii="宋体" w:hAnsi="宋体" w:eastAsia="宋体" w:cs="宋体"/>
                      <w:spacing w:val="6"/>
                      <w:sz w:val="20"/>
                      <w:szCs w:val="20"/>
                    </w:rPr>
                    <w:t>生活垃圾</w:t>
                  </w:r>
                </w:p>
              </w:tc>
              <w:tc>
                <w:tcPr>
                  <w:tcW w:w="1384" w:type="dxa"/>
                  <w:tcBorders>
                    <w:top w:val="single" w:color="000000" w:sz="2" w:space="0"/>
                    <w:bottom w:val="single" w:color="000000" w:sz="2" w:space="0"/>
                  </w:tcBorders>
                </w:tcPr>
                <w:p w14:paraId="5CD978CB">
                  <w:pPr>
                    <w:spacing w:before="68" w:line="228" w:lineRule="auto"/>
                    <w:ind w:left="210"/>
                    <w:rPr>
                      <w:rFonts w:ascii="宋体" w:hAnsi="宋体" w:eastAsia="宋体" w:cs="宋体"/>
                      <w:sz w:val="20"/>
                      <w:szCs w:val="20"/>
                    </w:rPr>
                  </w:pPr>
                  <w:r>
                    <w:rPr>
                      <w:rFonts w:ascii="宋体" w:hAnsi="宋体" w:eastAsia="宋体" w:cs="宋体"/>
                      <w:spacing w:val="6"/>
                      <w:sz w:val="20"/>
                      <w:szCs w:val="20"/>
                    </w:rPr>
                    <w:t>一般固废</w:t>
                  </w:r>
                </w:p>
              </w:tc>
              <w:tc>
                <w:tcPr>
                  <w:tcW w:w="1828" w:type="dxa"/>
                  <w:tcBorders>
                    <w:top w:val="single" w:color="000000" w:sz="2" w:space="0"/>
                    <w:bottom w:val="single" w:color="000000" w:sz="2" w:space="0"/>
                  </w:tcBorders>
                </w:tcPr>
                <w:p w14:paraId="5E7DD90A">
                  <w:pPr>
                    <w:spacing w:before="104"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900-099-S64</w:t>
                  </w:r>
                </w:p>
              </w:tc>
              <w:tc>
                <w:tcPr>
                  <w:tcW w:w="1003" w:type="dxa"/>
                  <w:tcBorders>
                    <w:top w:val="single" w:color="000000" w:sz="2" w:space="0"/>
                    <w:bottom w:val="single" w:color="000000" w:sz="2" w:space="0"/>
                  </w:tcBorders>
                </w:tcPr>
                <w:p w14:paraId="3363E6E0">
                  <w:pPr>
                    <w:spacing w:before="68" w:line="228" w:lineRule="auto"/>
                    <w:ind w:left="411"/>
                    <w:rPr>
                      <w:rFonts w:ascii="宋体" w:hAnsi="宋体" w:eastAsia="宋体" w:cs="宋体"/>
                      <w:sz w:val="20"/>
                      <w:szCs w:val="20"/>
                    </w:rPr>
                  </w:pPr>
                  <w:r>
                    <w:rPr>
                      <w:rFonts w:ascii="宋体" w:hAnsi="宋体" w:eastAsia="宋体" w:cs="宋体"/>
                      <w:spacing w:val="-5"/>
                      <w:sz w:val="20"/>
                      <w:szCs w:val="20"/>
                    </w:rPr>
                    <w:t>固体</w:t>
                  </w:r>
                </w:p>
              </w:tc>
              <w:tc>
                <w:tcPr>
                  <w:tcW w:w="1017" w:type="dxa"/>
                  <w:tcBorders>
                    <w:top w:val="single" w:color="000000" w:sz="2" w:space="0"/>
                    <w:bottom w:val="single" w:color="000000" w:sz="2" w:space="0"/>
                  </w:tcBorders>
                </w:tcPr>
                <w:p w14:paraId="22F40589">
                  <w:pPr>
                    <w:spacing w:before="100" w:line="199"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9" w:type="dxa"/>
                  <w:tcBorders>
                    <w:top w:val="single" w:color="000000" w:sz="2" w:space="0"/>
                    <w:bottom w:val="single" w:color="000000" w:sz="2" w:space="0"/>
                  </w:tcBorders>
                </w:tcPr>
                <w:p w14:paraId="0EE1A2BA">
                  <w:pPr>
                    <w:spacing w:before="10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282.1085</w:t>
                  </w:r>
                </w:p>
              </w:tc>
            </w:tr>
          </w:tbl>
          <w:p w14:paraId="3D75935D">
            <w:pPr>
              <w:spacing w:before="63" w:line="228" w:lineRule="auto"/>
              <w:ind w:left="693"/>
              <w:rPr>
                <w:rFonts w:ascii="Times New Roman" w:hAnsi="Times New Roman" w:eastAsia="Times New Roman" w:cs="Times New Roman"/>
                <w:sz w:val="20"/>
                <w:szCs w:val="20"/>
              </w:rPr>
            </w:pPr>
            <w:r>
              <w:rPr>
                <w:rFonts w:ascii="宋体" w:hAnsi="宋体" w:eastAsia="宋体" w:cs="宋体"/>
                <w:spacing w:val="3"/>
                <w:sz w:val="20"/>
                <w:szCs w:val="20"/>
              </w:rPr>
              <w:t>废包装</w:t>
            </w:r>
            <w:r>
              <w:rPr>
                <w:rFonts w:ascii="宋体" w:hAnsi="宋体" w:eastAsia="宋体" w:cs="宋体"/>
                <w:spacing w:val="5"/>
                <w:sz w:val="20"/>
                <w:szCs w:val="20"/>
              </w:rPr>
              <w:t xml:space="preserve">       </w:t>
            </w:r>
            <w:r>
              <w:rPr>
                <w:rFonts w:ascii="宋体" w:hAnsi="宋体" w:eastAsia="宋体" w:cs="宋体"/>
                <w:spacing w:val="3"/>
                <w:sz w:val="20"/>
                <w:szCs w:val="20"/>
              </w:rPr>
              <w:t>一般固废</w:t>
            </w:r>
            <w:r>
              <w:rPr>
                <w:rFonts w:ascii="宋体" w:hAnsi="宋体" w:eastAsia="宋体" w:cs="宋体"/>
                <w:spacing w:val="10"/>
                <w:sz w:val="20"/>
                <w:szCs w:val="20"/>
              </w:rPr>
              <w:t xml:space="preserve">       </w:t>
            </w:r>
            <w:r>
              <w:rPr>
                <w:rFonts w:ascii="Times New Roman" w:hAnsi="Times New Roman" w:eastAsia="Times New Roman" w:cs="Times New Roman"/>
                <w:spacing w:val="3"/>
                <w:sz w:val="20"/>
                <w:szCs w:val="20"/>
              </w:rPr>
              <w:t>841-999-99</w:t>
            </w:r>
            <w:r>
              <w:rPr>
                <w:rFonts w:ascii="Times New Roman" w:hAnsi="Times New Roman" w:eastAsia="Times New Roman" w:cs="Times New Roman"/>
                <w:sz w:val="20"/>
                <w:szCs w:val="20"/>
              </w:rPr>
              <w:t xml:space="preserve">                 </w:t>
            </w:r>
            <w:r>
              <w:rPr>
                <w:rFonts w:ascii="宋体" w:hAnsi="宋体" w:eastAsia="宋体" w:cs="宋体"/>
                <w:spacing w:val="3"/>
                <w:sz w:val="20"/>
                <w:szCs w:val="20"/>
              </w:rPr>
              <w:t>固体</w:t>
            </w:r>
            <w:r>
              <w:rPr>
                <w:rFonts w:ascii="宋体" w:hAnsi="宋体" w:eastAsia="宋体" w:cs="宋体"/>
                <w:spacing w:val="14"/>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3"/>
                <w:sz w:val="20"/>
                <w:szCs w:val="20"/>
              </w:rPr>
              <w:t>0.5</w:t>
            </w:r>
          </w:p>
          <w:p w14:paraId="550A83AD">
            <w:pPr>
              <w:spacing w:line="30" w:lineRule="exact"/>
            </w:pPr>
          </w:p>
          <w:tbl>
            <w:tblPr>
              <w:tblStyle w:val="4"/>
              <w:tblW w:w="818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4"/>
              <w:gridCol w:w="7711"/>
            </w:tblGrid>
            <w:tr w14:paraId="42647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9" w:hRule="atLeast"/>
              </w:trPr>
              <w:tc>
                <w:tcPr>
                  <w:tcW w:w="474" w:type="dxa"/>
                  <w:tcBorders>
                    <w:left w:val="nil"/>
                  </w:tcBorders>
                  <w:textDirection w:val="tbRlV"/>
                </w:tcPr>
                <w:p w14:paraId="216651DD">
                  <w:pPr>
                    <w:spacing w:before="131" w:line="217" w:lineRule="auto"/>
                    <w:ind w:left="360"/>
                    <w:rPr>
                      <w:rFonts w:ascii="宋体" w:hAnsi="宋体" w:eastAsia="宋体" w:cs="宋体"/>
                      <w:sz w:val="20"/>
                      <w:szCs w:val="20"/>
                    </w:rPr>
                  </w:pPr>
                  <w:r>
                    <w:rPr>
                      <w:rFonts w:ascii="宋体" w:hAnsi="宋体" w:eastAsia="宋体" w:cs="宋体"/>
                      <w:spacing w:val="8"/>
                      <w:sz w:val="20"/>
                      <w:szCs w:val="20"/>
                    </w:rPr>
                    <w:t>医</w:t>
                  </w:r>
                  <w:r>
                    <w:rPr>
                      <w:rFonts w:ascii="宋体" w:hAnsi="宋体" w:eastAsia="宋体" w:cs="宋体"/>
                      <w:spacing w:val="-36"/>
                      <w:sz w:val="20"/>
                      <w:szCs w:val="20"/>
                    </w:rPr>
                    <w:t xml:space="preserve"> </w:t>
                  </w:r>
                  <w:r>
                    <w:rPr>
                      <w:rFonts w:ascii="宋体" w:hAnsi="宋体" w:eastAsia="宋体" w:cs="宋体"/>
                      <w:spacing w:val="8"/>
                      <w:sz w:val="20"/>
                      <w:szCs w:val="20"/>
                    </w:rPr>
                    <w:t>疗</w:t>
                  </w:r>
                  <w:r>
                    <w:rPr>
                      <w:rFonts w:ascii="宋体" w:hAnsi="宋体" w:eastAsia="宋体" w:cs="宋体"/>
                      <w:spacing w:val="-35"/>
                      <w:sz w:val="20"/>
                      <w:szCs w:val="20"/>
                    </w:rPr>
                    <w:t xml:space="preserve"> </w:t>
                  </w:r>
                  <w:r>
                    <w:rPr>
                      <w:rFonts w:ascii="宋体" w:hAnsi="宋体" w:eastAsia="宋体" w:cs="宋体"/>
                      <w:spacing w:val="8"/>
                      <w:sz w:val="20"/>
                      <w:szCs w:val="20"/>
                    </w:rPr>
                    <w:t>废</w:t>
                  </w:r>
                  <w:r>
                    <w:rPr>
                      <w:rFonts w:ascii="宋体" w:hAnsi="宋体" w:eastAsia="宋体" w:cs="宋体"/>
                      <w:spacing w:val="-38"/>
                      <w:sz w:val="20"/>
                      <w:szCs w:val="20"/>
                    </w:rPr>
                    <w:t xml:space="preserve"> </w:t>
                  </w:r>
                  <w:r>
                    <w:rPr>
                      <w:rFonts w:ascii="宋体" w:hAnsi="宋体" w:eastAsia="宋体" w:cs="宋体"/>
                      <w:spacing w:val="8"/>
                      <w:sz w:val="20"/>
                      <w:szCs w:val="20"/>
                    </w:rPr>
                    <w:t>物</w:t>
                  </w:r>
                </w:p>
              </w:tc>
              <w:tc>
                <w:tcPr>
                  <w:tcW w:w="7711" w:type="dxa"/>
                  <w:tcBorders>
                    <w:right w:val="nil"/>
                  </w:tcBorders>
                </w:tcPr>
                <w:p w14:paraId="3060E9BF">
                  <w:pPr>
                    <w:spacing w:before="106" w:line="195" w:lineRule="auto"/>
                    <w:ind w:left="2728"/>
                    <w:rPr>
                      <w:rFonts w:ascii="Times New Roman" w:hAnsi="Times New Roman" w:eastAsia="Times New Roman" w:cs="Times New Roman"/>
                      <w:sz w:val="20"/>
                      <w:szCs w:val="20"/>
                    </w:rPr>
                  </w:pPr>
                  <w:r>
                    <w:pict>
                      <v:shape id="_x0000_s1230" o:spid="_x0000_s1230" o:spt="202" type="#_x0000_t202" style="position:absolute;left:0pt;margin-left:5.8pt;margin-top:2.35pt;height:14.4pt;width:54pt;z-index:251703296;mso-width-relative:page;mso-height-relative:page;" filled="f" stroked="f" coordsize="21600,21600">
                        <v:path/>
                        <v:fill on="f" focussize="0,0"/>
                        <v:stroke on="f"/>
                        <v:imagedata o:title=""/>
                        <o:lock v:ext="edit"/>
                        <v:textbox inset="0mm,0mm,0mm,0mm">
                          <w:txbxContent>
                            <w:p w14:paraId="5EC084CA">
                              <w:pPr>
                                <w:spacing w:before="20" w:line="228" w:lineRule="auto"/>
                                <w:ind w:left="20"/>
                                <w:rPr>
                                  <w:rFonts w:ascii="宋体" w:hAnsi="宋体" w:eastAsia="宋体" w:cs="宋体"/>
                                  <w:sz w:val="20"/>
                                  <w:szCs w:val="20"/>
                                </w:rPr>
                              </w:pPr>
                              <w:r>
                                <w:rPr>
                                  <w:rFonts w:ascii="宋体" w:hAnsi="宋体" w:eastAsia="宋体" w:cs="宋体"/>
                                  <w:spacing w:val="7"/>
                                  <w:sz w:val="20"/>
                                  <w:szCs w:val="20"/>
                                </w:rPr>
                                <w:t>感染性废物</w:t>
                              </w:r>
                            </w:p>
                          </w:txbxContent>
                        </v:textbox>
                      </v:shape>
                    </w:pict>
                  </w:r>
                  <w:r>
                    <w:pict>
                      <v:shape id="_x0000_s1231" o:spid="_x0000_s1231" o:spt="202" type="#_x0000_t202" style="position:absolute;left:0pt;margin-left:-1.2pt;margin-top:16.5pt;height:55pt;width:68.05pt;mso-position-horizontal-relative:page;mso-position-vertical-relative:page;z-index:251704320;mso-width-relative:page;mso-height-relative:page;" filled="f" stroked="f" coordsize="21600,21600">
                        <v:path/>
                        <v:fill on="f" focussize="0,0"/>
                        <v:stroke on="f"/>
                        <v:imagedata o:title=""/>
                        <o:lock v:ext="edit"/>
                        <v:textbox inset="0mm,0mm,0mm,0mm">
                          <w:txbxContent>
                            <w:p w14:paraId="248FA91E">
                              <w:pPr>
                                <w:spacing w:line="20" w:lineRule="exact"/>
                              </w:pPr>
                            </w:p>
                            <w:tbl>
                              <w:tblPr>
                                <w:tblStyle w:val="4"/>
                                <w:tblW w:w="1320"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320"/>
                              </w:tblGrid>
                              <w:tr w14:paraId="1F39B6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1320" w:type="dxa"/>
                                    <w:tcBorders>
                                      <w:top w:val="single" w:color="000000" w:sz="2" w:space="0"/>
                                      <w:bottom w:val="single" w:color="000000" w:sz="2" w:space="0"/>
                                    </w:tcBorders>
                                  </w:tcPr>
                                  <w:p w14:paraId="7CFBEF4A">
                                    <w:pPr>
                                      <w:spacing w:before="67" w:line="228" w:lineRule="auto"/>
                                      <w:ind w:left="143"/>
                                      <w:rPr>
                                        <w:rFonts w:ascii="宋体" w:hAnsi="宋体" w:eastAsia="宋体" w:cs="宋体"/>
                                        <w:sz w:val="20"/>
                                        <w:szCs w:val="20"/>
                                      </w:rPr>
                                    </w:pPr>
                                    <w:r>
                                      <w:rPr>
                                        <w:rFonts w:ascii="宋体" w:hAnsi="宋体" w:eastAsia="宋体" w:cs="宋体"/>
                                        <w:spacing w:val="8"/>
                                        <w:sz w:val="20"/>
                                        <w:szCs w:val="20"/>
                                      </w:rPr>
                                      <w:t>损伤性废物</w:t>
                                    </w:r>
                                  </w:p>
                                </w:tc>
                              </w:tr>
                              <w:tr w14:paraId="056F64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1320" w:type="dxa"/>
                                    <w:tcBorders>
                                      <w:top w:val="single" w:color="000000" w:sz="2" w:space="0"/>
                                      <w:bottom w:val="single" w:color="000000" w:sz="2" w:space="0"/>
                                    </w:tcBorders>
                                  </w:tcPr>
                                  <w:p w14:paraId="07AA9A2F">
                                    <w:pPr>
                                      <w:spacing w:before="66" w:line="228" w:lineRule="auto"/>
                                      <w:ind w:left="142"/>
                                      <w:rPr>
                                        <w:rFonts w:ascii="宋体" w:hAnsi="宋体" w:eastAsia="宋体" w:cs="宋体"/>
                                        <w:sz w:val="20"/>
                                        <w:szCs w:val="20"/>
                                      </w:rPr>
                                    </w:pPr>
                                    <w:r>
                                      <w:rPr>
                                        <w:rFonts w:ascii="宋体" w:hAnsi="宋体" w:eastAsia="宋体" w:cs="宋体"/>
                                        <w:spacing w:val="8"/>
                                        <w:sz w:val="20"/>
                                        <w:szCs w:val="20"/>
                                      </w:rPr>
                                      <w:t>病理性废物</w:t>
                                    </w:r>
                                  </w:p>
                                </w:tc>
                              </w:tr>
                              <w:tr w14:paraId="45EF8E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1320" w:type="dxa"/>
                                    <w:tcBorders>
                                      <w:top w:val="single" w:color="000000" w:sz="2" w:space="0"/>
                                      <w:bottom w:val="single" w:color="000000" w:sz="2" w:space="0"/>
                                    </w:tcBorders>
                                  </w:tcPr>
                                  <w:p w14:paraId="508CC3B6">
                                    <w:pPr>
                                      <w:spacing w:before="68" w:line="228" w:lineRule="auto"/>
                                      <w:ind w:left="145"/>
                                      <w:rPr>
                                        <w:rFonts w:ascii="宋体" w:hAnsi="宋体" w:eastAsia="宋体" w:cs="宋体"/>
                                        <w:sz w:val="20"/>
                                        <w:szCs w:val="20"/>
                                      </w:rPr>
                                    </w:pPr>
                                    <w:r>
                                      <w:rPr>
                                        <w:rFonts w:ascii="宋体" w:hAnsi="宋体" w:eastAsia="宋体" w:cs="宋体"/>
                                        <w:spacing w:val="7"/>
                                        <w:sz w:val="20"/>
                                        <w:szCs w:val="20"/>
                                      </w:rPr>
                                      <w:t>药物性废物</w:t>
                                    </w:r>
                                  </w:p>
                                </w:tc>
                              </w:tr>
                            </w:tbl>
                            <w:p w14:paraId="0EF3E2BD">
                              <w:pPr>
                                <w:rPr>
                                  <w:rFonts w:ascii="Arial"/>
                                  <w:sz w:val="21"/>
                                </w:rPr>
                              </w:pPr>
                            </w:p>
                          </w:txbxContent>
                        </v:textbox>
                      </v:shape>
                    </w:pict>
                  </w:r>
                  <w:r>
                    <w:pict>
                      <v:shape id="_x0000_s1232" o:spid="_x0000_s1232" o:spt="202" type="#_x0000_t202" style="position:absolute;left:0pt;margin-left:71.95pt;margin-top:37.65pt;height:14.4pt;width:43.4pt;mso-position-horizontal-relative:page;mso-position-vertical-relative:page;z-index:251706368;mso-width-relative:page;mso-height-relative:page;" filled="f" stroked="f" coordsize="21600,21600">
                        <v:path/>
                        <v:fill on="f" focussize="0,0"/>
                        <v:stroke on="f"/>
                        <v:imagedata o:title=""/>
                        <o:lock v:ext="edit"/>
                        <v:textbox inset="0mm,0mm,0mm,0mm">
                          <w:txbxContent>
                            <w:p w14:paraId="06899933">
                              <w:pPr>
                                <w:spacing w:before="20" w:line="228" w:lineRule="auto"/>
                                <w:ind w:left="20"/>
                                <w:rPr>
                                  <w:rFonts w:ascii="宋体" w:hAnsi="宋体" w:eastAsia="宋体" w:cs="宋体"/>
                                  <w:sz w:val="20"/>
                                  <w:szCs w:val="20"/>
                                </w:rPr>
                              </w:pPr>
                              <w:r>
                                <w:rPr>
                                  <w:rFonts w:ascii="宋体" w:hAnsi="宋体" w:eastAsia="宋体" w:cs="宋体"/>
                                  <w:spacing w:val="6"/>
                                  <w:sz w:val="20"/>
                                  <w:szCs w:val="20"/>
                                </w:rPr>
                                <w:t>危险废物</w:t>
                              </w:r>
                            </w:p>
                          </w:txbxContent>
                        </v:textbox>
                      </v:shape>
                    </w:pict>
                  </w:r>
                  <w:r>
                    <w:pict>
                      <v:shape id="_x0000_s1233" o:spid="_x0000_s1233" o:spt="202" type="#_x0000_t202" style="position:absolute;left:0pt;margin-left:242.65pt;margin-top:37.65pt;height:14.4pt;width:133.15pt;mso-position-horizontal-relative:page;mso-position-vertical-relative:page;z-index:251705344;mso-width-relative:page;mso-height-relative:page;" filled="f" stroked="f" coordsize="21600,21600">
                        <v:path/>
                        <v:fill on="f" focussize="0,0"/>
                        <v:stroke on="f"/>
                        <v:imagedata o:title=""/>
                        <o:lock v:ext="edit"/>
                        <v:textbox inset="0mm,0mm,0mm,0mm">
                          <w:txbxContent>
                            <w:p w14:paraId="49FFA02B">
                              <w:pPr>
                                <w:spacing w:before="20" w:line="228" w:lineRule="auto"/>
                                <w:ind w:left="20"/>
                                <w:rPr>
                                  <w:rFonts w:ascii="Times New Roman" w:hAnsi="Times New Roman" w:eastAsia="Times New Roman" w:cs="Times New Roman"/>
                                  <w:sz w:val="20"/>
                                  <w:szCs w:val="20"/>
                                </w:rPr>
                              </w:pPr>
                              <w:r>
                                <w:rPr>
                                  <w:rFonts w:ascii="宋体" w:hAnsi="宋体" w:eastAsia="宋体" w:cs="宋体"/>
                                  <w:spacing w:val="1"/>
                                  <w:sz w:val="20"/>
                                  <w:szCs w:val="20"/>
                                </w:rPr>
                                <w:t>固体</w:t>
                              </w:r>
                              <w:r>
                                <w:rPr>
                                  <w:rFonts w:ascii="宋体" w:hAnsi="宋体" w:eastAsia="宋体" w:cs="宋体"/>
                                  <w:spacing w:val="5"/>
                                  <w:sz w:val="20"/>
                                  <w:szCs w:val="20"/>
                                </w:rPr>
                                <w:t xml:space="preserve">    </w:t>
                              </w:r>
                              <w:r>
                                <w:rPr>
                                  <w:rFonts w:ascii="Times New Roman" w:hAnsi="Times New Roman" w:eastAsia="Times New Roman" w:cs="Times New Roman"/>
                                  <w:spacing w:val="1"/>
                                  <w:sz w:val="19"/>
                                  <w:szCs w:val="19"/>
                                </w:rPr>
                                <w:t xml:space="preserve">T/C/I/R         </w:t>
                              </w:r>
                              <w:r>
                                <w:rPr>
                                  <w:rFonts w:ascii="Times New Roman" w:hAnsi="Times New Roman" w:eastAsia="Times New Roman" w:cs="Times New Roman"/>
                                  <w:spacing w:val="1"/>
                                  <w:sz w:val="20"/>
                                  <w:szCs w:val="20"/>
                                </w:rPr>
                                <w:t>149.8325</w:t>
                              </w:r>
                            </w:p>
                          </w:txbxContent>
                        </v:textbox>
                      </v:shape>
                    </w:pict>
                  </w:r>
                  <w:r>
                    <w:rPr>
                      <w:rFonts w:ascii="Times New Roman" w:hAnsi="Times New Roman" w:eastAsia="Times New Roman" w:cs="Times New Roman"/>
                      <w:sz w:val="20"/>
                      <w:szCs w:val="20"/>
                    </w:rPr>
                    <w:t>HW</w:t>
                  </w:r>
                  <w:r>
                    <w:rPr>
                      <w:rFonts w:ascii="Times New Roman" w:hAnsi="Times New Roman" w:eastAsia="Times New Roman" w:cs="Times New Roman"/>
                      <w:spacing w:val="5"/>
                      <w:sz w:val="20"/>
                      <w:szCs w:val="20"/>
                    </w:rPr>
                    <w:t>01-841-001-01</w:t>
                  </w:r>
                </w:p>
                <w:p w14:paraId="6F772590">
                  <w:pPr>
                    <w:spacing w:line="52" w:lineRule="exact"/>
                  </w:pPr>
                </w:p>
                <w:tbl>
                  <w:tblPr>
                    <w:tblStyle w:val="4"/>
                    <w:tblW w:w="2226" w:type="dxa"/>
                    <w:tblInd w:w="241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26"/>
                  </w:tblGrid>
                  <w:tr w14:paraId="421724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2226" w:type="dxa"/>
                        <w:tcBorders>
                          <w:top w:val="single" w:color="000000" w:sz="2" w:space="0"/>
                          <w:bottom w:val="single" w:color="000000" w:sz="2" w:space="0"/>
                        </w:tcBorders>
                      </w:tcPr>
                      <w:p w14:paraId="1769A931">
                        <w:pPr>
                          <w:spacing w:before="104"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5"/>
                            <w:sz w:val="20"/>
                            <w:szCs w:val="20"/>
                          </w:rPr>
                          <w:t>01-841-002-01</w:t>
                        </w:r>
                      </w:p>
                    </w:tc>
                  </w:tr>
                  <w:tr w14:paraId="19C188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2226" w:type="dxa"/>
                        <w:tcBorders>
                          <w:top w:val="single" w:color="000000" w:sz="2" w:space="0"/>
                          <w:bottom w:val="single" w:color="000000" w:sz="2" w:space="0"/>
                        </w:tcBorders>
                      </w:tcPr>
                      <w:p w14:paraId="2EB6C9C5">
                        <w:pPr>
                          <w:spacing w:before="101"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5"/>
                            <w:sz w:val="20"/>
                            <w:szCs w:val="20"/>
                          </w:rPr>
                          <w:t>01-841-003-01</w:t>
                        </w:r>
                      </w:p>
                    </w:tc>
                  </w:tr>
                  <w:tr w14:paraId="5BE8CD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2226" w:type="dxa"/>
                        <w:tcBorders>
                          <w:top w:val="single" w:color="000000" w:sz="2" w:space="0"/>
                          <w:bottom w:val="single" w:color="000000" w:sz="2" w:space="0"/>
                        </w:tcBorders>
                      </w:tcPr>
                      <w:p w14:paraId="0F1A8FD6">
                        <w:pPr>
                          <w:spacing w:before="103"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5"/>
                            <w:sz w:val="20"/>
                            <w:szCs w:val="20"/>
                          </w:rPr>
                          <w:t>03-900-002-03</w:t>
                        </w:r>
                      </w:p>
                    </w:tc>
                  </w:tr>
                </w:tbl>
                <w:p w14:paraId="2FE51EFE">
                  <w:pPr>
                    <w:spacing w:before="100" w:line="195" w:lineRule="auto"/>
                    <w:ind w:left="2728"/>
                    <w:rPr>
                      <w:rFonts w:ascii="Times New Roman" w:hAnsi="Times New Roman" w:eastAsia="Times New Roman" w:cs="Times New Roman"/>
                      <w:sz w:val="20"/>
                      <w:szCs w:val="20"/>
                    </w:rPr>
                  </w:pPr>
                  <w:r>
                    <w:pict>
                      <v:shape id="_x0000_s1234" o:spid="_x0000_s1234" o:spt="202" type="#_x0000_t202" style="position:absolute;left:0pt;margin-left:5.8pt;margin-top:2.2pt;height:14.4pt;width:54pt;z-index:251702272;mso-width-relative:page;mso-height-relative:page;" filled="f" stroked="f" coordsize="21600,21600">
                        <v:path/>
                        <v:fill on="f" focussize="0,0"/>
                        <v:stroke on="f"/>
                        <v:imagedata o:title=""/>
                        <o:lock v:ext="edit"/>
                        <v:textbox inset="0mm,0mm,0mm,0mm">
                          <w:txbxContent>
                            <w:p w14:paraId="1E31F912">
                              <w:pPr>
                                <w:spacing w:before="20" w:line="228" w:lineRule="auto"/>
                                <w:ind w:left="20"/>
                                <w:rPr>
                                  <w:rFonts w:ascii="宋体" w:hAnsi="宋体" w:eastAsia="宋体" w:cs="宋体"/>
                                  <w:sz w:val="20"/>
                                  <w:szCs w:val="20"/>
                                </w:rPr>
                              </w:pPr>
                              <w:r>
                                <w:rPr>
                                  <w:rFonts w:ascii="宋体" w:hAnsi="宋体" w:eastAsia="宋体" w:cs="宋体"/>
                                  <w:spacing w:val="7"/>
                                  <w:sz w:val="20"/>
                                  <w:szCs w:val="20"/>
                                </w:rPr>
                                <w:t>化学性废物</w:t>
                              </w:r>
                            </w:p>
                          </w:txbxContent>
                        </v:textbox>
                      </v:shape>
                    </w:pict>
                  </w:r>
                  <w:r>
                    <w:rPr>
                      <w:rFonts w:ascii="Times New Roman" w:hAnsi="Times New Roman" w:eastAsia="Times New Roman" w:cs="Times New Roman"/>
                      <w:sz w:val="20"/>
                      <w:szCs w:val="20"/>
                    </w:rPr>
                    <w:t>HW</w:t>
                  </w:r>
                  <w:r>
                    <w:rPr>
                      <w:rFonts w:ascii="Times New Roman" w:hAnsi="Times New Roman" w:eastAsia="Times New Roman" w:cs="Times New Roman"/>
                      <w:spacing w:val="5"/>
                      <w:sz w:val="20"/>
                      <w:szCs w:val="20"/>
                    </w:rPr>
                    <w:t>03-900-041-49</w:t>
                  </w:r>
                </w:p>
              </w:tc>
            </w:tr>
          </w:tbl>
          <w:p w14:paraId="4F83E0F0">
            <w:pPr>
              <w:spacing w:before="63" w:line="228" w:lineRule="auto"/>
              <w:ind w:left="799"/>
              <w:rPr>
                <w:rFonts w:ascii="Times New Roman" w:hAnsi="Times New Roman" w:eastAsia="Times New Roman" w:cs="Times New Roman"/>
                <w:sz w:val="20"/>
                <w:szCs w:val="20"/>
              </w:rPr>
            </w:pPr>
            <w:r>
              <w:rPr>
                <w:rFonts w:ascii="宋体" w:hAnsi="宋体" w:eastAsia="宋体" w:cs="宋体"/>
                <w:spacing w:val="4"/>
                <w:sz w:val="20"/>
                <w:szCs w:val="20"/>
              </w:rPr>
              <w:t>污泥</w:t>
            </w:r>
            <w:r>
              <w:rPr>
                <w:rFonts w:ascii="宋体" w:hAnsi="宋体" w:eastAsia="宋体" w:cs="宋体"/>
                <w:spacing w:val="6"/>
                <w:sz w:val="20"/>
                <w:szCs w:val="20"/>
              </w:rPr>
              <w:t xml:space="preserve">        </w:t>
            </w:r>
            <w:r>
              <w:rPr>
                <w:rFonts w:ascii="宋体" w:hAnsi="宋体" w:eastAsia="宋体" w:cs="宋体"/>
                <w:spacing w:val="4"/>
                <w:sz w:val="20"/>
                <w:szCs w:val="20"/>
              </w:rPr>
              <w:t>危险废物</w:t>
            </w:r>
            <w:r>
              <w:rPr>
                <w:rFonts w:ascii="宋体" w:hAnsi="宋体" w:eastAsia="宋体" w:cs="宋体"/>
                <w:spacing w:val="11"/>
                <w:sz w:val="20"/>
                <w:szCs w:val="20"/>
              </w:rPr>
              <w:t xml:space="preserve">    </w:t>
            </w:r>
            <w:r>
              <w:rPr>
                <w:rFonts w:ascii="Times New Roman" w:hAnsi="Times New Roman" w:eastAsia="Times New Roman" w:cs="Times New Roman"/>
                <w:sz w:val="20"/>
                <w:szCs w:val="20"/>
              </w:rPr>
              <w:t>HW</w:t>
            </w:r>
            <w:r>
              <w:rPr>
                <w:rFonts w:ascii="Times New Roman" w:hAnsi="Times New Roman" w:eastAsia="Times New Roman" w:cs="Times New Roman"/>
                <w:spacing w:val="4"/>
                <w:sz w:val="20"/>
                <w:szCs w:val="20"/>
              </w:rPr>
              <w:t>01-841-001-01</w:t>
            </w:r>
            <w:r>
              <w:rPr>
                <w:rFonts w:ascii="Times New Roman" w:hAnsi="Times New Roman" w:eastAsia="Times New Roman" w:cs="Times New Roman"/>
                <w:spacing w:val="3"/>
                <w:sz w:val="20"/>
                <w:szCs w:val="20"/>
              </w:rPr>
              <w:t xml:space="preserve">          </w:t>
            </w:r>
            <w:r>
              <w:rPr>
                <w:rFonts w:ascii="宋体" w:hAnsi="宋体" w:eastAsia="宋体" w:cs="宋体"/>
                <w:spacing w:val="4"/>
                <w:sz w:val="20"/>
                <w:szCs w:val="20"/>
              </w:rPr>
              <w:t>固体</w:t>
            </w:r>
            <w:r>
              <w:rPr>
                <w:rFonts w:ascii="宋体" w:hAnsi="宋体" w:eastAsia="宋体" w:cs="宋体"/>
                <w:spacing w:val="12"/>
                <w:sz w:val="20"/>
                <w:szCs w:val="20"/>
              </w:rPr>
              <w:t xml:space="preserve">     </w:t>
            </w:r>
            <w:r>
              <w:rPr>
                <w:rFonts w:ascii="Times New Roman" w:hAnsi="Times New Roman" w:eastAsia="Times New Roman" w:cs="Times New Roman"/>
                <w:spacing w:val="4"/>
                <w:sz w:val="19"/>
                <w:szCs w:val="19"/>
              </w:rPr>
              <w:t>T/</w:t>
            </w:r>
            <w:r>
              <w:rPr>
                <w:rFonts w:ascii="Times New Roman" w:hAnsi="Times New Roman" w:eastAsia="Times New Roman" w:cs="Times New Roman"/>
                <w:sz w:val="19"/>
                <w:szCs w:val="19"/>
              </w:rPr>
              <w:t>In</w:t>
            </w:r>
            <w:r>
              <w:rPr>
                <w:rFonts w:ascii="Times New Roman" w:hAnsi="Times New Roman" w:eastAsia="Times New Roman" w:cs="Times New Roman"/>
                <w:spacing w:val="3"/>
                <w:sz w:val="19"/>
                <w:szCs w:val="19"/>
              </w:rPr>
              <w:t xml:space="preserve">            </w:t>
            </w:r>
            <w:r>
              <w:rPr>
                <w:rFonts w:ascii="Times New Roman" w:hAnsi="Times New Roman" w:eastAsia="Times New Roman" w:cs="Times New Roman"/>
                <w:spacing w:val="4"/>
                <w:sz w:val="20"/>
                <w:szCs w:val="20"/>
              </w:rPr>
              <w:t>47.8515</w:t>
            </w:r>
          </w:p>
        </w:tc>
      </w:tr>
      <w:tr w14:paraId="49D87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bottom w:val="nil"/>
            </w:tcBorders>
          </w:tcPr>
          <w:p w14:paraId="1AE5DDD9">
            <w:pPr>
              <w:rPr>
                <w:rFonts w:ascii="Arial"/>
                <w:sz w:val="21"/>
              </w:rPr>
            </w:pPr>
          </w:p>
        </w:tc>
        <w:tc>
          <w:tcPr>
            <w:tcW w:w="1897" w:type="dxa"/>
            <w:gridSpan w:val="2"/>
          </w:tcPr>
          <w:p w14:paraId="474611C0">
            <w:pPr>
              <w:spacing w:before="65" w:line="228" w:lineRule="auto"/>
              <w:ind w:left="797"/>
              <w:rPr>
                <w:rFonts w:ascii="宋体" w:hAnsi="宋体" w:eastAsia="宋体" w:cs="宋体"/>
                <w:sz w:val="20"/>
                <w:szCs w:val="20"/>
              </w:rPr>
            </w:pPr>
            <w:r>
              <w:rPr>
                <w:rFonts w:ascii="宋体" w:hAnsi="宋体" w:eastAsia="宋体" w:cs="宋体"/>
                <w:spacing w:val="4"/>
                <w:sz w:val="20"/>
                <w:szCs w:val="20"/>
              </w:rPr>
              <w:t>栅渣</w:t>
            </w:r>
          </w:p>
        </w:tc>
        <w:tc>
          <w:tcPr>
            <w:tcW w:w="1114" w:type="dxa"/>
            <w:gridSpan w:val="2"/>
          </w:tcPr>
          <w:p w14:paraId="7DB359EC">
            <w:pPr>
              <w:spacing w:before="32" w:line="228" w:lineRule="auto"/>
              <w:ind w:left="144"/>
              <w:rPr>
                <w:rFonts w:ascii="宋体" w:hAnsi="宋体" w:eastAsia="宋体" w:cs="宋体"/>
                <w:sz w:val="20"/>
                <w:szCs w:val="20"/>
              </w:rPr>
            </w:pPr>
            <w:r>
              <w:rPr>
                <w:rFonts w:ascii="宋体" w:hAnsi="宋体" w:eastAsia="宋体" w:cs="宋体"/>
                <w:spacing w:val="6"/>
                <w:sz w:val="20"/>
                <w:szCs w:val="20"/>
              </w:rPr>
              <w:t>危险废物</w:t>
            </w:r>
          </w:p>
        </w:tc>
        <w:tc>
          <w:tcPr>
            <w:tcW w:w="2215" w:type="dxa"/>
            <w:gridSpan w:val="2"/>
          </w:tcPr>
          <w:p w14:paraId="7C70415D">
            <w:pPr>
              <w:spacing w:before="53"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5"/>
                <w:sz w:val="20"/>
                <w:szCs w:val="20"/>
              </w:rPr>
              <w:t>01-841-001-01</w:t>
            </w:r>
          </w:p>
        </w:tc>
        <w:tc>
          <w:tcPr>
            <w:tcW w:w="829" w:type="dxa"/>
          </w:tcPr>
          <w:p w14:paraId="0AE8FFB6">
            <w:pPr>
              <w:spacing w:before="32" w:line="228" w:lineRule="auto"/>
              <w:ind w:left="229"/>
              <w:rPr>
                <w:rFonts w:ascii="宋体" w:hAnsi="宋体" w:eastAsia="宋体" w:cs="宋体"/>
                <w:sz w:val="20"/>
                <w:szCs w:val="20"/>
              </w:rPr>
            </w:pPr>
            <w:r>
              <w:rPr>
                <w:rFonts w:ascii="宋体" w:hAnsi="宋体" w:eastAsia="宋体" w:cs="宋体"/>
                <w:spacing w:val="-5"/>
                <w:sz w:val="20"/>
                <w:szCs w:val="20"/>
              </w:rPr>
              <w:t>固体</w:t>
            </w:r>
          </w:p>
        </w:tc>
        <w:tc>
          <w:tcPr>
            <w:tcW w:w="1018" w:type="dxa"/>
            <w:gridSpan w:val="2"/>
          </w:tcPr>
          <w:p w14:paraId="27076550">
            <w:pPr>
              <w:spacing w:before="102" w:line="199" w:lineRule="auto"/>
              <w:ind w:left="342"/>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T/</w:t>
            </w:r>
            <w:r>
              <w:rPr>
                <w:rFonts w:ascii="Times New Roman" w:hAnsi="Times New Roman" w:eastAsia="Times New Roman" w:cs="Times New Roman"/>
                <w:sz w:val="19"/>
                <w:szCs w:val="19"/>
              </w:rPr>
              <w:t>In</w:t>
            </w:r>
          </w:p>
        </w:tc>
        <w:tc>
          <w:tcPr>
            <w:tcW w:w="1220" w:type="dxa"/>
          </w:tcPr>
          <w:p w14:paraId="49FB6DED">
            <w:pPr>
              <w:spacing w:before="104"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3.65</w:t>
            </w:r>
          </w:p>
        </w:tc>
        <w:tc>
          <w:tcPr>
            <w:tcW w:w="224" w:type="dxa"/>
            <w:vMerge w:val="restart"/>
            <w:tcBorders>
              <w:top w:val="nil"/>
              <w:bottom w:val="nil"/>
            </w:tcBorders>
          </w:tcPr>
          <w:p w14:paraId="75DA9EFB">
            <w:pPr>
              <w:rPr>
                <w:rFonts w:ascii="Arial"/>
                <w:sz w:val="21"/>
              </w:rPr>
            </w:pPr>
          </w:p>
        </w:tc>
      </w:tr>
      <w:tr w14:paraId="7DD86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bottom w:val="nil"/>
            </w:tcBorders>
          </w:tcPr>
          <w:p w14:paraId="1D578A06">
            <w:pPr>
              <w:rPr>
                <w:rFonts w:ascii="Arial"/>
                <w:sz w:val="21"/>
              </w:rPr>
            </w:pPr>
          </w:p>
        </w:tc>
        <w:tc>
          <w:tcPr>
            <w:tcW w:w="1897" w:type="dxa"/>
            <w:gridSpan w:val="2"/>
          </w:tcPr>
          <w:p w14:paraId="0D53AA6C">
            <w:pPr>
              <w:spacing w:before="66" w:line="228" w:lineRule="auto"/>
              <w:ind w:left="588"/>
              <w:rPr>
                <w:rFonts w:ascii="宋体" w:hAnsi="宋体" w:eastAsia="宋体" w:cs="宋体"/>
                <w:sz w:val="20"/>
                <w:szCs w:val="20"/>
              </w:rPr>
            </w:pPr>
            <w:r>
              <w:rPr>
                <w:rFonts w:ascii="宋体" w:hAnsi="宋体" w:eastAsia="宋体" w:cs="宋体"/>
                <w:spacing w:val="7"/>
                <w:sz w:val="20"/>
                <w:szCs w:val="20"/>
              </w:rPr>
              <w:t>废活性炭</w:t>
            </w:r>
          </w:p>
        </w:tc>
        <w:tc>
          <w:tcPr>
            <w:tcW w:w="1114" w:type="dxa"/>
            <w:gridSpan w:val="2"/>
          </w:tcPr>
          <w:p w14:paraId="2FAC4A93">
            <w:pPr>
              <w:spacing w:before="66" w:line="228" w:lineRule="auto"/>
              <w:ind w:left="144"/>
              <w:rPr>
                <w:rFonts w:ascii="宋体" w:hAnsi="宋体" w:eastAsia="宋体" w:cs="宋体"/>
                <w:sz w:val="20"/>
                <w:szCs w:val="20"/>
              </w:rPr>
            </w:pPr>
            <w:r>
              <w:rPr>
                <w:rFonts w:ascii="宋体" w:hAnsi="宋体" w:eastAsia="宋体" w:cs="宋体"/>
                <w:spacing w:val="6"/>
                <w:sz w:val="20"/>
                <w:szCs w:val="20"/>
              </w:rPr>
              <w:t>危险废物</w:t>
            </w:r>
          </w:p>
        </w:tc>
        <w:tc>
          <w:tcPr>
            <w:tcW w:w="2215" w:type="dxa"/>
            <w:gridSpan w:val="2"/>
          </w:tcPr>
          <w:p w14:paraId="2D05B291">
            <w:pPr>
              <w:spacing w:before="10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3"/>
                <w:sz w:val="20"/>
                <w:szCs w:val="20"/>
              </w:rPr>
              <w:t>-49-</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3"/>
                <w:sz w:val="20"/>
                <w:szCs w:val="20"/>
              </w:rPr>
              <w:t>900-041-49</w:t>
            </w:r>
          </w:p>
        </w:tc>
        <w:tc>
          <w:tcPr>
            <w:tcW w:w="829" w:type="dxa"/>
          </w:tcPr>
          <w:p w14:paraId="60981FD6">
            <w:pPr>
              <w:spacing w:before="66" w:line="228" w:lineRule="auto"/>
              <w:ind w:left="229"/>
              <w:rPr>
                <w:rFonts w:ascii="宋体" w:hAnsi="宋体" w:eastAsia="宋体" w:cs="宋体"/>
                <w:sz w:val="20"/>
                <w:szCs w:val="20"/>
              </w:rPr>
            </w:pPr>
            <w:r>
              <w:rPr>
                <w:rFonts w:ascii="宋体" w:hAnsi="宋体" w:eastAsia="宋体" w:cs="宋体"/>
                <w:spacing w:val="-5"/>
                <w:sz w:val="20"/>
                <w:szCs w:val="20"/>
              </w:rPr>
              <w:t>固体</w:t>
            </w:r>
          </w:p>
        </w:tc>
        <w:tc>
          <w:tcPr>
            <w:tcW w:w="1018" w:type="dxa"/>
            <w:gridSpan w:val="2"/>
          </w:tcPr>
          <w:p w14:paraId="4D67334E">
            <w:pPr>
              <w:spacing w:before="98" w:line="199"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z w:val="20"/>
                <w:szCs w:val="20"/>
              </w:rPr>
              <w:t>In</w:t>
            </w:r>
          </w:p>
        </w:tc>
        <w:tc>
          <w:tcPr>
            <w:tcW w:w="1220" w:type="dxa"/>
          </w:tcPr>
          <w:p w14:paraId="31362996">
            <w:pPr>
              <w:spacing w:before="102"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224" w:type="dxa"/>
            <w:vMerge w:val="continue"/>
            <w:tcBorders>
              <w:top w:val="nil"/>
              <w:bottom w:val="nil"/>
            </w:tcBorders>
          </w:tcPr>
          <w:p w14:paraId="61DFA16B">
            <w:pPr>
              <w:rPr>
                <w:rFonts w:ascii="Arial"/>
                <w:sz w:val="21"/>
              </w:rPr>
            </w:pPr>
          </w:p>
        </w:tc>
      </w:tr>
      <w:tr w14:paraId="6079F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547" w:type="dxa"/>
            <w:vMerge w:val="continue"/>
            <w:tcBorders>
              <w:top w:val="nil"/>
              <w:bottom w:val="nil"/>
            </w:tcBorders>
          </w:tcPr>
          <w:p w14:paraId="2057A04C">
            <w:pPr>
              <w:rPr>
                <w:rFonts w:ascii="Arial"/>
                <w:sz w:val="21"/>
              </w:rPr>
            </w:pPr>
          </w:p>
        </w:tc>
        <w:tc>
          <w:tcPr>
            <w:tcW w:w="1897" w:type="dxa"/>
            <w:gridSpan w:val="2"/>
            <w:tcBorders>
              <w:bottom w:val="single" w:color="000000" w:sz="10" w:space="0"/>
            </w:tcBorders>
          </w:tcPr>
          <w:p w14:paraId="712956C0">
            <w:pPr>
              <w:spacing w:before="67" w:line="228" w:lineRule="auto"/>
              <w:ind w:left="800"/>
              <w:rPr>
                <w:rFonts w:ascii="宋体" w:hAnsi="宋体" w:eastAsia="宋体" w:cs="宋体"/>
                <w:sz w:val="20"/>
                <w:szCs w:val="20"/>
              </w:rPr>
            </w:pPr>
            <w:r>
              <w:rPr>
                <w:rFonts w:ascii="宋体" w:hAnsi="宋体" w:eastAsia="宋体" w:cs="宋体"/>
                <w:spacing w:val="3"/>
                <w:sz w:val="20"/>
                <w:szCs w:val="20"/>
              </w:rPr>
              <w:t>药渣</w:t>
            </w:r>
          </w:p>
        </w:tc>
        <w:tc>
          <w:tcPr>
            <w:tcW w:w="1114" w:type="dxa"/>
            <w:gridSpan w:val="2"/>
            <w:tcBorders>
              <w:bottom w:val="single" w:color="000000" w:sz="10" w:space="0"/>
            </w:tcBorders>
          </w:tcPr>
          <w:p w14:paraId="17043AC9">
            <w:pPr>
              <w:spacing w:before="67" w:line="228" w:lineRule="auto"/>
              <w:ind w:left="145"/>
              <w:rPr>
                <w:rFonts w:ascii="宋体" w:hAnsi="宋体" w:eastAsia="宋体" w:cs="宋体"/>
                <w:sz w:val="20"/>
                <w:szCs w:val="20"/>
              </w:rPr>
            </w:pPr>
            <w:r>
              <w:rPr>
                <w:rFonts w:ascii="宋体" w:hAnsi="宋体" w:eastAsia="宋体" w:cs="宋体"/>
                <w:spacing w:val="6"/>
                <w:sz w:val="20"/>
                <w:szCs w:val="20"/>
              </w:rPr>
              <w:t>一般固废</w:t>
            </w:r>
          </w:p>
        </w:tc>
        <w:tc>
          <w:tcPr>
            <w:tcW w:w="2215" w:type="dxa"/>
            <w:gridSpan w:val="2"/>
            <w:tcBorders>
              <w:bottom w:val="single" w:color="000000" w:sz="10" w:space="0"/>
            </w:tcBorders>
          </w:tcPr>
          <w:p w14:paraId="5F4DE524">
            <w:pPr>
              <w:spacing w:before="98" w:line="199" w:lineRule="auto"/>
              <w:ind w:left="10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29" w:type="dxa"/>
            <w:tcBorders>
              <w:bottom w:val="single" w:color="000000" w:sz="10" w:space="0"/>
            </w:tcBorders>
          </w:tcPr>
          <w:p w14:paraId="27289EB9">
            <w:pPr>
              <w:spacing w:before="67" w:line="228" w:lineRule="auto"/>
              <w:ind w:left="229"/>
              <w:rPr>
                <w:rFonts w:ascii="宋体" w:hAnsi="宋体" w:eastAsia="宋体" w:cs="宋体"/>
                <w:sz w:val="20"/>
                <w:szCs w:val="20"/>
              </w:rPr>
            </w:pPr>
            <w:r>
              <w:rPr>
                <w:rFonts w:ascii="宋体" w:hAnsi="宋体" w:eastAsia="宋体" w:cs="宋体"/>
                <w:spacing w:val="-5"/>
                <w:sz w:val="20"/>
                <w:szCs w:val="20"/>
              </w:rPr>
              <w:t>固体</w:t>
            </w:r>
          </w:p>
        </w:tc>
        <w:tc>
          <w:tcPr>
            <w:tcW w:w="1018" w:type="dxa"/>
            <w:gridSpan w:val="2"/>
            <w:tcBorders>
              <w:bottom w:val="single" w:color="000000" w:sz="10" w:space="0"/>
            </w:tcBorders>
          </w:tcPr>
          <w:p w14:paraId="3F7F0E92">
            <w:pPr>
              <w:spacing w:before="98" w:line="199"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0" w:type="dxa"/>
            <w:tcBorders>
              <w:bottom w:val="single" w:color="000000" w:sz="10" w:space="0"/>
            </w:tcBorders>
          </w:tcPr>
          <w:p w14:paraId="76B30E72">
            <w:pPr>
              <w:spacing w:before="102"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24" w:type="dxa"/>
            <w:vMerge w:val="continue"/>
            <w:tcBorders>
              <w:top w:val="nil"/>
              <w:bottom w:val="nil"/>
            </w:tcBorders>
          </w:tcPr>
          <w:p w14:paraId="745D2826">
            <w:pPr>
              <w:rPr>
                <w:rFonts w:ascii="Arial"/>
                <w:sz w:val="21"/>
              </w:rPr>
            </w:pPr>
          </w:p>
        </w:tc>
      </w:tr>
      <w:tr w14:paraId="5BA0E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8" w:hRule="atLeast"/>
        </w:trPr>
        <w:tc>
          <w:tcPr>
            <w:tcW w:w="547" w:type="dxa"/>
            <w:vMerge w:val="continue"/>
            <w:tcBorders>
              <w:top w:val="nil"/>
            </w:tcBorders>
          </w:tcPr>
          <w:p w14:paraId="6CADB2C1">
            <w:pPr>
              <w:rPr>
                <w:rFonts w:ascii="Arial"/>
                <w:sz w:val="21"/>
              </w:rPr>
            </w:pPr>
          </w:p>
        </w:tc>
        <w:tc>
          <w:tcPr>
            <w:tcW w:w="8517" w:type="dxa"/>
            <w:gridSpan w:val="11"/>
            <w:tcBorders>
              <w:top w:val="single" w:color="000000" w:sz="10" w:space="0"/>
            </w:tcBorders>
          </w:tcPr>
          <w:p w14:paraId="21946F1E">
            <w:pPr>
              <w:spacing w:before="148" w:line="228" w:lineRule="auto"/>
              <w:ind w:left="109"/>
              <w:rPr>
                <w:rFonts w:ascii="宋体" w:hAnsi="宋体" w:eastAsia="宋体" w:cs="宋体"/>
                <w:sz w:val="23"/>
                <w:szCs w:val="23"/>
              </w:rPr>
            </w:pPr>
            <w:r>
              <w:rPr>
                <w:rFonts w:ascii="Times New Roman" w:hAnsi="Times New Roman" w:eastAsia="Times New Roman" w:cs="Times New Roman"/>
                <w:b/>
                <w:bCs/>
                <w:spacing w:val="4"/>
                <w:sz w:val="23"/>
                <w:szCs w:val="23"/>
              </w:rPr>
              <w:t>4</w:t>
            </w:r>
            <w:r>
              <w:rPr>
                <w:rFonts w:ascii="Times New Roman" w:hAnsi="Times New Roman" w:eastAsia="Times New Roman" w:cs="Times New Roman"/>
                <w:b/>
                <w:bCs/>
                <w:spacing w:val="-25"/>
                <w:sz w:val="23"/>
                <w:szCs w:val="23"/>
              </w:rPr>
              <w:t xml:space="preserve"> </w:t>
            </w:r>
            <w:r>
              <w:rPr>
                <w:rFonts w:ascii="宋体" w:hAnsi="宋体" w:eastAsia="宋体" w:cs="宋体"/>
                <w:b/>
                <w:bCs/>
                <w:spacing w:val="4"/>
                <w:sz w:val="23"/>
                <w:szCs w:val="23"/>
              </w:rPr>
              <w:t>、固体废物处置措施</w:t>
            </w:r>
          </w:p>
          <w:p w14:paraId="7616B497">
            <w:pPr>
              <w:spacing w:before="183" w:line="466" w:lineRule="exact"/>
              <w:ind w:left="596"/>
              <w:rPr>
                <w:rFonts w:ascii="宋体" w:hAnsi="宋体" w:eastAsia="宋体" w:cs="宋体"/>
                <w:sz w:val="23"/>
                <w:szCs w:val="23"/>
              </w:rPr>
            </w:pPr>
            <w:r>
              <w:rPr>
                <w:rFonts w:ascii="宋体" w:hAnsi="宋体" w:eastAsia="宋体" w:cs="宋体"/>
                <w:spacing w:val="7"/>
                <w:position w:val="17"/>
                <w:sz w:val="23"/>
                <w:szCs w:val="23"/>
              </w:rPr>
              <w:t>项目运营期固体废物包括医疗废物、污水处</w:t>
            </w:r>
            <w:r>
              <w:rPr>
                <w:rFonts w:ascii="宋体" w:hAnsi="宋体" w:eastAsia="宋体" w:cs="宋体"/>
                <w:spacing w:val="6"/>
                <w:position w:val="17"/>
                <w:sz w:val="23"/>
                <w:szCs w:val="23"/>
              </w:rPr>
              <w:t>理间栅渣和污泥、生活垃圾、及</w:t>
            </w:r>
          </w:p>
          <w:p w14:paraId="02432E34">
            <w:pPr>
              <w:spacing w:line="226" w:lineRule="auto"/>
              <w:ind w:left="111"/>
              <w:rPr>
                <w:rFonts w:ascii="宋体" w:hAnsi="宋体" w:eastAsia="宋体" w:cs="宋体"/>
                <w:sz w:val="23"/>
                <w:szCs w:val="23"/>
              </w:rPr>
            </w:pPr>
            <w:r>
              <w:rPr>
                <w:rFonts w:ascii="宋体" w:hAnsi="宋体" w:eastAsia="宋体" w:cs="宋体"/>
                <w:spacing w:val="6"/>
                <w:sz w:val="23"/>
                <w:szCs w:val="23"/>
              </w:rPr>
              <w:t>废包装材料。</w:t>
            </w:r>
          </w:p>
          <w:p w14:paraId="0D96A151">
            <w:pPr>
              <w:spacing w:before="186" w:line="227" w:lineRule="auto"/>
              <w:ind w:left="604"/>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1</w:t>
            </w:r>
            <w:r>
              <w:rPr>
                <w:rFonts w:ascii="宋体" w:hAnsi="宋体" w:eastAsia="宋体" w:cs="宋体"/>
                <w:spacing w:val="8"/>
                <w:sz w:val="23"/>
                <w:szCs w:val="23"/>
              </w:rPr>
              <w:t>）生活垃圾、餐厨垃圾、药渣</w:t>
            </w:r>
          </w:p>
          <w:p w14:paraId="21B4AA0B">
            <w:pPr>
              <w:spacing w:before="184" w:line="374" w:lineRule="auto"/>
              <w:ind w:left="117" w:right="107" w:firstLine="479"/>
              <w:rPr>
                <w:rFonts w:ascii="宋体" w:hAnsi="宋体" w:eastAsia="宋体" w:cs="宋体"/>
                <w:sz w:val="23"/>
                <w:szCs w:val="23"/>
              </w:rPr>
            </w:pPr>
            <w:r>
              <w:rPr>
                <w:rFonts w:ascii="宋体" w:hAnsi="宋体" w:eastAsia="宋体" w:cs="宋体"/>
                <w:spacing w:val="7"/>
                <w:sz w:val="23"/>
                <w:szCs w:val="23"/>
              </w:rPr>
              <w:t>项目产生的生活垃圾应分类收集后，定期送</w:t>
            </w:r>
            <w:r>
              <w:rPr>
                <w:rFonts w:ascii="宋体" w:hAnsi="宋体" w:eastAsia="宋体" w:cs="宋体"/>
                <w:spacing w:val="6"/>
                <w:sz w:val="23"/>
                <w:szCs w:val="23"/>
              </w:rPr>
              <w:t>至垃圾堆放点，由环卫部门清运</w:t>
            </w:r>
            <w:r>
              <w:rPr>
                <w:rFonts w:ascii="宋体" w:hAnsi="宋体" w:eastAsia="宋体" w:cs="宋体"/>
                <w:sz w:val="23"/>
                <w:szCs w:val="23"/>
              </w:rPr>
              <w:t xml:space="preserve"> </w:t>
            </w:r>
            <w:r>
              <w:rPr>
                <w:rFonts w:ascii="宋体" w:hAnsi="宋体" w:eastAsia="宋体" w:cs="宋体"/>
                <w:spacing w:val="7"/>
                <w:sz w:val="23"/>
                <w:szCs w:val="23"/>
              </w:rPr>
              <w:t>处理；餐厨垃圾暂存于餐厨垃圾桶内，每日由环卫部门清运</w:t>
            </w:r>
            <w:r>
              <w:rPr>
                <w:rFonts w:ascii="宋体" w:hAnsi="宋体" w:eastAsia="宋体" w:cs="宋体"/>
                <w:spacing w:val="6"/>
                <w:sz w:val="23"/>
                <w:szCs w:val="23"/>
              </w:rPr>
              <w:t>；煎药室产生的药渣</w:t>
            </w:r>
          </w:p>
          <w:p w14:paraId="2C0CC558">
            <w:pPr>
              <w:spacing w:line="227" w:lineRule="auto"/>
              <w:ind w:left="113"/>
              <w:rPr>
                <w:rFonts w:ascii="宋体" w:hAnsi="宋体" w:eastAsia="宋体" w:cs="宋体"/>
                <w:sz w:val="23"/>
                <w:szCs w:val="23"/>
              </w:rPr>
            </w:pPr>
            <w:r>
              <w:rPr>
                <w:rFonts w:ascii="宋体" w:hAnsi="宋体" w:eastAsia="宋体" w:cs="宋体"/>
                <w:spacing w:val="9"/>
                <w:sz w:val="23"/>
                <w:szCs w:val="23"/>
              </w:rPr>
              <w:t>密封袋装，暂存于专门垃圾桶内，每日由环卫部门清运。</w:t>
            </w:r>
          </w:p>
          <w:p w14:paraId="5294C210">
            <w:pPr>
              <w:spacing w:before="184" w:line="227" w:lineRule="auto"/>
              <w:ind w:left="604"/>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2</w:t>
            </w:r>
            <w:r>
              <w:rPr>
                <w:rFonts w:ascii="宋体" w:hAnsi="宋体" w:eastAsia="宋体" w:cs="宋体"/>
                <w:spacing w:val="6"/>
                <w:sz w:val="23"/>
                <w:szCs w:val="23"/>
              </w:rPr>
              <w:t>）废包装材料</w:t>
            </w:r>
          </w:p>
          <w:p w14:paraId="069AE721">
            <w:pPr>
              <w:spacing w:before="183" w:line="227" w:lineRule="auto"/>
              <w:ind w:left="604"/>
              <w:rPr>
                <w:rFonts w:ascii="宋体" w:hAnsi="宋体" w:eastAsia="宋体" w:cs="宋体"/>
                <w:sz w:val="23"/>
                <w:szCs w:val="23"/>
              </w:rPr>
            </w:pPr>
            <w:r>
              <w:rPr>
                <w:rFonts w:ascii="宋体" w:hAnsi="宋体" w:eastAsia="宋体" w:cs="宋体"/>
                <w:spacing w:val="8"/>
                <w:sz w:val="23"/>
                <w:szCs w:val="23"/>
              </w:rPr>
              <w:t>医院原辅材料使用过程会产生废包装材料（未沾染试剂</w:t>
            </w:r>
            <w:r>
              <w:rPr>
                <w:rFonts w:ascii="宋体" w:hAnsi="宋体" w:eastAsia="宋体" w:cs="宋体"/>
                <w:spacing w:val="-19"/>
                <w:sz w:val="23"/>
                <w:szCs w:val="23"/>
              </w:rPr>
              <w:t>），</w:t>
            </w:r>
            <w:r>
              <w:rPr>
                <w:rFonts w:ascii="宋体" w:hAnsi="宋体" w:eastAsia="宋体" w:cs="宋体"/>
                <w:spacing w:val="8"/>
                <w:sz w:val="23"/>
                <w:szCs w:val="23"/>
              </w:rPr>
              <w:t>废包装材料</w:t>
            </w:r>
            <w:r>
              <w:rPr>
                <w:rFonts w:ascii="宋体" w:hAnsi="宋体" w:eastAsia="宋体" w:cs="宋体"/>
                <w:spacing w:val="7"/>
                <w:sz w:val="23"/>
                <w:szCs w:val="23"/>
              </w:rPr>
              <w:t>主要</w:t>
            </w:r>
          </w:p>
        </w:tc>
      </w:tr>
    </w:tbl>
    <w:p w14:paraId="0F1D742C">
      <w:pPr>
        <w:rPr>
          <w:rFonts w:ascii="Arial"/>
          <w:sz w:val="21"/>
        </w:rPr>
      </w:pPr>
    </w:p>
    <w:p w14:paraId="181101EA">
      <w:pPr>
        <w:rPr>
          <w:rFonts w:ascii="Arial" w:hAnsi="Arial" w:eastAsia="Arial" w:cs="Arial"/>
          <w:sz w:val="21"/>
          <w:szCs w:val="21"/>
        </w:rPr>
        <w:sectPr>
          <w:footerReference r:id="rId84" w:type="default"/>
          <w:pgSz w:w="11906" w:h="16839"/>
          <w:pgMar w:top="1431" w:right="1418" w:bottom="1014" w:left="1418" w:header="0" w:footer="856" w:gutter="0"/>
          <w:cols w:space="720" w:num="1"/>
        </w:sectPr>
      </w:pPr>
    </w:p>
    <w:p w14:paraId="67A13BF6">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40591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547" w:type="dxa"/>
          </w:tcPr>
          <w:p w14:paraId="08D941BB">
            <w:pPr>
              <w:rPr>
                <w:rFonts w:ascii="Arial"/>
                <w:sz w:val="21"/>
              </w:rPr>
            </w:pPr>
          </w:p>
        </w:tc>
        <w:tc>
          <w:tcPr>
            <w:tcW w:w="8517" w:type="dxa"/>
          </w:tcPr>
          <w:p w14:paraId="4D870AFB">
            <w:pPr>
              <w:spacing w:before="40" w:line="227" w:lineRule="auto"/>
              <w:ind w:left="115"/>
              <w:rPr>
                <w:rFonts w:ascii="宋体" w:hAnsi="宋体" w:eastAsia="宋体" w:cs="宋体"/>
                <w:sz w:val="23"/>
                <w:szCs w:val="23"/>
              </w:rPr>
            </w:pPr>
            <w:r>
              <w:rPr>
                <w:rFonts w:ascii="宋体" w:hAnsi="宋体" w:eastAsia="宋体" w:cs="宋体"/>
                <w:spacing w:val="9"/>
                <w:sz w:val="23"/>
                <w:szCs w:val="23"/>
              </w:rPr>
              <w:t>为纸箱、废塑料瓶等，产生后暂存于库房内，外售废品回收单位。</w:t>
            </w:r>
          </w:p>
          <w:p w14:paraId="26A3E18F">
            <w:pPr>
              <w:spacing w:before="182" w:line="227" w:lineRule="auto"/>
              <w:ind w:left="604"/>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3</w:t>
            </w:r>
            <w:r>
              <w:rPr>
                <w:rFonts w:ascii="宋体" w:hAnsi="宋体" w:eastAsia="宋体" w:cs="宋体"/>
                <w:spacing w:val="7"/>
                <w:sz w:val="23"/>
                <w:szCs w:val="23"/>
              </w:rPr>
              <w:t>）医疗废物管理措施</w:t>
            </w:r>
          </w:p>
          <w:p w14:paraId="347D9797">
            <w:pPr>
              <w:spacing w:before="184" w:line="468" w:lineRule="exact"/>
              <w:ind w:left="592"/>
              <w:rPr>
                <w:rFonts w:ascii="宋体" w:hAnsi="宋体" w:eastAsia="宋体" w:cs="宋体"/>
                <w:sz w:val="23"/>
                <w:szCs w:val="23"/>
              </w:rPr>
            </w:pPr>
            <w:r>
              <w:rPr>
                <w:rFonts w:ascii="宋体" w:hAnsi="宋体" w:eastAsia="宋体" w:cs="宋体"/>
                <w:spacing w:val="6"/>
                <w:position w:val="17"/>
                <w:sz w:val="23"/>
                <w:szCs w:val="23"/>
              </w:rPr>
              <w:t>根据《排污许可申请与核发技术规范</w:t>
            </w:r>
            <w:r>
              <w:rPr>
                <w:rFonts w:ascii="宋体" w:hAnsi="宋体" w:eastAsia="宋体" w:cs="宋体"/>
                <w:spacing w:val="26"/>
                <w:position w:val="17"/>
                <w:sz w:val="23"/>
                <w:szCs w:val="23"/>
              </w:rPr>
              <w:t xml:space="preserve"> </w:t>
            </w:r>
            <w:r>
              <w:rPr>
                <w:rFonts w:ascii="宋体" w:hAnsi="宋体" w:eastAsia="宋体" w:cs="宋体"/>
                <w:spacing w:val="6"/>
                <w:position w:val="17"/>
                <w:sz w:val="23"/>
                <w:szCs w:val="23"/>
              </w:rPr>
              <w:t>医疗机构》（</w:t>
            </w:r>
            <w:r>
              <w:rPr>
                <w:rFonts w:ascii="Times New Roman" w:hAnsi="Times New Roman" w:eastAsia="Times New Roman" w:cs="Times New Roman"/>
                <w:position w:val="17"/>
                <w:sz w:val="23"/>
                <w:szCs w:val="23"/>
              </w:rPr>
              <w:t>HJ</w:t>
            </w:r>
            <w:r>
              <w:rPr>
                <w:rFonts w:ascii="Times New Roman" w:hAnsi="Times New Roman" w:eastAsia="Times New Roman" w:cs="Times New Roman"/>
                <w:spacing w:val="6"/>
                <w:position w:val="17"/>
                <w:sz w:val="23"/>
                <w:szCs w:val="23"/>
              </w:rPr>
              <w:t>1105-2</w:t>
            </w:r>
            <w:r>
              <w:rPr>
                <w:rFonts w:ascii="Times New Roman" w:hAnsi="Times New Roman" w:eastAsia="Times New Roman" w:cs="Times New Roman"/>
                <w:spacing w:val="5"/>
                <w:position w:val="17"/>
                <w:sz w:val="23"/>
                <w:szCs w:val="23"/>
              </w:rPr>
              <w:t>020</w:t>
            </w:r>
            <w:r>
              <w:rPr>
                <w:rFonts w:ascii="宋体" w:hAnsi="宋体" w:eastAsia="宋体" w:cs="宋体"/>
                <w:spacing w:val="5"/>
                <w:position w:val="17"/>
                <w:sz w:val="23"/>
                <w:szCs w:val="23"/>
              </w:rPr>
              <w:t>）固体废物</w:t>
            </w:r>
          </w:p>
          <w:p w14:paraId="0102C8CC">
            <w:pPr>
              <w:spacing w:line="226" w:lineRule="auto"/>
              <w:ind w:left="118"/>
              <w:rPr>
                <w:rFonts w:ascii="宋体" w:hAnsi="宋体" w:eastAsia="宋体" w:cs="宋体"/>
                <w:sz w:val="23"/>
                <w:szCs w:val="23"/>
              </w:rPr>
            </w:pPr>
            <w:r>
              <w:rPr>
                <w:rFonts w:ascii="宋体" w:hAnsi="宋体" w:eastAsia="宋体" w:cs="宋体"/>
                <w:spacing w:val="8"/>
                <w:sz w:val="23"/>
                <w:szCs w:val="23"/>
              </w:rPr>
              <w:t>管理要求，本项目应做到如下几点：</w:t>
            </w:r>
          </w:p>
          <w:p w14:paraId="6EC30514">
            <w:pPr>
              <w:spacing w:before="184" w:line="468" w:lineRule="exact"/>
              <w:ind w:left="591"/>
              <w:rPr>
                <w:rFonts w:ascii="宋体" w:hAnsi="宋体" w:eastAsia="宋体" w:cs="宋体"/>
                <w:sz w:val="23"/>
                <w:szCs w:val="23"/>
              </w:rPr>
            </w:pPr>
            <w:r>
              <w:rPr>
                <w:rFonts w:ascii="宋体" w:hAnsi="宋体" w:eastAsia="宋体" w:cs="宋体"/>
                <w:spacing w:val="7"/>
                <w:position w:val="17"/>
                <w:sz w:val="23"/>
                <w:szCs w:val="23"/>
              </w:rPr>
              <w:t>①医疗机构排污单位必须建有规范的医疗废物暂存间，</w:t>
            </w:r>
            <w:r>
              <w:rPr>
                <w:rFonts w:ascii="宋体" w:hAnsi="宋体" w:eastAsia="宋体" w:cs="宋体"/>
                <w:spacing w:val="6"/>
                <w:position w:val="17"/>
                <w:sz w:val="23"/>
                <w:szCs w:val="23"/>
              </w:rPr>
              <w:t>医疗废物暂存间的建</w:t>
            </w:r>
          </w:p>
          <w:p w14:paraId="260E2494">
            <w:pPr>
              <w:spacing w:line="227" w:lineRule="auto"/>
              <w:ind w:left="116"/>
              <w:rPr>
                <w:rFonts w:ascii="宋体" w:hAnsi="宋体" w:eastAsia="宋体" w:cs="宋体"/>
                <w:sz w:val="23"/>
                <w:szCs w:val="23"/>
              </w:rPr>
            </w:pPr>
            <w:r>
              <w:rPr>
                <w:rFonts w:ascii="宋体" w:hAnsi="宋体" w:eastAsia="宋体" w:cs="宋体"/>
                <w:spacing w:val="8"/>
                <w:sz w:val="23"/>
                <w:szCs w:val="23"/>
              </w:rPr>
              <w:t>设与管理应符合《危险废物贮存污染控制标准》（</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18597-2023</w:t>
            </w:r>
            <w:r>
              <w:rPr>
                <w:rFonts w:ascii="宋体" w:hAnsi="宋体" w:eastAsia="宋体" w:cs="宋体"/>
                <w:spacing w:val="8"/>
                <w:sz w:val="23"/>
                <w:szCs w:val="23"/>
              </w:rPr>
              <w:t>）的要求。</w:t>
            </w:r>
          </w:p>
          <w:p w14:paraId="23E541B6">
            <w:pPr>
              <w:spacing w:before="182" w:line="375" w:lineRule="auto"/>
              <w:ind w:left="111" w:right="107" w:firstLine="480"/>
              <w:rPr>
                <w:rFonts w:ascii="宋体" w:hAnsi="宋体" w:eastAsia="宋体" w:cs="宋体"/>
                <w:sz w:val="23"/>
                <w:szCs w:val="23"/>
              </w:rPr>
            </w:pPr>
            <w:r>
              <w:rPr>
                <w:rFonts w:ascii="宋体" w:hAnsi="宋体" w:eastAsia="宋体" w:cs="宋体"/>
                <w:spacing w:val="10"/>
                <w:sz w:val="23"/>
                <w:szCs w:val="23"/>
              </w:rPr>
              <w:t>根据《危险废物管理计划和管理台账制定技术导则》（</w:t>
            </w:r>
            <w:r>
              <w:rPr>
                <w:rFonts w:ascii="Times New Roman" w:hAnsi="Times New Roman" w:eastAsia="Times New Roman" w:cs="Times New Roman"/>
                <w:sz w:val="23"/>
                <w:szCs w:val="23"/>
              </w:rPr>
              <w:t>HJ</w:t>
            </w:r>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259-2022</w:t>
            </w:r>
            <w:r>
              <w:rPr>
                <w:rFonts w:ascii="宋体" w:hAnsi="宋体" w:eastAsia="宋体" w:cs="宋体"/>
                <w:spacing w:val="9"/>
                <w:sz w:val="23"/>
                <w:szCs w:val="23"/>
              </w:rPr>
              <w:t>）分类</w:t>
            </w:r>
            <w:r>
              <w:rPr>
                <w:rFonts w:ascii="宋体" w:hAnsi="宋体" w:eastAsia="宋体" w:cs="宋体"/>
                <w:sz w:val="23"/>
                <w:szCs w:val="23"/>
              </w:rPr>
              <w:t xml:space="preserve"> </w:t>
            </w:r>
            <w:r>
              <w:rPr>
                <w:rFonts w:ascii="宋体" w:hAnsi="宋体" w:eastAsia="宋体" w:cs="宋体"/>
                <w:spacing w:val="9"/>
                <w:sz w:val="23"/>
                <w:szCs w:val="23"/>
              </w:rPr>
              <w:t>管理要求：本项目危险废物年产生量大于</w:t>
            </w:r>
            <w:r>
              <w:rPr>
                <w:rFonts w:ascii="宋体" w:hAnsi="宋体" w:eastAsia="宋体" w:cs="宋体"/>
                <w:spacing w:val="-27"/>
                <w:sz w:val="23"/>
                <w:szCs w:val="23"/>
              </w:rPr>
              <w:t xml:space="preserve"> </w:t>
            </w:r>
            <w:r>
              <w:rPr>
                <w:rFonts w:ascii="Times New Roman" w:hAnsi="Times New Roman" w:eastAsia="Times New Roman" w:cs="Times New Roman"/>
                <w:spacing w:val="9"/>
                <w:sz w:val="23"/>
                <w:szCs w:val="23"/>
              </w:rPr>
              <w:t>10t</w:t>
            </w:r>
            <w:r>
              <w:rPr>
                <w:rFonts w:ascii="宋体" w:hAnsi="宋体" w:eastAsia="宋体" w:cs="宋体"/>
                <w:spacing w:val="9"/>
                <w:sz w:val="23"/>
                <w:szCs w:val="23"/>
              </w:rPr>
              <w:t>且未纳入危险废物环境重</w:t>
            </w:r>
            <w:r>
              <w:rPr>
                <w:rFonts w:ascii="宋体" w:hAnsi="宋体" w:eastAsia="宋体" w:cs="宋体"/>
                <w:spacing w:val="8"/>
                <w:sz w:val="23"/>
                <w:szCs w:val="23"/>
              </w:rPr>
              <w:t>点监管单</w:t>
            </w:r>
            <w:r>
              <w:rPr>
                <w:rFonts w:ascii="宋体" w:hAnsi="宋体" w:eastAsia="宋体" w:cs="宋体"/>
                <w:sz w:val="23"/>
                <w:szCs w:val="23"/>
              </w:rPr>
              <w:t xml:space="preserve"> </w:t>
            </w:r>
            <w:r>
              <w:rPr>
                <w:rFonts w:ascii="宋体" w:hAnsi="宋体" w:eastAsia="宋体" w:cs="宋体"/>
                <w:spacing w:val="6"/>
                <w:sz w:val="23"/>
                <w:szCs w:val="23"/>
              </w:rPr>
              <w:t>位的单位，属于危险废物简化管理的单位，应设置</w:t>
            </w:r>
            <w:r>
              <w:rPr>
                <w:rFonts w:ascii="宋体" w:hAnsi="宋体" w:eastAsia="宋体" w:cs="宋体"/>
                <w:b/>
                <w:bCs/>
                <w:spacing w:val="6"/>
                <w:sz w:val="23"/>
                <w:szCs w:val="23"/>
              </w:rPr>
              <w:t>危险废物贮存库</w:t>
            </w:r>
            <w:r>
              <w:rPr>
                <w:rFonts w:ascii="宋体" w:hAnsi="宋体" w:eastAsia="宋体" w:cs="宋体"/>
                <w:spacing w:val="6"/>
                <w:sz w:val="23"/>
                <w:szCs w:val="23"/>
              </w:rPr>
              <w:t>，并应严格按</w:t>
            </w:r>
            <w:r>
              <w:rPr>
                <w:rFonts w:ascii="宋体" w:hAnsi="宋体" w:eastAsia="宋体" w:cs="宋体"/>
                <w:spacing w:val="15"/>
                <w:sz w:val="23"/>
                <w:szCs w:val="23"/>
              </w:rPr>
              <w:t xml:space="preserve"> </w:t>
            </w:r>
            <w:r>
              <w:rPr>
                <w:rFonts w:ascii="宋体" w:hAnsi="宋体" w:eastAsia="宋体" w:cs="宋体"/>
                <w:spacing w:val="9"/>
                <w:sz w:val="23"/>
                <w:szCs w:val="23"/>
              </w:rPr>
              <w:t>照《危险废物贮存污染控制标准》</w:t>
            </w:r>
            <w:r>
              <w:rPr>
                <w:rFonts w:ascii="宋体" w:hAnsi="宋体" w:eastAsia="宋体" w:cs="宋体"/>
                <w:spacing w:val="-83"/>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18597-2023</w:t>
            </w:r>
            <w:r>
              <w:rPr>
                <w:rFonts w:ascii="宋体" w:hAnsi="宋体" w:eastAsia="宋体" w:cs="宋体"/>
                <w:spacing w:val="9"/>
                <w:sz w:val="23"/>
                <w:szCs w:val="23"/>
              </w:rPr>
              <w:t>）</w:t>
            </w:r>
            <w:r>
              <w:rPr>
                <w:rFonts w:ascii="宋体" w:hAnsi="宋体" w:eastAsia="宋体" w:cs="宋体"/>
                <w:spacing w:val="-68"/>
                <w:sz w:val="23"/>
                <w:szCs w:val="23"/>
              </w:rPr>
              <w:t xml:space="preserve"> </w:t>
            </w:r>
            <w:r>
              <w:rPr>
                <w:rFonts w:ascii="宋体" w:hAnsi="宋体" w:eastAsia="宋体" w:cs="宋体"/>
                <w:spacing w:val="9"/>
                <w:sz w:val="23"/>
                <w:szCs w:val="23"/>
              </w:rPr>
              <w:t>中贮存库的要求建设，根</w:t>
            </w:r>
            <w:r>
              <w:rPr>
                <w:rFonts w:ascii="宋体" w:hAnsi="宋体" w:eastAsia="宋体" w:cs="宋体"/>
                <w:sz w:val="23"/>
                <w:szCs w:val="23"/>
              </w:rPr>
              <w:t xml:space="preserve"> </w:t>
            </w:r>
            <w:r>
              <w:rPr>
                <w:rFonts w:ascii="宋体" w:hAnsi="宋体" w:eastAsia="宋体" w:cs="宋体"/>
                <w:spacing w:val="10"/>
                <w:sz w:val="23"/>
                <w:szCs w:val="23"/>
              </w:rPr>
              <w:t>据《危险废物贮存污染控制标准》</w:t>
            </w:r>
            <w:r>
              <w:rPr>
                <w:rFonts w:ascii="宋体" w:hAnsi="宋体" w:eastAsia="宋体" w:cs="宋体"/>
                <w:spacing w:val="-92"/>
                <w:sz w:val="23"/>
                <w:szCs w:val="23"/>
              </w:rPr>
              <w:t xml:space="preserve"> </w:t>
            </w:r>
            <w:r>
              <w:rPr>
                <w:rFonts w:ascii="宋体" w:hAnsi="宋体" w:eastAsia="宋体" w:cs="宋体"/>
                <w:spacing w:val="10"/>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0"/>
                <w:sz w:val="23"/>
                <w:szCs w:val="23"/>
              </w:rPr>
              <w:t>18597-2023</w:t>
            </w:r>
            <w:r>
              <w:rPr>
                <w:rFonts w:ascii="宋体" w:hAnsi="宋体" w:eastAsia="宋体" w:cs="宋体"/>
                <w:spacing w:val="20"/>
                <w:sz w:val="23"/>
                <w:szCs w:val="23"/>
              </w:rPr>
              <w:t>），</w:t>
            </w:r>
            <w:r>
              <w:rPr>
                <w:rFonts w:ascii="宋体" w:hAnsi="宋体" w:eastAsia="宋体" w:cs="宋体"/>
                <w:spacing w:val="10"/>
                <w:sz w:val="23"/>
                <w:szCs w:val="23"/>
              </w:rPr>
              <w:t>本项目危险废物贮</w:t>
            </w:r>
            <w:r>
              <w:rPr>
                <w:rFonts w:ascii="宋体" w:hAnsi="宋体" w:eastAsia="宋体" w:cs="宋体"/>
                <w:spacing w:val="9"/>
                <w:sz w:val="23"/>
                <w:szCs w:val="23"/>
              </w:rPr>
              <w:t>存库</w:t>
            </w:r>
          </w:p>
          <w:p w14:paraId="2BFBEEA5">
            <w:pPr>
              <w:spacing w:line="228" w:lineRule="auto"/>
              <w:ind w:left="115"/>
              <w:rPr>
                <w:rFonts w:ascii="宋体" w:hAnsi="宋体" w:eastAsia="宋体" w:cs="宋体"/>
                <w:sz w:val="23"/>
                <w:szCs w:val="23"/>
              </w:rPr>
            </w:pPr>
            <w:r>
              <w:rPr>
                <w:rFonts w:ascii="宋体" w:hAnsi="宋体" w:eastAsia="宋体" w:cs="宋体"/>
                <w:spacing w:val="7"/>
                <w:sz w:val="23"/>
                <w:szCs w:val="23"/>
              </w:rPr>
              <w:t>建设具体要求如下：</w:t>
            </w:r>
          </w:p>
          <w:p w14:paraId="4A2F2947">
            <w:pPr>
              <w:spacing w:before="182" w:line="227" w:lineRule="auto"/>
              <w:ind w:left="592"/>
              <w:rPr>
                <w:rFonts w:ascii="宋体" w:hAnsi="宋体" w:eastAsia="宋体" w:cs="宋体"/>
                <w:sz w:val="23"/>
                <w:szCs w:val="23"/>
              </w:rPr>
            </w:pPr>
            <w:r>
              <w:rPr>
                <w:rFonts w:ascii="Times New Roman" w:hAnsi="Times New Roman" w:eastAsia="Times New Roman" w:cs="Times New Roman"/>
                <w:spacing w:val="9"/>
                <w:sz w:val="23"/>
                <w:szCs w:val="23"/>
              </w:rPr>
              <w:t>a.</w:t>
            </w:r>
            <w:r>
              <w:rPr>
                <w:rFonts w:ascii="宋体" w:hAnsi="宋体" w:eastAsia="宋体" w:cs="宋体"/>
                <w:spacing w:val="9"/>
                <w:sz w:val="23"/>
                <w:szCs w:val="23"/>
              </w:rPr>
              <w:t>危险废物贮存库应具有固定的区域边界，并与其他区域进行</w:t>
            </w:r>
            <w:r>
              <w:rPr>
                <w:rFonts w:ascii="宋体" w:hAnsi="宋体" w:eastAsia="宋体" w:cs="宋体"/>
                <w:spacing w:val="8"/>
                <w:sz w:val="23"/>
                <w:szCs w:val="23"/>
              </w:rPr>
              <w:t>隔离。</w:t>
            </w:r>
          </w:p>
          <w:p w14:paraId="4F30B8FA">
            <w:pPr>
              <w:spacing w:before="184" w:line="375" w:lineRule="auto"/>
              <w:ind w:left="112" w:right="107" w:firstLine="470"/>
              <w:rPr>
                <w:rFonts w:ascii="宋体" w:hAnsi="宋体" w:eastAsia="宋体" w:cs="宋体"/>
                <w:sz w:val="23"/>
                <w:szCs w:val="23"/>
              </w:rPr>
            </w:pPr>
            <w:r>
              <w:rPr>
                <w:rFonts w:ascii="Times New Roman" w:hAnsi="Times New Roman" w:eastAsia="Times New Roman" w:cs="Times New Roman"/>
                <w:spacing w:val="12"/>
                <w:sz w:val="23"/>
                <w:szCs w:val="23"/>
              </w:rPr>
              <w:t>b.</w:t>
            </w:r>
            <w:r>
              <w:rPr>
                <w:rFonts w:ascii="Times New Roman" w:hAnsi="Times New Roman" w:eastAsia="Times New Roman" w:cs="Times New Roman"/>
                <w:spacing w:val="3"/>
                <w:sz w:val="23"/>
                <w:szCs w:val="23"/>
              </w:rPr>
              <w:t xml:space="preserve">  </w:t>
            </w:r>
            <w:r>
              <w:rPr>
                <w:rFonts w:ascii="宋体" w:hAnsi="宋体" w:eastAsia="宋体" w:cs="宋体"/>
                <w:spacing w:val="12"/>
                <w:sz w:val="23"/>
                <w:szCs w:val="23"/>
              </w:rPr>
              <w:t>贮存库应根据危险废物的形态、物理化学性质、包装形式和污染物迁移</w:t>
            </w:r>
            <w:r>
              <w:rPr>
                <w:rFonts w:ascii="宋体" w:hAnsi="宋体" w:eastAsia="宋体" w:cs="宋体"/>
                <w:spacing w:val="1"/>
                <w:sz w:val="23"/>
                <w:szCs w:val="23"/>
              </w:rPr>
              <w:t xml:space="preserve"> </w:t>
            </w:r>
            <w:r>
              <w:rPr>
                <w:rFonts w:ascii="宋体" w:hAnsi="宋体" w:eastAsia="宋体" w:cs="宋体"/>
                <w:spacing w:val="7"/>
                <w:sz w:val="23"/>
                <w:szCs w:val="23"/>
              </w:rPr>
              <w:t>途径，采取防风、防晒、防雨、防渗、防漏、防腐及其他环境污染防治</w:t>
            </w:r>
            <w:r>
              <w:rPr>
                <w:rFonts w:ascii="宋体" w:hAnsi="宋体" w:eastAsia="宋体" w:cs="宋体"/>
                <w:spacing w:val="6"/>
                <w:sz w:val="23"/>
                <w:szCs w:val="23"/>
              </w:rPr>
              <w:t>措施，防</w:t>
            </w:r>
          </w:p>
          <w:p w14:paraId="79E12DD2">
            <w:pPr>
              <w:spacing w:line="227" w:lineRule="auto"/>
              <w:ind w:left="113"/>
              <w:rPr>
                <w:rFonts w:ascii="宋体" w:hAnsi="宋体" w:eastAsia="宋体" w:cs="宋体"/>
                <w:sz w:val="23"/>
                <w:szCs w:val="23"/>
              </w:rPr>
            </w:pPr>
            <w:r>
              <w:rPr>
                <w:rFonts w:ascii="宋体" w:hAnsi="宋体" w:eastAsia="宋体" w:cs="宋体"/>
                <w:spacing w:val="9"/>
                <w:sz w:val="23"/>
                <w:szCs w:val="23"/>
              </w:rPr>
              <w:t>止危险废物流失、扬散，危险废物不应露天堆放危险废物。</w:t>
            </w:r>
          </w:p>
          <w:p w14:paraId="1C1E0E7A">
            <w:pPr>
              <w:spacing w:before="185" w:line="465" w:lineRule="exact"/>
              <w:ind w:left="591"/>
              <w:rPr>
                <w:rFonts w:ascii="宋体" w:hAnsi="宋体" w:eastAsia="宋体" w:cs="宋体"/>
                <w:sz w:val="23"/>
                <w:szCs w:val="23"/>
              </w:rPr>
            </w:pPr>
            <w:r>
              <w:rPr>
                <w:rFonts w:ascii="Times New Roman" w:hAnsi="Times New Roman" w:eastAsia="Times New Roman" w:cs="Times New Roman"/>
                <w:spacing w:val="9"/>
                <w:position w:val="17"/>
                <w:sz w:val="23"/>
                <w:szCs w:val="23"/>
              </w:rPr>
              <w:t>c.</w:t>
            </w:r>
            <w:r>
              <w:rPr>
                <w:rFonts w:ascii="宋体" w:hAnsi="宋体" w:eastAsia="宋体" w:cs="宋体"/>
                <w:spacing w:val="9"/>
                <w:position w:val="17"/>
                <w:sz w:val="23"/>
                <w:szCs w:val="23"/>
              </w:rPr>
              <w:t>贮存设施应根据危险废物的类别、数量、</w:t>
            </w:r>
            <w:r>
              <w:rPr>
                <w:rFonts w:ascii="宋体" w:hAnsi="宋体" w:eastAsia="宋体" w:cs="宋体"/>
                <w:spacing w:val="8"/>
                <w:position w:val="17"/>
                <w:sz w:val="23"/>
                <w:szCs w:val="23"/>
              </w:rPr>
              <w:t>形态、物理化学性质和污染防治</w:t>
            </w:r>
          </w:p>
          <w:p w14:paraId="6ADD1802">
            <w:pPr>
              <w:spacing w:before="1" w:line="227" w:lineRule="auto"/>
              <w:ind w:left="114"/>
              <w:rPr>
                <w:rFonts w:ascii="宋体" w:hAnsi="宋体" w:eastAsia="宋体" w:cs="宋体"/>
                <w:sz w:val="23"/>
                <w:szCs w:val="23"/>
              </w:rPr>
            </w:pPr>
            <w:r>
              <w:rPr>
                <w:rFonts w:ascii="宋体" w:hAnsi="宋体" w:eastAsia="宋体" w:cs="宋体"/>
                <w:spacing w:val="9"/>
                <w:sz w:val="23"/>
                <w:szCs w:val="23"/>
              </w:rPr>
              <w:t>等要求设置必要的贮存分区，避免不相容的危险废物接触、混合。</w:t>
            </w:r>
          </w:p>
          <w:p w14:paraId="3C509AD7">
            <w:pPr>
              <w:spacing w:before="185" w:line="465" w:lineRule="exact"/>
              <w:ind w:left="591"/>
              <w:rPr>
                <w:rFonts w:ascii="宋体" w:hAnsi="宋体" w:eastAsia="宋体" w:cs="宋体"/>
                <w:sz w:val="23"/>
                <w:szCs w:val="23"/>
              </w:rPr>
            </w:pPr>
            <w:r>
              <w:rPr>
                <w:rFonts w:ascii="Times New Roman" w:hAnsi="Times New Roman" w:eastAsia="Times New Roman" w:cs="Times New Roman"/>
                <w:spacing w:val="8"/>
                <w:position w:val="17"/>
                <w:sz w:val="23"/>
                <w:szCs w:val="23"/>
              </w:rPr>
              <w:t>d.</w:t>
            </w:r>
            <w:r>
              <w:rPr>
                <w:rFonts w:ascii="宋体" w:hAnsi="宋体" w:eastAsia="宋体" w:cs="宋体"/>
                <w:spacing w:val="8"/>
                <w:position w:val="17"/>
                <w:sz w:val="23"/>
                <w:szCs w:val="23"/>
              </w:rPr>
              <w:t>贮存设施或贮存分区内地面、墙面裙脚、堵截泄漏的围堰、接触危险废物</w:t>
            </w:r>
          </w:p>
          <w:p w14:paraId="62AC037D">
            <w:pPr>
              <w:spacing w:before="1" w:line="226" w:lineRule="auto"/>
              <w:ind w:left="132"/>
              <w:rPr>
                <w:rFonts w:ascii="宋体" w:hAnsi="宋体" w:eastAsia="宋体" w:cs="宋体"/>
                <w:sz w:val="23"/>
                <w:szCs w:val="23"/>
              </w:rPr>
            </w:pPr>
            <w:r>
              <w:rPr>
                <w:rFonts w:ascii="宋体" w:hAnsi="宋体" w:eastAsia="宋体" w:cs="宋体"/>
                <w:spacing w:val="8"/>
                <w:sz w:val="23"/>
                <w:szCs w:val="23"/>
              </w:rPr>
              <w:t>的隔板和墙体等应采用坚固的材料建造，表面无裂缝。</w:t>
            </w:r>
          </w:p>
          <w:p w14:paraId="56B0F735">
            <w:pPr>
              <w:spacing w:before="187" w:line="374" w:lineRule="auto"/>
              <w:ind w:left="112" w:right="107" w:firstLine="479"/>
              <w:rPr>
                <w:rFonts w:ascii="宋体" w:hAnsi="宋体" w:eastAsia="宋体" w:cs="宋体"/>
                <w:sz w:val="23"/>
                <w:szCs w:val="23"/>
              </w:rPr>
            </w:pPr>
            <w:r>
              <w:rPr>
                <w:rFonts w:ascii="Times New Roman" w:hAnsi="Times New Roman" w:eastAsia="Times New Roman" w:cs="Times New Roman"/>
                <w:spacing w:val="9"/>
                <w:sz w:val="23"/>
                <w:szCs w:val="23"/>
              </w:rPr>
              <w:t>e.</w:t>
            </w:r>
            <w:r>
              <w:rPr>
                <w:rFonts w:ascii="宋体" w:hAnsi="宋体" w:eastAsia="宋体" w:cs="宋体"/>
                <w:spacing w:val="9"/>
                <w:sz w:val="23"/>
                <w:szCs w:val="23"/>
              </w:rPr>
              <w:t>贮存设施地面与裙脚应采取表面防渗措施</w:t>
            </w:r>
            <w:r>
              <w:rPr>
                <w:rFonts w:ascii="宋体" w:hAnsi="宋体" w:eastAsia="宋体" w:cs="宋体"/>
                <w:spacing w:val="8"/>
                <w:sz w:val="23"/>
                <w:szCs w:val="23"/>
              </w:rPr>
              <w:t>，表面防渗材料应与所接触的物</w:t>
            </w:r>
            <w:r>
              <w:rPr>
                <w:rFonts w:ascii="宋体" w:hAnsi="宋体" w:eastAsia="宋体" w:cs="宋体"/>
                <w:sz w:val="23"/>
                <w:szCs w:val="23"/>
              </w:rPr>
              <w:t xml:space="preserve"> </w:t>
            </w:r>
            <w:r>
              <w:rPr>
                <w:rFonts w:ascii="宋体" w:hAnsi="宋体" w:eastAsia="宋体" w:cs="宋体"/>
                <w:spacing w:val="7"/>
                <w:sz w:val="23"/>
                <w:szCs w:val="23"/>
              </w:rPr>
              <w:t>料或污染物相容。贮存的危险废物直接接触地面的，还应进行基础防渗</w:t>
            </w:r>
            <w:r>
              <w:rPr>
                <w:rFonts w:ascii="宋体" w:hAnsi="宋体" w:eastAsia="宋体" w:cs="宋体"/>
                <w:spacing w:val="6"/>
                <w:sz w:val="23"/>
                <w:szCs w:val="23"/>
              </w:rPr>
              <w:t>，防渗层</w:t>
            </w:r>
            <w:r>
              <w:rPr>
                <w:rFonts w:ascii="宋体" w:hAnsi="宋体" w:eastAsia="宋体" w:cs="宋体"/>
                <w:sz w:val="23"/>
                <w:szCs w:val="23"/>
              </w:rPr>
              <w:t xml:space="preserve"> </w:t>
            </w:r>
            <w:r>
              <w:rPr>
                <w:rFonts w:ascii="宋体" w:hAnsi="宋体" w:eastAsia="宋体" w:cs="宋体"/>
                <w:spacing w:val="5"/>
                <w:sz w:val="23"/>
                <w:szCs w:val="23"/>
              </w:rPr>
              <w:t>为至少</w:t>
            </w:r>
            <w:r>
              <w:rPr>
                <w:rFonts w:ascii="宋体" w:hAnsi="宋体" w:eastAsia="宋体" w:cs="宋体"/>
                <w:spacing w:val="-27"/>
                <w:sz w:val="23"/>
                <w:szCs w:val="23"/>
              </w:rPr>
              <w:t xml:space="preserve"> </w:t>
            </w:r>
            <w:r>
              <w:rPr>
                <w:rFonts w:ascii="Times New Roman" w:hAnsi="Times New Roman" w:eastAsia="Times New Roman" w:cs="Times New Roman"/>
                <w:spacing w:val="5"/>
                <w:sz w:val="23"/>
                <w:szCs w:val="23"/>
              </w:rPr>
              <w:t>1m</w:t>
            </w:r>
            <w:r>
              <w:rPr>
                <w:rFonts w:ascii="Times New Roman" w:hAnsi="Times New Roman" w:eastAsia="Times New Roman" w:cs="Times New Roman"/>
                <w:spacing w:val="18"/>
                <w:w w:val="101"/>
                <w:sz w:val="23"/>
                <w:szCs w:val="23"/>
              </w:rPr>
              <w:t xml:space="preserve"> </w:t>
            </w:r>
            <w:r>
              <w:rPr>
                <w:rFonts w:ascii="宋体" w:hAnsi="宋体" w:eastAsia="宋体" w:cs="宋体"/>
                <w:spacing w:val="5"/>
                <w:sz w:val="23"/>
                <w:szCs w:val="23"/>
              </w:rPr>
              <w:t>厚黏土层（渗透系数不大于</w:t>
            </w:r>
            <w:r>
              <w:rPr>
                <w:rFonts w:ascii="宋体" w:hAnsi="宋体" w:eastAsia="宋体" w:cs="宋体"/>
                <w:spacing w:val="-27"/>
                <w:sz w:val="23"/>
                <w:szCs w:val="23"/>
              </w:rPr>
              <w:t xml:space="preserve"> </w:t>
            </w:r>
            <w:r>
              <w:rPr>
                <w:rFonts w:ascii="Times New Roman" w:hAnsi="Times New Roman" w:eastAsia="Times New Roman" w:cs="Times New Roman"/>
                <w:spacing w:val="5"/>
                <w:sz w:val="23"/>
                <w:szCs w:val="23"/>
              </w:rPr>
              <w:t>10</w:t>
            </w:r>
            <w:r>
              <w:rPr>
                <w:rFonts w:ascii="Times New Roman" w:hAnsi="Times New Roman" w:eastAsia="Times New Roman" w:cs="Times New Roman"/>
                <w:spacing w:val="5"/>
                <w:position w:val="8"/>
                <w:sz w:val="15"/>
                <w:szCs w:val="15"/>
              </w:rPr>
              <w:t>-7</w:t>
            </w:r>
            <w:r>
              <w:rPr>
                <w:rFonts w:ascii="Times New Roman" w:hAnsi="Times New Roman" w:eastAsia="Times New Roman" w:cs="Times New Roman"/>
                <w:sz w:val="23"/>
                <w:szCs w:val="23"/>
              </w:rPr>
              <w:t>cm</w:t>
            </w:r>
            <w:r>
              <w:rPr>
                <w:rFonts w:ascii="Times New Roman" w:hAnsi="Times New Roman" w:eastAsia="Times New Roman" w:cs="Times New Roman"/>
                <w:spacing w:val="5"/>
                <w:sz w:val="23"/>
                <w:szCs w:val="23"/>
              </w:rPr>
              <w:t>/s</w:t>
            </w:r>
            <w:r>
              <w:rPr>
                <w:rFonts w:ascii="宋体" w:hAnsi="宋体" w:eastAsia="宋体" w:cs="宋体"/>
                <w:spacing w:val="-17"/>
                <w:sz w:val="23"/>
                <w:szCs w:val="23"/>
              </w:rPr>
              <w:t>），</w:t>
            </w:r>
            <w:r>
              <w:rPr>
                <w:rFonts w:ascii="宋体" w:hAnsi="宋体" w:eastAsia="宋体" w:cs="宋体"/>
                <w:spacing w:val="5"/>
                <w:sz w:val="23"/>
                <w:szCs w:val="23"/>
              </w:rPr>
              <w:t>或至少</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2</w:t>
            </w:r>
            <w:r>
              <w:rPr>
                <w:rFonts w:ascii="Times New Roman" w:hAnsi="Times New Roman" w:eastAsia="Times New Roman" w:cs="Times New Roman"/>
                <w:sz w:val="23"/>
                <w:szCs w:val="23"/>
              </w:rPr>
              <w:t>mm</w:t>
            </w:r>
            <w:r>
              <w:rPr>
                <w:rFonts w:ascii="Times New Roman" w:hAnsi="Times New Roman" w:eastAsia="Times New Roman" w:cs="Times New Roman"/>
                <w:spacing w:val="18"/>
                <w:w w:val="101"/>
                <w:sz w:val="23"/>
                <w:szCs w:val="23"/>
              </w:rPr>
              <w:t xml:space="preserve"> </w:t>
            </w:r>
            <w:r>
              <w:rPr>
                <w:rFonts w:ascii="宋体" w:hAnsi="宋体" w:eastAsia="宋体" w:cs="宋体"/>
                <w:spacing w:val="5"/>
                <w:sz w:val="23"/>
                <w:szCs w:val="23"/>
              </w:rPr>
              <w:t>厚高密</w:t>
            </w:r>
            <w:r>
              <w:rPr>
                <w:rFonts w:ascii="宋体" w:hAnsi="宋体" w:eastAsia="宋体" w:cs="宋体"/>
                <w:spacing w:val="4"/>
                <w:sz w:val="23"/>
                <w:szCs w:val="23"/>
              </w:rPr>
              <w:t>度聚乙烯</w:t>
            </w:r>
          </w:p>
          <w:p w14:paraId="7442B571">
            <w:pPr>
              <w:spacing w:before="1" w:line="226" w:lineRule="auto"/>
              <w:ind w:right="18"/>
              <w:jc w:val="right"/>
              <w:rPr>
                <w:rFonts w:ascii="宋体" w:hAnsi="宋体" w:eastAsia="宋体" w:cs="宋体"/>
                <w:sz w:val="23"/>
                <w:szCs w:val="23"/>
              </w:rPr>
            </w:pPr>
            <w:r>
              <w:rPr>
                <w:rFonts w:ascii="宋体" w:hAnsi="宋体" w:eastAsia="宋体" w:cs="宋体"/>
                <w:spacing w:val="7"/>
                <w:sz w:val="23"/>
                <w:szCs w:val="23"/>
              </w:rPr>
              <w:t>膜等人工防渗材料（渗透系数不大于</w:t>
            </w:r>
            <w:r>
              <w:rPr>
                <w:rFonts w:ascii="宋体" w:hAnsi="宋体" w:eastAsia="宋体" w:cs="宋体"/>
                <w:spacing w:val="-26"/>
                <w:sz w:val="23"/>
                <w:szCs w:val="23"/>
              </w:rPr>
              <w:t xml:space="preserve"> </w:t>
            </w:r>
            <w:r>
              <w:rPr>
                <w:rFonts w:ascii="Times New Roman" w:hAnsi="Times New Roman" w:eastAsia="Times New Roman" w:cs="Times New Roman"/>
                <w:spacing w:val="7"/>
                <w:sz w:val="23"/>
                <w:szCs w:val="23"/>
              </w:rPr>
              <w:t>10</w:t>
            </w:r>
            <w:r>
              <w:rPr>
                <w:rFonts w:ascii="Times New Roman" w:hAnsi="Times New Roman" w:eastAsia="Times New Roman" w:cs="Times New Roman"/>
                <w:spacing w:val="7"/>
                <w:position w:val="7"/>
                <w:sz w:val="15"/>
                <w:szCs w:val="15"/>
              </w:rPr>
              <w:t>-</w:t>
            </w:r>
            <w:r>
              <w:rPr>
                <w:rFonts w:ascii="Times New Roman" w:hAnsi="Times New Roman" w:eastAsia="Times New Roman" w:cs="Times New Roman"/>
                <w:spacing w:val="-21"/>
                <w:position w:val="7"/>
                <w:sz w:val="15"/>
                <w:szCs w:val="15"/>
              </w:rPr>
              <w:t xml:space="preserve"> </w:t>
            </w:r>
            <w:r>
              <w:rPr>
                <w:rFonts w:ascii="Times New Roman" w:hAnsi="Times New Roman" w:eastAsia="Times New Roman" w:cs="Times New Roman"/>
                <w:spacing w:val="7"/>
                <w:position w:val="7"/>
                <w:sz w:val="15"/>
                <w:szCs w:val="15"/>
              </w:rPr>
              <w:t>10</w:t>
            </w:r>
            <w:r>
              <w:rPr>
                <w:rFonts w:ascii="Times New Roman" w:hAnsi="Times New Roman" w:eastAsia="Times New Roman" w:cs="Times New Roman"/>
                <w:sz w:val="23"/>
                <w:szCs w:val="23"/>
              </w:rPr>
              <w:t>cm</w:t>
            </w:r>
            <w:r>
              <w:rPr>
                <w:rFonts w:ascii="Times New Roman" w:hAnsi="Times New Roman" w:eastAsia="Times New Roman" w:cs="Times New Roman"/>
                <w:spacing w:val="7"/>
                <w:sz w:val="23"/>
                <w:szCs w:val="23"/>
              </w:rPr>
              <w:t>/s</w:t>
            </w:r>
            <w:r>
              <w:rPr>
                <w:rFonts w:ascii="宋体" w:hAnsi="宋体" w:eastAsia="宋体" w:cs="宋体"/>
                <w:spacing w:val="16"/>
                <w:sz w:val="23"/>
                <w:szCs w:val="23"/>
              </w:rPr>
              <w:t>），</w:t>
            </w:r>
            <w:r>
              <w:rPr>
                <w:rFonts w:ascii="宋体" w:hAnsi="宋体" w:eastAsia="宋体" w:cs="宋体"/>
                <w:spacing w:val="7"/>
                <w:sz w:val="23"/>
                <w:szCs w:val="23"/>
              </w:rPr>
              <w:t>或其他防渗性能等效</w:t>
            </w:r>
            <w:r>
              <w:rPr>
                <w:rFonts w:ascii="宋体" w:hAnsi="宋体" w:eastAsia="宋体" w:cs="宋体"/>
                <w:spacing w:val="6"/>
                <w:sz w:val="23"/>
                <w:szCs w:val="23"/>
              </w:rPr>
              <w:t>的材料。</w:t>
            </w:r>
          </w:p>
          <w:p w14:paraId="662338EB">
            <w:pPr>
              <w:spacing w:before="185" w:line="375" w:lineRule="auto"/>
              <w:ind w:left="127" w:right="45" w:firstLine="464"/>
              <w:rPr>
                <w:rFonts w:ascii="宋体" w:hAnsi="宋体" w:eastAsia="宋体" w:cs="宋体"/>
                <w:sz w:val="23"/>
                <w:szCs w:val="23"/>
              </w:rPr>
            </w:pPr>
            <w:r>
              <w:rPr>
                <w:rFonts w:ascii="Times New Roman" w:hAnsi="Times New Roman" w:eastAsia="Times New Roman" w:cs="Times New Roman"/>
                <w:spacing w:val="1"/>
                <w:sz w:val="23"/>
                <w:szCs w:val="23"/>
              </w:rPr>
              <w:t>f.</w:t>
            </w:r>
            <w:r>
              <w:rPr>
                <w:rFonts w:ascii="Times New Roman" w:hAnsi="Times New Roman" w:eastAsia="Times New Roman" w:cs="Times New Roman"/>
                <w:spacing w:val="-25"/>
                <w:sz w:val="23"/>
                <w:szCs w:val="23"/>
              </w:rPr>
              <w:t xml:space="preserve"> </w:t>
            </w:r>
            <w:r>
              <w:rPr>
                <w:rFonts w:ascii="宋体" w:hAnsi="宋体" w:eastAsia="宋体" w:cs="宋体"/>
                <w:spacing w:val="1"/>
                <w:sz w:val="23"/>
                <w:szCs w:val="23"/>
              </w:rPr>
              <w:t>同一贮存设施宜采用相同的防渗、防腐工艺（包括防渗、防腐结构或材料</w:t>
            </w:r>
            <w:r>
              <w:rPr>
                <w:rFonts w:ascii="宋体" w:hAnsi="宋体" w:eastAsia="宋体" w:cs="宋体"/>
                <w:spacing w:val="-56"/>
                <w:w w:val="92"/>
                <w:sz w:val="23"/>
                <w:szCs w:val="23"/>
              </w:rPr>
              <w:t>），</w:t>
            </w:r>
            <w:r>
              <w:rPr>
                <w:rFonts w:ascii="宋体" w:hAnsi="宋体" w:eastAsia="宋体" w:cs="宋体"/>
                <w:sz w:val="23"/>
                <w:szCs w:val="23"/>
              </w:rPr>
              <w:t xml:space="preserve"> </w:t>
            </w:r>
            <w:r>
              <w:rPr>
                <w:rFonts w:ascii="宋体" w:hAnsi="宋体" w:eastAsia="宋体" w:cs="宋体"/>
                <w:spacing w:val="1"/>
                <w:sz w:val="23"/>
                <w:szCs w:val="23"/>
              </w:rPr>
              <w:t>防渗、防腐材料应覆盖所有可能与废物及其渗滤液、渗漏液等接触的构筑物表面；</w:t>
            </w:r>
          </w:p>
          <w:p w14:paraId="3775D408">
            <w:pPr>
              <w:spacing w:line="226" w:lineRule="auto"/>
              <w:ind w:left="111"/>
              <w:rPr>
                <w:rFonts w:ascii="宋体" w:hAnsi="宋体" w:eastAsia="宋体" w:cs="宋体"/>
                <w:sz w:val="23"/>
                <w:szCs w:val="23"/>
              </w:rPr>
            </w:pPr>
            <w:r>
              <w:rPr>
                <w:rFonts w:ascii="宋体" w:hAnsi="宋体" w:eastAsia="宋体" w:cs="宋体"/>
                <w:spacing w:val="9"/>
                <w:sz w:val="23"/>
                <w:szCs w:val="23"/>
              </w:rPr>
              <w:t>采用不同防渗、防腐工艺应分别建设贮存分区。</w:t>
            </w:r>
          </w:p>
          <w:p w14:paraId="5F120184">
            <w:pPr>
              <w:spacing w:before="183" w:line="221" w:lineRule="auto"/>
              <w:ind w:left="590"/>
              <w:rPr>
                <w:rFonts w:ascii="宋体" w:hAnsi="宋体" w:eastAsia="宋体" w:cs="宋体"/>
                <w:sz w:val="23"/>
                <w:szCs w:val="23"/>
              </w:rPr>
            </w:pPr>
            <w:r>
              <w:rPr>
                <w:rFonts w:ascii="Times New Roman" w:hAnsi="Times New Roman" w:eastAsia="Times New Roman" w:cs="Times New Roman"/>
                <w:spacing w:val="9"/>
                <w:sz w:val="23"/>
                <w:szCs w:val="23"/>
              </w:rPr>
              <w:t>g.</w:t>
            </w:r>
            <w:r>
              <w:rPr>
                <w:rFonts w:ascii="宋体" w:hAnsi="宋体" w:eastAsia="宋体" w:cs="宋体"/>
                <w:spacing w:val="9"/>
                <w:sz w:val="23"/>
                <w:szCs w:val="23"/>
              </w:rPr>
              <w:t>贮存设施应采取技术和管理措施防止无</w:t>
            </w:r>
            <w:r>
              <w:rPr>
                <w:rFonts w:ascii="宋体" w:hAnsi="宋体" w:eastAsia="宋体" w:cs="宋体"/>
                <w:spacing w:val="8"/>
                <w:sz w:val="23"/>
                <w:szCs w:val="23"/>
              </w:rPr>
              <w:t>关人员进入。</w:t>
            </w:r>
          </w:p>
        </w:tc>
      </w:tr>
    </w:tbl>
    <w:p w14:paraId="7D5E1961">
      <w:pPr>
        <w:rPr>
          <w:rFonts w:ascii="Arial"/>
          <w:sz w:val="21"/>
        </w:rPr>
      </w:pPr>
    </w:p>
    <w:p w14:paraId="32133412">
      <w:pPr>
        <w:rPr>
          <w:rFonts w:ascii="Arial" w:hAnsi="Arial" w:eastAsia="Arial" w:cs="Arial"/>
          <w:sz w:val="21"/>
          <w:szCs w:val="21"/>
        </w:rPr>
        <w:sectPr>
          <w:footerReference r:id="rId85" w:type="default"/>
          <w:pgSz w:w="11906" w:h="16839"/>
          <w:pgMar w:top="1431" w:right="1418" w:bottom="1014" w:left="1418" w:header="0" w:footer="856" w:gutter="0"/>
          <w:cols w:space="720" w:num="1"/>
        </w:sectPr>
      </w:pPr>
    </w:p>
    <w:p w14:paraId="62C5E781">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4C7B4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547" w:type="dxa"/>
          </w:tcPr>
          <w:p w14:paraId="79A43DCA">
            <w:pPr>
              <w:rPr>
                <w:rFonts w:ascii="Arial"/>
                <w:sz w:val="21"/>
              </w:rPr>
            </w:pPr>
          </w:p>
        </w:tc>
        <w:tc>
          <w:tcPr>
            <w:tcW w:w="8517" w:type="dxa"/>
          </w:tcPr>
          <w:p w14:paraId="79B71724">
            <w:pPr>
              <w:spacing w:before="40" w:line="465" w:lineRule="exact"/>
              <w:ind w:left="584"/>
              <w:rPr>
                <w:rFonts w:ascii="宋体" w:hAnsi="宋体" w:eastAsia="宋体" w:cs="宋体"/>
                <w:sz w:val="23"/>
                <w:szCs w:val="23"/>
              </w:rPr>
            </w:pPr>
            <w:r>
              <w:rPr>
                <w:rFonts w:ascii="Times New Roman" w:hAnsi="Times New Roman" w:eastAsia="Times New Roman" w:cs="Times New Roman"/>
                <w:spacing w:val="8"/>
                <w:position w:val="17"/>
                <w:sz w:val="23"/>
                <w:szCs w:val="23"/>
              </w:rPr>
              <w:t>h.</w:t>
            </w:r>
            <w:r>
              <w:rPr>
                <w:rFonts w:ascii="宋体" w:hAnsi="宋体" w:eastAsia="宋体" w:cs="宋体"/>
                <w:spacing w:val="8"/>
                <w:position w:val="17"/>
                <w:sz w:val="23"/>
                <w:szCs w:val="23"/>
              </w:rPr>
              <w:t>贮存库内不同贮存分区之间应采取隔离措施。隔离措施可根据危险废物特</w:t>
            </w:r>
          </w:p>
          <w:p w14:paraId="725F4ADE">
            <w:pPr>
              <w:spacing w:line="226" w:lineRule="auto"/>
              <w:ind w:left="115"/>
              <w:rPr>
                <w:rFonts w:ascii="宋体" w:hAnsi="宋体" w:eastAsia="宋体" w:cs="宋体"/>
                <w:sz w:val="23"/>
                <w:szCs w:val="23"/>
              </w:rPr>
            </w:pPr>
            <w:r>
              <w:rPr>
                <w:rFonts w:ascii="宋体" w:hAnsi="宋体" w:eastAsia="宋体" w:cs="宋体"/>
                <w:spacing w:val="8"/>
                <w:sz w:val="23"/>
                <w:szCs w:val="23"/>
              </w:rPr>
              <w:t>性采用过道、隔板或隔墙等方式。</w:t>
            </w:r>
          </w:p>
          <w:p w14:paraId="53AEA471">
            <w:pPr>
              <w:spacing w:before="185" w:line="375" w:lineRule="auto"/>
              <w:ind w:left="112" w:right="107" w:firstLine="477"/>
              <w:rPr>
                <w:rFonts w:ascii="宋体" w:hAnsi="宋体" w:eastAsia="宋体" w:cs="宋体"/>
                <w:sz w:val="23"/>
                <w:szCs w:val="23"/>
              </w:rPr>
            </w:pPr>
            <w:r>
              <w:rPr>
                <w:rFonts w:ascii="Times New Roman" w:hAnsi="Times New Roman" w:eastAsia="Times New Roman" w:cs="Times New Roman"/>
                <w:spacing w:val="10"/>
                <w:sz w:val="23"/>
                <w:szCs w:val="23"/>
              </w:rPr>
              <w:t>i.</w:t>
            </w:r>
            <w:r>
              <w:rPr>
                <w:rFonts w:ascii="宋体" w:hAnsi="宋体" w:eastAsia="宋体" w:cs="宋体"/>
                <w:spacing w:val="10"/>
                <w:sz w:val="23"/>
                <w:szCs w:val="23"/>
              </w:rPr>
              <w:t>在贮存库内或通过贮存分区方式贮存液态危险废物的，</w:t>
            </w:r>
            <w:r>
              <w:rPr>
                <w:rFonts w:ascii="宋体" w:hAnsi="宋体" w:eastAsia="宋体" w:cs="宋体"/>
                <w:spacing w:val="9"/>
                <w:sz w:val="23"/>
                <w:szCs w:val="23"/>
              </w:rPr>
              <w:t>应具有液体漏堵截</w:t>
            </w:r>
            <w:r>
              <w:rPr>
                <w:rFonts w:ascii="宋体" w:hAnsi="宋体" w:eastAsia="宋体" w:cs="宋体"/>
                <w:sz w:val="23"/>
                <w:szCs w:val="23"/>
              </w:rPr>
              <w:t xml:space="preserve"> </w:t>
            </w:r>
            <w:r>
              <w:rPr>
                <w:rFonts w:ascii="宋体" w:hAnsi="宋体" w:eastAsia="宋体" w:cs="宋体"/>
                <w:spacing w:val="7"/>
                <w:sz w:val="23"/>
                <w:szCs w:val="23"/>
              </w:rPr>
              <w:t>设施，堵截设施最小容积不应低于对应贮存区域最大液态废物容器容积</w:t>
            </w:r>
            <w:r>
              <w:rPr>
                <w:rFonts w:ascii="宋体" w:hAnsi="宋体" w:eastAsia="宋体" w:cs="宋体"/>
                <w:spacing w:val="6"/>
                <w:sz w:val="23"/>
                <w:szCs w:val="23"/>
              </w:rPr>
              <w:t>或液态废</w:t>
            </w:r>
            <w:r>
              <w:rPr>
                <w:rFonts w:ascii="宋体" w:hAnsi="宋体" w:eastAsia="宋体" w:cs="宋体"/>
                <w:sz w:val="23"/>
                <w:szCs w:val="23"/>
              </w:rPr>
              <w:t xml:space="preserve"> </w:t>
            </w:r>
            <w:r>
              <w:rPr>
                <w:rFonts w:ascii="宋体" w:hAnsi="宋体" w:eastAsia="宋体" w:cs="宋体"/>
                <w:spacing w:val="12"/>
                <w:sz w:val="23"/>
                <w:szCs w:val="23"/>
              </w:rPr>
              <w:t>物总储量</w:t>
            </w:r>
            <w:r>
              <w:rPr>
                <w:rFonts w:ascii="宋体" w:hAnsi="宋体" w:eastAsia="宋体" w:cs="宋体"/>
                <w:spacing w:val="-22"/>
                <w:sz w:val="23"/>
                <w:szCs w:val="23"/>
              </w:rPr>
              <w:t xml:space="preserve"> </w:t>
            </w:r>
            <w:r>
              <w:rPr>
                <w:rFonts w:ascii="Times New Roman" w:hAnsi="Times New Roman" w:eastAsia="Times New Roman" w:cs="Times New Roman"/>
                <w:spacing w:val="12"/>
                <w:sz w:val="23"/>
                <w:szCs w:val="23"/>
              </w:rPr>
              <w:t>1/10(</w:t>
            </w:r>
            <w:r>
              <w:rPr>
                <w:rFonts w:ascii="宋体" w:hAnsi="宋体" w:eastAsia="宋体" w:cs="宋体"/>
                <w:spacing w:val="12"/>
                <w:sz w:val="23"/>
                <w:szCs w:val="23"/>
              </w:rPr>
              <w:t>二者取较大者</w:t>
            </w:r>
            <w:r>
              <w:rPr>
                <w:rFonts w:ascii="Times New Roman" w:hAnsi="Times New Roman" w:eastAsia="Times New Roman" w:cs="Times New Roman"/>
                <w:spacing w:val="12"/>
                <w:sz w:val="23"/>
                <w:szCs w:val="23"/>
              </w:rPr>
              <w:t>):</w:t>
            </w:r>
            <w:r>
              <w:rPr>
                <w:rFonts w:ascii="宋体" w:hAnsi="宋体" w:eastAsia="宋体" w:cs="宋体"/>
                <w:spacing w:val="12"/>
                <w:sz w:val="23"/>
                <w:szCs w:val="23"/>
              </w:rPr>
              <w:t>用于贮存可能产</w:t>
            </w:r>
            <w:r>
              <w:rPr>
                <w:rFonts w:ascii="宋体" w:hAnsi="宋体" w:eastAsia="宋体" w:cs="宋体"/>
                <w:spacing w:val="11"/>
                <w:sz w:val="23"/>
                <w:szCs w:val="23"/>
              </w:rPr>
              <w:t>生渗滤液的危险废物的贮存库或</w:t>
            </w:r>
          </w:p>
          <w:p w14:paraId="11EC73DB">
            <w:pPr>
              <w:spacing w:line="218" w:lineRule="auto"/>
              <w:ind w:left="113"/>
              <w:rPr>
                <w:rFonts w:ascii="宋体" w:hAnsi="宋体" w:eastAsia="宋体" w:cs="宋体"/>
                <w:sz w:val="23"/>
                <w:szCs w:val="23"/>
              </w:rPr>
            </w:pPr>
            <w:r>
              <w:rPr>
                <w:rFonts w:ascii="宋体" w:hAnsi="宋体" w:eastAsia="宋体" w:cs="宋体"/>
                <w:spacing w:val="9"/>
                <w:sz w:val="23"/>
                <w:szCs w:val="23"/>
              </w:rPr>
              <w:t>贮存分区应设计渗滤液收集设施</w:t>
            </w:r>
            <w:r>
              <w:rPr>
                <w:rFonts w:ascii="Times New Roman" w:hAnsi="Times New Roman" w:eastAsia="Times New Roman" w:cs="Times New Roman"/>
                <w:spacing w:val="9"/>
                <w:sz w:val="23"/>
                <w:szCs w:val="23"/>
              </w:rPr>
              <w:t>,</w:t>
            </w:r>
            <w:r>
              <w:rPr>
                <w:rFonts w:ascii="宋体" w:hAnsi="宋体" w:eastAsia="宋体" w:cs="宋体"/>
                <w:spacing w:val="9"/>
                <w:sz w:val="23"/>
                <w:szCs w:val="23"/>
              </w:rPr>
              <w:t>收集设施容积应满足渗滤液的收集要求。</w:t>
            </w:r>
          </w:p>
          <w:p w14:paraId="2E2C242A">
            <w:pPr>
              <w:spacing w:before="193" w:line="376" w:lineRule="auto"/>
              <w:ind w:left="115" w:right="107" w:firstLine="449"/>
              <w:rPr>
                <w:rFonts w:ascii="宋体" w:hAnsi="宋体" w:eastAsia="宋体" w:cs="宋体"/>
                <w:sz w:val="23"/>
                <w:szCs w:val="23"/>
              </w:rPr>
            </w:pPr>
            <w:r>
              <w:rPr>
                <w:rFonts w:ascii="Times New Roman" w:hAnsi="Times New Roman" w:eastAsia="Times New Roman" w:cs="Times New Roman"/>
                <w:spacing w:val="7"/>
                <w:sz w:val="23"/>
                <w:szCs w:val="23"/>
              </w:rPr>
              <w:t>j.</w:t>
            </w:r>
            <w:r>
              <w:rPr>
                <w:rFonts w:ascii="宋体" w:hAnsi="宋体" w:eastAsia="宋体" w:cs="宋体"/>
                <w:spacing w:val="7"/>
                <w:sz w:val="23"/>
                <w:szCs w:val="23"/>
              </w:rPr>
              <w:t>贮存易产生粉尘、</w:t>
            </w:r>
            <w:r>
              <w:rPr>
                <w:rFonts w:ascii="Times New Roman" w:hAnsi="Times New Roman" w:eastAsia="Times New Roman" w:cs="Times New Roman"/>
                <w:sz w:val="23"/>
                <w:szCs w:val="23"/>
              </w:rPr>
              <w:t>VOCs</w:t>
            </w:r>
            <w:r>
              <w:rPr>
                <w:rFonts w:ascii="宋体" w:hAnsi="宋体" w:eastAsia="宋体" w:cs="宋体"/>
                <w:spacing w:val="7"/>
                <w:sz w:val="23"/>
                <w:szCs w:val="23"/>
              </w:rPr>
              <w:t>、酸雾、有毒有害大气污染物和刺激性气味气体的</w:t>
            </w:r>
            <w:r>
              <w:rPr>
                <w:rFonts w:ascii="宋体" w:hAnsi="宋体" w:eastAsia="宋体" w:cs="宋体"/>
                <w:spacing w:val="18"/>
                <w:sz w:val="23"/>
                <w:szCs w:val="23"/>
              </w:rPr>
              <w:t xml:space="preserve"> </w:t>
            </w:r>
            <w:r>
              <w:rPr>
                <w:rFonts w:ascii="宋体" w:hAnsi="宋体" w:eastAsia="宋体" w:cs="宋体"/>
                <w:spacing w:val="12"/>
                <w:sz w:val="23"/>
                <w:szCs w:val="23"/>
              </w:rPr>
              <w:t>危险废物贮存库，应设置气体收集装置和气</w:t>
            </w:r>
            <w:r>
              <w:rPr>
                <w:rFonts w:ascii="宋体" w:hAnsi="宋体" w:eastAsia="宋体" w:cs="宋体"/>
                <w:spacing w:val="11"/>
                <w:sz w:val="23"/>
                <w:szCs w:val="23"/>
              </w:rPr>
              <w:t>体净化设施</w:t>
            </w:r>
            <w:r>
              <w:rPr>
                <w:rFonts w:ascii="Times New Roman" w:hAnsi="Times New Roman" w:eastAsia="Times New Roman" w:cs="Times New Roman"/>
                <w:spacing w:val="11"/>
                <w:sz w:val="23"/>
                <w:szCs w:val="23"/>
              </w:rPr>
              <w:t>;</w:t>
            </w:r>
            <w:r>
              <w:rPr>
                <w:rFonts w:ascii="宋体" w:hAnsi="宋体" w:eastAsia="宋体" w:cs="宋体"/>
                <w:spacing w:val="11"/>
                <w:sz w:val="23"/>
                <w:szCs w:val="23"/>
              </w:rPr>
              <w:t>气体净化设施的排气简</w:t>
            </w:r>
          </w:p>
          <w:p w14:paraId="15C53286">
            <w:pPr>
              <w:spacing w:line="227" w:lineRule="auto"/>
              <w:ind w:left="119"/>
              <w:rPr>
                <w:rFonts w:ascii="宋体" w:hAnsi="宋体" w:eastAsia="宋体" w:cs="宋体"/>
                <w:sz w:val="23"/>
                <w:szCs w:val="23"/>
              </w:rPr>
            </w:pPr>
            <w:r>
              <w:rPr>
                <w:rFonts w:ascii="宋体" w:hAnsi="宋体" w:eastAsia="宋体" w:cs="宋体"/>
                <w:spacing w:val="5"/>
                <w:sz w:val="23"/>
                <w:szCs w:val="23"/>
              </w:rPr>
              <w:t>高度应符合</w:t>
            </w:r>
            <w:r>
              <w:rPr>
                <w:rFonts w:ascii="宋体" w:hAnsi="宋体" w:eastAsia="宋体" w:cs="宋体"/>
                <w:spacing w:val="19"/>
                <w:sz w:val="23"/>
                <w:szCs w:val="23"/>
              </w:rPr>
              <w:t xml:space="preserve">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16297</w:t>
            </w:r>
            <w:r>
              <w:rPr>
                <w:rFonts w:ascii="Times New Roman" w:hAnsi="Times New Roman" w:eastAsia="Times New Roman" w:cs="Times New Roman"/>
                <w:spacing w:val="15"/>
                <w:w w:val="101"/>
                <w:sz w:val="23"/>
                <w:szCs w:val="23"/>
              </w:rPr>
              <w:t xml:space="preserve"> </w:t>
            </w:r>
            <w:r>
              <w:rPr>
                <w:rFonts w:ascii="宋体" w:hAnsi="宋体" w:eastAsia="宋体" w:cs="宋体"/>
                <w:spacing w:val="5"/>
                <w:sz w:val="23"/>
                <w:szCs w:val="23"/>
              </w:rPr>
              <w:t>要求。</w:t>
            </w:r>
          </w:p>
          <w:p w14:paraId="7C581C06">
            <w:pPr>
              <w:spacing w:before="183" w:line="465" w:lineRule="exact"/>
              <w:ind w:left="585"/>
              <w:rPr>
                <w:rFonts w:ascii="宋体" w:hAnsi="宋体" w:eastAsia="宋体" w:cs="宋体"/>
                <w:sz w:val="23"/>
                <w:szCs w:val="23"/>
              </w:rPr>
            </w:pPr>
            <w:r>
              <w:rPr>
                <w:rFonts w:ascii="Times New Roman" w:hAnsi="Times New Roman" w:eastAsia="Times New Roman" w:cs="Times New Roman"/>
                <w:spacing w:val="8"/>
                <w:position w:val="17"/>
                <w:sz w:val="23"/>
                <w:szCs w:val="23"/>
              </w:rPr>
              <w:t>k.</w:t>
            </w:r>
            <w:r>
              <w:rPr>
                <w:rFonts w:ascii="宋体" w:hAnsi="宋体" w:eastAsia="宋体" w:cs="宋体"/>
                <w:spacing w:val="8"/>
                <w:position w:val="17"/>
                <w:sz w:val="23"/>
                <w:szCs w:val="23"/>
              </w:rPr>
              <w:t>贮存设施所有者或运营者应建立贮存设施环境管理制度、管理人员岗位职</w:t>
            </w:r>
          </w:p>
          <w:p w14:paraId="7A91D83D">
            <w:pPr>
              <w:spacing w:before="1" w:line="227" w:lineRule="auto"/>
              <w:ind w:left="121"/>
              <w:rPr>
                <w:rFonts w:ascii="宋体" w:hAnsi="宋体" w:eastAsia="宋体" w:cs="宋体"/>
                <w:sz w:val="23"/>
                <w:szCs w:val="23"/>
              </w:rPr>
            </w:pPr>
            <w:r>
              <w:rPr>
                <w:rFonts w:ascii="宋体" w:hAnsi="宋体" w:eastAsia="宋体" w:cs="宋体"/>
                <w:spacing w:val="8"/>
                <w:sz w:val="23"/>
                <w:szCs w:val="23"/>
              </w:rPr>
              <w:t>责制度、设施运行操作制度、人员岗位培训制度等。</w:t>
            </w:r>
          </w:p>
          <w:p w14:paraId="00427AAB">
            <w:pPr>
              <w:spacing w:before="184" w:line="466" w:lineRule="exact"/>
              <w:ind w:left="590"/>
              <w:rPr>
                <w:rFonts w:ascii="宋体" w:hAnsi="宋体" w:eastAsia="宋体" w:cs="宋体"/>
                <w:sz w:val="23"/>
                <w:szCs w:val="23"/>
              </w:rPr>
            </w:pPr>
            <w:r>
              <w:rPr>
                <w:rFonts w:ascii="Times New Roman" w:hAnsi="Times New Roman" w:eastAsia="Times New Roman" w:cs="Times New Roman"/>
                <w:spacing w:val="10"/>
                <w:position w:val="17"/>
                <w:sz w:val="23"/>
                <w:szCs w:val="23"/>
              </w:rPr>
              <w:t>l.</w:t>
            </w:r>
            <w:r>
              <w:rPr>
                <w:rFonts w:ascii="宋体" w:hAnsi="宋体" w:eastAsia="宋体" w:cs="宋体"/>
                <w:spacing w:val="10"/>
                <w:position w:val="17"/>
                <w:sz w:val="23"/>
                <w:szCs w:val="23"/>
              </w:rPr>
              <w:t>后续监管中保证表面无裂缝，防止泄漏事故，避免贮</w:t>
            </w:r>
            <w:r>
              <w:rPr>
                <w:rFonts w:ascii="宋体" w:hAnsi="宋体" w:eastAsia="宋体" w:cs="宋体"/>
                <w:spacing w:val="9"/>
                <w:position w:val="17"/>
                <w:sz w:val="23"/>
                <w:szCs w:val="23"/>
              </w:rPr>
              <w:t>存的危险废物污染当</w:t>
            </w:r>
          </w:p>
          <w:p w14:paraId="750B4CA6">
            <w:pPr>
              <w:spacing w:line="227" w:lineRule="auto"/>
              <w:ind w:left="112"/>
              <w:rPr>
                <w:rFonts w:ascii="宋体" w:hAnsi="宋体" w:eastAsia="宋体" w:cs="宋体"/>
                <w:sz w:val="23"/>
                <w:szCs w:val="23"/>
              </w:rPr>
            </w:pPr>
            <w:r>
              <w:rPr>
                <w:rFonts w:ascii="宋体" w:hAnsi="宋体" w:eastAsia="宋体" w:cs="宋体"/>
                <w:spacing w:val="9"/>
                <w:sz w:val="23"/>
                <w:szCs w:val="23"/>
              </w:rPr>
              <w:t>地地下水和土壤，同时在贮存区域设置明显的警示牌标识。</w:t>
            </w:r>
          </w:p>
          <w:p w14:paraId="4D662500">
            <w:pPr>
              <w:spacing w:before="183" w:line="375" w:lineRule="auto"/>
              <w:ind w:left="113" w:right="45" w:firstLine="492"/>
              <w:rPr>
                <w:rFonts w:ascii="宋体" w:hAnsi="宋体" w:eastAsia="宋体" w:cs="宋体"/>
                <w:sz w:val="23"/>
                <w:szCs w:val="23"/>
              </w:rPr>
            </w:pPr>
            <w:r>
              <w:rPr>
                <w:rFonts w:ascii="宋体" w:hAnsi="宋体" w:eastAsia="宋体" w:cs="宋体"/>
                <w:spacing w:val="1"/>
                <w:sz w:val="23"/>
                <w:szCs w:val="23"/>
              </w:rPr>
              <w:t>需要特别注意的是，本项目危险废物包括医疗废物和污水处理站栅渣、污泥，</w:t>
            </w:r>
            <w:r>
              <w:rPr>
                <w:rFonts w:ascii="宋体" w:hAnsi="宋体" w:eastAsia="宋体" w:cs="宋体"/>
                <w:spacing w:val="5"/>
                <w:sz w:val="23"/>
                <w:szCs w:val="23"/>
              </w:rPr>
              <w:t xml:space="preserve"> </w:t>
            </w:r>
            <w:r>
              <w:rPr>
                <w:rFonts w:ascii="宋体" w:hAnsi="宋体" w:eastAsia="宋体" w:cs="宋体"/>
                <w:spacing w:val="7"/>
                <w:sz w:val="23"/>
                <w:szCs w:val="23"/>
              </w:rPr>
              <w:t>二者不可掺混存放，医疗废暂存于医院东北侧的医疗废物间内，栅渣</w:t>
            </w:r>
            <w:r>
              <w:rPr>
                <w:rFonts w:ascii="宋体" w:hAnsi="宋体" w:eastAsia="宋体" w:cs="宋体"/>
                <w:spacing w:val="6"/>
                <w:sz w:val="23"/>
                <w:szCs w:val="23"/>
              </w:rPr>
              <w:t>、污泥存于</w:t>
            </w:r>
            <w:r>
              <w:rPr>
                <w:rFonts w:ascii="宋体" w:hAnsi="宋体" w:eastAsia="宋体" w:cs="宋体"/>
                <w:sz w:val="23"/>
                <w:szCs w:val="23"/>
              </w:rPr>
              <w:t xml:space="preserve"> </w:t>
            </w:r>
            <w:r>
              <w:rPr>
                <w:rFonts w:ascii="宋体" w:hAnsi="宋体" w:eastAsia="宋体" w:cs="宋体"/>
                <w:spacing w:val="13"/>
                <w:sz w:val="23"/>
                <w:szCs w:val="23"/>
              </w:rPr>
              <w:t>化粪池内。同时，建设单位还应按照《危险废物识别</w:t>
            </w:r>
            <w:r>
              <w:rPr>
                <w:rFonts w:ascii="宋体" w:hAnsi="宋体" w:eastAsia="宋体" w:cs="宋体"/>
                <w:spacing w:val="12"/>
                <w:sz w:val="23"/>
                <w:szCs w:val="23"/>
              </w:rPr>
              <w:t>标志设置技术规范》</w:t>
            </w:r>
            <w:r>
              <w:rPr>
                <w:rFonts w:ascii="宋体" w:hAnsi="宋体" w:eastAsia="宋体" w:cs="宋体"/>
                <w:spacing w:val="-92"/>
                <w:sz w:val="23"/>
                <w:szCs w:val="23"/>
              </w:rPr>
              <w:t xml:space="preserve"> </w:t>
            </w:r>
            <w:r>
              <w:rPr>
                <w:rFonts w:ascii="宋体" w:hAnsi="宋体" w:eastAsia="宋体" w:cs="宋体"/>
                <w:spacing w:val="12"/>
                <w:sz w:val="23"/>
                <w:szCs w:val="23"/>
              </w:rPr>
              <w:t>（</w:t>
            </w:r>
            <w:r>
              <w:rPr>
                <w:rFonts w:ascii="Times New Roman" w:hAnsi="Times New Roman" w:eastAsia="Times New Roman" w:cs="Times New Roman"/>
                <w:sz w:val="23"/>
                <w:szCs w:val="23"/>
              </w:rPr>
              <w:t xml:space="preserve">HJ  </w:t>
            </w:r>
            <w:r>
              <w:rPr>
                <w:rFonts w:ascii="Times New Roman" w:hAnsi="Times New Roman" w:eastAsia="Times New Roman" w:cs="Times New Roman"/>
                <w:spacing w:val="16"/>
                <w:sz w:val="23"/>
                <w:szCs w:val="23"/>
              </w:rPr>
              <w:t>1276-2022</w:t>
            </w:r>
            <w:r>
              <w:rPr>
                <w:rFonts w:ascii="宋体" w:hAnsi="宋体" w:eastAsia="宋体" w:cs="宋体"/>
                <w:spacing w:val="16"/>
                <w:sz w:val="23"/>
                <w:szCs w:val="23"/>
              </w:rPr>
              <w:t>）设置标识；按照《危险废物管理计划和管理台账制定技术导则》</w:t>
            </w:r>
            <w:r>
              <w:rPr>
                <w:rFonts w:ascii="宋体" w:hAnsi="宋体" w:eastAsia="宋体" w:cs="宋体"/>
                <w:spacing w:val="1"/>
                <w:sz w:val="23"/>
                <w:szCs w:val="23"/>
              </w:rPr>
              <w:t xml:space="preserve"> </w:t>
            </w:r>
            <w:r>
              <w:rPr>
                <w:rFonts w:ascii="宋体" w:hAnsi="宋体" w:eastAsia="宋体" w:cs="宋体"/>
                <w:spacing w:val="10"/>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10"/>
                <w:sz w:val="23"/>
                <w:szCs w:val="23"/>
              </w:rPr>
              <w:t>1259-2022</w:t>
            </w:r>
            <w:r>
              <w:rPr>
                <w:rFonts w:ascii="宋体" w:hAnsi="宋体" w:eastAsia="宋体" w:cs="宋体"/>
                <w:spacing w:val="10"/>
                <w:sz w:val="23"/>
                <w:szCs w:val="23"/>
              </w:rPr>
              <w:t>）做好危险废物贮存管理台账</w:t>
            </w:r>
            <w:r>
              <w:rPr>
                <w:rFonts w:ascii="宋体" w:hAnsi="宋体" w:eastAsia="宋体" w:cs="宋体"/>
                <w:spacing w:val="9"/>
                <w:sz w:val="23"/>
                <w:szCs w:val="23"/>
              </w:rPr>
              <w:t>，规范化管理危险废物出入库情况</w:t>
            </w:r>
            <w:r>
              <w:rPr>
                <w:rFonts w:ascii="宋体" w:hAnsi="宋体" w:eastAsia="宋体" w:cs="宋体"/>
                <w:sz w:val="23"/>
                <w:szCs w:val="23"/>
              </w:rPr>
              <w:t xml:space="preserve"> </w:t>
            </w:r>
            <w:r>
              <w:rPr>
                <w:rFonts w:ascii="宋体" w:hAnsi="宋体" w:eastAsia="宋体" w:cs="宋体"/>
                <w:spacing w:val="8"/>
                <w:sz w:val="23"/>
                <w:szCs w:val="23"/>
              </w:rPr>
              <w:t>交接记录，记录上注明危险废物的名称、来源、数量、特性和包装容器的类别、</w:t>
            </w:r>
          </w:p>
          <w:p w14:paraId="041EF7AD">
            <w:pPr>
              <w:spacing w:line="227" w:lineRule="auto"/>
              <w:ind w:left="111"/>
              <w:rPr>
                <w:rFonts w:ascii="宋体" w:hAnsi="宋体" w:eastAsia="宋体" w:cs="宋体"/>
                <w:sz w:val="23"/>
                <w:szCs w:val="23"/>
              </w:rPr>
            </w:pPr>
            <w:r>
              <w:rPr>
                <w:rFonts w:ascii="宋体" w:hAnsi="宋体" w:eastAsia="宋体" w:cs="宋体"/>
                <w:spacing w:val="9"/>
                <w:sz w:val="23"/>
                <w:szCs w:val="23"/>
              </w:rPr>
              <w:t>入库日期、存放库位、废物出库日期及接收单位名称。</w:t>
            </w:r>
          </w:p>
          <w:p w14:paraId="51D4EB49">
            <w:pPr>
              <w:spacing w:before="183" w:line="375" w:lineRule="auto"/>
              <w:ind w:left="113" w:right="67" w:firstLine="478"/>
              <w:rPr>
                <w:rFonts w:ascii="宋体" w:hAnsi="宋体" w:eastAsia="宋体" w:cs="宋体"/>
                <w:sz w:val="23"/>
                <w:szCs w:val="23"/>
              </w:rPr>
            </w:pPr>
            <w:r>
              <w:rPr>
                <w:rFonts w:ascii="宋体" w:hAnsi="宋体" w:eastAsia="宋体" w:cs="宋体"/>
                <w:spacing w:val="7"/>
                <w:sz w:val="23"/>
                <w:szCs w:val="23"/>
              </w:rPr>
              <w:t>对危险废物的收集和管理，厂区应委派专人负责，防止</w:t>
            </w:r>
            <w:r>
              <w:rPr>
                <w:rFonts w:ascii="宋体" w:hAnsi="宋体" w:eastAsia="宋体" w:cs="宋体"/>
                <w:spacing w:val="6"/>
                <w:sz w:val="23"/>
                <w:szCs w:val="23"/>
              </w:rPr>
              <w:t>存放过程中的二次污</w:t>
            </w:r>
            <w:r>
              <w:rPr>
                <w:rFonts w:ascii="宋体" w:hAnsi="宋体" w:eastAsia="宋体" w:cs="宋体"/>
                <w:sz w:val="23"/>
                <w:szCs w:val="23"/>
              </w:rPr>
              <w:t xml:space="preserve"> </w:t>
            </w:r>
            <w:r>
              <w:rPr>
                <w:rFonts w:ascii="宋体" w:hAnsi="宋体" w:eastAsia="宋体" w:cs="宋体"/>
                <w:spacing w:val="8"/>
                <w:sz w:val="23"/>
                <w:szCs w:val="23"/>
              </w:rPr>
              <w:t>染。项目运营过程中加强对危险废物暂存的管理，设立危险废物贮存管理台账，</w:t>
            </w:r>
            <w:r>
              <w:rPr>
                <w:rFonts w:ascii="宋体" w:hAnsi="宋体" w:eastAsia="宋体" w:cs="宋体"/>
                <w:sz w:val="23"/>
                <w:szCs w:val="23"/>
              </w:rPr>
              <w:t xml:space="preserve"> </w:t>
            </w:r>
            <w:r>
              <w:rPr>
                <w:rFonts w:ascii="宋体" w:hAnsi="宋体" w:eastAsia="宋体" w:cs="宋体"/>
                <w:spacing w:val="7"/>
                <w:sz w:val="23"/>
                <w:szCs w:val="23"/>
              </w:rPr>
              <w:t>规范危险废物出入库情况交接记录，按《危险废物转移联单管理办法</w:t>
            </w:r>
            <w:r>
              <w:rPr>
                <w:rFonts w:ascii="宋体" w:hAnsi="宋体" w:eastAsia="宋体" w:cs="宋体"/>
                <w:spacing w:val="6"/>
                <w:sz w:val="23"/>
                <w:szCs w:val="23"/>
              </w:rPr>
              <w:t>》要求填写</w:t>
            </w:r>
            <w:r>
              <w:rPr>
                <w:rFonts w:ascii="宋体" w:hAnsi="宋体" w:eastAsia="宋体" w:cs="宋体"/>
                <w:sz w:val="23"/>
                <w:szCs w:val="23"/>
              </w:rPr>
              <w:t xml:space="preserve"> </w:t>
            </w:r>
            <w:r>
              <w:rPr>
                <w:rFonts w:ascii="宋体" w:hAnsi="宋体" w:eastAsia="宋体" w:cs="宋体"/>
                <w:spacing w:val="7"/>
                <w:sz w:val="23"/>
                <w:szCs w:val="23"/>
              </w:rPr>
              <w:t>危险废物转移联单和签订委托处置合同，交由具有危险废物处置资质</w:t>
            </w:r>
            <w:r>
              <w:rPr>
                <w:rFonts w:ascii="宋体" w:hAnsi="宋体" w:eastAsia="宋体" w:cs="宋体"/>
                <w:spacing w:val="6"/>
                <w:sz w:val="23"/>
                <w:szCs w:val="23"/>
              </w:rPr>
              <w:t>的单位转运</w:t>
            </w:r>
          </w:p>
          <w:p w14:paraId="784F9475">
            <w:pPr>
              <w:spacing w:before="1" w:line="230" w:lineRule="auto"/>
              <w:ind w:left="111"/>
              <w:rPr>
                <w:rFonts w:ascii="宋体" w:hAnsi="宋体" w:eastAsia="宋体" w:cs="宋体"/>
                <w:sz w:val="23"/>
                <w:szCs w:val="23"/>
              </w:rPr>
            </w:pPr>
            <w:r>
              <w:rPr>
                <w:rFonts w:ascii="宋体" w:hAnsi="宋体" w:eastAsia="宋体" w:cs="宋体"/>
                <w:spacing w:val="5"/>
                <w:sz w:val="23"/>
                <w:szCs w:val="23"/>
              </w:rPr>
              <w:t>及处置。</w:t>
            </w:r>
          </w:p>
          <w:p w14:paraId="0F69D7E5">
            <w:pPr>
              <w:spacing w:before="179" w:line="225" w:lineRule="auto"/>
              <w:ind w:left="590"/>
              <w:rPr>
                <w:rFonts w:ascii="宋体" w:hAnsi="宋体" w:eastAsia="宋体" w:cs="宋体"/>
                <w:sz w:val="23"/>
                <w:szCs w:val="23"/>
              </w:rPr>
            </w:pPr>
            <w:r>
              <w:rPr>
                <w:rFonts w:ascii="宋体" w:hAnsi="宋体" w:eastAsia="宋体" w:cs="宋体"/>
                <w:spacing w:val="8"/>
                <w:sz w:val="23"/>
                <w:szCs w:val="23"/>
              </w:rPr>
              <w:t>②分类收集要求</w:t>
            </w:r>
          </w:p>
          <w:p w14:paraId="14EA392D">
            <w:pPr>
              <w:spacing w:before="187" w:line="466" w:lineRule="exact"/>
              <w:jc w:val="right"/>
              <w:rPr>
                <w:rFonts w:ascii="宋体" w:hAnsi="宋体" w:eastAsia="宋体" w:cs="宋体"/>
                <w:sz w:val="23"/>
                <w:szCs w:val="23"/>
              </w:rPr>
            </w:pPr>
            <w:r>
              <w:rPr>
                <w:rFonts w:ascii="Times New Roman" w:hAnsi="Times New Roman" w:eastAsia="Times New Roman" w:cs="Times New Roman"/>
                <w:spacing w:val="-4"/>
                <w:position w:val="17"/>
                <w:sz w:val="23"/>
                <w:szCs w:val="23"/>
              </w:rPr>
              <w:t>a.</w:t>
            </w:r>
            <w:r>
              <w:rPr>
                <w:rFonts w:ascii="宋体" w:hAnsi="宋体" w:eastAsia="宋体" w:cs="宋体"/>
                <w:spacing w:val="-4"/>
                <w:position w:val="17"/>
                <w:sz w:val="23"/>
                <w:szCs w:val="23"/>
              </w:rPr>
              <w:t>根据《关于印发医疗废物分类目录（</w:t>
            </w:r>
            <w:r>
              <w:rPr>
                <w:rFonts w:ascii="Times New Roman" w:hAnsi="Times New Roman" w:eastAsia="Times New Roman" w:cs="Times New Roman"/>
                <w:spacing w:val="-4"/>
                <w:position w:val="17"/>
                <w:sz w:val="23"/>
                <w:szCs w:val="23"/>
              </w:rPr>
              <w:t>2021</w:t>
            </w:r>
            <w:r>
              <w:rPr>
                <w:rFonts w:ascii="Times New Roman" w:hAnsi="Times New Roman" w:eastAsia="Times New Roman" w:cs="Times New Roman"/>
                <w:spacing w:val="13"/>
                <w:position w:val="17"/>
                <w:sz w:val="23"/>
                <w:szCs w:val="23"/>
              </w:rPr>
              <w:t xml:space="preserve"> </w:t>
            </w:r>
            <w:r>
              <w:rPr>
                <w:rFonts w:ascii="宋体" w:hAnsi="宋体" w:eastAsia="宋体" w:cs="宋体"/>
                <w:spacing w:val="-4"/>
                <w:position w:val="17"/>
                <w:sz w:val="23"/>
                <w:szCs w:val="23"/>
              </w:rPr>
              <w:t>年版）的通知》（国卫医函〔</w:t>
            </w:r>
            <w:r>
              <w:rPr>
                <w:rFonts w:ascii="Times New Roman" w:hAnsi="Times New Roman" w:eastAsia="Times New Roman" w:cs="Times New Roman"/>
                <w:spacing w:val="-4"/>
                <w:position w:val="17"/>
                <w:sz w:val="23"/>
                <w:szCs w:val="23"/>
              </w:rPr>
              <w:t>20</w:t>
            </w:r>
            <w:r>
              <w:rPr>
                <w:rFonts w:ascii="Times New Roman" w:hAnsi="Times New Roman" w:eastAsia="Times New Roman" w:cs="Times New Roman"/>
                <w:spacing w:val="-5"/>
                <w:position w:val="17"/>
                <w:sz w:val="23"/>
                <w:szCs w:val="23"/>
              </w:rPr>
              <w:t>21</w:t>
            </w:r>
            <w:r>
              <w:rPr>
                <w:rFonts w:ascii="宋体" w:hAnsi="宋体" w:eastAsia="宋体" w:cs="宋体"/>
                <w:spacing w:val="-5"/>
                <w:position w:val="17"/>
                <w:sz w:val="23"/>
                <w:szCs w:val="23"/>
              </w:rPr>
              <w:t>〕</w:t>
            </w:r>
          </w:p>
          <w:p w14:paraId="3A27E200">
            <w:pPr>
              <w:spacing w:line="227" w:lineRule="auto"/>
              <w:ind w:left="108"/>
              <w:rPr>
                <w:rFonts w:ascii="宋体" w:hAnsi="宋体" w:eastAsia="宋体" w:cs="宋体"/>
                <w:sz w:val="23"/>
                <w:szCs w:val="23"/>
              </w:rPr>
            </w:pPr>
            <w:r>
              <w:rPr>
                <w:rFonts w:ascii="Times New Roman" w:hAnsi="Times New Roman" w:eastAsia="Times New Roman" w:cs="Times New Roman"/>
                <w:spacing w:val="7"/>
                <w:sz w:val="23"/>
                <w:szCs w:val="23"/>
              </w:rPr>
              <w:t>238</w:t>
            </w:r>
            <w:r>
              <w:rPr>
                <w:rFonts w:ascii="Times New Roman" w:hAnsi="Times New Roman" w:eastAsia="Times New Roman" w:cs="Times New Roman"/>
                <w:spacing w:val="19"/>
                <w:sz w:val="23"/>
                <w:szCs w:val="23"/>
              </w:rPr>
              <w:t xml:space="preserve"> </w:t>
            </w:r>
            <w:r>
              <w:rPr>
                <w:rFonts w:ascii="宋体" w:hAnsi="宋体" w:eastAsia="宋体" w:cs="宋体"/>
                <w:spacing w:val="7"/>
                <w:sz w:val="23"/>
                <w:szCs w:val="23"/>
              </w:rPr>
              <w:t>号</w:t>
            </w:r>
            <w:r>
              <w:rPr>
                <w:rFonts w:ascii="宋体" w:hAnsi="宋体" w:eastAsia="宋体" w:cs="宋体"/>
                <w:spacing w:val="23"/>
                <w:sz w:val="23"/>
                <w:szCs w:val="23"/>
              </w:rPr>
              <w:t>），</w:t>
            </w:r>
            <w:r>
              <w:rPr>
                <w:rFonts w:ascii="宋体" w:hAnsi="宋体" w:eastAsia="宋体" w:cs="宋体"/>
                <w:spacing w:val="7"/>
                <w:sz w:val="23"/>
                <w:szCs w:val="23"/>
              </w:rPr>
              <w:t>医疗废物可分为：感染性废物、损伤性废物、病理性废物、药物性废</w:t>
            </w:r>
          </w:p>
        </w:tc>
      </w:tr>
    </w:tbl>
    <w:p w14:paraId="58B5B5C4">
      <w:pPr>
        <w:rPr>
          <w:rFonts w:ascii="Arial"/>
          <w:sz w:val="21"/>
        </w:rPr>
      </w:pPr>
    </w:p>
    <w:p w14:paraId="63895937">
      <w:pPr>
        <w:rPr>
          <w:rFonts w:ascii="Arial" w:hAnsi="Arial" w:eastAsia="Arial" w:cs="Arial"/>
          <w:sz w:val="21"/>
          <w:szCs w:val="21"/>
        </w:rPr>
        <w:sectPr>
          <w:footerReference r:id="rId86" w:type="default"/>
          <w:pgSz w:w="11906" w:h="16839"/>
          <w:pgMar w:top="1431" w:right="1418" w:bottom="1014" w:left="1418" w:header="0" w:footer="856" w:gutter="0"/>
          <w:cols w:space="720" w:num="1"/>
        </w:sectPr>
      </w:pPr>
    </w:p>
    <w:p w14:paraId="5EDA1A86">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40C49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6" w:hRule="atLeast"/>
        </w:trPr>
        <w:tc>
          <w:tcPr>
            <w:tcW w:w="547" w:type="dxa"/>
          </w:tcPr>
          <w:p w14:paraId="16D4D6D4">
            <w:pPr>
              <w:rPr>
                <w:rFonts w:ascii="Arial"/>
                <w:sz w:val="21"/>
              </w:rPr>
            </w:pPr>
          </w:p>
        </w:tc>
        <w:tc>
          <w:tcPr>
            <w:tcW w:w="8517" w:type="dxa"/>
          </w:tcPr>
          <w:p w14:paraId="21290A13">
            <w:pPr>
              <w:spacing w:before="38" w:line="375" w:lineRule="auto"/>
              <w:ind w:left="110" w:right="107" w:firstLine="1"/>
              <w:jc w:val="both"/>
              <w:rPr>
                <w:rFonts w:ascii="宋体" w:hAnsi="宋体" w:eastAsia="宋体" w:cs="宋体"/>
                <w:sz w:val="23"/>
                <w:szCs w:val="23"/>
              </w:rPr>
            </w:pPr>
            <w:r>
              <w:rPr>
                <w:rFonts w:ascii="宋体" w:hAnsi="宋体" w:eastAsia="宋体" w:cs="宋体"/>
                <w:spacing w:val="7"/>
                <w:sz w:val="23"/>
                <w:szCs w:val="23"/>
              </w:rPr>
              <w:t>物、化学性废物五类。本项目涉及感染性废物、损伤性废物、药物性废</w:t>
            </w:r>
            <w:r>
              <w:rPr>
                <w:rFonts w:ascii="宋体" w:hAnsi="宋体" w:eastAsia="宋体" w:cs="宋体"/>
                <w:spacing w:val="6"/>
                <w:sz w:val="23"/>
                <w:szCs w:val="23"/>
              </w:rPr>
              <w:t>物、化学</w:t>
            </w:r>
            <w:r>
              <w:rPr>
                <w:rFonts w:ascii="宋体" w:hAnsi="宋体" w:eastAsia="宋体" w:cs="宋体"/>
                <w:sz w:val="23"/>
                <w:szCs w:val="23"/>
              </w:rPr>
              <w:t xml:space="preserve"> </w:t>
            </w:r>
            <w:r>
              <w:rPr>
                <w:rFonts w:ascii="宋体" w:hAnsi="宋体" w:eastAsia="宋体" w:cs="宋体"/>
                <w:spacing w:val="7"/>
                <w:sz w:val="23"/>
                <w:szCs w:val="23"/>
              </w:rPr>
              <w:t>性废物四类。废弃的麻醉、精神、放射性、毒性等药品及其相关废物的分类</w:t>
            </w:r>
            <w:r>
              <w:rPr>
                <w:rFonts w:ascii="宋体" w:hAnsi="宋体" w:eastAsia="宋体" w:cs="宋体"/>
                <w:spacing w:val="6"/>
                <w:sz w:val="23"/>
                <w:szCs w:val="23"/>
              </w:rPr>
              <w:t>与处</w:t>
            </w:r>
            <w:r>
              <w:rPr>
                <w:rFonts w:ascii="宋体" w:hAnsi="宋体" w:eastAsia="宋体" w:cs="宋体"/>
                <w:sz w:val="23"/>
                <w:szCs w:val="23"/>
              </w:rPr>
              <w:t xml:space="preserve"> </w:t>
            </w:r>
            <w:r>
              <w:rPr>
                <w:rFonts w:ascii="宋体" w:hAnsi="宋体" w:eastAsia="宋体" w:cs="宋体"/>
                <w:spacing w:val="7"/>
                <w:sz w:val="23"/>
                <w:szCs w:val="23"/>
              </w:rPr>
              <w:t>置，按照国家其他有关法律、法规、标准和规定执行。药物性废物和化学性</w:t>
            </w:r>
            <w:r>
              <w:rPr>
                <w:rFonts w:ascii="宋体" w:hAnsi="宋体" w:eastAsia="宋体" w:cs="宋体"/>
                <w:spacing w:val="6"/>
                <w:sz w:val="23"/>
                <w:szCs w:val="23"/>
              </w:rPr>
              <w:t>废物</w:t>
            </w:r>
            <w:r>
              <w:rPr>
                <w:rFonts w:ascii="宋体" w:hAnsi="宋体" w:eastAsia="宋体" w:cs="宋体"/>
                <w:sz w:val="23"/>
                <w:szCs w:val="23"/>
              </w:rPr>
              <w:t xml:space="preserve"> </w:t>
            </w:r>
            <w:r>
              <w:rPr>
                <w:rFonts w:ascii="宋体" w:hAnsi="宋体" w:eastAsia="宋体" w:cs="宋体"/>
                <w:spacing w:val="8"/>
                <w:sz w:val="23"/>
                <w:szCs w:val="23"/>
              </w:rPr>
              <w:t>可分别按照《国家危险废物名录》（</w:t>
            </w:r>
            <w:r>
              <w:rPr>
                <w:rFonts w:ascii="Times New Roman" w:hAnsi="Times New Roman" w:eastAsia="Times New Roman" w:cs="Times New Roman"/>
                <w:spacing w:val="8"/>
                <w:sz w:val="23"/>
                <w:szCs w:val="23"/>
              </w:rPr>
              <w:t>2021</w:t>
            </w:r>
            <w:r>
              <w:rPr>
                <w:rFonts w:ascii="Times New Roman" w:hAnsi="Times New Roman" w:eastAsia="Times New Roman" w:cs="Times New Roman"/>
                <w:spacing w:val="30"/>
                <w:sz w:val="23"/>
                <w:szCs w:val="23"/>
              </w:rPr>
              <w:t xml:space="preserve"> </w:t>
            </w:r>
            <w:r>
              <w:rPr>
                <w:rFonts w:ascii="宋体" w:hAnsi="宋体" w:eastAsia="宋体" w:cs="宋体"/>
                <w:spacing w:val="8"/>
                <w:sz w:val="23"/>
                <w:szCs w:val="23"/>
              </w:rPr>
              <w:t>年版）中</w:t>
            </w:r>
            <w:r>
              <w:rPr>
                <w:rFonts w:ascii="宋体" w:hAnsi="宋体" w:eastAsia="宋体" w:cs="宋体"/>
                <w:spacing w:val="-51"/>
                <w:sz w:val="23"/>
                <w:szCs w:val="23"/>
              </w:rPr>
              <w:t xml:space="preserve"> </w:t>
            </w:r>
            <w:r>
              <w:rPr>
                <w:rFonts w:ascii="Times New Roman" w:hAnsi="Times New Roman" w:eastAsia="Times New Roman" w:cs="Times New Roman"/>
                <w:sz w:val="23"/>
                <w:szCs w:val="23"/>
              </w:rPr>
              <w:t>HW</w:t>
            </w:r>
            <w:r>
              <w:rPr>
                <w:rFonts w:ascii="Times New Roman" w:hAnsi="Times New Roman" w:eastAsia="Times New Roman" w:cs="Times New Roman"/>
                <w:spacing w:val="8"/>
                <w:sz w:val="23"/>
                <w:szCs w:val="23"/>
              </w:rPr>
              <w:t>03</w:t>
            </w:r>
            <w:r>
              <w:rPr>
                <w:rFonts w:ascii="Times New Roman" w:hAnsi="Times New Roman" w:eastAsia="Times New Roman" w:cs="Times New Roman"/>
                <w:spacing w:val="12"/>
                <w:sz w:val="23"/>
                <w:szCs w:val="23"/>
              </w:rPr>
              <w:t xml:space="preserve"> </w:t>
            </w:r>
            <w:r>
              <w:rPr>
                <w:rFonts w:ascii="宋体" w:hAnsi="宋体" w:eastAsia="宋体" w:cs="宋体"/>
                <w:spacing w:val="8"/>
                <w:sz w:val="23"/>
                <w:szCs w:val="23"/>
              </w:rPr>
              <w:t>类和</w:t>
            </w:r>
            <w:r>
              <w:rPr>
                <w:rFonts w:ascii="宋体" w:hAnsi="宋体" w:eastAsia="宋体" w:cs="宋体"/>
                <w:spacing w:val="-51"/>
                <w:sz w:val="23"/>
                <w:szCs w:val="23"/>
              </w:rPr>
              <w:t xml:space="preserve"> </w:t>
            </w:r>
            <w:r>
              <w:rPr>
                <w:rFonts w:ascii="Times New Roman" w:hAnsi="Times New Roman" w:eastAsia="Times New Roman" w:cs="Times New Roman"/>
                <w:sz w:val="23"/>
                <w:szCs w:val="23"/>
              </w:rPr>
              <w:t>HW</w:t>
            </w:r>
            <w:r>
              <w:rPr>
                <w:rFonts w:ascii="Times New Roman" w:hAnsi="Times New Roman" w:eastAsia="Times New Roman" w:cs="Times New Roman"/>
                <w:spacing w:val="8"/>
                <w:sz w:val="23"/>
                <w:szCs w:val="23"/>
              </w:rPr>
              <w:t>49</w:t>
            </w:r>
            <w:r>
              <w:rPr>
                <w:rFonts w:ascii="Times New Roman" w:hAnsi="Times New Roman" w:eastAsia="Times New Roman" w:cs="Times New Roman"/>
                <w:spacing w:val="9"/>
                <w:sz w:val="23"/>
                <w:szCs w:val="23"/>
              </w:rPr>
              <w:t xml:space="preserve"> </w:t>
            </w:r>
            <w:r>
              <w:rPr>
                <w:rFonts w:ascii="宋体" w:hAnsi="宋体" w:eastAsia="宋体" w:cs="宋体"/>
                <w:spacing w:val="8"/>
                <w:sz w:val="23"/>
                <w:szCs w:val="23"/>
              </w:rPr>
              <w:t>类进行处</w:t>
            </w:r>
          </w:p>
          <w:p w14:paraId="4CDA15BA">
            <w:pPr>
              <w:spacing w:line="233" w:lineRule="auto"/>
              <w:ind w:left="110"/>
              <w:rPr>
                <w:rFonts w:ascii="宋体" w:hAnsi="宋体" w:eastAsia="宋体" w:cs="宋体"/>
                <w:sz w:val="23"/>
                <w:szCs w:val="23"/>
              </w:rPr>
            </w:pPr>
            <w:r>
              <w:rPr>
                <w:rFonts w:ascii="宋体" w:hAnsi="宋体" w:eastAsia="宋体" w:cs="宋体"/>
                <w:spacing w:val="1"/>
                <w:sz w:val="23"/>
                <w:szCs w:val="23"/>
              </w:rPr>
              <w:t>置。</w:t>
            </w:r>
          </w:p>
          <w:p w14:paraId="396768E6">
            <w:pPr>
              <w:spacing w:before="178" w:line="227" w:lineRule="auto"/>
              <w:ind w:left="583"/>
              <w:rPr>
                <w:rFonts w:ascii="宋体" w:hAnsi="宋体" w:eastAsia="宋体" w:cs="宋体"/>
                <w:sz w:val="23"/>
                <w:szCs w:val="23"/>
              </w:rPr>
            </w:pPr>
            <w:r>
              <w:rPr>
                <w:rFonts w:ascii="Times New Roman" w:hAnsi="Times New Roman" w:eastAsia="Times New Roman" w:cs="Times New Roman"/>
                <w:spacing w:val="8"/>
                <w:sz w:val="23"/>
                <w:szCs w:val="23"/>
              </w:rPr>
              <w:t>b.</w:t>
            </w:r>
            <w:r>
              <w:rPr>
                <w:rFonts w:ascii="宋体" w:hAnsi="宋体" w:eastAsia="宋体" w:cs="宋体"/>
                <w:spacing w:val="8"/>
                <w:sz w:val="23"/>
                <w:szCs w:val="23"/>
              </w:rPr>
              <w:t>分类收集具体要求</w:t>
            </w:r>
          </w:p>
          <w:p w14:paraId="0FE113F5">
            <w:pPr>
              <w:spacing w:before="181" w:line="376" w:lineRule="auto"/>
              <w:ind w:left="112" w:right="107" w:firstLine="485"/>
              <w:rPr>
                <w:rFonts w:ascii="宋体" w:hAnsi="宋体" w:eastAsia="宋体" w:cs="宋体"/>
                <w:sz w:val="23"/>
                <w:szCs w:val="23"/>
              </w:rPr>
            </w:pPr>
            <w:r>
              <w:rPr>
                <w:rFonts w:ascii="宋体" w:hAnsi="宋体" w:eastAsia="宋体" w:cs="宋体"/>
                <w:spacing w:val="11"/>
                <w:sz w:val="23"/>
                <w:szCs w:val="23"/>
              </w:rPr>
              <w:t>结合本项目具体情况并根据《关于印发医疗废物分类目录（</w:t>
            </w:r>
            <w:r>
              <w:rPr>
                <w:rFonts w:ascii="Times New Roman" w:hAnsi="Times New Roman" w:eastAsia="Times New Roman" w:cs="Times New Roman"/>
                <w:spacing w:val="11"/>
                <w:sz w:val="23"/>
                <w:szCs w:val="23"/>
              </w:rPr>
              <w:t>2021</w:t>
            </w:r>
            <w:r>
              <w:rPr>
                <w:rFonts w:ascii="Times New Roman" w:hAnsi="Times New Roman" w:eastAsia="Times New Roman" w:cs="Times New Roman"/>
                <w:spacing w:val="15"/>
                <w:sz w:val="23"/>
                <w:szCs w:val="23"/>
              </w:rPr>
              <w:t xml:space="preserve"> </w:t>
            </w:r>
            <w:r>
              <w:rPr>
                <w:rFonts w:ascii="宋体" w:hAnsi="宋体" w:eastAsia="宋体" w:cs="宋体"/>
                <w:spacing w:val="10"/>
                <w:sz w:val="23"/>
                <w:szCs w:val="23"/>
              </w:rPr>
              <w:t>年版）的</w:t>
            </w:r>
            <w:r>
              <w:rPr>
                <w:rFonts w:ascii="宋体" w:hAnsi="宋体" w:eastAsia="宋体" w:cs="宋体"/>
                <w:sz w:val="23"/>
                <w:szCs w:val="23"/>
              </w:rPr>
              <w:t xml:space="preserve"> </w:t>
            </w:r>
            <w:r>
              <w:rPr>
                <w:rFonts w:ascii="宋体" w:hAnsi="宋体" w:eastAsia="宋体" w:cs="宋体"/>
                <w:spacing w:val="6"/>
                <w:sz w:val="23"/>
                <w:szCs w:val="23"/>
              </w:rPr>
              <w:t>通知》（国卫医函〔</w:t>
            </w:r>
            <w:r>
              <w:rPr>
                <w:rFonts w:ascii="Times New Roman" w:hAnsi="Times New Roman" w:eastAsia="Times New Roman" w:cs="Times New Roman"/>
                <w:spacing w:val="6"/>
                <w:sz w:val="23"/>
                <w:szCs w:val="23"/>
              </w:rPr>
              <w:t>2021</w:t>
            </w:r>
            <w:r>
              <w:rPr>
                <w:rFonts w:ascii="宋体" w:hAnsi="宋体" w:eastAsia="宋体" w:cs="宋体"/>
                <w:spacing w:val="6"/>
                <w:sz w:val="23"/>
                <w:szCs w:val="23"/>
              </w:rPr>
              <w:t>〕</w:t>
            </w:r>
            <w:r>
              <w:rPr>
                <w:rFonts w:ascii="Times New Roman" w:hAnsi="Times New Roman" w:eastAsia="Times New Roman" w:cs="Times New Roman"/>
                <w:spacing w:val="6"/>
                <w:sz w:val="23"/>
                <w:szCs w:val="23"/>
              </w:rPr>
              <w:t>238</w:t>
            </w:r>
            <w:r>
              <w:rPr>
                <w:rFonts w:ascii="Times New Roman" w:hAnsi="Times New Roman" w:eastAsia="Times New Roman" w:cs="Times New Roman"/>
                <w:spacing w:val="23"/>
                <w:sz w:val="23"/>
                <w:szCs w:val="23"/>
              </w:rPr>
              <w:t xml:space="preserve"> </w:t>
            </w:r>
            <w:r>
              <w:rPr>
                <w:rFonts w:ascii="宋体" w:hAnsi="宋体" w:eastAsia="宋体" w:cs="宋体"/>
                <w:spacing w:val="6"/>
                <w:sz w:val="23"/>
                <w:szCs w:val="23"/>
              </w:rPr>
              <w:t>号）附件</w:t>
            </w:r>
            <w:r>
              <w:rPr>
                <w:rFonts w:ascii="宋体" w:hAnsi="宋体" w:eastAsia="宋体" w:cs="宋体"/>
                <w:spacing w:val="-27"/>
                <w:sz w:val="23"/>
                <w:szCs w:val="23"/>
              </w:rPr>
              <w:t xml:space="preserve"> </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17"/>
                <w:sz w:val="23"/>
                <w:szCs w:val="23"/>
              </w:rPr>
              <w:t xml:space="preserve"> </w:t>
            </w:r>
            <w:r>
              <w:rPr>
                <w:rFonts w:ascii="宋体" w:hAnsi="宋体" w:eastAsia="宋体" w:cs="宋体"/>
                <w:spacing w:val="6"/>
                <w:sz w:val="23"/>
                <w:szCs w:val="23"/>
              </w:rPr>
              <w:t>具体要求的各类医疗废物的特征、组</w:t>
            </w:r>
          </w:p>
          <w:p w14:paraId="5EC0F263">
            <w:pPr>
              <w:spacing w:line="227" w:lineRule="auto"/>
              <w:ind w:left="115"/>
              <w:rPr>
                <w:rFonts w:ascii="宋体" w:hAnsi="宋体" w:eastAsia="宋体" w:cs="宋体"/>
                <w:sz w:val="23"/>
                <w:szCs w:val="23"/>
              </w:rPr>
            </w:pPr>
            <w:r>
              <w:rPr>
                <w:rFonts w:ascii="宋体" w:hAnsi="宋体" w:eastAsia="宋体" w:cs="宋体"/>
                <w:spacing w:val="6"/>
                <w:sz w:val="23"/>
                <w:szCs w:val="23"/>
              </w:rPr>
              <w:t>分及收集方式见上表</w:t>
            </w:r>
            <w:r>
              <w:rPr>
                <w:rFonts w:ascii="宋体" w:hAnsi="宋体" w:eastAsia="宋体" w:cs="宋体"/>
                <w:spacing w:val="-45"/>
                <w:sz w:val="23"/>
                <w:szCs w:val="23"/>
              </w:rPr>
              <w:t xml:space="preserve"> </w:t>
            </w:r>
            <w:r>
              <w:rPr>
                <w:rFonts w:ascii="Times New Roman" w:hAnsi="Times New Roman" w:eastAsia="Times New Roman" w:cs="Times New Roman"/>
                <w:spacing w:val="6"/>
                <w:sz w:val="23"/>
                <w:szCs w:val="23"/>
              </w:rPr>
              <w:t>4-23</w:t>
            </w:r>
            <w:r>
              <w:rPr>
                <w:rFonts w:ascii="宋体" w:hAnsi="宋体" w:eastAsia="宋体" w:cs="宋体"/>
                <w:spacing w:val="6"/>
                <w:sz w:val="23"/>
                <w:szCs w:val="23"/>
              </w:rPr>
              <w:t>。</w:t>
            </w:r>
          </w:p>
          <w:p w14:paraId="5A207046">
            <w:pPr>
              <w:spacing w:before="182" w:line="225" w:lineRule="auto"/>
              <w:ind w:left="590"/>
              <w:rPr>
                <w:rFonts w:ascii="宋体" w:hAnsi="宋体" w:eastAsia="宋体" w:cs="宋体"/>
                <w:sz w:val="23"/>
                <w:szCs w:val="23"/>
              </w:rPr>
            </w:pPr>
            <w:r>
              <w:rPr>
                <w:rFonts w:ascii="宋体" w:hAnsi="宋体" w:eastAsia="宋体" w:cs="宋体"/>
                <w:spacing w:val="8"/>
                <w:sz w:val="23"/>
                <w:szCs w:val="23"/>
              </w:rPr>
              <w:t>③收集容器要求</w:t>
            </w:r>
          </w:p>
          <w:p w14:paraId="26B763D8">
            <w:pPr>
              <w:spacing w:before="185" w:line="468" w:lineRule="exact"/>
              <w:jc w:val="right"/>
              <w:rPr>
                <w:rFonts w:ascii="宋体" w:hAnsi="宋体" w:eastAsia="宋体" w:cs="宋体"/>
                <w:sz w:val="23"/>
                <w:szCs w:val="23"/>
              </w:rPr>
            </w:pPr>
            <w:r>
              <w:rPr>
                <w:rFonts w:ascii="宋体" w:hAnsi="宋体" w:eastAsia="宋体" w:cs="宋体"/>
                <w:spacing w:val="-3"/>
                <w:position w:val="17"/>
                <w:sz w:val="23"/>
                <w:szCs w:val="23"/>
              </w:rPr>
              <w:t>收集容器应符合《医疗废物专用包装袋、容器和警</w:t>
            </w:r>
            <w:r>
              <w:rPr>
                <w:rFonts w:ascii="宋体" w:hAnsi="宋体" w:eastAsia="宋体" w:cs="宋体"/>
                <w:spacing w:val="-4"/>
                <w:position w:val="17"/>
                <w:sz w:val="23"/>
                <w:szCs w:val="23"/>
              </w:rPr>
              <w:t>示标志标准》（</w:t>
            </w:r>
            <w:r>
              <w:rPr>
                <w:rFonts w:ascii="Times New Roman" w:hAnsi="Times New Roman" w:eastAsia="Times New Roman" w:cs="Times New Roman"/>
                <w:spacing w:val="-3"/>
                <w:position w:val="17"/>
                <w:sz w:val="23"/>
                <w:szCs w:val="23"/>
              </w:rPr>
              <w:t>HJ</w:t>
            </w:r>
            <w:r>
              <w:rPr>
                <w:rFonts w:ascii="Times New Roman" w:hAnsi="Times New Roman" w:eastAsia="Times New Roman" w:cs="Times New Roman"/>
                <w:spacing w:val="-4"/>
                <w:position w:val="17"/>
                <w:sz w:val="23"/>
                <w:szCs w:val="23"/>
              </w:rPr>
              <w:t>421-2008</w:t>
            </w:r>
            <w:r>
              <w:rPr>
                <w:rFonts w:ascii="宋体" w:hAnsi="宋体" w:eastAsia="宋体" w:cs="宋体"/>
                <w:spacing w:val="-4"/>
                <w:position w:val="17"/>
                <w:sz w:val="23"/>
                <w:szCs w:val="23"/>
              </w:rPr>
              <w:t>）</w:t>
            </w:r>
          </w:p>
          <w:p w14:paraId="05989566">
            <w:pPr>
              <w:spacing w:before="1" w:line="228" w:lineRule="auto"/>
              <w:ind w:left="113"/>
              <w:rPr>
                <w:rFonts w:ascii="宋体" w:hAnsi="宋体" w:eastAsia="宋体" w:cs="宋体"/>
                <w:sz w:val="23"/>
                <w:szCs w:val="23"/>
              </w:rPr>
            </w:pPr>
            <w:r>
              <w:rPr>
                <w:rFonts w:ascii="宋体" w:hAnsi="宋体" w:eastAsia="宋体" w:cs="宋体"/>
                <w:spacing w:val="3"/>
                <w:sz w:val="23"/>
                <w:szCs w:val="23"/>
              </w:rPr>
              <w:t>要求。</w:t>
            </w:r>
          </w:p>
          <w:p w14:paraId="749050E7">
            <w:pPr>
              <w:spacing w:before="181" w:line="227" w:lineRule="auto"/>
              <w:ind w:left="592"/>
              <w:rPr>
                <w:rFonts w:ascii="宋体" w:hAnsi="宋体" w:eastAsia="宋体" w:cs="宋体"/>
                <w:sz w:val="23"/>
                <w:szCs w:val="23"/>
              </w:rPr>
            </w:pPr>
            <w:r>
              <w:rPr>
                <w:rFonts w:ascii="Times New Roman" w:hAnsi="Times New Roman" w:eastAsia="Times New Roman" w:cs="Times New Roman"/>
                <w:spacing w:val="7"/>
                <w:sz w:val="23"/>
                <w:szCs w:val="23"/>
              </w:rPr>
              <w:t>a.</w:t>
            </w:r>
            <w:r>
              <w:rPr>
                <w:rFonts w:ascii="宋体" w:hAnsi="宋体" w:eastAsia="宋体" w:cs="宋体"/>
                <w:spacing w:val="7"/>
                <w:sz w:val="23"/>
                <w:szCs w:val="23"/>
              </w:rPr>
              <w:t>包装袋技术要求</w:t>
            </w:r>
          </w:p>
          <w:p w14:paraId="37D7B453">
            <w:pPr>
              <w:spacing w:before="184" w:line="375" w:lineRule="auto"/>
              <w:ind w:left="111" w:right="107" w:firstLine="480"/>
              <w:rPr>
                <w:rFonts w:ascii="宋体" w:hAnsi="宋体" w:eastAsia="宋体" w:cs="宋体"/>
                <w:sz w:val="23"/>
                <w:szCs w:val="23"/>
              </w:rPr>
            </w:pPr>
            <w:r>
              <w:rPr>
                <w:rFonts w:ascii="宋体" w:hAnsi="宋体" w:eastAsia="宋体" w:cs="宋体"/>
                <w:spacing w:val="7"/>
                <w:sz w:val="23"/>
                <w:szCs w:val="23"/>
              </w:rPr>
              <w:t>包装袋在正常使用情况下，不应出现渗漏、破裂和穿</w:t>
            </w:r>
            <w:r>
              <w:rPr>
                <w:rFonts w:ascii="宋体" w:hAnsi="宋体" w:eastAsia="宋体" w:cs="宋体"/>
                <w:spacing w:val="6"/>
                <w:sz w:val="23"/>
                <w:szCs w:val="23"/>
              </w:rPr>
              <w:t>孔。采用高温热处置技</w:t>
            </w:r>
            <w:r>
              <w:rPr>
                <w:rFonts w:ascii="宋体" w:hAnsi="宋体" w:eastAsia="宋体" w:cs="宋体"/>
                <w:sz w:val="23"/>
                <w:szCs w:val="23"/>
              </w:rPr>
              <w:t xml:space="preserve"> </w:t>
            </w:r>
            <w:r>
              <w:rPr>
                <w:rFonts w:ascii="宋体" w:hAnsi="宋体" w:eastAsia="宋体" w:cs="宋体"/>
                <w:spacing w:val="7"/>
                <w:sz w:val="23"/>
                <w:szCs w:val="23"/>
              </w:rPr>
              <w:t>术处置医疗废物时，包装袋不应使用聚氯乙烯材料。包装袋容积大小应适</w:t>
            </w:r>
            <w:r>
              <w:rPr>
                <w:rFonts w:ascii="宋体" w:hAnsi="宋体" w:eastAsia="宋体" w:cs="宋体"/>
                <w:spacing w:val="6"/>
                <w:sz w:val="23"/>
                <w:szCs w:val="23"/>
              </w:rPr>
              <w:t>中，便</w:t>
            </w:r>
            <w:r>
              <w:rPr>
                <w:rFonts w:ascii="宋体" w:hAnsi="宋体" w:eastAsia="宋体" w:cs="宋体"/>
                <w:sz w:val="23"/>
                <w:szCs w:val="23"/>
              </w:rPr>
              <w:t xml:space="preserve"> </w:t>
            </w:r>
            <w:r>
              <w:rPr>
                <w:rFonts w:ascii="宋体" w:hAnsi="宋体" w:eastAsia="宋体" w:cs="宋体"/>
                <w:spacing w:val="14"/>
                <w:sz w:val="23"/>
                <w:szCs w:val="23"/>
              </w:rPr>
              <w:t>于操作，配合周转箱（桶）运输。医疗废物包装袋的颜色为淡黄，颜</w:t>
            </w:r>
            <w:r>
              <w:rPr>
                <w:rFonts w:ascii="宋体" w:hAnsi="宋体" w:eastAsia="宋体" w:cs="宋体"/>
                <w:spacing w:val="13"/>
                <w:sz w:val="23"/>
                <w:szCs w:val="23"/>
              </w:rPr>
              <w:t>色应符合</w:t>
            </w:r>
            <w:r>
              <w:rPr>
                <w:rFonts w:ascii="宋体" w:hAnsi="宋体" w:eastAsia="宋体" w:cs="宋体"/>
                <w:sz w:val="23"/>
                <w:szCs w:val="23"/>
              </w:rPr>
              <w:t xml:space="preserve"> </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/T3181</w:t>
            </w:r>
            <w:r>
              <w:rPr>
                <w:rFonts w:ascii="Times New Roman" w:hAnsi="Times New Roman" w:eastAsia="Times New Roman" w:cs="Times New Roman"/>
                <w:spacing w:val="41"/>
                <w:sz w:val="23"/>
                <w:szCs w:val="23"/>
              </w:rPr>
              <w:t xml:space="preserve"> </w:t>
            </w:r>
            <w:r>
              <w:rPr>
                <w:rFonts w:ascii="宋体" w:hAnsi="宋体" w:eastAsia="宋体" w:cs="宋体"/>
                <w:spacing w:val="6"/>
                <w:sz w:val="23"/>
                <w:szCs w:val="23"/>
              </w:rPr>
              <w:t>中</w:t>
            </w:r>
            <w:r>
              <w:rPr>
                <w:rFonts w:ascii="宋体" w:hAnsi="宋体" w:eastAsia="宋体" w:cs="宋体"/>
                <w:spacing w:val="-53"/>
                <w:sz w:val="23"/>
                <w:szCs w:val="23"/>
              </w:rPr>
              <w:t xml:space="preserve"> </w:t>
            </w:r>
            <w:r>
              <w:rPr>
                <w:rFonts w:ascii="Times New Roman" w:hAnsi="Times New Roman" w:eastAsia="Times New Roman" w:cs="Times New Roman"/>
                <w:spacing w:val="6"/>
                <w:sz w:val="23"/>
                <w:szCs w:val="23"/>
              </w:rPr>
              <w:t>Y06</w:t>
            </w:r>
            <w:r>
              <w:rPr>
                <w:rFonts w:ascii="Times New Roman" w:hAnsi="Times New Roman" w:eastAsia="Times New Roman" w:cs="Times New Roman"/>
                <w:spacing w:val="32"/>
                <w:sz w:val="23"/>
                <w:szCs w:val="23"/>
              </w:rPr>
              <w:t xml:space="preserve"> </w:t>
            </w:r>
            <w:r>
              <w:rPr>
                <w:rFonts w:ascii="宋体" w:hAnsi="宋体" w:eastAsia="宋体" w:cs="宋体"/>
                <w:spacing w:val="6"/>
                <w:sz w:val="23"/>
                <w:szCs w:val="23"/>
              </w:rPr>
              <w:t>的要求，包装袋的明显处应印制警示标志和警告语。包装袋外</w:t>
            </w:r>
            <w:r>
              <w:rPr>
                <w:rFonts w:ascii="宋体" w:hAnsi="宋体" w:eastAsia="宋体" w:cs="宋体"/>
                <w:sz w:val="23"/>
                <w:szCs w:val="23"/>
              </w:rPr>
              <w:t xml:space="preserve"> </w:t>
            </w:r>
            <w:r>
              <w:rPr>
                <w:rFonts w:ascii="宋体" w:hAnsi="宋体" w:eastAsia="宋体" w:cs="宋体"/>
                <w:spacing w:val="7"/>
                <w:sz w:val="23"/>
                <w:szCs w:val="23"/>
              </w:rPr>
              <w:t>观质量：表面基本平整、无皱褶、污迹和杂质，无划痕、气泡、缩孔、针</w:t>
            </w:r>
            <w:r>
              <w:rPr>
                <w:rFonts w:ascii="宋体" w:hAnsi="宋体" w:eastAsia="宋体" w:cs="宋体"/>
                <w:spacing w:val="6"/>
                <w:sz w:val="23"/>
                <w:szCs w:val="23"/>
              </w:rPr>
              <w:t>孔以及</w:t>
            </w:r>
          </w:p>
          <w:p w14:paraId="5293183D">
            <w:pPr>
              <w:spacing w:line="227" w:lineRule="auto"/>
              <w:ind w:left="113"/>
              <w:rPr>
                <w:rFonts w:ascii="宋体" w:hAnsi="宋体" w:eastAsia="宋体" w:cs="宋体"/>
                <w:sz w:val="23"/>
                <w:szCs w:val="23"/>
              </w:rPr>
            </w:pPr>
            <w:r>
              <w:rPr>
                <w:rFonts w:ascii="宋体" w:hAnsi="宋体" w:eastAsia="宋体" w:cs="宋体"/>
                <w:spacing w:val="9"/>
                <w:sz w:val="23"/>
                <w:szCs w:val="23"/>
              </w:rPr>
              <w:t>其他缺陷。包装袋物理性能应符合下表的规定。</w:t>
            </w:r>
          </w:p>
          <w:p w14:paraId="1EAE2E81">
            <w:pPr>
              <w:spacing w:before="177" w:line="224" w:lineRule="auto"/>
              <w:ind w:left="2988"/>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b/>
                <w:bCs/>
                <w:spacing w:val="5"/>
                <w:sz w:val="20"/>
                <w:szCs w:val="20"/>
              </w:rPr>
              <w:t>4-31</w:t>
            </w:r>
            <w:r>
              <w:rPr>
                <w:rFonts w:ascii="Times New Roman" w:hAnsi="Times New Roman" w:eastAsia="Times New Roman" w:cs="Times New Roman"/>
                <w:b/>
                <w:bCs/>
                <w:spacing w:val="4"/>
                <w:sz w:val="20"/>
                <w:szCs w:val="20"/>
              </w:rPr>
              <w:t xml:space="preserve">    </w:t>
            </w:r>
            <w:r>
              <w:rPr>
                <w:rFonts w:ascii="宋体" w:hAnsi="宋体" w:eastAsia="宋体" w:cs="宋体"/>
                <w:b/>
                <w:bCs/>
                <w:spacing w:val="5"/>
                <w:sz w:val="20"/>
                <w:szCs w:val="20"/>
              </w:rPr>
              <w:t>包装袋物理性能表</w:t>
            </w:r>
          </w:p>
          <w:tbl>
            <w:tblPr>
              <w:tblStyle w:val="4"/>
              <w:tblW w:w="8273"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6"/>
              <w:gridCol w:w="4137"/>
            </w:tblGrid>
            <w:tr w14:paraId="444B3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4136" w:type="dxa"/>
                  <w:tcBorders>
                    <w:top w:val="single" w:color="000000" w:sz="10" w:space="0"/>
                    <w:left w:val="nil"/>
                  </w:tcBorders>
                </w:tcPr>
                <w:p w14:paraId="559D2785">
                  <w:pPr>
                    <w:spacing w:before="69" w:line="228" w:lineRule="auto"/>
                    <w:ind w:left="1868"/>
                    <w:rPr>
                      <w:rFonts w:ascii="宋体" w:hAnsi="宋体" w:eastAsia="宋体" w:cs="宋体"/>
                      <w:sz w:val="20"/>
                      <w:szCs w:val="20"/>
                    </w:rPr>
                  </w:pPr>
                  <w:r>
                    <w:rPr>
                      <w:rFonts w:ascii="宋体" w:hAnsi="宋体" w:eastAsia="宋体" w:cs="宋体"/>
                      <w:spacing w:val="3"/>
                      <w:sz w:val="20"/>
                      <w:szCs w:val="20"/>
                    </w:rPr>
                    <w:t>项目</w:t>
                  </w:r>
                </w:p>
              </w:tc>
              <w:tc>
                <w:tcPr>
                  <w:tcW w:w="4137" w:type="dxa"/>
                  <w:tcBorders>
                    <w:top w:val="single" w:color="000000" w:sz="10" w:space="0"/>
                    <w:right w:val="nil"/>
                  </w:tcBorders>
                </w:tcPr>
                <w:p w14:paraId="7338D997">
                  <w:pPr>
                    <w:spacing w:before="69" w:line="228" w:lineRule="auto"/>
                    <w:ind w:left="1866"/>
                    <w:rPr>
                      <w:rFonts w:ascii="宋体" w:hAnsi="宋体" w:eastAsia="宋体" w:cs="宋体"/>
                      <w:sz w:val="20"/>
                      <w:szCs w:val="20"/>
                    </w:rPr>
                  </w:pPr>
                  <w:r>
                    <w:rPr>
                      <w:rFonts w:ascii="宋体" w:hAnsi="宋体" w:eastAsia="宋体" w:cs="宋体"/>
                      <w:spacing w:val="3"/>
                      <w:sz w:val="20"/>
                      <w:szCs w:val="20"/>
                    </w:rPr>
                    <w:t>指标</w:t>
                  </w:r>
                </w:p>
              </w:tc>
            </w:tr>
            <w:tr w14:paraId="5B8F2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136" w:type="dxa"/>
                  <w:tcBorders>
                    <w:left w:val="nil"/>
                  </w:tcBorders>
                </w:tcPr>
                <w:p w14:paraId="0F8556F6">
                  <w:pPr>
                    <w:spacing w:before="67" w:line="228" w:lineRule="auto"/>
                    <w:ind w:left="1132"/>
                    <w:rPr>
                      <w:rFonts w:ascii="宋体" w:hAnsi="宋体" w:eastAsia="宋体" w:cs="宋体"/>
                      <w:sz w:val="20"/>
                      <w:szCs w:val="20"/>
                    </w:rPr>
                  </w:pPr>
                  <w:r>
                    <w:rPr>
                      <w:rFonts w:ascii="宋体" w:hAnsi="宋体" w:eastAsia="宋体" w:cs="宋体"/>
                      <w:spacing w:val="7"/>
                      <w:sz w:val="20"/>
                      <w:szCs w:val="20"/>
                    </w:rPr>
                    <w:t>拉伸强度（纵横向）</w:t>
                  </w:r>
                </w:p>
              </w:tc>
              <w:tc>
                <w:tcPr>
                  <w:tcW w:w="4137" w:type="dxa"/>
                  <w:tcBorders>
                    <w:right w:val="nil"/>
                  </w:tcBorders>
                </w:tcPr>
                <w:p w14:paraId="434EB208">
                  <w:pPr>
                    <w:spacing w:before="68" w:line="221" w:lineRule="auto"/>
                    <w:ind w:left="1692"/>
                    <w:rPr>
                      <w:rFonts w:ascii="Times New Roman" w:hAnsi="Times New Roman" w:eastAsia="Times New Roman" w:cs="Times New Roman"/>
                      <w:sz w:val="20"/>
                      <w:szCs w:val="20"/>
                    </w:rPr>
                  </w:pPr>
                  <w:r>
                    <w:rPr>
                      <w:rFonts w:ascii="宋体" w:hAnsi="宋体" w:eastAsia="宋体" w:cs="宋体"/>
                      <w:spacing w:val="3"/>
                      <w:sz w:val="20"/>
                      <w:szCs w:val="20"/>
                    </w:rPr>
                    <w:t>≥</w:t>
                  </w:r>
                  <w:r>
                    <w:rPr>
                      <w:rFonts w:ascii="Times New Roman" w:hAnsi="Times New Roman" w:eastAsia="Times New Roman" w:cs="Times New Roman"/>
                      <w:spacing w:val="3"/>
                      <w:sz w:val="20"/>
                      <w:szCs w:val="20"/>
                    </w:rPr>
                    <w:t>20</w:t>
                  </w:r>
                  <w:r>
                    <w:rPr>
                      <w:rFonts w:ascii="Times New Roman" w:hAnsi="Times New Roman" w:eastAsia="Times New Roman" w:cs="Times New Roman"/>
                      <w:sz w:val="20"/>
                      <w:szCs w:val="20"/>
                    </w:rPr>
                    <w:t>Mpa</w:t>
                  </w:r>
                </w:p>
              </w:tc>
            </w:tr>
            <w:tr w14:paraId="1AAA4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136" w:type="dxa"/>
                  <w:tcBorders>
                    <w:left w:val="nil"/>
                  </w:tcBorders>
                </w:tcPr>
                <w:p w14:paraId="5B73B9DB">
                  <w:pPr>
                    <w:spacing w:before="69" w:line="228" w:lineRule="auto"/>
                    <w:ind w:left="930"/>
                    <w:rPr>
                      <w:rFonts w:ascii="宋体" w:hAnsi="宋体" w:eastAsia="宋体" w:cs="宋体"/>
                      <w:sz w:val="20"/>
                      <w:szCs w:val="20"/>
                    </w:rPr>
                  </w:pPr>
                  <w:r>
                    <w:rPr>
                      <w:rFonts w:ascii="宋体" w:hAnsi="宋体" w:eastAsia="宋体" w:cs="宋体"/>
                      <w:spacing w:val="7"/>
                      <w:sz w:val="20"/>
                      <w:szCs w:val="20"/>
                    </w:rPr>
                    <w:t>断裂伸长率（纵、横向）</w:t>
                  </w:r>
                </w:p>
              </w:tc>
              <w:tc>
                <w:tcPr>
                  <w:tcW w:w="4137" w:type="dxa"/>
                  <w:tcBorders>
                    <w:right w:val="nil"/>
                  </w:tcBorders>
                </w:tcPr>
                <w:p w14:paraId="409AD945">
                  <w:pPr>
                    <w:spacing w:before="69" w:line="241" w:lineRule="auto"/>
                    <w:ind w:left="1745"/>
                    <w:rPr>
                      <w:rFonts w:ascii="Times New Roman" w:hAnsi="Times New Roman" w:eastAsia="Times New Roman" w:cs="Times New Roman"/>
                      <w:sz w:val="20"/>
                      <w:szCs w:val="20"/>
                    </w:rPr>
                  </w:pPr>
                  <w:r>
                    <w:rPr>
                      <w:rFonts w:ascii="宋体" w:hAnsi="宋体" w:eastAsia="宋体" w:cs="宋体"/>
                      <w:sz w:val="20"/>
                      <w:szCs w:val="20"/>
                    </w:rPr>
                    <w:t>≥</w:t>
                  </w:r>
                  <w:r>
                    <w:rPr>
                      <w:rFonts w:ascii="Times New Roman" w:hAnsi="Times New Roman" w:eastAsia="Times New Roman" w:cs="Times New Roman"/>
                      <w:sz w:val="20"/>
                      <w:szCs w:val="20"/>
                    </w:rPr>
                    <w:t>250%</w:t>
                  </w:r>
                </w:p>
              </w:tc>
            </w:tr>
            <w:tr w14:paraId="6FE6D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136" w:type="dxa"/>
                  <w:tcBorders>
                    <w:left w:val="nil"/>
                  </w:tcBorders>
                </w:tcPr>
                <w:p w14:paraId="79EB0615">
                  <w:pPr>
                    <w:spacing w:before="75" w:line="228" w:lineRule="auto"/>
                    <w:ind w:left="1447"/>
                    <w:rPr>
                      <w:rFonts w:ascii="宋体" w:hAnsi="宋体" w:eastAsia="宋体" w:cs="宋体"/>
                      <w:sz w:val="20"/>
                      <w:szCs w:val="20"/>
                    </w:rPr>
                  </w:pPr>
                  <w:r>
                    <w:rPr>
                      <w:rFonts w:ascii="宋体" w:hAnsi="宋体" w:eastAsia="宋体" w:cs="宋体"/>
                      <w:spacing w:val="7"/>
                      <w:sz w:val="20"/>
                      <w:szCs w:val="20"/>
                    </w:rPr>
                    <w:t>落膘冲击质量</w:t>
                  </w:r>
                </w:p>
              </w:tc>
              <w:tc>
                <w:tcPr>
                  <w:tcW w:w="4137" w:type="dxa"/>
                  <w:tcBorders>
                    <w:right w:val="nil"/>
                  </w:tcBorders>
                </w:tcPr>
                <w:p w14:paraId="07B3CA13">
                  <w:pPr>
                    <w:spacing w:before="112" w:line="197" w:lineRule="auto"/>
                    <w:ind w:left="18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130g</w:t>
                  </w:r>
                </w:p>
              </w:tc>
            </w:tr>
            <w:tr w14:paraId="2BB5E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136" w:type="dxa"/>
                  <w:tcBorders>
                    <w:left w:val="nil"/>
                  </w:tcBorders>
                </w:tcPr>
                <w:p w14:paraId="5B57D782">
                  <w:pPr>
                    <w:spacing w:before="79" w:line="229" w:lineRule="auto"/>
                    <w:ind w:left="1658"/>
                    <w:rPr>
                      <w:rFonts w:ascii="宋体" w:hAnsi="宋体" w:eastAsia="宋体" w:cs="宋体"/>
                      <w:sz w:val="20"/>
                      <w:szCs w:val="20"/>
                    </w:rPr>
                  </w:pPr>
                  <w:r>
                    <w:rPr>
                      <w:rFonts w:ascii="宋体" w:hAnsi="宋体" w:eastAsia="宋体" w:cs="宋体"/>
                      <w:spacing w:val="6"/>
                      <w:sz w:val="20"/>
                      <w:szCs w:val="20"/>
                    </w:rPr>
                    <w:t>跌落性能</w:t>
                  </w:r>
                </w:p>
              </w:tc>
              <w:tc>
                <w:tcPr>
                  <w:tcW w:w="4137" w:type="dxa"/>
                  <w:tcBorders>
                    <w:right w:val="nil"/>
                  </w:tcBorders>
                </w:tcPr>
                <w:p w14:paraId="2BD7CB1C">
                  <w:pPr>
                    <w:spacing w:before="79" w:line="228" w:lineRule="auto"/>
                    <w:ind w:left="1340"/>
                    <w:rPr>
                      <w:rFonts w:ascii="宋体" w:hAnsi="宋体" w:eastAsia="宋体" w:cs="宋体"/>
                      <w:sz w:val="20"/>
                      <w:szCs w:val="20"/>
                    </w:rPr>
                  </w:pPr>
                  <w:r>
                    <w:rPr>
                      <w:rFonts w:ascii="宋体" w:hAnsi="宋体" w:eastAsia="宋体" w:cs="宋体"/>
                      <w:spacing w:val="8"/>
                      <w:sz w:val="20"/>
                      <w:szCs w:val="20"/>
                    </w:rPr>
                    <w:t>无破裂、无渗漏</w:t>
                  </w:r>
                </w:p>
              </w:tc>
            </w:tr>
            <w:tr w14:paraId="48C63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136" w:type="dxa"/>
                  <w:tcBorders>
                    <w:left w:val="nil"/>
                  </w:tcBorders>
                </w:tcPr>
                <w:p w14:paraId="0C3BB88B">
                  <w:pPr>
                    <w:spacing w:before="82" w:line="228" w:lineRule="auto"/>
                    <w:ind w:left="1762"/>
                    <w:rPr>
                      <w:rFonts w:ascii="宋体" w:hAnsi="宋体" w:eastAsia="宋体" w:cs="宋体"/>
                      <w:sz w:val="20"/>
                      <w:szCs w:val="20"/>
                    </w:rPr>
                  </w:pPr>
                  <w:r>
                    <w:rPr>
                      <w:rFonts w:ascii="宋体" w:hAnsi="宋体" w:eastAsia="宋体" w:cs="宋体"/>
                      <w:spacing w:val="6"/>
                      <w:sz w:val="20"/>
                      <w:szCs w:val="20"/>
                    </w:rPr>
                    <w:t>漏水性</w:t>
                  </w:r>
                </w:p>
              </w:tc>
              <w:tc>
                <w:tcPr>
                  <w:tcW w:w="4137" w:type="dxa"/>
                  <w:tcBorders>
                    <w:right w:val="nil"/>
                  </w:tcBorders>
                </w:tcPr>
                <w:p w14:paraId="4A5029AB">
                  <w:pPr>
                    <w:spacing w:before="82" w:line="228" w:lineRule="auto"/>
                    <w:ind w:left="1760"/>
                    <w:rPr>
                      <w:rFonts w:ascii="宋体" w:hAnsi="宋体" w:eastAsia="宋体" w:cs="宋体"/>
                      <w:sz w:val="20"/>
                      <w:szCs w:val="20"/>
                    </w:rPr>
                  </w:pPr>
                  <w:r>
                    <w:rPr>
                      <w:rFonts w:ascii="宋体" w:hAnsi="宋体" w:eastAsia="宋体" w:cs="宋体"/>
                      <w:spacing w:val="6"/>
                      <w:sz w:val="20"/>
                      <w:szCs w:val="20"/>
                    </w:rPr>
                    <w:t>无渗漏</w:t>
                  </w:r>
                </w:p>
              </w:tc>
            </w:tr>
            <w:tr w14:paraId="6FF3C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4136" w:type="dxa"/>
                  <w:tcBorders>
                    <w:left w:val="nil"/>
                    <w:bottom w:val="single" w:color="000000" w:sz="10" w:space="0"/>
                  </w:tcBorders>
                </w:tcPr>
                <w:p w14:paraId="4751EE62">
                  <w:pPr>
                    <w:spacing w:before="103" w:line="228" w:lineRule="auto"/>
                    <w:ind w:left="1660"/>
                    <w:rPr>
                      <w:rFonts w:ascii="宋体" w:hAnsi="宋体" w:eastAsia="宋体" w:cs="宋体"/>
                      <w:sz w:val="20"/>
                      <w:szCs w:val="20"/>
                    </w:rPr>
                  </w:pPr>
                  <w:r>
                    <w:rPr>
                      <w:rFonts w:ascii="宋体" w:hAnsi="宋体" w:eastAsia="宋体" w:cs="宋体"/>
                      <w:spacing w:val="6"/>
                      <w:sz w:val="20"/>
                      <w:szCs w:val="20"/>
                    </w:rPr>
                    <w:t>热合强度</w:t>
                  </w:r>
                </w:p>
              </w:tc>
              <w:tc>
                <w:tcPr>
                  <w:tcW w:w="4137" w:type="dxa"/>
                  <w:tcBorders>
                    <w:bottom w:val="single" w:color="000000" w:sz="10" w:space="0"/>
                    <w:right w:val="nil"/>
                  </w:tcBorders>
                </w:tcPr>
                <w:p w14:paraId="61EA4334">
                  <w:pPr>
                    <w:spacing w:before="102" w:line="264" w:lineRule="exact"/>
                    <w:ind w:left="1541"/>
                    <w:rPr>
                      <w:rFonts w:ascii="Times New Roman" w:hAnsi="Times New Roman" w:eastAsia="Times New Roman" w:cs="Times New Roman"/>
                      <w:sz w:val="20"/>
                      <w:szCs w:val="20"/>
                    </w:rPr>
                  </w:pPr>
                  <w:r>
                    <w:rPr>
                      <w:rFonts w:ascii="宋体" w:hAnsi="宋体" w:eastAsia="宋体" w:cs="宋体"/>
                      <w:spacing w:val="3"/>
                      <w:position w:val="1"/>
                      <w:sz w:val="20"/>
                      <w:szCs w:val="20"/>
                    </w:rPr>
                    <w:t>≥</w:t>
                  </w:r>
                  <w:r>
                    <w:rPr>
                      <w:rFonts w:ascii="Times New Roman" w:hAnsi="Times New Roman" w:eastAsia="Times New Roman" w:cs="Times New Roman"/>
                      <w:spacing w:val="3"/>
                      <w:position w:val="1"/>
                      <w:sz w:val="20"/>
                      <w:szCs w:val="20"/>
                    </w:rPr>
                    <w:t>10N/15</w:t>
                  </w:r>
                  <w:r>
                    <w:rPr>
                      <w:rFonts w:ascii="Times New Roman" w:hAnsi="Times New Roman" w:eastAsia="Times New Roman" w:cs="Times New Roman"/>
                      <w:position w:val="1"/>
                      <w:sz w:val="20"/>
                      <w:szCs w:val="20"/>
                    </w:rPr>
                    <w:t>mn</w:t>
                  </w:r>
                </w:p>
              </w:tc>
            </w:tr>
          </w:tbl>
          <w:p w14:paraId="0E086B94">
            <w:pPr>
              <w:spacing w:before="38" w:line="227" w:lineRule="auto"/>
              <w:ind w:left="588"/>
              <w:rPr>
                <w:rFonts w:ascii="宋体" w:hAnsi="宋体" w:eastAsia="宋体" w:cs="宋体"/>
                <w:sz w:val="23"/>
                <w:szCs w:val="23"/>
              </w:rPr>
            </w:pPr>
            <w:r>
              <w:rPr>
                <w:rFonts w:ascii="宋体" w:hAnsi="宋体" w:eastAsia="宋体" w:cs="宋体"/>
                <w:spacing w:val="8"/>
                <w:sz w:val="23"/>
                <w:szCs w:val="23"/>
              </w:rPr>
              <w:t>b.利器盒技术要求</w:t>
            </w:r>
          </w:p>
          <w:p w14:paraId="09E9A125">
            <w:pPr>
              <w:spacing w:before="182" w:line="468" w:lineRule="exact"/>
              <w:ind w:left="593"/>
              <w:rPr>
                <w:rFonts w:ascii="宋体" w:hAnsi="宋体" w:eastAsia="宋体" w:cs="宋体"/>
                <w:sz w:val="23"/>
                <w:szCs w:val="23"/>
              </w:rPr>
            </w:pPr>
            <w:r>
              <w:rPr>
                <w:rFonts w:ascii="宋体" w:hAnsi="宋体" w:eastAsia="宋体" w:cs="宋体"/>
                <w:spacing w:val="7"/>
                <w:position w:val="17"/>
                <w:sz w:val="23"/>
                <w:szCs w:val="23"/>
              </w:rPr>
              <w:t>利器盒整体为硬质材料制成，封闭且防刺穿，以保</w:t>
            </w:r>
            <w:r>
              <w:rPr>
                <w:rFonts w:ascii="宋体" w:hAnsi="宋体" w:eastAsia="宋体" w:cs="宋体"/>
                <w:spacing w:val="6"/>
                <w:position w:val="17"/>
                <w:sz w:val="23"/>
                <w:szCs w:val="23"/>
              </w:rPr>
              <w:t>证在正常情况下，利器盒</w:t>
            </w:r>
          </w:p>
          <w:p w14:paraId="689249D3">
            <w:pPr>
              <w:spacing w:line="227" w:lineRule="auto"/>
              <w:ind w:right="18"/>
              <w:jc w:val="right"/>
              <w:rPr>
                <w:rFonts w:ascii="宋体" w:hAnsi="宋体" w:eastAsia="宋体" w:cs="宋体"/>
                <w:sz w:val="23"/>
                <w:szCs w:val="23"/>
              </w:rPr>
            </w:pPr>
            <w:r>
              <w:rPr>
                <w:rFonts w:ascii="宋体" w:hAnsi="宋体" w:eastAsia="宋体" w:cs="宋体"/>
                <w:spacing w:val="9"/>
                <w:sz w:val="23"/>
                <w:szCs w:val="23"/>
              </w:rPr>
              <w:t>内盛装物不撒漏，并且利器盒一旦被封口，在</w:t>
            </w:r>
            <w:r>
              <w:rPr>
                <w:rFonts w:ascii="宋体" w:hAnsi="宋体" w:eastAsia="宋体" w:cs="宋体"/>
                <w:spacing w:val="8"/>
                <w:sz w:val="23"/>
                <w:szCs w:val="23"/>
              </w:rPr>
              <w:t>不破坏的情况下无法被再次打开。</w:t>
            </w:r>
          </w:p>
        </w:tc>
      </w:tr>
    </w:tbl>
    <w:p w14:paraId="2E2B83E1">
      <w:pPr>
        <w:rPr>
          <w:rFonts w:ascii="Arial"/>
          <w:sz w:val="21"/>
        </w:rPr>
      </w:pPr>
    </w:p>
    <w:p w14:paraId="771F1B1F">
      <w:pPr>
        <w:rPr>
          <w:rFonts w:ascii="Arial" w:hAnsi="Arial" w:eastAsia="Arial" w:cs="Arial"/>
          <w:sz w:val="21"/>
          <w:szCs w:val="21"/>
        </w:rPr>
        <w:sectPr>
          <w:footerReference r:id="rId87" w:type="default"/>
          <w:pgSz w:w="11906" w:h="16839"/>
          <w:pgMar w:top="1431" w:right="1418" w:bottom="1014" w:left="1418" w:header="0" w:footer="856" w:gutter="0"/>
          <w:cols w:space="720" w:num="1"/>
        </w:sectPr>
      </w:pPr>
    </w:p>
    <w:p w14:paraId="2F36BD6B">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736C6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83" w:hRule="atLeast"/>
        </w:trPr>
        <w:tc>
          <w:tcPr>
            <w:tcW w:w="547" w:type="dxa"/>
          </w:tcPr>
          <w:p w14:paraId="01726783">
            <w:pPr>
              <w:rPr>
                <w:rFonts w:ascii="Arial"/>
                <w:sz w:val="21"/>
              </w:rPr>
            </w:pPr>
          </w:p>
        </w:tc>
        <w:tc>
          <w:tcPr>
            <w:tcW w:w="8517" w:type="dxa"/>
          </w:tcPr>
          <w:p w14:paraId="3FA9EA57">
            <w:pPr>
              <w:spacing w:before="38" w:line="375" w:lineRule="auto"/>
              <w:ind w:left="112" w:right="107" w:hanging="1"/>
              <w:jc w:val="both"/>
              <w:rPr>
                <w:rFonts w:ascii="宋体" w:hAnsi="宋体" w:eastAsia="宋体" w:cs="宋体"/>
                <w:sz w:val="23"/>
                <w:szCs w:val="23"/>
              </w:rPr>
            </w:pPr>
            <w:r>
              <w:rPr>
                <w:rFonts w:ascii="宋体" w:hAnsi="宋体" w:eastAsia="宋体" w:cs="宋体"/>
                <w:spacing w:val="7"/>
                <w:sz w:val="23"/>
                <w:szCs w:val="23"/>
              </w:rPr>
              <w:t>采用高温热处置技术处置损伤性废物时，利器盒不应使用聚氯乙烯材料。</w:t>
            </w:r>
            <w:r>
              <w:rPr>
                <w:rFonts w:ascii="宋体" w:hAnsi="宋体" w:eastAsia="宋体" w:cs="宋体"/>
                <w:spacing w:val="6"/>
                <w:sz w:val="23"/>
                <w:szCs w:val="23"/>
              </w:rPr>
              <w:t>利器盒</w:t>
            </w:r>
            <w:r>
              <w:rPr>
                <w:rFonts w:ascii="宋体" w:hAnsi="宋体" w:eastAsia="宋体" w:cs="宋体"/>
                <w:sz w:val="23"/>
                <w:szCs w:val="23"/>
              </w:rPr>
              <w:t xml:space="preserve"> </w:t>
            </w:r>
            <w:r>
              <w:rPr>
                <w:rFonts w:ascii="宋体" w:hAnsi="宋体" w:eastAsia="宋体" w:cs="宋体"/>
                <w:spacing w:val="4"/>
                <w:sz w:val="23"/>
                <w:szCs w:val="23"/>
              </w:rPr>
              <w:t>整体颜色为淡黄，颜色应符合</w:t>
            </w:r>
            <w:r>
              <w:rPr>
                <w:rFonts w:ascii="宋体" w:hAnsi="宋体" w:eastAsia="宋体" w:cs="宋体"/>
                <w:spacing w:val="-39"/>
                <w:sz w:val="23"/>
                <w:szCs w:val="23"/>
              </w:rPr>
              <w:t xml:space="preserve">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/T3181</w:t>
            </w:r>
            <w:r>
              <w:rPr>
                <w:rFonts w:ascii="Times New Roman" w:hAnsi="Times New Roman" w:eastAsia="Times New Roman" w:cs="Times New Roman"/>
                <w:spacing w:val="37"/>
                <w:w w:val="101"/>
                <w:sz w:val="23"/>
                <w:szCs w:val="23"/>
              </w:rPr>
              <w:t xml:space="preserve"> </w:t>
            </w:r>
            <w:r>
              <w:rPr>
                <w:rFonts w:ascii="宋体" w:hAnsi="宋体" w:eastAsia="宋体" w:cs="宋体"/>
                <w:spacing w:val="4"/>
                <w:sz w:val="23"/>
                <w:szCs w:val="23"/>
              </w:rPr>
              <w:t>中</w:t>
            </w:r>
            <w:r>
              <w:rPr>
                <w:rFonts w:ascii="宋体" w:hAnsi="宋体" w:eastAsia="宋体" w:cs="宋体"/>
                <w:spacing w:val="-53"/>
                <w:sz w:val="23"/>
                <w:szCs w:val="23"/>
              </w:rPr>
              <w:t xml:space="preserve"> </w:t>
            </w:r>
            <w:r>
              <w:rPr>
                <w:rFonts w:ascii="Times New Roman" w:hAnsi="Times New Roman" w:eastAsia="Times New Roman" w:cs="Times New Roman"/>
                <w:spacing w:val="4"/>
                <w:sz w:val="23"/>
                <w:szCs w:val="23"/>
              </w:rPr>
              <w:t>Y06</w:t>
            </w:r>
            <w:r>
              <w:rPr>
                <w:rFonts w:ascii="Times New Roman" w:hAnsi="Times New Roman" w:eastAsia="Times New Roman" w:cs="Times New Roman"/>
                <w:spacing w:val="31"/>
                <w:w w:val="101"/>
                <w:sz w:val="23"/>
                <w:szCs w:val="23"/>
              </w:rPr>
              <w:t xml:space="preserve"> </w:t>
            </w:r>
            <w:r>
              <w:rPr>
                <w:rFonts w:ascii="宋体" w:hAnsi="宋体" w:eastAsia="宋体" w:cs="宋体"/>
                <w:spacing w:val="4"/>
                <w:sz w:val="23"/>
                <w:szCs w:val="23"/>
              </w:rPr>
              <w:t>的要求。利器盒侧面明显处应印</w:t>
            </w:r>
            <w:r>
              <w:rPr>
                <w:rFonts w:ascii="宋体" w:hAnsi="宋体" w:eastAsia="宋体" w:cs="宋体"/>
                <w:sz w:val="23"/>
                <w:szCs w:val="23"/>
              </w:rPr>
              <w:t xml:space="preserve"> </w:t>
            </w:r>
            <w:r>
              <w:rPr>
                <w:rFonts w:ascii="宋体" w:hAnsi="宋体" w:eastAsia="宋体" w:cs="宋体"/>
                <w:spacing w:val="7"/>
                <w:sz w:val="23"/>
                <w:szCs w:val="23"/>
              </w:rPr>
              <w:t>制警示标志，警告语为“警告！损伤性废物</w:t>
            </w:r>
            <w:r>
              <w:rPr>
                <w:rFonts w:ascii="宋体" w:hAnsi="宋体" w:eastAsia="宋体" w:cs="宋体"/>
                <w:spacing w:val="-71"/>
                <w:sz w:val="23"/>
                <w:szCs w:val="23"/>
              </w:rPr>
              <w:t xml:space="preserve"> </w:t>
            </w:r>
            <w:r>
              <w:rPr>
                <w:rFonts w:ascii="宋体" w:hAnsi="宋体" w:eastAsia="宋体" w:cs="宋体"/>
                <w:spacing w:val="7"/>
                <w:sz w:val="23"/>
                <w:szCs w:val="23"/>
              </w:rPr>
              <w:t>”。满盛装量的利器盒从</w:t>
            </w:r>
            <w:r>
              <w:rPr>
                <w:rFonts w:ascii="宋体" w:hAnsi="宋体" w:eastAsia="宋体" w:cs="宋体"/>
                <w:spacing w:val="-24"/>
                <w:sz w:val="23"/>
                <w:szCs w:val="23"/>
              </w:rPr>
              <w:t xml:space="preserve"> </w:t>
            </w:r>
            <w:r>
              <w:rPr>
                <w:rFonts w:ascii="Times New Roman" w:hAnsi="Times New Roman" w:eastAsia="Times New Roman" w:cs="Times New Roman"/>
                <w:spacing w:val="7"/>
                <w:sz w:val="23"/>
                <w:szCs w:val="23"/>
              </w:rPr>
              <w:t>1.2m</w:t>
            </w:r>
            <w:r>
              <w:rPr>
                <w:rFonts w:ascii="Times New Roman" w:hAnsi="Times New Roman" w:eastAsia="Times New Roman" w:cs="Times New Roman"/>
                <w:spacing w:val="16"/>
                <w:w w:val="101"/>
                <w:sz w:val="23"/>
                <w:szCs w:val="23"/>
              </w:rPr>
              <w:t xml:space="preserve"> </w:t>
            </w:r>
            <w:r>
              <w:rPr>
                <w:rFonts w:ascii="宋体" w:hAnsi="宋体" w:eastAsia="宋体" w:cs="宋体"/>
                <w:spacing w:val="7"/>
                <w:sz w:val="23"/>
                <w:szCs w:val="23"/>
              </w:rPr>
              <w:t>高处</w:t>
            </w:r>
            <w:r>
              <w:rPr>
                <w:rFonts w:ascii="宋体" w:hAnsi="宋体" w:eastAsia="宋体" w:cs="宋体"/>
                <w:sz w:val="23"/>
                <w:szCs w:val="23"/>
              </w:rPr>
              <w:t xml:space="preserve"> </w:t>
            </w:r>
            <w:r>
              <w:rPr>
                <w:rFonts w:ascii="宋体" w:hAnsi="宋体" w:eastAsia="宋体" w:cs="宋体"/>
                <w:spacing w:val="6"/>
                <w:sz w:val="23"/>
                <w:szCs w:val="23"/>
              </w:rPr>
              <w:t>自由跌落至水泥地面，连续</w:t>
            </w:r>
            <w:r>
              <w:rPr>
                <w:rFonts w:ascii="宋体" w:hAnsi="宋体" w:eastAsia="宋体" w:cs="宋体"/>
                <w:spacing w:val="-46"/>
                <w:sz w:val="23"/>
                <w:szCs w:val="23"/>
              </w:rPr>
              <w:t xml:space="preserve"> </w:t>
            </w:r>
            <w:r>
              <w:rPr>
                <w:rFonts w:ascii="Times New Roman" w:hAnsi="Times New Roman" w:eastAsia="Times New Roman" w:cs="Times New Roman"/>
                <w:spacing w:val="6"/>
                <w:sz w:val="23"/>
                <w:szCs w:val="23"/>
              </w:rPr>
              <w:t>3</w:t>
            </w:r>
            <w:r>
              <w:rPr>
                <w:rFonts w:ascii="Times New Roman" w:hAnsi="Times New Roman" w:eastAsia="Times New Roman" w:cs="Times New Roman"/>
                <w:spacing w:val="18"/>
                <w:w w:val="101"/>
                <w:sz w:val="23"/>
                <w:szCs w:val="23"/>
              </w:rPr>
              <w:t xml:space="preserve"> </w:t>
            </w:r>
            <w:r>
              <w:rPr>
                <w:rFonts w:ascii="宋体" w:hAnsi="宋体" w:eastAsia="宋体" w:cs="宋体"/>
                <w:spacing w:val="6"/>
                <w:sz w:val="23"/>
                <w:szCs w:val="23"/>
              </w:rPr>
              <w:t>次，不会出现破裂、被刺穿等情况。利器盒的规格</w:t>
            </w:r>
          </w:p>
          <w:p w14:paraId="388693F3">
            <w:pPr>
              <w:spacing w:line="226" w:lineRule="auto"/>
              <w:ind w:left="111"/>
              <w:rPr>
                <w:rFonts w:ascii="宋体" w:hAnsi="宋体" w:eastAsia="宋体" w:cs="宋体"/>
                <w:sz w:val="23"/>
                <w:szCs w:val="23"/>
              </w:rPr>
            </w:pPr>
            <w:r>
              <w:rPr>
                <w:rFonts w:ascii="宋体" w:hAnsi="宋体" w:eastAsia="宋体" w:cs="宋体"/>
                <w:spacing w:val="8"/>
                <w:sz w:val="23"/>
                <w:szCs w:val="23"/>
              </w:rPr>
              <w:t>尺寸根据用户要求确定。</w:t>
            </w:r>
          </w:p>
          <w:p w14:paraId="65BFA8CC">
            <w:pPr>
              <w:spacing w:before="186" w:line="227" w:lineRule="auto"/>
              <w:ind w:left="591"/>
              <w:rPr>
                <w:rFonts w:ascii="宋体" w:hAnsi="宋体" w:eastAsia="宋体" w:cs="宋体"/>
                <w:sz w:val="23"/>
                <w:szCs w:val="23"/>
              </w:rPr>
            </w:pPr>
            <w:r>
              <w:rPr>
                <w:rFonts w:ascii="Times New Roman" w:hAnsi="Times New Roman" w:eastAsia="Times New Roman" w:cs="Times New Roman"/>
                <w:spacing w:val="8"/>
                <w:sz w:val="23"/>
                <w:szCs w:val="23"/>
              </w:rPr>
              <w:t>c.</w:t>
            </w:r>
            <w:r>
              <w:rPr>
                <w:rFonts w:ascii="宋体" w:hAnsi="宋体" w:eastAsia="宋体" w:cs="宋体"/>
                <w:spacing w:val="8"/>
                <w:sz w:val="23"/>
                <w:szCs w:val="23"/>
              </w:rPr>
              <w:t>周转箱（桶）技术要求</w:t>
            </w:r>
          </w:p>
          <w:p w14:paraId="3C2B161C">
            <w:pPr>
              <w:spacing w:before="181" w:line="375" w:lineRule="auto"/>
              <w:ind w:left="111" w:right="29" w:firstLine="481"/>
              <w:rPr>
                <w:rFonts w:ascii="宋体" w:hAnsi="宋体" w:eastAsia="宋体" w:cs="宋体"/>
                <w:sz w:val="23"/>
                <w:szCs w:val="23"/>
              </w:rPr>
            </w:pPr>
            <w:r>
              <w:rPr>
                <w:rFonts w:ascii="宋体" w:hAnsi="宋体" w:eastAsia="宋体" w:cs="宋体"/>
                <w:spacing w:val="7"/>
                <w:sz w:val="23"/>
                <w:szCs w:val="23"/>
              </w:rPr>
              <w:t>周转箱（桶）整体应防液体渗漏，应便于清洗和消</w:t>
            </w:r>
            <w:r>
              <w:rPr>
                <w:rFonts w:ascii="宋体" w:hAnsi="宋体" w:eastAsia="宋体" w:cs="宋体"/>
                <w:spacing w:val="6"/>
                <w:sz w:val="23"/>
                <w:szCs w:val="23"/>
              </w:rPr>
              <w:t>毒。周转箱（桶）整体为</w:t>
            </w:r>
            <w:r>
              <w:rPr>
                <w:rFonts w:ascii="宋体" w:hAnsi="宋体" w:eastAsia="宋体" w:cs="宋体"/>
                <w:sz w:val="23"/>
                <w:szCs w:val="23"/>
              </w:rPr>
              <w:t xml:space="preserve"> </w:t>
            </w:r>
            <w:r>
              <w:rPr>
                <w:rFonts w:ascii="宋体" w:hAnsi="宋体" w:eastAsia="宋体" w:cs="宋体"/>
                <w:spacing w:val="6"/>
                <w:sz w:val="23"/>
                <w:szCs w:val="23"/>
              </w:rPr>
              <w:t>淡黄，颜色应符合</w:t>
            </w:r>
            <w:r>
              <w:rPr>
                <w:rFonts w:ascii="宋体" w:hAnsi="宋体" w:eastAsia="宋体" w:cs="宋体"/>
                <w:spacing w:val="-33"/>
                <w:sz w:val="23"/>
                <w:szCs w:val="23"/>
              </w:rPr>
              <w:t xml:space="preserve"> </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/T3181</w:t>
            </w:r>
            <w:r>
              <w:rPr>
                <w:rFonts w:ascii="Times New Roman" w:hAnsi="Times New Roman" w:eastAsia="Times New Roman" w:cs="Times New Roman"/>
                <w:spacing w:val="37"/>
                <w:sz w:val="23"/>
                <w:szCs w:val="23"/>
              </w:rPr>
              <w:t xml:space="preserve"> </w:t>
            </w:r>
            <w:r>
              <w:rPr>
                <w:rFonts w:ascii="宋体" w:hAnsi="宋体" w:eastAsia="宋体" w:cs="宋体"/>
                <w:spacing w:val="6"/>
                <w:sz w:val="23"/>
                <w:szCs w:val="23"/>
              </w:rPr>
              <w:t>中</w:t>
            </w:r>
            <w:r>
              <w:rPr>
                <w:rFonts w:ascii="宋体" w:hAnsi="宋体" w:eastAsia="宋体" w:cs="宋体"/>
                <w:spacing w:val="-53"/>
                <w:sz w:val="23"/>
                <w:szCs w:val="23"/>
              </w:rPr>
              <w:t xml:space="preserve"> </w:t>
            </w:r>
            <w:r>
              <w:rPr>
                <w:rFonts w:ascii="Times New Roman" w:hAnsi="Times New Roman" w:eastAsia="Times New Roman" w:cs="Times New Roman"/>
                <w:spacing w:val="6"/>
                <w:sz w:val="23"/>
                <w:szCs w:val="23"/>
              </w:rPr>
              <w:t>Y06</w:t>
            </w:r>
            <w:r>
              <w:rPr>
                <w:rFonts w:ascii="Times New Roman" w:hAnsi="Times New Roman" w:eastAsia="Times New Roman" w:cs="Times New Roman"/>
                <w:spacing w:val="31"/>
                <w:w w:val="101"/>
                <w:sz w:val="23"/>
                <w:szCs w:val="23"/>
              </w:rPr>
              <w:t xml:space="preserve"> </w:t>
            </w:r>
            <w:r>
              <w:rPr>
                <w:rFonts w:ascii="宋体" w:hAnsi="宋体" w:eastAsia="宋体" w:cs="宋体"/>
                <w:spacing w:val="6"/>
                <w:sz w:val="23"/>
                <w:szCs w:val="23"/>
              </w:rPr>
              <w:t>的要求。箱体侧面或桶身明显处应印（喷）</w:t>
            </w:r>
            <w:r>
              <w:rPr>
                <w:rFonts w:ascii="宋体" w:hAnsi="宋体" w:eastAsia="宋体" w:cs="宋体"/>
                <w:sz w:val="23"/>
                <w:szCs w:val="23"/>
              </w:rPr>
              <w:t xml:space="preserve"> </w:t>
            </w:r>
            <w:r>
              <w:rPr>
                <w:rFonts w:ascii="宋体" w:hAnsi="宋体" w:eastAsia="宋体" w:cs="宋体"/>
                <w:spacing w:val="6"/>
                <w:sz w:val="23"/>
                <w:szCs w:val="23"/>
              </w:rPr>
              <w:t>制图</w:t>
            </w:r>
            <w:r>
              <w:rPr>
                <w:rFonts w:ascii="宋体" w:hAnsi="宋体" w:eastAsia="宋体" w:cs="宋体"/>
                <w:spacing w:val="-27"/>
                <w:sz w:val="23"/>
                <w:szCs w:val="23"/>
              </w:rPr>
              <w:t xml:space="preserve"> </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12"/>
                <w:sz w:val="23"/>
                <w:szCs w:val="23"/>
              </w:rPr>
              <w:t xml:space="preserve"> </w:t>
            </w:r>
            <w:r>
              <w:rPr>
                <w:rFonts w:ascii="宋体" w:hAnsi="宋体" w:eastAsia="宋体" w:cs="宋体"/>
                <w:spacing w:val="6"/>
                <w:sz w:val="23"/>
                <w:szCs w:val="23"/>
              </w:rPr>
              <w:t>所示的警示标志和警告语。周转箱外观要求：周</w:t>
            </w:r>
            <w:r>
              <w:rPr>
                <w:rFonts w:ascii="宋体" w:hAnsi="宋体" w:eastAsia="宋体" w:cs="宋体"/>
                <w:spacing w:val="5"/>
                <w:sz w:val="23"/>
                <w:szCs w:val="23"/>
              </w:rPr>
              <w:t>转箱整体装配密闭，箱体</w:t>
            </w:r>
            <w:r>
              <w:rPr>
                <w:rFonts w:ascii="宋体" w:hAnsi="宋体" w:eastAsia="宋体" w:cs="宋体"/>
                <w:sz w:val="23"/>
                <w:szCs w:val="23"/>
              </w:rPr>
              <w:t xml:space="preserve"> </w:t>
            </w:r>
            <w:r>
              <w:rPr>
                <w:rFonts w:ascii="宋体" w:hAnsi="宋体" w:eastAsia="宋体" w:cs="宋体"/>
                <w:spacing w:val="2"/>
                <w:sz w:val="23"/>
                <w:szCs w:val="23"/>
              </w:rPr>
              <w:t>与箱盖能牢固扣紧，扣紧后不分离。表面光滑平整，完整无裂损，没有明显凹陷，</w:t>
            </w:r>
            <w:r>
              <w:rPr>
                <w:rFonts w:ascii="宋体" w:hAnsi="宋体" w:eastAsia="宋体" w:cs="宋体"/>
                <w:spacing w:val="17"/>
                <w:sz w:val="23"/>
                <w:szCs w:val="23"/>
              </w:rPr>
              <w:t xml:space="preserve"> </w:t>
            </w:r>
            <w:r>
              <w:rPr>
                <w:rFonts w:ascii="宋体" w:hAnsi="宋体" w:eastAsia="宋体" w:cs="宋体"/>
                <w:spacing w:val="7"/>
                <w:sz w:val="23"/>
                <w:szCs w:val="23"/>
              </w:rPr>
              <w:t>边缘及提手无毛刺。周转箱的箱底和顶部有配合牙槽，具有防滑功能。周</w:t>
            </w:r>
            <w:r>
              <w:rPr>
                <w:rFonts w:ascii="宋体" w:hAnsi="宋体" w:eastAsia="宋体" w:cs="宋体"/>
                <w:spacing w:val="6"/>
                <w:sz w:val="23"/>
                <w:szCs w:val="23"/>
              </w:rPr>
              <w:t>转箱按</w:t>
            </w:r>
          </w:p>
          <w:p w14:paraId="19D5C1B5">
            <w:pPr>
              <w:spacing w:line="226" w:lineRule="auto"/>
              <w:ind w:left="113"/>
              <w:rPr>
                <w:rFonts w:ascii="宋体" w:hAnsi="宋体" w:eastAsia="宋体" w:cs="宋体"/>
                <w:sz w:val="23"/>
                <w:szCs w:val="23"/>
              </w:rPr>
            </w:pPr>
            <w:r>
              <w:rPr>
                <w:rFonts w:ascii="宋体" w:hAnsi="宋体" w:eastAsia="宋体" w:cs="宋体"/>
                <w:spacing w:val="8"/>
                <w:sz w:val="23"/>
                <w:szCs w:val="23"/>
              </w:rPr>
              <w:t>其外形尺寸分类，推荐尺寸见下表：</w:t>
            </w:r>
          </w:p>
          <w:p w14:paraId="3CCD8634">
            <w:pPr>
              <w:spacing w:before="181" w:line="222" w:lineRule="auto"/>
              <w:ind w:left="2988"/>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5"/>
                <w:sz w:val="20"/>
                <w:szCs w:val="20"/>
              </w:rPr>
              <w:t>4-32</w:t>
            </w:r>
            <w:r>
              <w:rPr>
                <w:rFonts w:ascii="Times New Roman" w:hAnsi="Times New Roman" w:eastAsia="Times New Roman" w:cs="Times New Roman"/>
                <w:b/>
                <w:bCs/>
                <w:spacing w:val="3"/>
                <w:sz w:val="20"/>
                <w:szCs w:val="20"/>
              </w:rPr>
              <w:t xml:space="preserve">        </w:t>
            </w:r>
            <w:r>
              <w:rPr>
                <w:rFonts w:ascii="宋体" w:hAnsi="宋体" w:eastAsia="宋体" w:cs="宋体"/>
                <w:b/>
                <w:bCs/>
                <w:spacing w:val="5"/>
                <w:sz w:val="20"/>
                <w:szCs w:val="20"/>
              </w:rPr>
              <w:t>周转箱的尺寸表</w:t>
            </w:r>
          </w:p>
          <w:tbl>
            <w:tblPr>
              <w:tblStyle w:val="4"/>
              <w:tblW w:w="8274"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8"/>
              <w:gridCol w:w="2758"/>
              <w:gridCol w:w="2758"/>
            </w:tblGrid>
            <w:tr w14:paraId="2E049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758" w:type="dxa"/>
                  <w:tcBorders>
                    <w:top w:val="single" w:color="000000" w:sz="10" w:space="0"/>
                    <w:left w:val="nil"/>
                  </w:tcBorders>
                </w:tcPr>
                <w:p w14:paraId="0F611CD5">
                  <w:pPr>
                    <w:spacing w:before="68" w:line="228" w:lineRule="auto"/>
                    <w:ind w:left="1177"/>
                    <w:rPr>
                      <w:rFonts w:ascii="宋体" w:hAnsi="宋体" w:eastAsia="宋体" w:cs="宋体"/>
                      <w:sz w:val="20"/>
                      <w:szCs w:val="20"/>
                    </w:rPr>
                  </w:pPr>
                  <w:r>
                    <w:rPr>
                      <w:rFonts w:ascii="宋体" w:hAnsi="宋体" w:eastAsia="宋体" w:cs="宋体"/>
                      <w:b/>
                      <w:bCs/>
                      <w:spacing w:val="3"/>
                      <w:sz w:val="20"/>
                      <w:szCs w:val="20"/>
                    </w:rPr>
                    <w:t>长度</w:t>
                  </w:r>
                </w:p>
              </w:tc>
              <w:tc>
                <w:tcPr>
                  <w:tcW w:w="2758" w:type="dxa"/>
                  <w:tcBorders>
                    <w:top w:val="single" w:color="000000" w:sz="10" w:space="0"/>
                  </w:tcBorders>
                </w:tcPr>
                <w:p w14:paraId="06BB1012">
                  <w:pPr>
                    <w:spacing w:before="68" w:line="228" w:lineRule="auto"/>
                    <w:ind w:left="1184"/>
                    <w:rPr>
                      <w:rFonts w:ascii="宋体" w:hAnsi="宋体" w:eastAsia="宋体" w:cs="宋体"/>
                      <w:sz w:val="20"/>
                      <w:szCs w:val="20"/>
                    </w:rPr>
                  </w:pPr>
                  <w:r>
                    <w:rPr>
                      <w:rFonts w:ascii="宋体" w:hAnsi="宋体" w:eastAsia="宋体" w:cs="宋体"/>
                      <w:b/>
                      <w:bCs/>
                      <w:spacing w:val="-2"/>
                      <w:sz w:val="20"/>
                      <w:szCs w:val="20"/>
                    </w:rPr>
                    <w:t>宽度</w:t>
                  </w:r>
                </w:p>
              </w:tc>
              <w:tc>
                <w:tcPr>
                  <w:tcW w:w="2758" w:type="dxa"/>
                  <w:tcBorders>
                    <w:top w:val="single" w:color="000000" w:sz="10" w:space="0"/>
                    <w:right w:val="nil"/>
                  </w:tcBorders>
                </w:tcPr>
                <w:p w14:paraId="18F59D64">
                  <w:pPr>
                    <w:spacing w:before="67" w:line="228" w:lineRule="auto"/>
                    <w:ind w:left="1178"/>
                    <w:rPr>
                      <w:rFonts w:ascii="宋体" w:hAnsi="宋体" w:eastAsia="宋体" w:cs="宋体"/>
                      <w:sz w:val="20"/>
                      <w:szCs w:val="20"/>
                    </w:rPr>
                  </w:pPr>
                  <w:r>
                    <w:rPr>
                      <w:rFonts w:ascii="宋体" w:hAnsi="宋体" w:eastAsia="宋体" w:cs="宋体"/>
                      <w:b/>
                      <w:bCs/>
                      <w:spacing w:val="1"/>
                      <w:sz w:val="20"/>
                      <w:szCs w:val="20"/>
                    </w:rPr>
                    <w:t>高度</w:t>
                  </w:r>
                </w:p>
              </w:tc>
            </w:tr>
            <w:tr w14:paraId="3961F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2758" w:type="dxa"/>
                  <w:tcBorders>
                    <w:left w:val="nil"/>
                    <w:bottom w:val="single" w:color="000000" w:sz="10" w:space="0"/>
                  </w:tcBorders>
                </w:tcPr>
                <w:p w14:paraId="54C8775C">
                  <w:pPr>
                    <w:spacing w:before="112" w:line="195" w:lineRule="auto"/>
                    <w:ind w:left="1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2758" w:type="dxa"/>
                  <w:tcBorders>
                    <w:bottom w:val="single" w:color="000000" w:sz="10" w:space="0"/>
                  </w:tcBorders>
                </w:tcPr>
                <w:p w14:paraId="07795614">
                  <w:pPr>
                    <w:spacing w:before="112" w:line="195" w:lineRule="auto"/>
                    <w:ind w:left="1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2758" w:type="dxa"/>
                  <w:tcBorders>
                    <w:bottom w:val="single" w:color="000000" w:sz="10" w:space="0"/>
                    <w:right w:val="nil"/>
                  </w:tcBorders>
                </w:tcPr>
                <w:p w14:paraId="682B0851">
                  <w:pPr>
                    <w:spacing w:before="108" w:line="199" w:lineRule="auto"/>
                    <w:ind w:left="10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300/400</w:t>
                  </w:r>
                </w:p>
              </w:tc>
            </w:tr>
          </w:tbl>
          <w:p w14:paraId="7ED96A6D">
            <w:pPr>
              <w:spacing w:before="35" w:line="227" w:lineRule="auto"/>
              <w:ind w:left="593"/>
              <w:rPr>
                <w:rFonts w:ascii="宋体" w:hAnsi="宋体" w:eastAsia="宋体" w:cs="宋体"/>
                <w:sz w:val="23"/>
                <w:szCs w:val="23"/>
              </w:rPr>
            </w:pPr>
            <w:r>
              <w:rPr>
                <w:rFonts w:ascii="宋体" w:hAnsi="宋体" w:eastAsia="宋体" w:cs="宋体"/>
                <w:spacing w:val="8"/>
                <w:sz w:val="23"/>
                <w:szCs w:val="23"/>
              </w:rPr>
              <w:t>周转箱物理机械性能应符合下表规定。</w:t>
            </w:r>
          </w:p>
          <w:p w14:paraId="5D37A724">
            <w:pPr>
              <w:spacing w:before="181" w:line="223" w:lineRule="auto"/>
              <w:ind w:left="3199"/>
              <w:rPr>
                <w:rFonts w:ascii="宋体" w:hAnsi="宋体" w:eastAsia="宋体" w:cs="宋体"/>
                <w:sz w:val="20"/>
                <w:szCs w:val="20"/>
              </w:rPr>
            </w:pPr>
            <w:r>
              <w:rPr>
                <w:rFonts w:ascii="宋体" w:hAnsi="宋体" w:eastAsia="宋体" w:cs="宋体"/>
                <w:b/>
                <w:bCs/>
                <w:spacing w:val="4"/>
                <w:sz w:val="20"/>
                <w:szCs w:val="20"/>
              </w:rPr>
              <w:t>表</w:t>
            </w:r>
            <w:r>
              <w:rPr>
                <w:rFonts w:ascii="宋体" w:hAnsi="宋体" w:eastAsia="宋体" w:cs="宋体"/>
                <w:spacing w:val="-36"/>
                <w:sz w:val="20"/>
                <w:szCs w:val="20"/>
              </w:rPr>
              <w:t xml:space="preserve"> </w:t>
            </w:r>
            <w:r>
              <w:rPr>
                <w:rFonts w:ascii="Times New Roman" w:hAnsi="Times New Roman" w:eastAsia="Times New Roman" w:cs="Times New Roman"/>
                <w:b/>
                <w:bCs/>
                <w:spacing w:val="4"/>
                <w:sz w:val="20"/>
                <w:szCs w:val="20"/>
              </w:rPr>
              <w:t>4-33</w:t>
            </w:r>
            <w:r>
              <w:rPr>
                <w:rFonts w:ascii="Times New Roman" w:hAnsi="Times New Roman" w:eastAsia="Times New Roman" w:cs="Times New Roman"/>
                <w:b/>
                <w:bCs/>
                <w:spacing w:val="3"/>
                <w:sz w:val="20"/>
                <w:szCs w:val="20"/>
              </w:rPr>
              <w:t xml:space="preserve">        </w:t>
            </w:r>
            <w:r>
              <w:rPr>
                <w:rFonts w:ascii="宋体" w:hAnsi="宋体" w:eastAsia="宋体" w:cs="宋体"/>
                <w:b/>
                <w:bCs/>
                <w:spacing w:val="4"/>
                <w:sz w:val="20"/>
                <w:szCs w:val="20"/>
              </w:rPr>
              <w:t>周转箱性能</w:t>
            </w:r>
          </w:p>
          <w:tbl>
            <w:tblPr>
              <w:tblStyle w:val="4"/>
              <w:tblW w:w="8262"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1"/>
              <w:gridCol w:w="4131"/>
            </w:tblGrid>
            <w:tr w14:paraId="1BFC9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31" w:type="dxa"/>
                  <w:tcBorders>
                    <w:top w:val="single" w:color="000000" w:sz="10" w:space="0"/>
                    <w:left w:val="nil"/>
                  </w:tcBorders>
                </w:tcPr>
                <w:p w14:paraId="7424CE38">
                  <w:pPr>
                    <w:spacing w:before="69" w:line="228" w:lineRule="auto"/>
                    <w:ind w:left="1866"/>
                    <w:rPr>
                      <w:rFonts w:ascii="宋体" w:hAnsi="宋体" w:eastAsia="宋体" w:cs="宋体"/>
                      <w:sz w:val="20"/>
                      <w:szCs w:val="20"/>
                    </w:rPr>
                  </w:pPr>
                  <w:r>
                    <w:rPr>
                      <w:rFonts w:ascii="宋体" w:hAnsi="宋体" w:eastAsia="宋体" w:cs="宋体"/>
                      <w:b/>
                      <w:bCs/>
                      <w:spacing w:val="2"/>
                      <w:sz w:val="20"/>
                      <w:szCs w:val="20"/>
                    </w:rPr>
                    <w:t>项目</w:t>
                  </w:r>
                </w:p>
              </w:tc>
              <w:tc>
                <w:tcPr>
                  <w:tcW w:w="4131" w:type="dxa"/>
                  <w:tcBorders>
                    <w:top w:val="single" w:color="000000" w:sz="10" w:space="0"/>
                    <w:right w:val="nil"/>
                  </w:tcBorders>
                </w:tcPr>
                <w:p w14:paraId="56A730E2">
                  <w:pPr>
                    <w:spacing w:before="69" w:line="228" w:lineRule="auto"/>
                    <w:ind w:left="1862"/>
                    <w:rPr>
                      <w:rFonts w:ascii="宋体" w:hAnsi="宋体" w:eastAsia="宋体" w:cs="宋体"/>
                      <w:sz w:val="20"/>
                      <w:szCs w:val="20"/>
                    </w:rPr>
                  </w:pPr>
                  <w:r>
                    <w:rPr>
                      <w:rFonts w:ascii="宋体" w:hAnsi="宋体" w:eastAsia="宋体" w:cs="宋体"/>
                      <w:b/>
                      <w:bCs/>
                      <w:spacing w:val="2"/>
                      <w:sz w:val="20"/>
                      <w:szCs w:val="20"/>
                    </w:rPr>
                    <w:t>指标</w:t>
                  </w:r>
                </w:p>
              </w:tc>
            </w:tr>
            <w:tr w14:paraId="08810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131" w:type="dxa"/>
                  <w:tcBorders>
                    <w:left w:val="nil"/>
                  </w:tcBorders>
                </w:tcPr>
                <w:p w14:paraId="1EF52ADE">
                  <w:pPr>
                    <w:spacing w:before="70" w:line="228" w:lineRule="auto"/>
                    <w:ind w:left="1655"/>
                    <w:rPr>
                      <w:rFonts w:ascii="宋体" w:hAnsi="宋体" w:eastAsia="宋体" w:cs="宋体"/>
                      <w:sz w:val="20"/>
                      <w:szCs w:val="20"/>
                    </w:rPr>
                  </w:pPr>
                  <w:r>
                    <w:rPr>
                      <w:rFonts w:ascii="宋体" w:hAnsi="宋体" w:eastAsia="宋体" w:cs="宋体"/>
                      <w:spacing w:val="6"/>
                      <w:sz w:val="20"/>
                      <w:szCs w:val="20"/>
                    </w:rPr>
                    <w:t>箱底承重</w:t>
                  </w:r>
                </w:p>
              </w:tc>
              <w:tc>
                <w:tcPr>
                  <w:tcW w:w="4131" w:type="dxa"/>
                  <w:tcBorders>
                    <w:right w:val="nil"/>
                  </w:tcBorders>
                </w:tcPr>
                <w:p w14:paraId="35B06A66">
                  <w:pPr>
                    <w:spacing w:before="71" w:line="228" w:lineRule="auto"/>
                    <w:ind w:left="728"/>
                    <w:rPr>
                      <w:rFonts w:ascii="Times New Roman" w:hAnsi="Times New Roman" w:eastAsia="Times New Roman" w:cs="Times New Roman"/>
                      <w:sz w:val="20"/>
                      <w:szCs w:val="20"/>
                    </w:rPr>
                  </w:pPr>
                  <w:r>
                    <w:rPr>
                      <w:rFonts w:ascii="宋体" w:hAnsi="宋体" w:eastAsia="宋体" w:cs="宋体"/>
                      <w:spacing w:val="7"/>
                      <w:sz w:val="20"/>
                      <w:szCs w:val="20"/>
                    </w:rPr>
                    <w:t>箱底平面变形量不大于</w:t>
                  </w:r>
                  <w:r>
                    <w:rPr>
                      <w:rFonts w:ascii="宋体" w:hAnsi="宋体" w:eastAsia="宋体" w:cs="宋体"/>
                      <w:spacing w:val="-22"/>
                      <w:sz w:val="20"/>
                      <w:szCs w:val="20"/>
                    </w:rPr>
                    <w:t xml:space="preserve"> </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mm</w:t>
                  </w:r>
                </w:p>
              </w:tc>
            </w:tr>
            <w:tr w14:paraId="10AFE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131" w:type="dxa"/>
                  <w:tcBorders>
                    <w:left w:val="nil"/>
                  </w:tcBorders>
                </w:tcPr>
                <w:p w14:paraId="726C42A7">
                  <w:pPr>
                    <w:spacing w:before="76" w:line="227" w:lineRule="auto"/>
                    <w:ind w:left="1555"/>
                    <w:rPr>
                      <w:rFonts w:ascii="宋体" w:hAnsi="宋体" w:eastAsia="宋体" w:cs="宋体"/>
                      <w:sz w:val="20"/>
                      <w:szCs w:val="20"/>
                    </w:rPr>
                  </w:pPr>
                  <w:r>
                    <w:rPr>
                      <w:rFonts w:ascii="宋体" w:hAnsi="宋体" w:eastAsia="宋体" w:cs="宋体"/>
                      <w:spacing w:val="6"/>
                      <w:sz w:val="20"/>
                      <w:szCs w:val="20"/>
                    </w:rPr>
                    <w:t>收缩变形率</w:t>
                  </w:r>
                </w:p>
              </w:tc>
              <w:tc>
                <w:tcPr>
                  <w:tcW w:w="4131" w:type="dxa"/>
                  <w:tcBorders>
                    <w:right w:val="nil"/>
                  </w:tcBorders>
                </w:tcPr>
                <w:p w14:paraId="70EE9476">
                  <w:pPr>
                    <w:spacing w:before="76" w:line="227" w:lineRule="auto"/>
                    <w:ind w:left="673"/>
                    <w:rPr>
                      <w:rFonts w:ascii="Times New Roman" w:hAnsi="Times New Roman" w:eastAsia="Times New Roman" w:cs="Times New Roman"/>
                      <w:sz w:val="20"/>
                      <w:szCs w:val="20"/>
                    </w:rPr>
                  </w:pPr>
                  <w:r>
                    <w:rPr>
                      <w:rFonts w:ascii="宋体" w:hAnsi="宋体" w:eastAsia="宋体" w:cs="宋体"/>
                      <w:spacing w:val="6"/>
                      <w:sz w:val="20"/>
                      <w:szCs w:val="20"/>
                    </w:rPr>
                    <w:t>箱内对角线变化率不大于</w:t>
                  </w:r>
                  <w:r>
                    <w:rPr>
                      <w:rFonts w:ascii="宋体" w:hAnsi="宋体" w:eastAsia="宋体" w:cs="宋体"/>
                      <w:spacing w:val="-18"/>
                      <w:sz w:val="20"/>
                      <w:szCs w:val="20"/>
                    </w:rPr>
                    <w:t xml:space="preserve"> </w:t>
                  </w:r>
                  <w:r>
                    <w:rPr>
                      <w:rFonts w:ascii="Times New Roman" w:hAnsi="Times New Roman" w:eastAsia="Times New Roman" w:cs="Times New Roman"/>
                      <w:spacing w:val="6"/>
                      <w:sz w:val="20"/>
                      <w:szCs w:val="20"/>
                    </w:rPr>
                    <w:t>1.0%</w:t>
                  </w:r>
                </w:p>
              </w:tc>
            </w:tr>
            <w:tr w14:paraId="750B6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131" w:type="dxa"/>
                  <w:tcBorders>
                    <w:left w:val="nil"/>
                  </w:tcBorders>
                </w:tcPr>
                <w:p w14:paraId="5AA3B49D">
                  <w:pPr>
                    <w:spacing w:before="79" w:line="229" w:lineRule="auto"/>
                    <w:ind w:left="1655"/>
                    <w:rPr>
                      <w:rFonts w:ascii="宋体" w:hAnsi="宋体" w:eastAsia="宋体" w:cs="宋体"/>
                      <w:sz w:val="20"/>
                      <w:szCs w:val="20"/>
                    </w:rPr>
                  </w:pPr>
                  <w:r>
                    <w:rPr>
                      <w:rFonts w:ascii="宋体" w:hAnsi="宋体" w:eastAsia="宋体" w:cs="宋体"/>
                      <w:spacing w:val="6"/>
                      <w:sz w:val="20"/>
                      <w:szCs w:val="20"/>
                    </w:rPr>
                    <w:t>跌落性能</w:t>
                  </w:r>
                </w:p>
              </w:tc>
              <w:tc>
                <w:tcPr>
                  <w:tcW w:w="4131" w:type="dxa"/>
                  <w:tcBorders>
                    <w:right w:val="nil"/>
                  </w:tcBorders>
                </w:tcPr>
                <w:p w14:paraId="2D2D2519">
                  <w:pPr>
                    <w:spacing w:before="78" w:line="228" w:lineRule="auto"/>
                    <w:ind w:left="1548"/>
                    <w:rPr>
                      <w:rFonts w:ascii="宋体" w:hAnsi="宋体" w:eastAsia="宋体" w:cs="宋体"/>
                      <w:sz w:val="20"/>
                      <w:szCs w:val="20"/>
                    </w:rPr>
                  </w:pPr>
                  <w:r>
                    <w:rPr>
                      <w:rFonts w:ascii="宋体" w:hAnsi="宋体" w:eastAsia="宋体" w:cs="宋体"/>
                      <w:spacing w:val="7"/>
                      <w:sz w:val="20"/>
                      <w:szCs w:val="20"/>
                    </w:rPr>
                    <w:t>不产生裂纹</w:t>
                  </w:r>
                </w:p>
              </w:tc>
            </w:tr>
            <w:tr w14:paraId="4848E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131" w:type="dxa"/>
                  <w:tcBorders>
                    <w:left w:val="nil"/>
                    <w:bottom w:val="single" w:color="000000" w:sz="10" w:space="0"/>
                  </w:tcBorders>
                </w:tcPr>
                <w:p w14:paraId="41A0ED3C">
                  <w:pPr>
                    <w:spacing w:before="84" w:line="229" w:lineRule="auto"/>
                    <w:ind w:left="1654"/>
                    <w:rPr>
                      <w:rFonts w:ascii="宋体" w:hAnsi="宋体" w:eastAsia="宋体" w:cs="宋体"/>
                      <w:sz w:val="20"/>
                      <w:szCs w:val="20"/>
                    </w:rPr>
                  </w:pPr>
                  <w:r>
                    <w:rPr>
                      <w:rFonts w:ascii="宋体" w:hAnsi="宋体" w:eastAsia="宋体" w:cs="宋体"/>
                      <w:spacing w:val="7"/>
                      <w:sz w:val="20"/>
                      <w:szCs w:val="20"/>
                    </w:rPr>
                    <w:t>堆码性能</w:t>
                  </w:r>
                </w:p>
              </w:tc>
              <w:tc>
                <w:tcPr>
                  <w:tcW w:w="4131" w:type="dxa"/>
                  <w:tcBorders>
                    <w:bottom w:val="single" w:color="000000" w:sz="10" w:space="0"/>
                    <w:right w:val="nil"/>
                  </w:tcBorders>
                </w:tcPr>
                <w:p w14:paraId="25E8B187">
                  <w:pPr>
                    <w:spacing w:before="84" w:line="228" w:lineRule="auto"/>
                    <w:ind w:left="779"/>
                    <w:rPr>
                      <w:rFonts w:ascii="Times New Roman" w:hAnsi="Times New Roman" w:eastAsia="Times New Roman" w:cs="Times New Roman"/>
                      <w:sz w:val="20"/>
                      <w:szCs w:val="20"/>
                    </w:rPr>
                  </w:pPr>
                  <w:r>
                    <w:rPr>
                      <w:rFonts w:ascii="宋体" w:hAnsi="宋体" w:eastAsia="宋体" w:cs="宋体"/>
                      <w:spacing w:val="7"/>
                      <w:sz w:val="20"/>
                      <w:szCs w:val="20"/>
                    </w:rPr>
                    <w:t>箱体高度变化率不大于</w:t>
                  </w:r>
                  <w:r>
                    <w:rPr>
                      <w:rFonts w:ascii="宋体" w:hAnsi="宋体" w:eastAsia="宋体" w:cs="宋体"/>
                      <w:spacing w:val="-37"/>
                      <w:sz w:val="20"/>
                      <w:szCs w:val="20"/>
                    </w:rPr>
                    <w:t xml:space="preserve"> </w:t>
                  </w:r>
                  <w:r>
                    <w:rPr>
                      <w:rFonts w:ascii="Times New Roman" w:hAnsi="Times New Roman" w:eastAsia="Times New Roman" w:cs="Times New Roman"/>
                      <w:spacing w:val="7"/>
                      <w:sz w:val="20"/>
                      <w:szCs w:val="20"/>
                    </w:rPr>
                    <w:t>2.0%</w:t>
                  </w:r>
                </w:p>
              </w:tc>
            </w:tr>
          </w:tbl>
          <w:p w14:paraId="33EE7184">
            <w:pPr>
              <w:spacing w:before="38" w:line="226" w:lineRule="auto"/>
              <w:ind w:left="591"/>
              <w:rPr>
                <w:rFonts w:ascii="宋体" w:hAnsi="宋体" w:eastAsia="宋体" w:cs="宋体"/>
                <w:sz w:val="23"/>
                <w:szCs w:val="23"/>
              </w:rPr>
            </w:pPr>
            <w:r>
              <w:rPr>
                <w:rFonts w:ascii="Times New Roman" w:hAnsi="Times New Roman" w:eastAsia="Times New Roman" w:cs="Times New Roman"/>
                <w:spacing w:val="7"/>
                <w:sz w:val="23"/>
                <w:szCs w:val="23"/>
              </w:rPr>
              <w:t>d.</w:t>
            </w:r>
            <w:r>
              <w:rPr>
                <w:rFonts w:ascii="宋体" w:hAnsi="宋体" w:eastAsia="宋体" w:cs="宋体"/>
                <w:spacing w:val="7"/>
                <w:sz w:val="23"/>
                <w:szCs w:val="23"/>
              </w:rPr>
              <w:t>标志和警告</w:t>
            </w:r>
          </w:p>
          <w:p w14:paraId="72138E0C">
            <w:pPr>
              <w:spacing w:before="184" w:line="466" w:lineRule="exact"/>
              <w:ind w:left="593"/>
              <w:rPr>
                <w:rFonts w:ascii="宋体" w:hAnsi="宋体" w:eastAsia="宋体" w:cs="宋体"/>
                <w:sz w:val="23"/>
                <w:szCs w:val="23"/>
              </w:rPr>
            </w:pPr>
            <w:r>
              <w:rPr>
                <w:rFonts w:ascii="宋体" w:hAnsi="宋体" w:eastAsia="宋体" w:cs="宋体"/>
                <w:spacing w:val="9"/>
                <w:position w:val="17"/>
                <w:sz w:val="23"/>
                <w:szCs w:val="23"/>
              </w:rPr>
              <w:t>严格按照《医疗废物专用包装袋、容器和警</w:t>
            </w:r>
            <w:r>
              <w:rPr>
                <w:rFonts w:ascii="宋体" w:hAnsi="宋体" w:eastAsia="宋体" w:cs="宋体"/>
                <w:spacing w:val="8"/>
                <w:position w:val="17"/>
                <w:sz w:val="23"/>
                <w:szCs w:val="23"/>
              </w:rPr>
              <w:t>示标志标准》（</w:t>
            </w:r>
            <w:r>
              <w:rPr>
                <w:rFonts w:ascii="Times New Roman" w:hAnsi="Times New Roman" w:eastAsia="Times New Roman" w:cs="Times New Roman"/>
                <w:position w:val="17"/>
                <w:sz w:val="23"/>
                <w:szCs w:val="23"/>
              </w:rPr>
              <w:t>HJ</w:t>
            </w:r>
            <w:r>
              <w:rPr>
                <w:rFonts w:ascii="Times New Roman" w:hAnsi="Times New Roman" w:eastAsia="Times New Roman" w:cs="Times New Roman"/>
                <w:spacing w:val="8"/>
                <w:position w:val="17"/>
                <w:sz w:val="23"/>
                <w:szCs w:val="23"/>
              </w:rPr>
              <w:t>421-2008</w:t>
            </w:r>
            <w:r>
              <w:rPr>
                <w:rFonts w:ascii="宋体" w:hAnsi="宋体" w:eastAsia="宋体" w:cs="宋体"/>
                <w:spacing w:val="8"/>
                <w:position w:val="17"/>
                <w:sz w:val="23"/>
                <w:szCs w:val="23"/>
              </w:rPr>
              <w:t>）</w:t>
            </w:r>
          </w:p>
          <w:p w14:paraId="4D4F738B">
            <w:pPr>
              <w:spacing w:line="228" w:lineRule="auto"/>
              <w:ind w:left="113"/>
              <w:rPr>
                <w:rFonts w:ascii="宋体" w:hAnsi="宋体" w:eastAsia="宋体" w:cs="宋体"/>
                <w:sz w:val="23"/>
                <w:szCs w:val="23"/>
              </w:rPr>
            </w:pPr>
            <w:r>
              <w:rPr>
                <w:rFonts w:ascii="宋体" w:hAnsi="宋体" w:eastAsia="宋体" w:cs="宋体"/>
                <w:spacing w:val="7"/>
                <w:sz w:val="23"/>
                <w:szCs w:val="23"/>
              </w:rPr>
              <w:t>要求进行标识。</w:t>
            </w:r>
          </w:p>
          <w:p w14:paraId="4E18AD0B">
            <w:pPr>
              <w:spacing w:before="184" w:line="225" w:lineRule="auto"/>
              <w:ind w:left="590"/>
              <w:rPr>
                <w:rFonts w:ascii="宋体" w:hAnsi="宋体" w:eastAsia="宋体" w:cs="宋体"/>
                <w:sz w:val="23"/>
                <w:szCs w:val="23"/>
              </w:rPr>
            </w:pPr>
            <w:r>
              <w:rPr>
                <w:rFonts w:ascii="宋体" w:hAnsi="宋体" w:eastAsia="宋体" w:cs="宋体"/>
                <w:spacing w:val="8"/>
                <w:sz w:val="23"/>
                <w:szCs w:val="23"/>
              </w:rPr>
              <w:t>④临时贮存要求</w:t>
            </w:r>
          </w:p>
          <w:p w14:paraId="3D7485A0">
            <w:pPr>
              <w:spacing w:before="187" w:line="466" w:lineRule="exact"/>
              <w:ind w:right="18"/>
              <w:jc w:val="right"/>
              <w:rPr>
                <w:rFonts w:ascii="宋体" w:hAnsi="宋体" w:eastAsia="宋体" w:cs="宋体"/>
                <w:sz w:val="23"/>
                <w:szCs w:val="23"/>
              </w:rPr>
            </w:pPr>
            <w:r>
              <w:rPr>
                <w:rFonts w:ascii="宋体" w:hAnsi="宋体" w:eastAsia="宋体" w:cs="宋体"/>
                <w:spacing w:val="6"/>
                <w:position w:val="17"/>
                <w:sz w:val="23"/>
                <w:szCs w:val="23"/>
              </w:rPr>
              <w:t>根据《危险废物豁免管理清单》的要求，床位总数在</w:t>
            </w:r>
            <w:r>
              <w:rPr>
                <w:rFonts w:ascii="宋体" w:hAnsi="宋体" w:eastAsia="宋体" w:cs="宋体"/>
                <w:spacing w:val="-18"/>
                <w:position w:val="17"/>
                <w:sz w:val="23"/>
                <w:szCs w:val="23"/>
              </w:rPr>
              <w:t xml:space="preserve"> </w:t>
            </w:r>
            <w:r>
              <w:rPr>
                <w:rFonts w:ascii="Times New Roman" w:hAnsi="Times New Roman" w:eastAsia="Times New Roman" w:cs="Times New Roman"/>
                <w:spacing w:val="6"/>
                <w:position w:val="17"/>
                <w:sz w:val="23"/>
                <w:szCs w:val="23"/>
              </w:rPr>
              <w:t>19</w:t>
            </w:r>
            <w:r>
              <w:rPr>
                <w:rFonts w:ascii="Times New Roman" w:hAnsi="Times New Roman" w:eastAsia="Times New Roman" w:cs="Times New Roman"/>
                <w:spacing w:val="17"/>
                <w:w w:val="101"/>
                <w:position w:val="17"/>
                <w:sz w:val="23"/>
                <w:szCs w:val="23"/>
              </w:rPr>
              <w:t xml:space="preserve"> </w:t>
            </w:r>
            <w:r>
              <w:rPr>
                <w:rFonts w:ascii="宋体" w:hAnsi="宋体" w:eastAsia="宋体" w:cs="宋体"/>
                <w:spacing w:val="6"/>
                <w:position w:val="17"/>
                <w:sz w:val="23"/>
                <w:szCs w:val="23"/>
              </w:rPr>
              <w:t>张以下（含</w:t>
            </w:r>
            <w:r>
              <w:rPr>
                <w:rFonts w:ascii="宋体" w:hAnsi="宋体" w:eastAsia="宋体" w:cs="宋体"/>
                <w:spacing w:val="-27"/>
                <w:position w:val="17"/>
                <w:sz w:val="23"/>
                <w:szCs w:val="23"/>
              </w:rPr>
              <w:t xml:space="preserve"> </w:t>
            </w:r>
            <w:r>
              <w:rPr>
                <w:rFonts w:ascii="Times New Roman" w:hAnsi="Times New Roman" w:eastAsia="Times New Roman" w:cs="Times New Roman"/>
                <w:spacing w:val="6"/>
                <w:position w:val="17"/>
                <w:sz w:val="23"/>
                <w:szCs w:val="23"/>
              </w:rPr>
              <w:t>19</w:t>
            </w:r>
            <w:r>
              <w:rPr>
                <w:rFonts w:ascii="Times New Roman" w:hAnsi="Times New Roman" w:eastAsia="Times New Roman" w:cs="Times New Roman"/>
                <w:spacing w:val="18"/>
                <w:position w:val="17"/>
                <w:sz w:val="23"/>
                <w:szCs w:val="23"/>
              </w:rPr>
              <w:t xml:space="preserve"> </w:t>
            </w:r>
            <w:r>
              <w:rPr>
                <w:rFonts w:ascii="宋体" w:hAnsi="宋体" w:eastAsia="宋体" w:cs="宋体"/>
                <w:spacing w:val="6"/>
                <w:position w:val="17"/>
                <w:sz w:val="23"/>
                <w:szCs w:val="23"/>
              </w:rPr>
              <w:t>张）</w:t>
            </w:r>
          </w:p>
          <w:p w14:paraId="7EDE219C">
            <w:pPr>
              <w:spacing w:before="1" w:line="226" w:lineRule="auto"/>
              <w:ind w:left="132"/>
              <w:rPr>
                <w:rFonts w:ascii="宋体" w:hAnsi="宋体" w:eastAsia="宋体" w:cs="宋体"/>
                <w:sz w:val="23"/>
                <w:szCs w:val="23"/>
              </w:rPr>
            </w:pPr>
            <w:r>
              <w:rPr>
                <w:rFonts w:ascii="宋体" w:hAnsi="宋体" w:eastAsia="宋体" w:cs="宋体"/>
                <w:spacing w:val="9"/>
                <w:sz w:val="23"/>
                <w:szCs w:val="23"/>
              </w:rPr>
              <w:t>的医疗机构产生的医疗废物（重大传染病疫情期间产</w:t>
            </w:r>
            <w:r>
              <w:rPr>
                <w:rFonts w:ascii="宋体" w:hAnsi="宋体" w:eastAsia="宋体" w:cs="宋体"/>
                <w:spacing w:val="8"/>
                <w:sz w:val="23"/>
                <w:szCs w:val="23"/>
              </w:rPr>
              <w:t>生的医疗废物除外）</w:t>
            </w:r>
          </w:p>
          <w:p w14:paraId="1CAB984C">
            <w:pPr>
              <w:spacing w:before="185" w:line="466" w:lineRule="exact"/>
              <w:ind w:left="111"/>
              <w:rPr>
                <w:rFonts w:ascii="宋体" w:hAnsi="宋体" w:eastAsia="宋体" w:cs="宋体"/>
                <w:sz w:val="23"/>
                <w:szCs w:val="23"/>
              </w:rPr>
            </w:pPr>
            <w:r>
              <w:rPr>
                <w:rFonts w:ascii="宋体" w:hAnsi="宋体" w:eastAsia="宋体" w:cs="宋体"/>
                <w:spacing w:val="6"/>
                <w:position w:val="17"/>
                <w:sz w:val="23"/>
                <w:szCs w:val="23"/>
              </w:rPr>
              <w:t>在收集过程不按危险废物管理。本项目设计床位</w:t>
            </w:r>
            <w:r>
              <w:rPr>
                <w:rFonts w:ascii="宋体" w:hAnsi="宋体" w:eastAsia="宋体" w:cs="宋体"/>
                <w:spacing w:val="-49"/>
                <w:position w:val="17"/>
                <w:sz w:val="23"/>
                <w:szCs w:val="23"/>
              </w:rPr>
              <w:t xml:space="preserve"> </w:t>
            </w:r>
            <w:r>
              <w:rPr>
                <w:rFonts w:ascii="Times New Roman" w:hAnsi="Times New Roman" w:eastAsia="Times New Roman" w:cs="Times New Roman"/>
                <w:spacing w:val="6"/>
                <w:position w:val="17"/>
                <w:sz w:val="23"/>
                <w:szCs w:val="23"/>
              </w:rPr>
              <w:t>450</w:t>
            </w:r>
            <w:r>
              <w:rPr>
                <w:rFonts w:ascii="Times New Roman" w:hAnsi="Times New Roman" w:eastAsia="Times New Roman" w:cs="Times New Roman"/>
                <w:spacing w:val="17"/>
                <w:w w:val="101"/>
                <w:position w:val="17"/>
                <w:sz w:val="23"/>
                <w:szCs w:val="23"/>
              </w:rPr>
              <w:t xml:space="preserve"> </w:t>
            </w:r>
            <w:r>
              <w:rPr>
                <w:rFonts w:ascii="宋体" w:hAnsi="宋体" w:eastAsia="宋体" w:cs="宋体"/>
                <w:spacing w:val="6"/>
                <w:position w:val="17"/>
                <w:sz w:val="23"/>
                <w:szCs w:val="23"/>
              </w:rPr>
              <w:t>张，不满足《危险废物豁免</w:t>
            </w:r>
          </w:p>
          <w:p w14:paraId="58EA6DB4">
            <w:pPr>
              <w:spacing w:line="227" w:lineRule="auto"/>
              <w:ind w:left="118"/>
              <w:rPr>
                <w:rFonts w:ascii="宋体" w:hAnsi="宋体" w:eastAsia="宋体" w:cs="宋体"/>
                <w:sz w:val="23"/>
                <w:szCs w:val="23"/>
              </w:rPr>
            </w:pPr>
            <w:r>
              <w:rPr>
                <w:rFonts w:ascii="宋体" w:hAnsi="宋体" w:eastAsia="宋体" w:cs="宋体"/>
                <w:spacing w:val="9"/>
                <w:sz w:val="23"/>
                <w:szCs w:val="23"/>
              </w:rPr>
              <w:t>管理清单》要求，需设置危险废物贮存库将产生医疗废物收集暂存。</w:t>
            </w:r>
          </w:p>
          <w:p w14:paraId="797B6533">
            <w:pPr>
              <w:spacing w:before="185" w:line="227" w:lineRule="auto"/>
              <w:ind w:left="592"/>
              <w:rPr>
                <w:rFonts w:ascii="宋体" w:hAnsi="宋体" w:eastAsia="宋体" w:cs="宋体"/>
                <w:sz w:val="23"/>
                <w:szCs w:val="23"/>
              </w:rPr>
            </w:pPr>
            <w:r>
              <w:rPr>
                <w:rFonts w:ascii="宋体" w:hAnsi="宋体" w:eastAsia="宋体" w:cs="宋体"/>
                <w:spacing w:val="6"/>
                <w:sz w:val="23"/>
                <w:szCs w:val="23"/>
              </w:rPr>
              <w:t>根据《医疗废物管理条例》（中华人民共和国国务院令第</w:t>
            </w:r>
            <w:r>
              <w:rPr>
                <w:rFonts w:ascii="宋体" w:hAnsi="宋体" w:eastAsia="宋体" w:cs="宋体"/>
                <w:spacing w:val="-45"/>
                <w:sz w:val="23"/>
                <w:szCs w:val="23"/>
              </w:rPr>
              <w:t xml:space="preserve"> </w:t>
            </w:r>
            <w:r>
              <w:rPr>
                <w:rFonts w:ascii="Times New Roman" w:hAnsi="Times New Roman" w:eastAsia="Times New Roman" w:cs="Times New Roman"/>
                <w:spacing w:val="6"/>
                <w:sz w:val="23"/>
                <w:szCs w:val="23"/>
              </w:rPr>
              <w:t>380</w:t>
            </w:r>
            <w:r>
              <w:rPr>
                <w:rFonts w:ascii="Times New Roman" w:hAnsi="Times New Roman" w:eastAsia="Times New Roman" w:cs="Times New Roman"/>
                <w:spacing w:val="18"/>
                <w:sz w:val="23"/>
                <w:szCs w:val="23"/>
              </w:rPr>
              <w:t xml:space="preserve"> </w:t>
            </w:r>
            <w:r>
              <w:rPr>
                <w:rFonts w:ascii="宋体" w:hAnsi="宋体" w:eastAsia="宋体" w:cs="宋体"/>
                <w:spacing w:val="6"/>
                <w:sz w:val="23"/>
                <w:szCs w:val="23"/>
              </w:rPr>
              <w:t>号）要</w:t>
            </w:r>
            <w:r>
              <w:rPr>
                <w:rFonts w:ascii="宋体" w:hAnsi="宋体" w:eastAsia="宋体" w:cs="宋体"/>
                <w:spacing w:val="5"/>
                <w:sz w:val="23"/>
                <w:szCs w:val="23"/>
              </w:rPr>
              <w:t>求“医</w:t>
            </w:r>
          </w:p>
        </w:tc>
      </w:tr>
    </w:tbl>
    <w:p w14:paraId="3C46B8A1">
      <w:pPr>
        <w:rPr>
          <w:rFonts w:ascii="Arial"/>
          <w:sz w:val="21"/>
        </w:rPr>
      </w:pPr>
    </w:p>
    <w:p w14:paraId="0DCF7467">
      <w:pPr>
        <w:rPr>
          <w:rFonts w:ascii="Arial" w:hAnsi="Arial" w:eastAsia="Arial" w:cs="Arial"/>
          <w:sz w:val="21"/>
          <w:szCs w:val="21"/>
        </w:rPr>
        <w:sectPr>
          <w:footerReference r:id="rId88" w:type="default"/>
          <w:pgSz w:w="11906" w:h="16839"/>
          <w:pgMar w:top="1431" w:right="1418" w:bottom="1014" w:left="1418" w:header="0" w:footer="856" w:gutter="0"/>
          <w:cols w:space="720" w:num="1"/>
        </w:sectPr>
      </w:pPr>
    </w:p>
    <w:p w14:paraId="6A4797DC">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6CE32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547" w:type="dxa"/>
          </w:tcPr>
          <w:p w14:paraId="457D7B24">
            <w:pPr>
              <w:rPr>
                <w:rFonts w:ascii="Arial"/>
                <w:sz w:val="21"/>
              </w:rPr>
            </w:pPr>
          </w:p>
        </w:tc>
        <w:tc>
          <w:tcPr>
            <w:tcW w:w="8517" w:type="dxa"/>
          </w:tcPr>
          <w:p w14:paraId="72F03E64">
            <w:pPr>
              <w:spacing w:before="39" w:line="375" w:lineRule="auto"/>
              <w:ind w:left="111" w:right="69"/>
              <w:jc w:val="both"/>
              <w:rPr>
                <w:rFonts w:ascii="宋体" w:hAnsi="宋体" w:eastAsia="宋体" w:cs="宋体"/>
                <w:sz w:val="23"/>
                <w:szCs w:val="23"/>
              </w:rPr>
            </w:pPr>
            <w:r>
              <w:rPr>
                <w:rFonts w:ascii="宋体" w:hAnsi="宋体" w:eastAsia="宋体" w:cs="宋体"/>
                <w:spacing w:val="8"/>
                <w:sz w:val="23"/>
                <w:szCs w:val="23"/>
              </w:rPr>
              <w:t>疗卫生机构应当建立医疗废物的暂时贮存设施、设备，不得露天存放医疗废物；</w:t>
            </w:r>
            <w:r>
              <w:rPr>
                <w:rFonts w:ascii="宋体" w:hAnsi="宋体" w:eastAsia="宋体" w:cs="宋体"/>
                <w:sz w:val="23"/>
                <w:szCs w:val="23"/>
              </w:rPr>
              <w:t xml:space="preserve"> </w:t>
            </w:r>
            <w:r>
              <w:rPr>
                <w:rFonts w:ascii="宋体" w:hAnsi="宋体" w:eastAsia="宋体" w:cs="宋体"/>
                <w:spacing w:val="5"/>
                <w:sz w:val="23"/>
                <w:szCs w:val="23"/>
              </w:rPr>
              <w:t>医疗废物暂时贮存的时间不得超过</w:t>
            </w:r>
            <w:r>
              <w:rPr>
                <w:rFonts w:ascii="宋体" w:hAnsi="宋体" w:eastAsia="宋体" w:cs="宋体"/>
                <w:spacing w:val="-40"/>
                <w:sz w:val="23"/>
                <w:szCs w:val="23"/>
              </w:rPr>
              <w:t xml:space="preserve"> </w:t>
            </w:r>
            <w:r>
              <w:rPr>
                <w:rFonts w:ascii="Times New Roman" w:hAnsi="Times New Roman" w:eastAsia="Times New Roman" w:cs="Times New Roman"/>
                <w:spacing w:val="5"/>
                <w:sz w:val="23"/>
                <w:szCs w:val="23"/>
              </w:rPr>
              <w:t>2</w:t>
            </w:r>
            <w:r>
              <w:rPr>
                <w:rFonts w:ascii="Times New Roman" w:hAnsi="Times New Roman" w:eastAsia="Times New Roman" w:cs="Times New Roman"/>
                <w:spacing w:val="16"/>
                <w:w w:val="101"/>
                <w:sz w:val="23"/>
                <w:szCs w:val="23"/>
              </w:rPr>
              <w:t xml:space="preserve"> </w:t>
            </w:r>
            <w:r>
              <w:rPr>
                <w:rFonts w:ascii="宋体" w:hAnsi="宋体" w:eastAsia="宋体" w:cs="宋体"/>
                <w:spacing w:val="5"/>
                <w:sz w:val="23"/>
                <w:szCs w:val="23"/>
              </w:rPr>
              <w:t>天</w:t>
            </w:r>
            <w:r>
              <w:rPr>
                <w:rFonts w:ascii="宋体" w:hAnsi="宋体" w:eastAsia="宋体" w:cs="宋体"/>
                <w:spacing w:val="-83"/>
                <w:sz w:val="23"/>
                <w:szCs w:val="23"/>
              </w:rPr>
              <w:t xml:space="preserve"> </w:t>
            </w:r>
            <w:r>
              <w:rPr>
                <w:rFonts w:ascii="宋体" w:hAnsi="宋体" w:eastAsia="宋体" w:cs="宋体"/>
                <w:spacing w:val="5"/>
                <w:sz w:val="23"/>
                <w:szCs w:val="23"/>
              </w:rPr>
              <w:t>”。禁止将不相容（相互反应）的危险废</w:t>
            </w:r>
            <w:r>
              <w:rPr>
                <w:rFonts w:ascii="宋体" w:hAnsi="宋体" w:eastAsia="宋体" w:cs="宋体"/>
                <w:sz w:val="23"/>
                <w:szCs w:val="23"/>
              </w:rPr>
              <w:t xml:space="preserve"> </w:t>
            </w:r>
            <w:r>
              <w:rPr>
                <w:rFonts w:ascii="宋体" w:hAnsi="宋体" w:eastAsia="宋体" w:cs="宋体"/>
                <w:spacing w:val="7"/>
                <w:sz w:val="23"/>
                <w:szCs w:val="23"/>
              </w:rPr>
              <w:t>物在同一容器内混装。装载液体、半固体危险废物的容器内须留足够的</w:t>
            </w:r>
            <w:r>
              <w:rPr>
                <w:rFonts w:ascii="宋体" w:hAnsi="宋体" w:eastAsia="宋体" w:cs="宋体"/>
                <w:spacing w:val="6"/>
                <w:sz w:val="23"/>
                <w:szCs w:val="23"/>
              </w:rPr>
              <w:t>空间，容</w:t>
            </w:r>
            <w:r>
              <w:rPr>
                <w:rFonts w:ascii="宋体" w:hAnsi="宋体" w:eastAsia="宋体" w:cs="宋体"/>
                <w:sz w:val="23"/>
                <w:szCs w:val="23"/>
              </w:rPr>
              <w:t xml:space="preserve"> </w:t>
            </w:r>
            <w:r>
              <w:rPr>
                <w:rFonts w:ascii="宋体" w:hAnsi="宋体" w:eastAsia="宋体" w:cs="宋体"/>
                <w:spacing w:val="7"/>
                <w:sz w:val="23"/>
                <w:szCs w:val="23"/>
              </w:rPr>
              <w:t>器顶部与液体表面之间保留</w:t>
            </w:r>
            <w:r>
              <w:rPr>
                <w:rFonts w:ascii="宋体" w:hAnsi="宋体" w:eastAsia="宋体" w:cs="宋体"/>
                <w:spacing w:val="-15"/>
                <w:sz w:val="23"/>
                <w:szCs w:val="23"/>
              </w:rPr>
              <w:t xml:space="preserve"> </w:t>
            </w:r>
            <w:r>
              <w:rPr>
                <w:rFonts w:ascii="Times New Roman" w:hAnsi="Times New Roman" w:eastAsia="Times New Roman" w:cs="Times New Roman"/>
                <w:spacing w:val="7"/>
                <w:sz w:val="23"/>
                <w:szCs w:val="23"/>
              </w:rPr>
              <w:t>100</w:t>
            </w:r>
            <w:r>
              <w:rPr>
                <w:rFonts w:ascii="Times New Roman" w:hAnsi="Times New Roman" w:eastAsia="Times New Roman" w:cs="Times New Roman"/>
                <w:sz w:val="23"/>
                <w:szCs w:val="23"/>
              </w:rPr>
              <w:t>mm</w:t>
            </w:r>
            <w:r>
              <w:rPr>
                <w:rFonts w:ascii="Times New Roman" w:hAnsi="Times New Roman" w:eastAsia="Times New Roman" w:cs="Times New Roman"/>
                <w:spacing w:val="21"/>
                <w:sz w:val="23"/>
                <w:szCs w:val="23"/>
              </w:rPr>
              <w:t xml:space="preserve">  </w:t>
            </w:r>
            <w:r>
              <w:rPr>
                <w:rFonts w:ascii="宋体" w:hAnsi="宋体" w:eastAsia="宋体" w:cs="宋体"/>
                <w:spacing w:val="7"/>
                <w:sz w:val="23"/>
                <w:szCs w:val="23"/>
              </w:rPr>
              <w:t>以上空间。医疗废物暂存间要防风、防雨、</w:t>
            </w:r>
            <w:r>
              <w:rPr>
                <w:rFonts w:ascii="宋体" w:hAnsi="宋体" w:eastAsia="宋体" w:cs="宋体"/>
                <w:sz w:val="23"/>
                <w:szCs w:val="23"/>
              </w:rPr>
              <w:t xml:space="preserve"> </w:t>
            </w:r>
            <w:r>
              <w:rPr>
                <w:rFonts w:ascii="宋体" w:hAnsi="宋体" w:eastAsia="宋体" w:cs="宋体"/>
                <w:spacing w:val="6"/>
                <w:sz w:val="23"/>
                <w:szCs w:val="23"/>
              </w:rPr>
              <w:t>防晒，基础需进行防渗，防渗层为至少</w:t>
            </w:r>
            <w:r>
              <w:rPr>
                <w:rFonts w:ascii="宋体" w:hAnsi="宋体" w:eastAsia="宋体" w:cs="宋体"/>
                <w:spacing w:val="-27"/>
                <w:sz w:val="23"/>
                <w:szCs w:val="23"/>
              </w:rPr>
              <w:t xml:space="preserve"> </w:t>
            </w:r>
            <w:r>
              <w:rPr>
                <w:rFonts w:ascii="Times New Roman" w:hAnsi="Times New Roman" w:eastAsia="Times New Roman" w:cs="Times New Roman"/>
                <w:spacing w:val="6"/>
                <w:sz w:val="23"/>
                <w:szCs w:val="23"/>
              </w:rPr>
              <w:t>1m</w:t>
            </w:r>
            <w:r>
              <w:rPr>
                <w:rFonts w:ascii="Times New Roman" w:hAnsi="Times New Roman" w:eastAsia="Times New Roman" w:cs="Times New Roman"/>
                <w:spacing w:val="18"/>
                <w:sz w:val="23"/>
                <w:szCs w:val="23"/>
              </w:rPr>
              <w:t xml:space="preserve"> </w:t>
            </w:r>
            <w:r>
              <w:rPr>
                <w:rFonts w:ascii="宋体" w:hAnsi="宋体" w:eastAsia="宋体" w:cs="宋体"/>
                <w:spacing w:val="6"/>
                <w:sz w:val="23"/>
                <w:szCs w:val="23"/>
              </w:rPr>
              <w:t>厚粘土层（渗透系数</w:t>
            </w:r>
            <w:r>
              <w:rPr>
                <w:rFonts w:ascii="Times New Roman" w:hAnsi="Times New Roman" w:eastAsia="Times New Roman" w:cs="Times New Roman"/>
                <w:spacing w:val="6"/>
                <w:sz w:val="23"/>
                <w:szCs w:val="23"/>
              </w:rPr>
              <w:t>≤10</w:t>
            </w:r>
            <w:r>
              <w:rPr>
                <w:rFonts w:ascii="Times New Roman" w:hAnsi="Times New Roman" w:eastAsia="Times New Roman" w:cs="Times New Roman"/>
                <w:spacing w:val="6"/>
                <w:position w:val="8"/>
                <w:sz w:val="15"/>
                <w:szCs w:val="15"/>
              </w:rPr>
              <w:t>-7</w:t>
            </w:r>
            <w:r>
              <w:rPr>
                <w:rFonts w:ascii="Times New Roman" w:hAnsi="Times New Roman" w:eastAsia="Times New Roman" w:cs="Times New Roman"/>
                <w:sz w:val="23"/>
                <w:szCs w:val="23"/>
              </w:rPr>
              <w:t>cm</w:t>
            </w:r>
            <w:r>
              <w:rPr>
                <w:rFonts w:ascii="Times New Roman" w:hAnsi="Times New Roman" w:eastAsia="Times New Roman" w:cs="Times New Roman"/>
                <w:spacing w:val="6"/>
                <w:sz w:val="23"/>
                <w:szCs w:val="23"/>
              </w:rPr>
              <w:t>/s</w:t>
            </w:r>
            <w:r>
              <w:rPr>
                <w:rFonts w:ascii="宋体" w:hAnsi="宋体" w:eastAsia="宋体" w:cs="宋体"/>
                <w:spacing w:val="17"/>
                <w:sz w:val="23"/>
                <w:szCs w:val="23"/>
              </w:rPr>
              <w:t>），</w:t>
            </w:r>
            <w:r>
              <w:rPr>
                <w:rFonts w:ascii="宋体" w:hAnsi="宋体" w:eastAsia="宋体" w:cs="宋体"/>
                <w:spacing w:val="6"/>
                <w:sz w:val="23"/>
                <w:szCs w:val="23"/>
              </w:rPr>
              <w:t>或</w:t>
            </w:r>
          </w:p>
          <w:p w14:paraId="30FBCEAA">
            <w:pPr>
              <w:spacing w:line="226" w:lineRule="auto"/>
              <w:ind w:left="108"/>
              <w:rPr>
                <w:rFonts w:ascii="宋体" w:hAnsi="宋体" w:eastAsia="宋体" w:cs="宋体"/>
                <w:sz w:val="23"/>
                <w:szCs w:val="23"/>
              </w:rPr>
            </w:pPr>
            <w:r>
              <w:rPr>
                <w:rFonts w:ascii="Times New Roman" w:hAnsi="Times New Roman" w:eastAsia="Times New Roman" w:cs="Times New Roman"/>
                <w:spacing w:val="8"/>
                <w:sz w:val="23"/>
                <w:szCs w:val="23"/>
              </w:rPr>
              <w:t>2</w:t>
            </w:r>
            <w:r>
              <w:rPr>
                <w:rFonts w:ascii="Times New Roman" w:hAnsi="Times New Roman" w:eastAsia="Times New Roman" w:cs="Times New Roman"/>
                <w:sz w:val="23"/>
                <w:szCs w:val="23"/>
              </w:rPr>
              <w:t>mm</w:t>
            </w:r>
            <w:r>
              <w:rPr>
                <w:rFonts w:ascii="Times New Roman" w:hAnsi="Times New Roman" w:eastAsia="Times New Roman" w:cs="Times New Roman"/>
                <w:spacing w:val="19"/>
                <w:sz w:val="23"/>
                <w:szCs w:val="23"/>
              </w:rPr>
              <w:t xml:space="preserve"> </w:t>
            </w:r>
            <w:r>
              <w:rPr>
                <w:rFonts w:ascii="宋体" w:hAnsi="宋体" w:eastAsia="宋体" w:cs="宋体"/>
                <w:spacing w:val="8"/>
                <w:sz w:val="23"/>
                <w:szCs w:val="23"/>
              </w:rPr>
              <w:t>厚高密度聚乙烯，或至少</w:t>
            </w:r>
            <w:r>
              <w:rPr>
                <w:rFonts w:ascii="宋体" w:hAnsi="宋体" w:eastAsia="宋体" w:cs="宋体"/>
                <w:spacing w:val="-50"/>
                <w:sz w:val="23"/>
                <w:szCs w:val="23"/>
              </w:rPr>
              <w:t xml:space="preserve"> </w:t>
            </w:r>
            <w:r>
              <w:rPr>
                <w:rFonts w:ascii="Times New Roman" w:hAnsi="Times New Roman" w:eastAsia="Times New Roman" w:cs="Times New Roman"/>
                <w:spacing w:val="8"/>
                <w:sz w:val="23"/>
                <w:szCs w:val="23"/>
              </w:rPr>
              <w:t>2</w:t>
            </w:r>
            <w:r>
              <w:rPr>
                <w:rFonts w:ascii="Times New Roman" w:hAnsi="Times New Roman" w:eastAsia="Times New Roman" w:cs="Times New Roman"/>
                <w:sz w:val="23"/>
                <w:szCs w:val="23"/>
              </w:rPr>
              <w:t>mm</w:t>
            </w:r>
            <w:r>
              <w:rPr>
                <w:rFonts w:ascii="Times New Roman" w:hAnsi="Times New Roman" w:eastAsia="Times New Roman" w:cs="Times New Roman"/>
                <w:spacing w:val="16"/>
                <w:sz w:val="23"/>
                <w:szCs w:val="23"/>
              </w:rPr>
              <w:t xml:space="preserve"> </w:t>
            </w:r>
            <w:r>
              <w:rPr>
                <w:rFonts w:ascii="宋体" w:hAnsi="宋体" w:eastAsia="宋体" w:cs="宋体"/>
                <w:spacing w:val="8"/>
                <w:sz w:val="23"/>
                <w:szCs w:val="23"/>
              </w:rPr>
              <w:t>厚的其它人工</w:t>
            </w:r>
            <w:r>
              <w:rPr>
                <w:rFonts w:ascii="宋体" w:hAnsi="宋体" w:eastAsia="宋体" w:cs="宋体"/>
                <w:spacing w:val="7"/>
                <w:sz w:val="23"/>
                <w:szCs w:val="23"/>
              </w:rPr>
              <w:t>材料，渗透系数</w:t>
            </w:r>
            <w:r>
              <w:rPr>
                <w:rFonts w:ascii="Times New Roman" w:hAnsi="Times New Roman" w:eastAsia="Times New Roman" w:cs="Times New Roman"/>
                <w:spacing w:val="7"/>
                <w:sz w:val="23"/>
                <w:szCs w:val="23"/>
              </w:rPr>
              <w:t>≤10</w:t>
            </w:r>
            <w:r>
              <w:rPr>
                <w:rFonts w:ascii="Times New Roman" w:hAnsi="Times New Roman" w:eastAsia="Times New Roman" w:cs="Times New Roman"/>
                <w:spacing w:val="7"/>
                <w:position w:val="7"/>
                <w:sz w:val="15"/>
                <w:szCs w:val="15"/>
              </w:rPr>
              <w:t>-</w:t>
            </w:r>
            <w:r>
              <w:rPr>
                <w:rFonts w:ascii="Times New Roman" w:hAnsi="Times New Roman" w:eastAsia="Times New Roman" w:cs="Times New Roman"/>
                <w:spacing w:val="-21"/>
                <w:position w:val="7"/>
                <w:sz w:val="15"/>
                <w:szCs w:val="15"/>
              </w:rPr>
              <w:t xml:space="preserve"> </w:t>
            </w:r>
            <w:r>
              <w:rPr>
                <w:rFonts w:ascii="Times New Roman" w:hAnsi="Times New Roman" w:eastAsia="Times New Roman" w:cs="Times New Roman"/>
                <w:spacing w:val="7"/>
                <w:position w:val="7"/>
                <w:sz w:val="15"/>
                <w:szCs w:val="15"/>
              </w:rPr>
              <w:t>10</w:t>
            </w:r>
            <w:r>
              <w:rPr>
                <w:rFonts w:ascii="Times New Roman" w:hAnsi="Times New Roman" w:eastAsia="Times New Roman" w:cs="Times New Roman"/>
                <w:sz w:val="23"/>
                <w:szCs w:val="23"/>
              </w:rPr>
              <w:t>cm</w:t>
            </w:r>
            <w:r>
              <w:rPr>
                <w:rFonts w:ascii="Times New Roman" w:hAnsi="Times New Roman" w:eastAsia="Times New Roman" w:cs="Times New Roman"/>
                <w:spacing w:val="7"/>
                <w:sz w:val="23"/>
                <w:szCs w:val="23"/>
              </w:rPr>
              <w:t>/s</w:t>
            </w:r>
            <w:r>
              <w:rPr>
                <w:rFonts w:ascii="宋体" w:hAnsi="宋体" w:eastAsia="宋体" w:cs="宋体"/>
                <w:spacing w:val="7"/>
                <w:sz w:val="23"/>
                <w:szCs w:val="23"/>
              </w:rPr>
              <w:t>。</w:t>
            </w:r>
          </w:p>
          <w:p w14:paraId="4FF1383B">
            <w:pPr>
              <w:spacing w:before="182" w:line="375" w:lineRule="auto"/>
              <w:ind w:left="111" w:right="67" w:firstLine="492"/>
              <w:rPr>
                <w:rFonts w:ascii="宋体" w:hAnsi="宋体" w:eastAsia="宋体" w:cs="宋体"/>
                <w:sz w:val="23"/>
                <w:szCs w:val="23"/>
              </w:rPr>
            </w:pPr>
            <w:r>
              <w:rPr>
                <w:rFonts w:ascii="宋体" w:hAnsi="宋体" w:eastAsia="宋体" w:cs="宋体"/>
                <w:spacing w:val="8"/>
                <w:sz w:val="23"/>
                <w:szCs w:val="23"/>
              </w:rPr>
              <w:t>医疗垃圾属于危险废物（编号</w:t>
            </w:r>
            <w:r>
              <w:rPr>
                <w:rFonts w:ascii="宋体" w:hAnsi="宋体" w:eastAsia="宋体" w:cs="宋体"/>
                <w:spacing w:val="-50"/>
                <w:sz w:val="23"/>
                <w:szCs w:val="23"/>
              </w:rPr>
              <w:t xml:space="preserve"> </w:t>
            </w:r>
            <w:r>
              <w:rPr>
                <w:rFonts w:ascii="Times New Roman" w:hAnsi="Times New Roman" w:eastAsia="Times New Roman" w:cs="Times New Roman"/>
                <w:sz w:val="23"/>
                <w:szCs w:val="23"/>
              </w:rPr>
              <w:t>HW</w:t>
            </w:r>
            <w:r>
              <w:rPr>
                <w:rFonts w:ascii="Times New Roman" w:hAnsi="Times New Roman" w:eastAsia="Times New Roman" w:cs="Times New Roman"/>
                <w:spacing w:val="8"/>
                <w:sz w:val="23"/>
                <w:szCs w:val="23"/>
              </w:rPr>
              <w:t>01</w:t>
            </w:r>
            <w:r>
              <w:rPr>
                <w:rFonts w:ascii="宋体" w:hAnsi="宋体" w:eastAsia="宋体" w:cs="宋体"/>
                <w:spacing w:val="-5"/>
                <w:sz w:val="23"/>
                <w:szCs w:val="23"/>
              </w:rPr>
              <w:t>），</w:t>
            </w:r>
            <w:r>
              <w:rPr>
                <w:rFonts w:ascii="宋体" w:hAnsi="宋体" w:eastAsia="宋体" w:cs="宋体"/>
                <w:spacing w:val="8"/>
                <w:sz w:val="23"/>
                <w:szCs w:val="23"/>
              </w:rPr>
              <w:t>建设单位应按</w:t>
            </w:r>
            <w:r>
              <w:rPr>
                <w:rFonts w:ascii="宋体" w:hAnsi="宋体" w:eastAsia="宋体" w:cs="宋体"/>
                <w:spacing w:val="7"/>
                <w:sz w:val="23"/>
                <w:szCs w:val="23"/>
              </w:rPr>
              <w:t>《危险废物贮存污染</w:t>
            </w:r>
            <w:r>
              <w:rPr>
                <w:rFonts w:ascii="宋体" w:hAnsi="宋体" w:eastAsia="宋体" w:cs="宋体"/>
                <w:sz w:val="23"/>
                <w:szCs w:val="23"/>
              </w:rPr>
              <w:t xml:space="preserve"> </w:t>
            </w:r>
            <w:r>
              <w:rPr>
                <w:rFonts w:ascii="宋体" w:hAnsi="宋体" w:eastAsia="宋体" w:cs="宋体"/>
                <w:spacing w:val="8"/>
                <w:sz w:val="23"/>
                <w:szCs w:val="23"/>
              </w:rPr>
              <w:t>控制标准》的要求分别进行收集贮放，标有醒目的危险标志，并设置专人负责，</w:t>
            </w:r>
            <w:r>
              <w:rPr>
                <w:rFonts w:ascii="宋体" w:hAnsi="宋体" w:eastAsia="宋体" w:cs="宋体"/>
                <w:spacing w:val="2"/>
                <w:sz w:val="23"/>
                <w:szCs w:val="23"/>
              </w:rPr>
              <w:t xml:space="preserve"> </w:t>
            </w:r>
            <w:r>
              <w:rPr>
                <w:rFonts w:ascii="宋体" w:hAnsi="宋体" w:eastAsia="宋体" w:cs="宋体"/>
                <w:spacing w:val="7"/>
                <w:sz w:val="23"/>
                <w:szCs w:val="23"/>
              </w:rPr>
              <w:t>一次性使用医疗用品做消毒毁形处理，塑料袋装于专用蓝色回收袋内，废</w:t>
            </w:r>
            <w:r>
              <w:rPr>
                <w:rFonts w:ascii="宋体" w:hAnsi="宋体" w:eastAsia="宋体" w:cs="宋体"/>
                <w:spacing w:val="6"/>
                <w:sz w:val="23"/>
                <w:szCs w:val="23"/>
              </w:rPr>
              <w:t>塑料装</w:t>
            </w:r>
            <w:r>
              <w:rPr>
                <w:rFonts w:ascii="宋体" w:hAnsi="宋体" w:eastAsia="宋体" w:cs="宋体"/>
                <w:sz w:val="23"/>
                <w:szCs w:val="23"/>
              </w:rPr>
              <w:t xml:space="preserve"> </w:t>
            </w:r>
            <w:r>
              <w:rPr>
                <w:rFonts w:ascii="宋体" w:hAnsi="宋体" w:eastAsia="宋体" w:cs="宋体"/>
                <w:spacing w:val="7"/>
                <w:sz w:val="23"/>
                <w:szCs w:val="23"/>
              </w:rPr>
              <w:t>于专用黑色医疗垃圾回收袋内，采用袋装方式分类存放医疗垃圾，同时考</w:t>
            </w:r>
            <w:r>
              <w:rPr>
                <w:rFonts w:ascii="宋体" w:hAnsi="宋体" w:eastAsia="宋体" w:cs="宋体"/>
                <w:spacing w:val="6"/>
                <w:sz w:val="23"/>
                <w:szCs w:val="23"/>
              </w:rPr>
              <w:t>虑到手</w:t>
            </w:r>
            <w:r>
              <w:rPr>
                <w:rFonts w:ascii="宋体" w:hAnsi="宋体" w:eastAsia="宋体" w:cs="宋体"/>
                <w:sz w:val="23"/>
                <w:szCs w:val="23"/>
              </w:rPr>
              <w:t xml:space="preserve"> </w:t>
            </w:r>
            <w:r>
              <w:rPr>
                <w:rFonts w:ascii="宋体" w:hAnsi="宋体" w:eastAsia="宋体" w:cs="宋体"/>
                <w:spacing w:val="7"/>
                <w:sz w:val="23"/>
                <w:szCs w:val="23"/>
              </w:rPr>
              <w:t>术室病理性废物的特殊性，贮存库内应设置冷藏冰箱和洗手池，危险废物</w:t>
            </w:r>
            <w:r>
              <w:rPr>
                <w:rFonts w:ascii="宋体" w:hAnsi="宋体" w:eastAsia="宋体" w:cs="宋体"/>
                <w:spacing w:val="6"/>
                <w:sz w:val="23"/>
                <w:szCs w:val="23"/>
              </w:rPr>
              <w:t>最终交</w:t>
            </w:r>
          </w:p>
          <w:p w14:paraId="547A9454">
            <w:pPr>
              <w:spacing w:line="228" w:lineRule="auto"/>
              <w:ind w:left="141"/>
              <w:rPr>
                <w:rFonts w:ascii="宋体" w:hAnsi="宋体" w:eastAsia="宋体" w:cs="宋体"/>
                <w:sz w:val="23"/>
                <w:szCs w:val="23"/>
              </w:rPr>
            </w:pPr>
            <w:r>
              <w:rPr>
                <w:rFonts w:ascii="宋体" w:hAnsi="宋体" w:eastAsia="宋体" w:cs="宋体"/>
                <w:spacing w:val="5"/>
                <w:sz w:val="23"/>
                <w:szCs w:val="23"/>
              </w:rPr>
              <w:t>由有资质单位进行处置。</w:t>
            </w:r>
          </w:p>
          <w:p w14:paraId="5CE6E865">
            <w:pPr>
              <w:spacing w:before="181" w:line="225" w:lineRule="auto"/>
              <w:ind w:left="590"/>
              <w:rPr>
                <w:rFonts w:ascii="宋体" w:hAnsi="宋体" w:eastAsia="宋体" w:cs="宋体"/>
                <w:sz w:val="23"/>
                <w:szCs w:val="23"/>
              </w:rPr>
            </w:pPr>
            <w:r>
              <w:rPr>
                <w:rFonts w:ascii="宋体" w:hAnsi="宋体" w:eastAsia="宋体" w:cs="宋体"/>
                <w:spacing w:val="8"/>
                <w:sz w:val="23"/>
                <w:szCs w:val="23"/>
              </w:rPr>
              <w:t>⑤管理要求</w:t>
            </w:r>
          </w:p>
          <w:p w14:paraId="2D0FDFB5">
            <w:pPr>
              <w:spacing w:before="186" w:line="375" w:lineRule="auto"/>
              <w:ind w:left="111" w:right="67" w:firstLine="480"/>
              <w:rPr>
                <w:rFonts w:ascii="宋体" w:hAnsi="宋体" w:eastAsia="宋体" w:cs="宋体"/>
                <w:sz w:val="23"/>
                <w:szCs w:val="23"/>
              </w:rPr>
            </w:pPr>
            <w:r>
              <w:rPr>
                <w:rFonts w:ascii="宋体" w:hAnsi="宋体" w:eastAsia="宋体" w:cs="宋体"/>
                <w:spacing w:val="5"/>
                <w:sz w:val="23"/>
                <w:szCs w:val="23"/>
              </w:rPr>
              <w:t>根据《医疗废物管理条例》（国务院〔</w:t>
            </w:r>
            <w:r>
              <w:rPr>
                <w:rFonts w:ascii="Times New Roman" w:hAnsi="Times New Roman" w:eastAsia="Times New Roman" w:cs="Times New Roman"/>
                <w:spacing w:val="5"/>
                <w:sz w:val="23"/>
                <w:szCs w:val="23"/>
              </w:rPr>
              <w:t>2003</w:t>
            </w:r>
            <w:r>
              <w:rPr>
                <w:rFonts w:ascii="宋体" w:hAnsi="宋体" w:eastAsia="宋体" w:cs="宋体"/>
                <w:spacing w:val="5"/>
                <w:sz w:val="23"/>
                <w:szCs w:val="23"/>
              </w:rPr>
              <w:t>〕第</w:t>
            </w:r>
            <w:r>
              <w:rPr>
                <w:rFonts w:ascii="宋体" w:hAnsi="宋体" w:eastAsia="宋体" w:cs="宋体"/>
                <w:spacing w:val="-34"/>
                <w:sz w:val="23"/>
                <w:szCs w:val="23"/>
              </w:rPr>
              <w:t xml:space="preserve"> </w:t>
            </w:r>
            <w:r>
              <w:rPr>
                <w:rFonts w:ascii="Times New Roman" w:hAnsi="Times New Roman" w:eastAsia="Times New Roman" w:cs="Times New Roman"/>
                <w:spacing w:val="5"/>
                <w:sz w:val="23"/>
                <w:szCs w:val="23"/>
              </w:rPr>
              <w:t>380</w:t>
            </w:r>
            <w:r>
              <w:rPr>
                <w:rFonts w:ascii="Times New Roman" w:hAnsi="Times New Roman" w:eastAsia="Times New Roman" w:cs="Times New Roman"/>
                <w:spacing w:val="17"/>
                <w:w w:val="101"/>
                <w:sz w:val="23"/>
                <w:szCs w:val="23"/>
              </w:rPr>
              <w:t xml:space="preserve"> </w:t>
            </w:r>
            <w:r>
              <w:rPr>
                <w:rFonts w:ascii="宋体" w:hAnsi="宋体" w:eastAsia="宋体" w:cs="宋体"/>
                <w:spacing w:val="5"/>
                <w:sz w:val="23"/>
                <w:szCs w:val="23"/>
              </w:rPr>
              <w:t>号令）的要求，医疗卫</w:t>
            </w:r>
            <w:r>
              <w:rPr>
                <w:rFonts w:ascii="宋体" w:hAnsi="宋体" w:eastAsia="宋体" w:cs="宋体"/>
                <w:sz w:val="23"/>
                <w:szCs w:val="23"/>
              </w:rPr>
              <w:t xml:space="preserve"> </w:t>
            </w:r>
            <w:r>
              <w:rPr>
                <w:rFonts w:ascii="宋体" w:hAnsi="宋体" w:eastAsia="宋体" w:cs="宋体"/>
                <w:spacing w:val="7"/>
                <w:sz w:val="23"/>
                <w:szCs w:val="23"/>
              </w:rPr>
              <w:t>生机构须对医疗废物进行登记，登记内容应当包括医疗废物的来源、种类</w:t>
            </w:r>
            <w:r>
              <w:rPr>
                <w:rFonts w:ascii="宋体" w:hAnsi="宋体" w:eastAsia="宋体" w:cs="宋体"/>
                <w:spacing w:val="6"/>
                <w:sz w:val="23"/>
                <w:szCs w:val="23"/>
              </w:rPr>
              <w:t>、重量</w:t>
            </w:r>
            <w:r>
              <w:rPr>
                <w:rFonts w:ascii="宋体" w:hAnsi="宋体" w:eastAsia="宋体" w:cs="宋体"/>
                <w:sz w:val="23"/>
                <w:szCs w:val="23"/>
              </w:rPr>
              <w:t xml:space="preserve"> </w:t>
            </w:r>
            <w:r>
              <w:rPr>
                <w:rFonts w:ascii="宋体" w:hAnsi="宋体" w:eastAsia="宋体" w:cs="宋体"/>
                <w:spacing w:val="7"/>
                <w:sz w:val="23"/>
                <w:szCs w:val="23"/>
              </w:rPr>
              <w:t>或者数量、交接时间、处置方法、最终去向以及经办人签名等项目，登记</w:t>
            </w:r>
            <w:r>
              <w:rPr>
                <w:rFonts w:ascii="宋体" w:hAnsi="宋体" w:eastAsia="宋体" w:cs="宋体"/>
                <w:spacing w:val="6"/>
                <w:sz w:val="23"/>
                <w:szCs w:val="23"/>
              </w:rPr>
              <w:t>资料至</w:t>
            </w:r>
            <w:r>
              <w:rPr>
                <w:rFonts w:ascii="宋体" w:hAnsi="宋体" w:eastAsia="宋体" w:cs="宋体"/>
                <w:sz w:val="23"/>
                <w:szCs w:val="23"/>
              </w:rPr>
              <w:t xml:space="preserve"> </w:t>
            </w:r>
            <w:r>
              <w:rPr>
                <w:rFonts w:ascii="宋体" w:hAnsi="宋体" w:eastAsia="宋体" w:cs="宋体"/>
                <w:spacing w:val="6"/>
                <w:sz w:val="23"/>
                <w:szCs w:val="23"/>
              </w:rPr>
              <w:t>少保存</w:t>
            </w:r>
            <w:r>
              <w:rPr>
                <w:rFonts w:ascii="宋体" w:hAnsi="宋体" w:eastAsia="宋体" w:cs="宋体"/>
                <w:spacing w:val="-39"/>
                <w:sz w:val="23"/>
                <w:szCs w:val="23"/>
              </w:rPr>
              <w:t xml:space="preserve"> </w:t>
            </w:r>
            <w:r>
              <w:rPr>
                <w:rFonts w:ascii="Times New Roman" w:hAnsi="Times New Roman" w:eastAsia="Times New Roman" w:cs="Times New Roman"/>
                <w:spacing w:val="6"/>
                <w:sz w:val="23"/>
                <w:szCs w:val="23"/>
              </w:rPr>
              <w:t>3</w:t>
            </w:r>
            <w:r>
              <w:rPr>
                <w:rFonts w:ascii="Times New Roman" w:hAnsi="Times New Roman" w:eastAsia="Times New Roman" w:cs="Times New Roman"/>
                <w:spacing w:val="13"/>
                <w:sz w:val="23"/>
                <w:szCs w:val="23"/>
              </w:rPr>
              <w:t xml:space="preserve"> </w:t>
            </w:r>
            <w:r>
              <w:rPr>
                <w:rFonts w:ascii="宋体" w:hAnsi="宋体" w:eastAsia="宋体" w:cs="宋体"/>
                <w:spacing w:val="6"/>
                <w:sz w:val="23"/>
                <w:szCs w:val="23"/>
              </w:rPr>
              <w:t>年。医疗废物按照类别分置于防渗漏、防锐器穿透的专用包装物或者密</w:t>
            </w:r>
            <w:r>
              <w:rPr>
                <w:rFonts w:ascii="宋体" w:hAnsi="宋体" w:eastAsia="宋体" w:cs="宋体"/>
                <w:sz w:val="23"/>
                <w:szCs w:val="23"/>
              </w:rPr>
              <w:t xml:space="preserve"> </w:t>
            </w:r>
            <w:r>
              <w:rPr>
                <w:rFonts w:ascii="宋体" w:hAnsi="宋体" w:eastAsia="宋体" w:cs="宋体"/>
                <w:spacing w:val="7"/>
                <w:sz w:val="23"/>
                <w:szCs w:val="23"/>
              </w:rPr>
              <w:t>闭的容器内，医疗废物专用包装物、容器应当有明显的警示标识和警示说</w:t>
            </w:r>
            <w:r>
              <w:rPr>
                <w:rFonts w:ascii="宋体" w:hAnsi="宋体" w:eastAsia="宋体" w:cs="宋体"/>
                <w:spacing w:val="6"/>
                <w:sz w:val="23"/>
                <w:szCs w:val="23"/>
              </w:rPr>
              <w:t>明。医</w:t>
            </w:r>
            <w:r>
              <w:rPr>
                <w:rFonts w:ascii="宋体" w:hAnsi="宋体" w:eastAsia="宋体" w:cs="宋体"/>
                <w:sz w:val="23"/>
                <w:szCs w:val="23"/>
              </w:rPr>
              <w:t xml:space="preserve"> </w:t>
            </w:r>
            <w:r>
              <w:rPr>
                <w:rFonts w:ascii="宋体" w:hAnsi="宋体" w:eastAsia="宋体" w:cs="宋体"/>
                <w:spacing w:val="8"/>
                <w:sz w:val="23"/>
                <w:szCs w:val="23"/>
              </w:rPr>
              <w:t>疗卫生机构应当建立医疗废物的暂时贮存设施、设备，不得露天存放医疗废物，</w:t>
            </w:r>
            <w:r>
              <w:rPr>
                <w:rFonts w:ascii="宋体" w:hAnsi="宋体" w:eastAsia="宋体" w:cs="宋体"/>
                <w:spacing w:val="2"/>
                <w:sz w:val="23"/>
                <w:szCs w:val="23"/>
              </w:rPr>
              <w:t xml:space="preserve"> </w:t>
            </w:r>
            <w:r>
              <w:rPr>
                <w:rFonts w:ascii="宋体" w:hAnsi="宋体" w:eastAsia="宋体" w:cs="宋体"/>
                <w:spacing w:val="7"/>
                <w:sz w:val="23"/>
                <w:szCs w:val="23"/>
              </w:rPr>
              <w:t>每天安排人巡检，发现医疗废物丢失的情况的报警。医疗废物暂时贮存的</w:t>
            </w:r>
            <w:r>
              <w:rPr>
                <w:rFonts w:ascii="宋体" w:hAnsi="宋体" w:eastAsia="宋体" w:cs="宋体"/>
                <w:spacing w:val="6"/>
                <w:sz w:val="23"/>
                <w:szCs w:val="23"/>
              </w:rPr>
              <w:t>时间不</w:t>
            </w:r>
          </w:p>
          <w:p w14:paraId="504B422A">
            <w:pPr>
              <w:spacing w:line="227" w:lineRule="auto"/>
              <w:ind w:left="113"/>
              <w:rPr>
                <w:rFonts w:ascii="宋体" w:hAnsi="宋体" w:eastAsia="宋体" w:cs="宋体"/>
                <w:sz w:val="23"/>
                <w:szCs w:val="23"/>
              </w:rPr>
            </w:pPr>
            <w:r>
              <w:rPr>
                <w:rFonts w:ascii="宋体" w:hAnsi="宋体" w:eastAsia="宋体" w:cs="宋体"/>
                <w:spacing w:val="2"/>
                <w:sz w:val="23"/>
                <w:szCs w:val="23"/>
              </w:rPr>
              <w:t>得超过</w:t>
            </w:r>
            <w:r>
              <w:rPr>
                <w:rFonts w:ascii="宋体" w:hAnsi="宋体" w:eastAsia="宋体" w:cs="宋体"/>
                <w:spacing w:val="-48"/>
                <w:sz w:val="23"/>
                <w:szCs w:val="23"/>
              </w:rPr>
              <w:t xml:space="preserve"> </w:t>
            </w:r>
            <w:r>
              <w:rPr>
                <w:rFonts w:ascii="Times New Roman" w:hAnsi="Times New Roman" w:eastAsia="Times New Roman" w:cs="Times New Roman"/>
                <w:spacing w:val="2"/>
                <w:sz w:val="23"/>
                <w:szCs w:val="23"/>
              </w:rPr>
              <w:t>2</w:t>
            </w:r>
            <w:r>
              <w:rPr>
                <w:rFonts w:ascii="Times New Roman" w:hAnsi="Times New Roman" w:eastAsia="Times New Roman" w:cs="Times New Roman"/>
                <w:spacing w:val="17"/>
                <w:sz w:val="23"/>
                <w:szCs w:val="23"/>
              </w:rPr>
              <w:t xml:space="preserve"> </w:t>
            </w:r>
            <w:r>
              <w:rPr>
                <w:rFonts w:ascii="宋体" w:hAnsi="宋体" w:eastAsia="宋体" w:cs="宋体"/>
                <w:spacing w:val="2"/>
                <w:sz w:val="23"/>
                <w:szCs w:val="23"/>
              </w:rPr>
              <w:t>天。</w:t>
            </w:r>
          </w:p>
          <w:p w14:paraId="7C3792BE">
            <w:pPr>
              <w:spacing w:before="180" w:line="375" w:lineRule="auto"/>
              <w:ind w:left="111" w:right="7" w:firstLine="480"/>
              <w:rPr>
                <w:rFonts w:ascii="宋体" w:hAnsi="宋体" w:eastAsia="宋体" w:cs="宋体"/>
                <w:sz w:val="23"/>
                <w:szCs w:val="23"/>
              </w:rPr>
            </w:pPr>
            <w:r>
              <w:rPr>
                <w:rFonts w:ascii="宋体" w:hAnsi="宋体" w:eastAsia="宋体" w:cs="宋体"/>
                <w:spacing w:val="9"/>
                <w:sz w:val="23"/>
                <w:szCs w:val="23"/>
              </w:rPr>
              <w:t>根据《医疗卫生机构医疗废物管理办法》（卫生部令第</w:t>
            </w:r>
            <w:r>
              <w:rPr>
                <w:rFonts w:ascii="宋体" w:hAnsi="宋体" w:eastAsia="宋体" w:cs="宋体"/>
                <w:spacing w:val="-36"/>
                <w:sz w:val="23"/>
                <w:szCs w:val="23"/>
              </w:rPr>
              <w:t xml:space="preserve"> </w:t>
            </w:r>
            <w:r>
              <w:rPr>
                <w:rFonts w:ascii="Times New Roman" w:hAnsi="Times New Roman" w:eastAsia="Times New Roman" w:cs="Times New Roman"/>
                <w:spacing w:val="9"/>
                <w:sz w:val="23"/>
                <w:szCs w:val="23"/>
              </w:rPr>
              <w:t>36</w:t>
            </w:r>
            <w:r>
              <w:rPr>
                <w:rFonts w:ascii="Times New Roman" w:hAnsi="Times New Roman" w:eastAsia="Times New Roman" w:cs="Times New Roman"/>
                <w:spacing w:val="17"/>
                <w:w w:val="101"/>
                <w:sz w:val="23"/>
                <w:szCs w:val="23"/>
              </w:rPr>
              <w:t xml:space="preserve"> </w:t>
            </w:r>
            <w:r>
              <w:rPr>
                <w:rFonts w:ascii="宋体" w:hAnsi="宋体" w:eastAsia="宋体" w:cs="宋体"/>
                <w:spacing w:val="9"/>
                <w:sz w:val="23"/>
                <w:szCs w:val="23"/>
              </w:rPr>
              <w:t>号）的规定，医</w:t>
            </w:r>
            <w:r>
              <w:rPr>
                <w:rFonts w:ascii="宋体" w:hAnsi="宋体" w:eastAsia="宋体" w:cs="宋体"/>
                <w:sz w:val="23"/>
                <w:szCs w:val="23"/>
              </w:rPr>
              <w:t xml:space="preserve">  </w:t>
            </w:r>
            <w:r>
              <w:rPr>
                <w:rFonts w:ascii="宋体" w:hAnsi="宋体" w:eastAsia="宋体" w:cs="宋体"/>
                <w:spacing w:val="7"/>
                <w:sz w:val="23"/>
                <w:szCs w:val="23"/>
              </w:rPr>
              <w:t>疗卫生机构应当建立医疗废物暂时贮存设施、设备，不得露天存放医疗废</w:t>
            </w:r>
            <w:r>
              <w:rPr>
                <w:rFonts w:ascii="宋体" w:hAnsi="宋体" w:eastAsia="宋体" w:cs="宋体"/>
                <w:spacing w:val="6"/>
                <w:sz w:val="23"/>
                <w:szCs w:val="23"/>
              </w:rPr>
              <w:t>物；医</w:t>
            </w:r>
            <w:r>
              <w:rPr>
                <w:rFonts w:ascii="宋体" w:hAnsi="宋体" w:eastAsia="宋体" w:cs="宋体"/>
                <w:sz w:val="23"/>
                <w:szCs w:val="23"/>
              </w:rPr>
              <w:t xml:space="preserve">  </w:t>
            </w:r>
            <w:r>
              <w:rPr>
                <w:rFonts w:ascii="宋体" w:hAnsi="宋体" w:eastAsia="宋体" w:cs="宋体"/>
                <w:spacing w:val="6"/>
                <w:sz w:val="23"/>
                <w:szCs w:val="23"/>
              </w:rPr>
              <w:t>疗废物暂时贮存的时间不得超过</w:t>
            </w:r>
            <w:r>
              <w:rPr>
                <w:rFonts w:ascii="宋体" w:hAnsi="宋体" w:eastAsia="宋体" w:cs="宋体"/>
                <w:spacing w:val="-42"/>
                <w:sz w:val="23"/>
                <w:szCs w:val="23"/>
              </w:rPr>
              <w:t xml:space="preserve"> </w:t>
            </w:r>
            <w:r>
              <w:rPr>
                <w:rFonts w:ascii="Times New Roman" w:hAnsi="Times New Roman" w:eastAsia="Times New Roman" w:cs="Times New Roman"/>
                <w:spacing w:val="6"/>
                <w:sz w:val="23"/>
                <w:szCs w:val="23"/>
              </w:rPr>
              <w:t>2</w:t>
            </w:r>
            <w:r>
              <w:rPr>
                <w:rFonts w:ascii="Times New Roman" w:hAnsi="Times New Roman" w:eastAsia="Times New Roman" w:cs="Times New Roman"/>
                <w:spacing w:val="16"/>
                <w:w w:val="101"/>
                <w:sz w:val="23"/>
                <w:szCs w:val="23"/>
              </w:rPr>
              <w:t xml:space="preserve"> </w:t>
            </w:r>
            <w:r>
              <w:rPr>
                <w:rFonts w:ascii="宋体" w:hAnsi="宋体" w:eastAsia="宋体" w:cs="宋体"/>
                <w:spacing w:val="6"/>
                <w:sz w:val="23"/>
                <w:szCs w:val="23"/>
              </w:rPr>
              <w:t>天。医疗卫生机构建立的医疗废物暂时贮存设</w:t>
            </w:r>
            <w:r>
              <w:rPr>
                <w:rFonts w:ascii="宋体" w:hAnsi="宋体" w:eastAsia="宋体" w:cs="宋体"/>
                <w:sz w:val="23"/>
                <w:szCs w:val="23"/>
              </w:rPr>
              <w:t xml:space="preserve">  </w:t>
            </w:r>
            <w:r>
              <w:rPr>
                <w:rFonts w:ascii="宋体" w:hAnsi="宋体" w:eastAsia="宋体" w:cs="宋体"/>
                <w:spacing w:val="3"/>
                <w:sz w:val="23"/>
                <w:szCs w:val="23"/>
              </w:rPr>
              <w:t xml:space="preserve">施、设备应当满足：远离医疗区、食品加工区、人员活动区和生活垃圾存放场所， 方便医疗废物运送人员及运送工具、车辆的进入；有严密的封闭措施，设专（兼） </w:t>
            </w:r>
            <w:r>
              <w:rPr>
                <w:rFonts w:ascii="宋体" w:hAnsi="宋体" w:eastAsia="宋体" w:cs="宋体"/>
                <w:spacing w:val="7"/>
                <w:sz w:val="23"/>
                <w:szCs w:val="23"/>
              </w:rPr>
              <w:t>职人员管理，防止非工作人员接触医疗废物；有防鼠、防蚊蝇、防蟑螂的</w:t>
            </w:r>
            <w:r>
              <w:rPr>
                <w:rFonts w:ascii="宋体" w:hAnsi="宋体" w:eastAsia="宋体" w:cs="宋体"/>
                <w:spacing w:val="6"/>
                <w:sz w:val="23"/>
                <w:szCs w:val="23"/>
              </w:rPr>
              <w:t>安全措</w:t>
            </w:r>
          </w:p>
          <w:p w14:paraId="6AF76590">
            <w:pPr>
              <w:spacing w:before="1" w:line="227" w:lineRule="auto"/>
              <w:ind w:left="111"/>
              <w:rPr>
                <w:rFonts w:ascii="宋体" w:hAnsi="宋体" w:eastAsia="宋体" w:cs="宋体"/>
                <w:sz w:val="23"/>
                <w:szCs w:val="23"/>
              </w:rPr>
            </w:pPr>
            <w:r>
              <w:rPr>
                <w:rFonts w:ascii="宋体" w:hAnsi="宋体" w:eastAsia="宋体" w:cs="宋体"/>
                <w:spacing w:val="7"/>
                <w:sz w:val="23"/>
                <w:szCs w:val="23"/>
              </w:rPr>
              <w:t>施；防治渗漏和雨水冲刷；易于清洁和消毒；避免阳光直射；设有明显的</w:t>
            </w:r>
            <w:r>
              <w:rPr>
                <w:rFonts w:ascii="宋体" w:hAnsi="宋体" w:eastAsia="宋体" w:cs="宋体"/>
                <w:spacing w:val="6"/>
                <w:sz w:val="23"/>
                <w:szCs w:val="23"/>
              </w:rPr>
              <w:t>医疗废</w:t>
            </w:r>
          </w:p>
        </w:tc>
      </w:tr>
    </w:tbl>
    <w:p w14:paraId="16DE73C1">
      <w:pPr>
        <w:rPr>
          <w:rFonts w:ascii="Arial"/>
          <w:sz w:val="21"/>
        </w:rPr>
      </w:pPr>
    </w:p>
    <w:p w14:paraId="15B5326B">
      <w:pPr>
        <w:rPr>
          <w:rFonts w:ascii="Arial" w:hAnsi="Arial" w:eastAsia="Arial" w:cs="Arial"/>
          <w:sz w:val="21"/>
          <w:szCs w:val="21"/>
        </w:rPr>
        <w:sectPr>
          <w:footerReference r:id="rId89" w:type="default"/>
          <w:pgSz w:w="11906" w:h="16839"/>
          <w:pgMar w:top="1431" w:right="1418" w:bottom="1014" w:left="1418" w:header="0" w:footer="856" w:gutter="0"/>
          <w:cols w:space="720" w:num="1"/>
        </w:sectPr>
      </w:pPr>
    </w:p>
    <w:p w14:paraId="424BF336">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5E007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547" w:type="dxa"/>
          </w:tcPr>
          <w:p w14:paraId="69B5BEF0">
            <w:pPr>
              <w:rPr>
                <w:rFonts w:ascii="Arial"/>
                <w:sz w:val="21"/>
              </w:rPr>
            </w:pPr>
          </w:p>
        </w:tc>
        <w:tc>
          <w:tcPr>
            <w:tcW w:w="8517" w:type="dxa"/>
          </w:tcPr>
          <w:p w14:paraId="0A2BD78C">
            <w:pPr>
              <w:spacing w:before="40" w:line="227" w:lineRule="auto"/>
              <w:ind w:left="112"/>
              <w:rPr>
                <w:rFonts w:ascii="宋体" w:hAnsi="宋体" w:eastAsia="宋体" w:cs="宋体"/>
                <w:sz w:val="23"/>
                <w:szCs w:val="23"/>
              </w:rPr>
            </w:pPr>
            <w:r>
              <w:rPr>
                <w:rFonts w:ascii="宋体" w:hAnsi="宋体" w:eastAsia="宋体" w:cs="宋体"/>
                <w:spacing w:val="7"/>
                <w:sz w:val="23"/>
                <w:szCs w:val="23"/>
              </w:rPr>
              <w:t>物警示标识和“禁止吸烟、饮食</w:t>
            </w:r>
            <w:r>
              <w:rPr>
                <w:rFonts w:ascii="宋体" w:hAnsi="宋体" w:eastAsia="宋体" w:cs="宋体"/>
                <w:spacing w:val="-73"/>
                <w:sz w:val="23"/>
                <w:szCs w:val="23"/>
              </w:rPr>
              <w:t xml:space="preserve"> </w:t>
            </w:r>
            <w:r>
              <w:rPr>
                <w:rFonts w:ascii="宋体" w:hAnsi="宋体" w:eastAsia="宋体" w:cs="宋体"/>
                <w:spacing w:val="7"/>
                <w:sz w:val="23"/>
                <w:szCs w:val="23"/>
              </w:rPr>
              <w:t>”的警示标识。</w:t>
            </w:r>
          </w:p>
          <w:p w14:paraId="69AFD5B6">
            <w:pPr>
              <w:spacing w:before="181" w:line="376" w:lineRule="auto"/>
              <w:ind w:left="112" w:right="107" w:firstLine="483"/>
              <w:rPr>
                <w:rFonts w:ascii="宋体" w:hAnsi="宋体" w:eastAsia="宋体" w:cs="宋体"/>
                <w:sz w:val="23"/>
                <w:szCs w:val="23"/>
              </w:rPr>
            </w:pPr>
            <w:r>
              <w:rPr>
                <w:rFonts w:ascii="宋体" w:hAnsi="宋体" w:eastAsia="宋体" w:cs="宋体"/>
                <w:spacing w:val="7"/>
                <w:sz w:val="23"/>
                <w:szCs w:val="23"/>
              </w:rPr>
              <w:t>项目感染性废物、损伤性废物委托有资质单</w:t>
            </w:r>
            <w:r>
              <w:rPr>
                <w:rFonts w:ascii="宋体" w:hAnsi="宋体" w:eastAsia="宋体" w:cs="宋体"/>
                <w:spacing w:val="6"/>
                <w:sz w:val="23"/>
                <w:szCs w:val="23"/>
              </w:rPr>
              <w:t>位处置；化学性废物和药物性废</w:t>
            </w:r>
            <w:r>
              <w:rPr>
                <w:rFonts w:ascii="宋体" w:hAnsi="宋体" w:eastAsia="宋体" w:cs="宋体"/>
                <w:sz w:val="23"/>
                <w:szCs w:val="23"/>
              </w:rPr>
              <w:t xml:space="preserve"> </w:t>
            </w:r>
            <w:r>
              <w:rPr>
                <w:rFonts w:ascii="宋体" w:hAnsi="宋体" w:eastAsia="宋体" w:cs="宋体"/>
                <w:spacing w:val="7"/>
                <w:sz w:val="23"/>
                <w:szCs w:val="23"/>
              </w:rPr>
              <w:t>物委托有资质单位进行转运处理。医疗废物交接需按照《危险废物转移</w:t>
            </w:r>
            <w:r>
              <w:rPr>
                <w:rFonts w:ascii="宋体" w:hAnsi="宋体" w:eastAsia="宋体" w:cs="宋体"/>
                <w:spacing w:val="6"/>
                <w:sz w:val="23"/>
                <w:szCs w:val="23"/>
              </w:rPr>
              <w:t>联单管理</w:t>
            </w:r>
          </w:p>
          <w:p w14:paraId="4EEDE400">
            <w:pPr>
              <w:spacing w:line="227" w:lineRule="auto"/>
              <w:ind w:left="117"/>
              <w:rPr>
                <w:rFonts w:ascii="宋体" w:hAnsi="宋体" w:eastAsia="宋体" w:cs="宋体"/>
                <w:sz w:val="23"/>
                <w:szCs w:val="23"/>
              </w:rPr>
            </w:pPr>
            <w:r>
              <w:rPr>
                <w:rFonts w:ascii="宋体" w:hAnsi="宋体" w:eastAsia="宋体" w:cs="宋体"/>
                <w:spacing w:val="9"/>
                <w:sz w:val="23"/>
                <w:szCs w:val="23"/>
              </w:rPr>
              <w:t>办法》的相关规定，执行危险废物转移联单管理制</w:t>
            </w:r>
            <w:r>
              <w:rPr>
                <w:rFonts w:ascii="宋体" w:hAnsi="宋体" w:eastAsia="宋体" w:cs="宋体"/>
                <w:spacing w:val="8"/>
                <w:sz w:val="23"/>
                <w:szCs w:val="23"/>
              </w:rPr>
              <w:t>度。</w:t>
            </w:r>
          </w:p>
          <w:p w14:paraId="09F76418">
            <w:pPr>
              <w:spacing w:before="182" w:line="225" w:lineRule="auto"/>
              <w:ind w:left="590"/>
              <w:rPr>
                <w:rFonts w:ascii="宋体" w:hAnsi="宋体" w:eastAsia="宋体" w:cs="宋体"/>
                <w:sz w:val="23"/>
                <w:szCs w:val="23"/>
              </w:rPr>
            </w:pPr>
            <w:r>
              <w:rPr>
                <w:rFonts w:ascii="宋体" w:hAnsi="宋体" w:eastAsia="宋体" w:cs="宋体"/>
                <w:spacing w:val="8"/>
                <w:sz w:val="23"/>
                <w:szCs w:val="23"/>
              </w:rPr>
              <w:t>⑥危险废物的委托处置（转移）</w:t>
            </w:r>
          </w:p>
          <w:p w14:paraId="65FA1CC2">
            <w:pPr>
              <w:spacing w:before="187" w:line="466" w:lineRule="exact"/>
              <w:ind w:left="592"/>
              <w:rPr>
                <w:rFonts w:ascii="宋体" w:hAnsi="宋体" w:eastAsia="宋体" w:cs="宋体"/>
                <w:sz w:val="23"/>
                <w:szCs w:val="23"/>
              </w:rPr>
            </w:pPr>
            <w:r>
              <w:rPr>
                <w:rFonts w:ascii="宋体" w:hAnsi="宋体" w:eastAsia="宋体" w:cs="宋体"/>
                <w:spacing w:val="4"/>
                <w:position w:val="17"/>
                <w:sz w:val="23"/>
                <w:szCs w:val="23"/>
              </w:rPr>
              <w:t>根据《危险废物转移管理办法》（自</w:t>
            </w:r>
            <w:r>
              <w:rPr>
                <w:rFonts w:ascii="宋体" w:hAnsi="宋体" w:eastAsia="宋体" w:cs="宋体"/>
                <w:spacing w:val="-47"/>
                <w:position w:val="17"/>
                <w:sz w:val="23"/>
                <w:szCs w:val="23"/>
              </w:rPr>
              <w:t xml:space="preserve"> </w:t>
            </w:r>
            <w:r>
              <w:rPr>
                <w:rFonts w:ascii="Times New Roman" w:hAnsi="Times New Roman" w:eastAsia="Times New Roman" w:cs="Times New Roman"/>
                <w:spacing w:val="4"/>
                <w:position w:val="17"/>
                <w:sz w:val="23"/>
                <w:szCs w:val="23"/>
              </w:rPr>
              <w:t>2022</w:t>
            </w:r>
            <w:r>
              <w:rPr>
                <w:rFonts w:ascii="Times New Roman" w:hAnsi="Times New Roman" w:eastAsia="Times New Roman" w:cs="Times New Roman"/>
                <w:spacing w:val="13"/>
                <w:position w:val="17"/>
                <w:sz w:val="23"/>
                <w:szCs w:val="23"/>
              </w:rPr>
              <w:t xml:space="preserve"> </w:t>
            </w:r>
            <w:r>
              <w:rPr>
                <w:rFonts w:ascii="宋体" w:hAnsi="宋体" w:eastAsia="宋体" w:cs="宋体"/>
                <w:spacing w:val="4"/>
                <w:position w:val="17"/>
                <w:sz w:val="23"/>
                <w:szCs w:val="23"/>
              </w:rPr>
              <w:t>年</w:t>
            </w:r>
            <w:r>
              <w:rPr>
                <w:rFonts w:ascii="宋体" w:hAnsi="宋体" w:eastAsia="宋体" w:cs="宋体"/>
                <w:spacing w:val="-27"/>
                <w:position w:val="17"/>
                <w:sz w:val="23"/>
                <w:szCs w:val="23"/>
              </w:rPr>
              <w:t xml:space="preserve"> </w:t>
            </w:r>
            <w:r>
              <w:rPr>
                <w:rFonts w:ascii="Times New Roman" w:hAnsi="Times New Roman" w:eastAsia="Times New Roman" w:cs="Times New Roman"/>
                <w:spacing w:val="4"/>
                <w:position w:val="17"/>
                <w:sz w:val="23"/>
                <w:szCs w:val="23"/>
              </w:rPr>
              <w:t>1</w:t>
            </w:r>
            <w:r>
              <w:rPr>
                <w:rFonts w:ascii="Times New Roman" w:hAnsi="Times New Roman" w:eastAsia="Times New Roman" w:cs="Times New Roman"/>
                <w:spacing w:val="20"/>
                <w:position w:val="17"/>
                <w:sz w:val="23"/>
                <w:szCs w:val="23"/>
              </w:rPr>
              <w:t xml:space="preserve"> </w:t>
            </w:r>
            <w:r>
              <w:rPr>
                <w:rFonts w:ascii="宋体" w:hAnsi="宋体" w:eastAsia="宋体" w:cs="宋体"/>
                <w:spacing w:val="4"/>
                <w:position w:val="17"/>
                <w:sz w:val="23"/>
                <w:szCs w:val="23"/>
              </w:rPr>
              <w:t>月</w:t>
            </w:r>
            <w:r>
              <w:rPr>
                <w:rFonts w:ascii="宋体" w:hAnsi="宋体" w:eastAsia="宋体" w:cs="宋体"/>
                <w:spacing w:val="-27"/>
                <w:position w:val="17"/>
                <w:sz w:val="23"/>
                <w:szCs w:val="23"/>
              </w:rPr>
              <w:t xml:space="preserve"> </w:t>
            </w:r>
            <w:r>
              <w:rPr>
                <w:rFonts w:ascii="Times New Roman" w:hAnsi="Times New Roman" w:eastAsia="Times New Roman" w:cs="Times New Roman"/>
                <w:spacing w:val="4"/>
                <w:position w:val="17"/>
                <w:sz w:val="23"/>
                <w:szCs w:val="23"/>
              </w:rPr>
              <w:t>1</w:t>
            </w:r>
            <w:r>
              <w:rPr>
                <w:rFonts w:ascii="Times New Roman" w:hAnsi="Times New Roman" w:eastAsia="Times New Roman" w:cs="Times New Roman"/>
                <w:spacing w:val="53"/>
                <w:w w:val="101"/>
                <w:position w:val="17"/>
                <w:sz w:val="23"/>
                <w:szCs w:val="23"/>
              </w:rPr>
              <w:t xml:space="preserve"> </w:t>
            </w:r>
            <w:r>
              <w:rPr>
                <w:rFonts w:ascii="宋体" w:hAnsi="宋体" w:eastAsia="宋体" w:cs="宋体"/>
                <w:spacing w:val="4"/>
                <w:position w:val="17"/>
                <w:sz w:val="23"/>
                <w:szCs w:val="23"/>
              </w:rPr>
              <w:t>日起施行</w:t>
            </w:r>
            <w:r>
              <w:rPr>
                <w:rFonts w:ascii="宋体" w:hAnsi="宋体" w:eastAsia="宋体" w:cs="宋体"/>
                <w:spacing w:val="25"/>
                <w:position w:val="17"/>
                <w:sz w:val="23"/>
                <w:szCs w:val="23"/>
              </w:rPr>
              <w:t>），</w:t>
            </w:r>
            <w:r>
              <w:rPr>
                <w:rFonts w:ascii="宋体" w:hAnsi="宋体" w:eastAsia="宋体" w:cs="宋体"/>
                <w:spacing w:val="4"/>
                <w:position w:val="17"/>
                <w:sz w:val="23"/>
                <w:szCs w:val="23"/>
              </w:rPr>
              <w:t>污泥与医</w:t>
            </w:r>
          </w:p>
          <w:p w14:paraId="06AAE075">
            <w:pPr>
              <w:spacing w:line="227" w:lineRule="auto"/>
              <w:ind w:left="111"/>
              <w:rPr>
                <w:rFonts w:ascii="宋体" w:hAnsi="宋体" w:eastAsia="宋体" w:cs="宋体"/>
                <w:sz w:val="23"/>
                <w:szCs w:val="23"/>
              </w:rPr>
            </w:pPr>
            <w:r>
              <w:rPr>
                <w:rFonts w:ascii="宋体" w:hAnsi="宋体" w:eastAsia="宋体" w:cs="宋体"/>
                <w:spacing w:val="8"/>
                <w:sz w:val="23"/>
                <w:szCs w:val="23"/>
              </w:rPr>
              <w:t>疗废物的转移应满足以下要求：</w:t>
            </w:r>
          </w:p>
          <w:p w14:paraId="4FD27F82">
            <w:pPr>
              <w:spacing w:before="184" w:line="375" w:lineRule="auto"/>
              <w:ind w:left="110" w:right="107" w:firstLine="481"/>
              <w:rPr>
                <w:rFonts w:ascii="宋体" w:hAnsi="宋体" w:eastAsia="宋体" w:cs="宋体"/>
                <w:sz w:val="23"/>
                <w:szCs w:val="23"/>
              </w:rPr>
            </w:pPr>
            <w:r>
              <w:rPr>
                <w:rFonts w:ascii="Times New Roman" w:hAnsi="Times New Roman" w:eastAsia="Times New Roman" w:cs="Times New Roman"/>
                <w:spacing w:val="9"/>
                <w:sz w:val="23"/>
                <w:szCs w:val="23"/>
              </w:rPr>
              <w:t>a.</w:t>
            </w:r>
            <w:r>
              <w:rPr>
                <w:rFonts w:ascii="宋体" w:hAnsi="宋体" w:eastAsia="宋体" w:cs="宋体"/>
                <w:spacing w:val="9"/>
                <w:sz w:val="23"/>
                <w:szCs w:val="23"/>
              </w:rPr>
              <w:t>危险废物转移应当遵循就近原则。尽量不</w:t>
            </w:r>
            <w:r>
              <w:rPr>
                <w:rFonts w:ascii="宋体" w:hAnsi="宋体" w:eastAsia="宋体" w:cs="宋体"/>
                <w:spacing w:val="8"/>
                <w:sz w:val="23"/>
                <w:szCs w:val="23"/>
              </w:rPr>
              <w:t>要跨省转移，若确需跨省委托处</w:t>
            </w:r>
            <w:r>
              <w:rPr>
                <w:rFonts w:ascii="宋体" w:hAnsi="宋体" w:eastAsia="宋体" w:cs="宋体"/>
                <w:sz w:val="23"/>
                <w:szCs w:val="23"/>
              </w:rPr>
              <w:t xml:space="preserve"> </w:t>
            </w:r>
            <w:r>
              <w:rPr>
                <w:rFonts w:ascii="宋体" w:hAnsi="宋体" w:eastAsia="宋体" w:cs="宋体"/>
                <w:spacing w:val="7"/>
                <w:sz w:val="23"/>
                <w:szCs w:val="23"/>
              </w:rPr>
              <w:t>置，应当以转移至相邻或者开展区域合作的省、自治区、直辖市的危险废物</w:t>
            </w:r>
            <w:r>
              <w:rPr>
                <w:rFonts w:ascii="宋体" w:hAnsi="宋体" w:eastAsia="宋体" w:cs="宋体"/>
                <w:spacing w:val="6"/>
                <w:sz w:val="23"/>
                <w:szCs w:val="23"/>
              </w:rPr>
              <w:t>处置</w:t>
            </w:r>
          </w:p>
          <w:p w14:paraId="36D2AE02">
            <w:pPr>
              <w:spacing w:before="1" w:line="226" w:lineRule="auto"/>
              <w:ind w:left="116"/>
              <w:rPr>
                <w:rFonts w:ascii="宋体" w:hAnsi="宋体" w:eastAsia="宋体" w:cs="宋体"/>
                <w:sz w:val="23"/>
                <w:szCs w:val="23"/>
              </w:rPr>
            </w:pPr>
            <w:r>
              <w:rPr>
                <w:rFonts w:ascii="宋体" w:hAnsi="宋体" w:eastAsia="宋体" w:cs="宋体"/>
                <w:spacing w:val="9"/>
                <w:sz w:val="23"/>
                <w:szCs w:val="23"/>
              </w:rPr>
              <w:t>设施，以及全国统筹布局的危险废物处置设施为</w:t>
            </w:r>
            <w:r>
              <w:rPr>
                <w:rFonts w:ascii="宋体" w:hAnsi="宋体" w:eastAsia="宋体" w:cs="宋体"/>
                <w:spacing w:val="8"/>
                <w:sz w:val="23"/>
                <w:szCs w:val="23"/>
              </w:rPr>
              <w:t>主。</w:t>
            </w:r>
          </w:p>
          <w:p w14:paraId="38A9C758">
            <w:pPr>
              <w:spacing w:before="183" w:line="375" w:lineRule="auto"/>
              <w:ind w:left="114" w:right="107" w:firstLine="468"/>
              <w:rPr>
                <w:rFonts w:ascii="宋体" w:hAnsi="宋体" w:eastAsia="宋体" w:cs="宋体"/>
                <w:sz w:val="23"/>
                <w:szCs w:val="23"/>
              </w:rPr>
            </w:pPr>
            <w:r>
              <w:rPr>
                <w:rFonts w:ascii="Times New Roman" w:hAnsi="Times New Roman" w:eastAsia="Times New Roman" w:cs="Times New Roman"/>
                <w:spacing w:val="8"/>
                <w:sz w:val="23"/>
                <w:szCs w:val="23"/>
              </w:rPr>
              <w:t>b.</w:t>
            </w:r>
            <w:r>
              <w:rPr>
                <w:rFonts w:ascii="宋体" w:hAnsi="宋体" w:eastAsia="宋体" w:cs="宋体"/>
                <w:spacing w:val="8"/>
                <w:sz w:val="23"/>
                <w:szCs w:val="23"/>
              </w:rPr>
              <w:t>转移危险废物的，应当执行危险废物转移联单制度。转移危险废物的，应</w:t>
            </w:r>
            <w:r>
              <w:rPr>
                <w:rFonts w:ascii="宋体" w:hAnsi="宋体" w:eastAsia="宋体" w:cs="宋体"/>
                <w:spacing w:val="16"/>
                <w:sz w:val="23"/>
                <w:szCs w:val="23"/>
              </w:rPr>
              <w:t xml:space="preserve"> </w:t>
            </w:r>
            <w:r>
              <w:rPr>
                <w:rFonts w:ascii="宋体" w:hAnsi="宋体" w:eastAsia="宋体" w:cs="宋体"/>
                <w:spacing w:val="7"/>
                <w:sz w:val="23"/>
                <w:szCs w:val="23"/>
              </w:rPr>
              <w:t>当通过国家危险废物信息管理系统填写、运行危险废物电子转移联</w:t>
            </w:r>
            <w:r>
              <w:rPr>
                <w:rFonts w:ascii="宋体" w:hAnsi="宋体" w:eastAsia="宋体" w:cs="宋体"/>
                <w:spacing w:val="6"/>
                <w:sz w:val="23"/>
                <w:szCs w:val="23"/>
              </w:rPr>
              <w:t>单，并依照国</w:t>
            </w:r>
            <w:r>
              <w:rPr>
                <w:rFonts w:ascii="宋体" w:hAnsi="宋体" w:eastAsia="宋体" w:cs="宋体"/>
                <w:sz w:val="23"/>
                <w:szCs w:val="23"/>
              </w:rPr>
              <w:t xml:space="preserve"> </w:t>
            </w:r>
            <w:r>
              <w:rPr>
                <w:rFonts w:ascii="宋体" w:hAnsi="宋体" w:eastAsia="宋体" w:cs="宋体"/>
                <w:spacing w:val="7"/>
                <w:sz w:val="23"/>
                <w:szCs w:val="23"/>
              </w:rPr>
              <w:t>家有关规定公开危险废物转移相关污染环境防治信息。危险废物转</w:t>
            </w:r>
            <w:r>
              <w:rPr>
                <w:rFonts w:ascii="宋体" w:hAnsi="宋体" w:eastAsia="宋体" w:cs="宋体"/>
                <w:spacing w:val="6"/>
                <w:sz w:val="23"/>
                <w:szCs w:val="23"/>
              </w:rPr>
              <w:t>移联单应当根</w:t>
            </w:r>
          </w:p>
          <w:p w14:paraId="2182DD5A">
            <w:pPr>
              <w:spacing w:line="227" w:lineRule="auto"/>
              <w:ind w:left="111"/>
              <w:rPr>
                <w:rFonts w:ascii="宋体" w:hAnsi="宋体" w:eastAsia="宋体" w:cs="宋体"/>
                <w:sz w:val="23"/>
                <w:szCs w:val="23"/>
              </w:rPr>
            </w:pPr>
            <w:r>
              <w:rPr>
                <w:rFonts w:ascii="宋体" w:hAnsi="宋体" w:eastAsia="宋体" w:cs="宋体"/>
                <w:spacing w:val="9"/>
                <w:sz w:val="23"/>
                <w:szCs w:val="23"/>
              </w:rPr>
              <w:t>据危险废物管理计划中填报的危险废物转移等备案信息填写、运行。</w:t>
            </w:r>
          </w:p>
          <w:p w14:paraId="6621D9BA">
            <w:pPr>
              <w:spacing w:before="188" w:line="374" w:lineRule="auto"/>
              <w:ind w:left="113" w:right="45" w:firstLine="480"/>
              <w:rPr>
                <w:rFonts w:ascii="宋体" w:hAnsi="宋体" w:eastAsia="宋体" w:cs="宋体"/>
                <w:sz w:val="23"/>
                <w:szCs w:val="23"/>
              </w:rPr>
            </w:pPr>
            <w:r>
              <w:rPr>
                <w:rFonts w:ascii="宋体" w:hAnsi="宋体" w:eastAsia="宋体" w:cs="宋体"/>
                <w:spacing w:val="7"/>
                <w:sz w:val="23"/>
                <w:szCs w:val="23"/>
              </w:rPr>
              <w:t>移出人每转移一车（船或者其他运输工具）次同类</w:t>
            </w:r>
            <w:r>
              <w:rPr>
                <w:rFonts w:ascii="宋体" w:hAnsi="宋体" w:eastAsia="宋体" w:cs="宋体"/>
                <w:spacing w:val="6"/>
                <w:sz w:val="23"/>
                <w:szCs w:val="23"/>
              </w:rPr>
              <w:t>危险废物，应当填写、运</w:t>
            </w:r>
            <w:r>
              <w:rPr>
                <w:rFonts w:ascii="宋体" w:hAnsi="宋体" w:eastAsia="宋体" w:cs="宋体"/>
                <w:sz w:val="23"/>
                <w:szCs w:val="23"/>
              </w:rPr>
              <w:t xml:space="preserve"> </w:t>
            </w:r>
            <w:r>
              <w:rPr>
                <w:rFonts w:ascii="宋体" w:hAnsi="宋体" w:eastAsia="宋体" w:cs="宋体"/>
                <w:spacing w:val="2"/>
                <w:sz w:val="23"/>
                <w:szCs w:val="23"/>
              </w:rPr>
              <w:t>行一份危险废物转移联单；每车（船或者其他运输工具）次转移多类危险废物的，</w:t>
            </w:r>
            <w:r>
              <w:rPr>
                <w:rFonts w:ascii="宋体" w:hAnsi="宋体" w:eastAsia="宋体" w:cs="宋体"/>
                <w:sz w:val="23"/>
                <w:szCs w:val="23"/>
              </w:rPr>
              <w:t xml:space="preserve"> </w:t>
            </w:r>
            <w:r>
              <w:rPr>
                <w:rFonts w:ascii="宋体" w:hAnsi="宋体" w:eastAsia="宋体" w:cs="宋体"/>
                <w:spacing w:val="7"/>
                <w:sz w:val="23"/>
                <w:szCs w:val="23"/>
              </w:rPr>
              <w:t>可以填写、运行一份危险废物转移联单，也可以每一类危险废物填写</w:t>
            </w:r>
            <w:r>
              <w:rPr>
                <w:rFonts w:ascii="宋体" w:hAnsi="宋体" w:eastAsia="宋体" w:cs="宋体"/>
                <w:spacing w:val="6"/>
                <w:sz w:val="23"/>
                <w:szCs w:val="23"/>
              </w:rPr>
              <w:t>、运行一份</w:t>
            </w:r>
            <w:r>
              <w:rPr>
                <w:rFonts w:ascii="宋体" w:hAnsi="宋体" w:eastAsia="宋体" w:cs="宋体"/>
                <w:sz w:val="23"/>
                <w:szCs w:val="23"/>
              </w:rPr>
              <w:t xml:space="preserve"> </w:t>
            </w:r>
            <w:r>
              <w:rPr>
                <w:rFonts w:ascii="宋体" w:hAnsi="宋体" w:eastAsia="宋体" w:cs="宋体"/>
                <w:spacing w:val="14"/>
                <w:sz w:val="23"/>
                <w:szCs w:val="23"/>
              </w:rPr>
              <w:t>危险废物转移联单。危险废物电子转移联单数据应当在信息系统</w:t>
            </w:r>
            <w:r>
              <w:rPr>
                <w:rFonts w:ascii="宋体" w:hAnsi="宋体" w:eastAsia="宋体" w:cs="宋体"/>
                <w:spacing w:val="13"/>
                <w:sz w:val="23"/>
                <w:szCs w:val="23"/>
              </w:rPr>
              <w:t>中至少保存十</w:t>
            </w:r>
            <w:r>
              <w:rPr>
                <w:rFonts w:ascii="宋体" w:hAnsi="宋体" w:eastAsia="宋体" w:cs="宋体"/>
                <w:sz w:val="23"/>
                <w:szCs w:val="23"/>
              </w:rPr>
              <w:t xml:space="preserve"> </w:t>
            </w:r>
            <w:r>
              <w:rPr>
                <w:rFonts w:ascii="宋体" w:hAnsi="宋体" w:eastAsia="宋体" w:cs="宋体"/>
                <w:spacing w:val="8"/>
                <w:sz w:val="23"/>
                <w:szCs w:val="23"/>
              </w:rPr>
              <w:t>年。因特殊原因无法运行危险废物电子转移联单的，可以先使用纸质转移联单，</w:t>
            </w:r>
          </w:p>
          <w:p w14:paraId="38A36B7D">
            <w:pPr>
              <w:spacing w:before="1" w:line="227" w:lineRule="auto"/>
              <w:ind w:left="118"/>
              <w:rPr>
                <w:rFonts w:ascii="宋体" w:hAnsi="宋体" w:eastAsia="宋体" w:cs="宋体"/>
                <w:sz w:val="23"/>
                <w:szCs w:val="23"/>
              </w:rPr>
            </w:pPr>
            <w:r>
              <w:rPr>
                <w:rFonts w:ascii="宋体" w:hAnsi="宋体" w:eastAsia="宋体" w:cs="宋体"/>
                <w:spacing w:val="9"/>
                <w:sz w:val="23"/>
                <w:szCs w:val="23"/>
              </w:rPr>
              <w:t>并于转移活动完成后十个工作日内在信息系统中补录电子转移联单。</w:t>
            </w:r>
          </w:p>
          <w:p w14:paraId="004FF404">
            <w:pPr>
              <w:spacing w:before="186" w:line="374" w:lineRule="auto"/>
              <w:ind w:left="116" w:right="107" w:firstLine="474"/>
              <w:rPr>
                <w:rFonts w:ascii="宋体" w:hAnsi="宋体" w:eastAsia="宋体" w:cs="宋体"/>
                <w:sz w:val="23"/>
                <w:szCs w:val="23"/>
              </w:rPr>
            </w:pPr>
            <w:r>
              <w:rPr>
                <w:rFonts w:ascii="Times New Roman" w:hAnsi="Times New Roman" w:eastAsia="Times New Roman" w:cs="Times New Roman"/>
                <w:spacing w:val="9"/>
                <w:sz w:val="23"/>
                <w:szCs w:val="23"/>
              </w:rPr>
              <w:t>c.</w:t>
            </w:r>
            <w:r>
              <w:rPr>
                <w:rFonts w:ascii="宋体" w:hAnsi="宋体" w:eastAsia="宋体" w:cs="宋体"/>
                <w:spacing w:val="9"/>
                <w:sz w:val="23"/>
                <w:szCs w:val="23"/>
              </w:rPr>
              <w:t>移出人应当履行以下义务：对承运人或者</w:t>
            </w:r>
            <w:r>
              <w:rPr>
                <w:rFonts w:ascii="宋体" w:hAnsi="宋体" w:eastAsia="宋体" w:cs="宋体"/>
                <w:spacing w:val="8"/>
                <w:sz w:val="23"/>
                <w:szCs w:val="23"/>
              </w:rPr>
              <w:t>接受人的主体资格和技术能力进</w:t>
            </w:r>
            <w:r>
              <w:rPr>
                <w:rFonts w:ascii="宋体" w:hAnsi="宋体" w:eastAsia="宋体" w:cs="宋体"/>
                <w:sz w:val="23"/>
                <w:szCs w:val="23"/>
              </w:rPr>
              <w:t xml:space="preserve"> </w:t>
            </w:r>
            <w:r>
              <w:rPr>
                <w:rFonts w:ascii="宋体" w:hAnsi="宋体" w:eastAsia="宋体" w:cs="宋体"/>
                <w:spacing w:val="7"/>
                <w:sz w:val="23"/>
                <w:szCs w:val="23"/>
              </w:rPr>
              <w:t>行核实，依法签订书面合同，并在合同中约定运输、贮存、利</w:t>
            </w:r>
            <w:r>
              <w:rPr>
                <w:rFonts w:ascii="宋体" w:hAnsi="宋体" w:eastAsia="宋体" w:cs="宋体"/>
                <w:spacing w:val="6"/>
                <w:sz w:val="23"/>
                <w:szCs w:val="23"/>
              </w:rPr>
              <w:t>用、处置危险废物</w:t>
            </w:r>
            <w:r>
              <w:rPr>
                <w:rFonts w:ascii="宋体" w:hAnsi="宋体" w:eastAsia="宋体" w:cs="宋体"/>
                <w:sz w:val="23"/>
                <w:szCs w:val="23"/>
              </w:rPr>
              <w:t xml:space="preserve"> </w:t>
            </w:r>
            <w:r>
              <w:rPr>
                <w:rFonts w:ascii="宋体" w:hAnsi="宋体" w:eastAsia="宋体" w:cs="宋体"/>
                <w:spacing w:val="7"/>
                <w:sz w:val="23"/>
                <w:szCs w:val="23"/>
              </w:rPr>
              <w:t>的污染防治要求及相关责任；制定危险废物管理计划，明确拟</w:t>
            </w:r>
            <w:r>
              <w:rPr>
                <w:rFonts w:ascii="宋体" w:hAnsi="宋体" w:eastAsia="宋体" w:cs="宋体"/>
                <w:spacing w:val="6"/>
                <w:sz w:val="23"/>
                <w:szCs w:val="23"/>
              </w:rPr>
              <w:t>转移危险废物的种</w:t>
            </w:r>
          </w:p>
          <w:p w14:paraId="080829C7">
            <w:pPr>
              <w:spacing w:line="227" w:lineRule="auto"/>
              <w:ind w:left="112"/>
              <w:rPr>
                <w:rFonts w:ascii="宋体" w:hAnsi="宋体" w:eastAsia="宋体" w:cs="宋体"/>
                <w:sz w:val="23"/>
                <w:szCs w:val="23"/>
              </w:rPr>
            </w:pPr>
            <w:r>
              <w:rPr>
                <w:rFonts w:ascii="宋体" w:hAnsi="宋体" w:eastAsia="宋体" w:cs="宋体"/>
                <w:spacing w:val="8"/>
                <w:sz w:val="23"/>
                <w:szCs w:val="23"/>
              </w:rPr>
              <w:t>类、重量（数量）和流向等信息。</w:t>
            </w:r>
          </w:p>
          <w:p w14:paraId="7FA2BFA8">
            <w:pPr>
              <w:spacing w:before="186" w:line="374" w:lineRule="auto"/>
              <w:ind w:left="111" w:right="67" w:firstLine="483"/>
              <w:rPr>
                <w:rFonts w:ascii="宋体" w:hAnsi="宋体" w:eastAsia="宋体" w:cs="宋体"/>
                <w:sz w:val="23"/>
                <w:szCs w:val="23"/>
              </w:rPr>
            </w:pPr>
            <w:r>
              <w:rPr>
                <w:rFonts w:ascii="宋体" w:hAnsi="宋体" w:eastAsia="宋体" w:cs="宋体"/>
                <w:spacing w:val="7"/>
                <w:sz w:val="23"/>
                <w:szCs w:val="23"/>
              </w:rPr>
              <w:t>建立危险废物管理台账，对转移的危险废物进</w:t>
            </w:r>
            <w:r>
              <w:rPr>
                <w:rFonts w:ascii="宋体" w:hAnsi="宋体" w:eastAsia="宋体" w:cs="宋体"/>
                <w:spacing w:val="6"/>
                <w:sz w:val="23"/>
                <w:szCs w:val="23"/>
              </w:rPr>
              <w:t>行计量称重，如实记录、妥善</w:t>
            </w:r>
            <w:r>
              <w:rPr>
                <w:rFonts w:ascii="宋体" w:hAnsi="宋体" w:eastAsia="宋体" w:cs="宋体"/>
                <w:sz w:val="23"/>
                <w:szCs w:val="23"/>
              </w:rPr>
              <w:t xml:space="preserve"> </w:t>
            </w:r>
            <w:r>
              <w:rPr>
                <w:rFonts w:ascii="宋体" w:hAnsi="宋体" w:eastAsia="宋体" w:cs="宋体"/>
                <w:spacing w:val="7"/>
                <w:sz w:val="23"/>
                <w:szCs w:val="23"/>
              </w:rPr>
              <w:t>保管转移危险废物的种类、重量（数量）和接受人等相关信息；填写、运</w:t>
            </w:r>
            <w:r>
              <w:rPr>
                <w:rFonts w:ascii="宋体" w:hAnsi="宋体" w:eastAsia="宋体" w:cs="宋体"/>
                <w:spacing w:val="6"/>
                <w:sz w:val="23"/>
                <w:szCs w:val="23"/>
              </w:rPr>
              <w:t>行危险</w:t>
            </w:r>
            <w:r>
              <w:rPr>
                <w:rFonts w:ascii="宋体" w:hAnsi="宋体" w:eastAsia="宋体" w:cs="宋体"/>
                <w:sz w:val="23"/>
                <w:szCs w:val="23"/>
              </w:rPr>
              <w:t xml:space="preserve"> </w:t>
            </w:r>
            <w:r>
              <w:rPr>
                <w:rFonts w:ascii="宋体" w:hAnsi="宋体" w:eastAsia="宋体" w:cs="宋体"/>
                <w:spacing w:val="8"/>
                <w:sz w:val="23"/>
                <w:szCs w:val="23"/>
              </w:rPr>
              <w:t>废物转移联单，在危险废物转移联单中如实填写移出人、承运人、接受人信息，</w:t>
            </w:r>
          </w:p>
          <w:p w14:paraId="5CB86F6F">
            <w:pPr>
              <w:spacing w:before="1" w:line="227" w:lineRule="auto"/>
              <w:ind w:left="113"/>
              <w:rPr>
                <w:rFonts w:ascii="宋体" w:hAnsi="宋体" w:eastAsia="宋体" w:cs="宋体"/>
                <w:sz w:val="23"/>
                <w:szCs w:val="23"/>
              </w:rPr>
            </w:pPr>
            <w:r>
              <w:rPr>
                <w:rFonts w:ascii="宋体" w:hAnsi="宋体" w:eastAsia="宋体" w:cs="宋体"/>
                <w:spacing w:val="7"/>
                <w:sz w:val="23"/>
                <w:szCs w:val="23"/>
              </w:rPr>
              <w:t>转移危险废物的种类、重量（数量）、危险特性等信息以及突发环境</w:t>
            </w:r>
            <w:r>
              <w:rPr>
                <w:rFonts w:ascii="宋体" w:hAnsi="宋体" w:eastAsia="宋体" w:cs="宋体"/>
                <w:spacing w:val="6"/>
                <w:sz w:val="23"/>
                <w:szCs w:val="23"/>
              </w:rPr>
              <w:t>事件的防范</w:t>
            </w:r>
          </w:p>
        </w:tc>
      </w:tr>
    </w:tbl>
    <w:p w14:paraId="339B5CB7">
      <w:pPr>
        <w:rPr>
          <w:rFonts w:ascii="Arial"/>
          <w:sz w:val="21"/>
        </w:rPr>
      </w:pPr>
    </w:p>
    <w:p w14:paraId="02C77C4E">
      <w:pPr>
        <w:rPr>
          <w:rFonts w:ascii="Arial" w:hAnsi="Arial" w:eastAsia="Arial" w:cs="Arial"/>
          <w:sz w:val="21"/>
          <w:szCs w:val="21"/>
        </w:rPr>
        <w:sectPr>
          <w:footerReference r:id="rId90" w:type="default"/>
          <w:pgSz w:w="11906" w:h="16839"/>
          <w:pgMar w:top="1431" w:right="1418" w:bottom="1014" w:left="1418" w:header="0" w:footer="856" w:gutter="0"/>
          <w:cols w:space="720" w:num="1"/>
        </w:sectPr>
      </w:pPr>
    </w:p>
    <w:p w14:paraId="1025C2D1">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22834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547" w:type="dxa"/>
          </w:tcPr>
          <w:p w14:paraId="77D94799">
            <w:pPr>
              <w:rPr>
                <w:rFonts w:ascii="Arial"/>
                <w:sz w:val="21"/>
              </w:rPr>
            </w:pPr>
          </w:p>
        </w:tc>
        <w:tc>
          <w:tcPr>
            <w:tcW w:w="8517" w:type="dxa"/>
          </w:tcPr>
          <w:p w14:paraId="0A4DCBE5">
            <w:pPr>
              <w:spacing w:before="40" w:line="227" w:lineRule="auto"/>
              <w:ind w:left="112"/>
              <w:rPr>
                <w:rFonts w:ascii="宋体" w:hAnsi="宋体" w:eastAsia="宋体" w:cs="宋体"/>
                <w:sz w:val="23"/>
                <w:szCs w:val="23"/>
              </w:rPr>
            </w:pPr>
            <w:r>
              <w:rPr>
                <w:rFonts w:ascii="宋体" w:hAnsi="宋体" w:eastAsia="宋体" w:cs="宋体"/>
                <w:spacing w:val="5"/>
                <w:sz w:val="23"/>
                <w:szCs w:val="23"/>
              </w:rPr>
              <w:t>措施等。</w:t>
            </w:r>
          </w:p>
          <w:p w14:paraId="55D1E23E">
            <w:pPr>
              <w:spacing w:before="181" w:line="376" w:lineRule="auto"/>
              <w:ind w:left="112" w:right="107" w:firstLine="479"/>
              <w:rPr>
                <w:rFonts w:ascii="宋体" w:hAnsi="宋体" w:eastAsia="宋体" w:cs="宋体"/>
                <w:sz w:val="23"/>
                <w:szCs w:val="23"/>
              </w:rPr>
            </w:pPr>
            <w:r>
              <w:rPr>
                <w:rFonts w:ascii="宋体" w:hAnsi="宋体" w:eastAsia="宋体" w:cs="宋体"/>
                <w:spacing w:val="7"/>
                <w:sz w:val="23"/>
                <w:szCs w:val="23"/>
              </w:rPr>
              <w:t>及时核实接受人贮存、利用或者处置相关危险废物情况</w:t>
            </w:r>
            <w:r>
              <w:rPr>
                <w:rFonts w:ascii="宋体" w:hAnsi="宋体" w:eastAsia="宋体" w:cs="宋体"/>
                <w:spacing w:val="6"/>
                <w:sz w:val="23"/>
                <w:szCs w:val="23"/>
              </w:rPr>
              <w:t>禁止将危险废物以副</w:t>
            </w:r>
            <w:r>
              <w:rPr>
                <w:rFonts w:ascii="宋体" w:hAnsi="宋体" w:eastAsia="宋体" w:cs="宋体"/>
                <w:sz w:val="23"/>
                <w:szCs w:val="23"/>
              </w:rPr>
              <w:t xml:space="preserve"> </w:t>
            </w:r>
            <w:r>
              <w:rPr>
                <w:rFonts w:ascii="宋体" w:hAnsi="宋体" w:eastAsia="宋体" w:cs="宋体"/>
                <w:spacing w:val="14"/>
                <w:sz w:val="23"/>
                <w:szCs w:val="23"/>
              </w:rPr>
              <w:t>产品等名义提供或者委托给无危险废物经营许可证的单位或者其他</w:t>
            </w:r>
            <w:r>
              <w:rPr>
                <w:rFonts w:ascii="宋体" w:hAnsi="宋体" w:eastAsia="宋体" w:cs="宋体"/>
                <w:spacing w:val="13"/>
                <w:sz w:val="23"/>
                <w:szCs w:val="23"/>
              </w:rPr>
              <w:t>生产经营者</w:t>
            </w:r>
          </w:p>
          <w:p w14:paraId="6270F6C3">
            <w:pPr>
              <w:spacing w:line="227" w:lineRule="auto"/>
              <w:ind w:left="115"/>
              <w:rPr>
                <w:rFonts w:ascii="宋体" w:hAnsi="宋体" w:eastAsia="宋体" w:cs="宋体"/>
                <w:sz w:val="23"/>
                <w:szCs w:val="23"/>
              </w:rPr>
            </w:pPr>
            <w:r>
              <w:rPr>
                <w:rFonts w:ascii="宋体" w:hAnsi="宋体" w:eastAsia="宋体" w:cs="宋体"/>
                <w:spacing w:val="8"/>
                <w:sz w:val="23"/>
                <w:szCs w:val="23"/>
              </w:rPr>
              <w:t>从事收集、贮存、利用、处置活动。</w:t>
            </w:r>
          </w:p>
          <w:p w14:paraId="1EF2E333">
            <w:pPr>
              <w:spacing w:before="181" w:line="375" w:lineRule="auto"/>
              <w:ind w:left="120" w:right="107" w:firstLine="472"/>
              <w:rPr>
                <w:rFonts w:ascii="宋体" w:hAnsi="宋体" w:eastAsia="宋体" w:cs="宋体"/>
                <w:sz w:val="23"/>
                <w:szCs w:val="23"/>
              </w:rPr>
            </w:pPr>
            <w:r>
              <w:rPr>
                <w:rFonts w:ascii="宋体" w:hAnsi="宋体" w:eastAsia="宋体" w:cs="宋体"/>
                <w:spacing w:val="8"/>
                <w:sz w:val="23"/>
                <w:szCs w:val="23"/>
              </w:rPr>
              <w:t>根据上述管理措施，本项目在医院东北侧设置一间面积为</w:t>
            </w:r>
            <w:r>
              <w:rPr>
                <w:rFonts w:ascii="宋体" w:hAnsi="宋体" w:eastAsia="宋体" w:cs="宋体"/>
                <w:spacing w:val="-27"/>
                <w:sz w:val="23"/>
                <w:szCs w:val="23"/>
              </w:rPr>
              <w:t xml:space="preserve"> </w:t>
            </w:r>
            <w:r>
              <w:rPr>
                <w:rFonts w:ascii="Times New Roman" w:hAnsi="Times New Roman" w:eastAsia="Times New Roman" w:cs="Times New Roman"/>
                <w:spacing w:val="8"/>
                <w:sz w:val="23"/>
                <w:szCs w:val="23"/>
              </w:rPr>
              <w:t>10m</w:t>
            </w:r>
            <w:r>
              <w:rPr>
                <w:rFonts w:ascii="Times New Roman" w:hAnsi="Times New Roman" w:eastAsia="Times New Roman" w:cs="Times New Roman"/>
                <w:spacing w:val="8"/>
                <w:position w:val="8"/>
                <w:sz w:val="15"/>
                <w:szCs w:val="15"/>
              </w:rPr>
              <w:t>2</w:t>
            </w:r>
            <w:r>
              <w:rPr>
                <w:rFonts w:ascii="Times New Roman" w:hAnsi="Times New Roman" w:eastAsia="Times New Roman" w:cs="Times New Roman"/>
                <w:spacing w:val="31"/>
                <w:w w:val="102"/>
                <w:position w:val="8"/>
                <w:sz w:val="15"/>
                <w:szCs w:val="15"/>
              </w:rPr>
              <w:t xml:space="preserve"> </w:t>
            </w:r>
            <w:r>
              <w:rPr>
                <w:rFonts w:ascii="宋体" w:hAnsi="宋体" w:eastAsia="宋体" w:cs="宋体"/>
                <w:spacing w:val="8"/>
                <w:sz w:val="23"/>
                <w:szCs w:val="23"/>
              </w:rPr>
              <w:t>的医疗</w:t>
            </w:r>
            <w:r>
              <w:rPr>
                <w:rFonts w:ascii="宋体" w:hAnsi="宋体" w:eastAsia="宋体" w:cs="宋体"/>
                <w:spacing w:val="7"/>
                <w:sz w:val="23"/>
                <w:szCs w:val="23"/>
              </w:rPr>
              <w:t>废物</w:t>
            </w:r>
            <w:r>
              <w:rPr>
                <w:rFonts w:ascii="宋体" w:hAnsi="宋体" w:eastAsia="宋体" w:cs="宋体"/>
                <w:sz w:val="23"/>
                <w:szCs w:val="23"/>
              </w:rPr>
              <w:t xml:space="preserve"> </w:t>
            </w:r>
            <w:r>
              <w:rPr>
                <w:rFonts w:ascii="宋体" w:hAnsi="宋体" w:eastAsia="宋体" w:cs="宋体"/>
                <w:spacing w:val="7"/>
                <w:sz w:val="23"/>
                <w:szCs w:val="23"/>
              </w:rPr>
              <w:t>暂存间，本项目产生的医疗废物集中分类收集后，暂</w:t>
            </w:r>
            <w:r>
              <w:rPr>
                <w:rFonts w:ascii="宋体" w:hAnsi="宋体" w:eastAsia="宋体" w:cs="宋体"/>
                <w:spacing w:val="6"/>
                <w:sz w:val="23"/>
                <w:szCs w:val="23"/>
              </w:rPr>
              <w:t>存于医疗废物暂存间内，及</w:t>
            </w:r>
          </w:p>
          <w:p w14:paraId="71904F46">
            <w:pPr>
              <w:spacing w:line="227" w:lineRule="auto"/>
              <w:ind w:left="124"/>
              <w:rPr>
                <w:rFonts w:ascii="宋体" w:hAnsi="宋体" w:eastAsia="宋体" w:cs="宋体"/>
                <w:sz w:val="23"/>
                <w:szCs w:val="23"/>
              </w:rPr>
            </w:pPr>
            <w:r>
              <w:rPr>
                <w:rFonts w:ascii="宋体" w:hAnsi="宋体" w:eastAsia="宋体" w:cs="宋体"/>
                <w:spacing w:val="8"/>
                <w:sz w:val="23"/>
                <w:szCs w:val="23"/>
              </w:rPr>
              <w:t>时委托有资质单位回收处理。医疗废物转运间隔时间在</w:t>
            </w:r>
            <w:r>
              <w:rPr>
                <w:rFonts w:ascii="宋体" w:hAnsi="宋体" w:eastAsia="宋体" w:cs="宋体"/>
                <w:spacing w:val="-51"/>
                <w:sz w:val="23"/>
                <w:szCs w:val="23"/>
              </w:rPr>
              <w:t xml:space="preserve"> </w:t>
            </w:r>
            <w:r>
              <w:rPr>
                <w:rFonts w:ascii="Times New Roman" w:hAnsi="Times New Roman" w:eastAsia="Times New Roman" w:cs="Times New Roman"/>
                <w:spacing w:val="8"/>
                <w:sz w:val="23"/>
                <w:szCs w:val="23"/>
              </w:rPr>
              <w:t>48</w:t>
            </w:r>
            <w:r>
              <w:rPr>
                <w:rFonts w:ascii="Times New Roman" w:hAnsi="Times New Roman" w:eastAsia="Times New Roman" w:cs="Times New Roman"/>
                <w:spacing w:val="18"/>
                <w:w w:val="101"/>
                <w:sz w:val="23"/>
                <w:szCs w:val="23"/>
              </w:rPr>
              <w:t xml:space="preserve"> </w:t>
            </w:r>
            <w:r>
              <w:rPr>
                <w:rFonts w:ascii="宋体" w:hAnsi="宋体" w:eastAsia="宋体" w:cs="宋体"/>
                <w:spacing w:val="8"/>
                <w:sz w:val="23"/>
                <w:szCs w:val="23"/>
              </w:rPr>
              <w:t>小时</w:t>
            </w:r>
            <w:r>
              <w:rPr>
                <w:rFonts w:ascii="宋体" w:hAnsi="宋体" w:eastAsia="宋体" w:cs="宋体"/>
                <w:spacing w:val="7"/>
                <w:sz w:val="23"/>
                <w:szCs w:val="23"/>
              </w:rPr>
              <w:t>内。</w:t>
            </w:r>
          </w:p>
          <w:p w14:paraId="755830B5">
            <w:pPr>
              <w:spacing w:before="185" w:line="227" w:lineRule="auto"/>
              <w:ind w:left="604"/>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4</w:t>
            </w:r>
            <w:r>
              <w:rPr>
                <w:rFonts w:ascii="宋体" w:hAnsi="宋体" w:eastAsia="宋体" w:cs="宋体"/>
                <w:spacing w:val="8"/>
                <w:sz w:val="23"/>
                <w:szCs w:val="23"/>
              </w:rPr>
              <w:t>）栅渣、污泥、废活性炭管理措施</w:t>
            </w:r>
          </w:p>
          <w:p w14:paraId="73D0CD26">
            <w:pPr>
              <w:spacing w:before="184" w:line="374" w:lineRule="auto"/>
              <w:ind w:left="114" w:right="67" w:firstLine="479"/>
              <w:rPr>
                <w:rFonts w:ascii="宋体" w:hAnsi="宋体" w:eastAsia="宋体" w:cs="宋体"/>
                <w:sz w:val="23"/>
                <w:szCs w:val="23"/>
              </w:rPr>
            </w:pPr>
            <w:r>
              <w:rPr>
                <w:rFonts w:ascii="宋体" w:hAnsi="宋体" w:eastAsia="宋体" w:cs="宋体"/>
                <w:spacing w:val="8"/>
                <w:sz w:val="23"/>
                <w:szCs w:val="23"/>
              </w:rPr>
              <w:t>本项目污水处理设施产生的栅渣定期收集，污泥暂存于化粪池，定</w:t>
            </w:r>
            <w:r>
              <w:rPr>
                <w:rFonts w:ascii="宋体" w:hAnsi="宋体" w:eastAsia="宋体" w:cs="宋体"/>
                <w:spacing w:val="7"/>
                <w:sz w:val="23"/>
                <w:szCs w:val="23"/>
              </w:rPr>
              <w:t>期清掏，</w:t>
            </w:r>
            <w:r>
              <w:rPr>
                <w:rFonts w:ascii="宋体" w:hAnsi="宋体" w:eastAsia="宋体" w:cs="宋体"/>
                <w:sz w:val="23"/>
                <w:szCs w:val="23"/>
              </w:rPr>
              <w:t xml:space="preserve"> </w:t>
            </w:r>
            <w:r>
              <w:rPr>
                <w:rFonts w:ascii="宋体" w:hAnsi="宋体" w:eastAsia="宋体" w:cs="宋体"/>
                <w:spacing w:val="7"/>
                <w:sz w:val="23"/>
                <w:szCs w:val="23"/>
              </w:rPr>
              <w:t>污泥和栅渣经石灰消毒后暂采用密封桶装，暂存于危险废物贮存库</w:t>
            </w:r>
            <w:r>
              <w:rPr>
                <w:rFonts w:ascii="宋体" w:hAnsi="宋体" w:eastAsia="宋体" w:cs="宋体"/>
                <w:spacing w:val="6"/>
                <w:sz w:val="23"/>
                <w:szCs w:val="23"/>
              </w:rPr>
              <w:t>内，由有相应</w:t>
            </w:r>
          </w:p>
          <w:p w14:paraId="19684F8A">
            <w:pPr>
              <w:spacing w:before="1" w:line="226" w:lineRule="auto"/>
              <w:ind w:left="115"/>
              <w:rPr>
                <w:rFonts w:ascii="宋体" w:hAnsi="宋体" w:eastAsia="宋体" w:cs="宋体"/>
                <w:sz w:val="23"/>
                <w:szCs w:val="23"/>
              </w:rPr>
            </w:pPr>
            <w:r>
              <w:rPr>
                <w:rFonts w:ascii="宋体" w:hAnsi="宋体" w:eastAsia="宋体" w:cs="宋体"/>
                <w:spacing w:val="9"/>
                <w:sz w:val="23"/>
                <w:szCs w:val="23"/>
              </w:rPr>
              <w:t>危险废物处置资质的单位处理。按照《医疗机构水污染物排放标准》</w:t>
            </w:r>
          </w:p>
          <w:p w14:paraId="357921E8">
            <w:pPr>
              <w:spacing w:before="185" w:line="375" w:lineRule="auto"/>
              <w:ind w:left="111" w:right="48" w:firstLine="12"/>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18466-2005</w:t>
            </w:r>
            <w:r>
              <w:rPr>
                <w:rFonts w:ascii="宋体" w:hAnsi="宋体" w:eastAsia="宋体" w:cs="宋体"/>
                <w:spacing w:val="7"/>
                <w:sz w:val="23"/>
                <w:szCs w:val="23"/>
              </w:rPr>
              <w:t>）的相关要求，污泥在清掏前应进行检测，需达到表</w:t>
            </w:r>
            <w:r>
              <w:rPr>
                <w:rFonts w:ascii="宋体" w:hAnsi="宋体" w:eastAsia="宋体" w:cs="宋体"/>
                <w:spacing w:val="-39"/>
                <w:sz w:val="23"/>
                <w:szCs w:val="23"/>
              </w:rPr>
              <w:t xml:space="preserve"> </w:t>
            </w:r>
            <w:r>
              <w:rPr>
                <w:rFonts w:ascii="Times New Roman" w:hAnsi="Times New Roman" w:eastAsia="Times New Roman" w:cs="Times New Roman"/>
                <w:spacing w:val="7"/>
                <w:sz w:val="23"/>
                <w:szCs w:val="23"/>
              </w:rPr>
              <w:t>4</w:t>
            </w:r>
            <w:r>
              <w:rPr>
                <w:rFonts w:ascii="Times New Roman" w:hAnsi="Times New Roman" w:eastAsia="Times New Roman" w:cs="Times New Roman"/>
                <w:spacing w:val="35"/>
                <w:sz w:val="23"/>
                <w:szCs w:val="23"/>
              </w:rPr>
              <w:t xml:space="preserve"> </w:t>
            </w:r>
            <w:r>
              <w:rPr>
                <w:rFonts w:ascii="宋体" w:hAnsi="宋体" w:eastAsia="宋体" w:cs="宋体"/>
                <w:spacing w:val="7"/>
                <w:sz w:val="23"/>
                <w:szCs w:val="23"/>
              </w:rPr>
              <w:t>中综合</w:t>
            </w:r>
            <w:r>
              <w:rPr>
                <w:rFonts w:ascii="宋体" w:hAnsi="宋体" w:eastAsia="宋体" w:cs="宋体"/>
                <w:sz w:val="23"/>
                <w:szCs w:val="23"/>
              </w:rPr>
              <w:t xml:space="preserve">  </w:t>
            </w:r>
            <w:r>
              <w:rPr>
                <w:rFonts w:ascii="宋体" w:hAnsi="宋体" w:eastAsia="宋体" w:cs="宋体"/>
                <w:spacing w:val="9"/>
                <w:sz w:val="23"/>
                <w:szCs w:val="23"/>
              </w:rPr>
              <w:t>医疗机构和其他医疗机构的相关要求，并出具</w:t>
            </w:r>
            <w:r>
              <w:rPr>
                <w:rFonts w:ascii="宋体" w:hAnsi="宋体" w:eastAsia="宋体" w:cs="宋体"/>
                <w:spacing w:val="8"/>
                <w:sz w:val="23"/>
                <w:szCs w:val="23"/>
              </w:rPr>
              <w:t>检测报告，检测报告需留存备查。</w:t>
            </w:r>
            <w:r>
              <w:rPr>
                <w:rFonts w:ascii="宋体" w:hAnsi="宋体" w:eastAsia="宋体" w:cs="宋体"/>
                <w:sz w:val="23"/>
                <w:szCs w:val="23"/>
              </w:rPr>
              <w:t xml:space="preserve"> </w:t>
            </w:r>
            <w:r>
              <w:rPr>
                <w:rFonts w:ascii="宋体" w:hAnsi="宋体" w:eastAsia="宋体" w:cs="宋体"/>
                <w:spacing w:val="7"/>
                <w:sz w:val="23"/>
                <w:szCs w:val="23"/>
              </w:rPr>
              <w:t>污泥经消毒脱水后、进行桶装收集，污泥不应与其他危险废物混存，污泥</w:t>
            </w:r>
            <w:r>
              <w:rPr>
                <w:rFonts w:ascii="宋体" w:hAnsi="宋体" w:eastAsia="宋体" w:cs="宋体"/>
                <w:spacing w:val="6"/>
                <w:sz w:val="23"/>
                <w:szCs w:val="23"/>
              </w:rPr>
              <w:t>包装需</w:t>
            </w:r>
            <w:r>
              <w:rPr>
                <w:rFonts w:ascii="宋体" w:hAnsi="宋体" w:eastAsia="宋体" w:cs="宋体"/>
                <w:sz w:val="23"/>
                <w:szCs w:val="23"/>
              </w:rPr>
              <w:t xml:space="preserve"> </w:t>
            </w:r>
            <w:r>
              <w:rPr>
                <w:rFonts w:ascii="宋体" w:hAnsi="宋体" w:eastAsia="宋体" w:cs="宋体"/>
                <w:spacing w:val="6"/>
                <w:sz w:val="23"/>
                <w:szCs w:val="23"/>
              </w:rPr>
              <w:t>有明显标签，注明“污水站污泥</w:t>
            </w:r>
            <w:r>
              <w:rPr>
                <w:rFonts w:ascii="宋体" w:hAnsi="宋体" w:eastAsia="宋体" w:cs="宋体"/>
                <w:spacing w:val="-83"/>
                <w:sz w:val="23"/>
                <w:szCs w:val="23"/>
              </w:rPr>
              <w:t xml:space="preserve"> </w:t>
            </w:r>
            <w:r>
              <w:rPr>
                <w:rFonts w:ascii="宋体" w:hAnsi="宋体" w:eastAsia="宋体" w:cs="宋体"/>
                <w:spacing w:val="6"/>
                <w:sz w:val="23"/>
                <w:szCs w:val="23"/>
              </w:rPr>
              <w:t>”，并标注产生日期，污泥清掏后及时由有危险</w:t>
            </w:r>
            <w:r>
              <w:rPr>
                <w:rFonts w:ascii="宋体" w:hAnsi="宋体" w:eastAsia="宋体" w:cs="宋体"/>
                <w:sz w:val="23"/>
                <w:szCs w:val="23"/>
              </w:rPr>
              <w:t xml:space="preserve"> </w:t>
            </w:r>
            <w:r>
              <w:rPr>
                <w:rFonts w:ascii="宋体" w:hAnsi="宋体" w:eastAsia="宋体" w:cs="宋体"/>
                <w:spacing w:val="7"/>
                <w:sz w:val="23"/>
                <w:szCs w:val="23"/>
              </w:rPr>
              <w:t>废物处理资质的单位回收处置。废活性炭更换后密封包装，暂存于危险废</w:t>
            </w:r>
            <w:r>
              <w:rPr>
                <w:rFonts w:ascii="宋体" w:hAnsi="宋体" w:eastAsia="宋体" w:cs="宋体"/>
                <w:spacing w:val="6"/>
                <w:sz w:val="23"/>
                <w:szCs w:val="23"/>
              </w:rPr>
              <w:t>物贮存</w:t>
            </w:r>
          </w:p>
          <w:p w14:paraId="6DA52297">
            <w:pPr>
              <w:spacing w:line="227" w:lineRule="auto"/>
              <w:ind w:left="113"/>
              <w:rPr>
                <w:rFonts w:ascii="宋体" w:hAnsi="宋体" w:eastAsia="宋体" w:cs="宋体"/>
                <w:sz w:val="23"/>
                <w:szCs w:val="23"/>
              </w:rPr>
            </w:pPr>
            <w:r>
              <w:rPr>
                <w:rFonts w:ascii="宋体" w:hAnsi="宋体" w:eastAsia="宋体" w:cs="宋体"/>
                <w:spacing w:val="8"/>
                <w:sz w:val="23"/>
                <w:szCs w:val="23"/>
              </w:rPr>
              <w:t>库内，委托有资质单位处置。</w:t>
            </w:r>
          </w:p>
          <w:p w14:paraId="3B656056">
            <w:pPr>
              <w:spacing w:before="183" w:line="375" w:lineRule="auto"/>
              <w:ind w:left="115" w:right="107" w:firstLine="506"/>
              <w:rPr>
                <w:rFonts w:ascii="宋体" w:hAnsi="宋体" w:eastAsia="宋体" w:cs="宋体"/>
                <w:sz w:val="23"/>
                <w:szCs w:val="23"/>
              </w:rPr>
            </w:pPr>
            <w:r>
              <w:rPr>
                <w:rFonts w:ascii="宋体" w:hAnsi="宋体" w:eastAsia="宋体" w:cs="宋体"/>
                <w:spacing w:val="13"/>
                <w:sz w:val="23"/>
                <w:szCs w:val="23"/>
              </w:rPr>
              <w:t>由于本项目污水处理站位于医院西南角，现有医疗废物间位于医院的东北</w:t>
            </w:r>
            <w:r>
              <w:rPr>
                <w:rFonts w:ascii="宋体" w:hAnsi="宋体" w:eastAsia="宋体" w:cs="宋体"/>
                <w:spacing w:val="6"/>
                <w:sz w:val="23"/>
                <w:szCs w:val="23"/>
              </w:rPr>
              <w:t xml:space="preserve"> </w:t>
            </w:r>
            <w:r>
              <w:rPr>
                <w:rFonts w:ascii="宋体" w:hAnsi="宋体" w:eastAsia="宋体" w:cs="宋体"/>
                <w:spacing w:val="7"/>
                <w:sz w:val="23"/>
                <w:szCs w:val="23"/>
              </w:rPr>
              <w:t>角，距离较远，为降低污泥在医院内的转运距离，本次在污水处</w:t>
            </w:r>
            <w:r>
              <w:rPr>
                <w:rFonts w:ascii="宋体" w:hAnsi="宋体" w:eastAsia="宋体" w:cs="宋体"/>
                <w:spacing w:val="6"/>
                <w:sz w:val="23"/>
                <w:szCs w:val="23"/>
              </w:rPr>
              <w:t>理站内新建一座</w:t>
            </w:r>
            <w:r>
              <w:rPr>
                <w:rFonts w:ascii="宋体" w:hAnsi="宋体" w:eastAsia="宋体" w:cs="宋体"/>
                <w:sz w:val="23"/>
                <w:szCs w:val="23"/>
              </w:rPr>
              <w:t xml:space="preserve"> </w:t>
            </w:r>
            <w:r>
              <w:rPr>
                <w:rFonts w:ascii="宋体" w:hAnsi="宋体" w:eastAsia="宋体" w:cs="宋体"/>
                <w:spacing w:val="10"/>
                <w:sz w:val="23"/>
                <w:szCs w:val="23"/>
              </w:rPr>
              <w:t>危险废物贮存库，并应符合《危险废物贮存污染控制标准》</w:t>
            </w:r>
            <w:r>
              <w:rPr>
                <w:rFonts w:ascii="宋体" w:hAnsi="宋体" w:eastAsia="宋体" w:cs="宋体"/>
                <w:spacing w:val="-93"/>
                <w:sz w:val="23"/>
                <w:szCs w:val="23"/>
              </w:rPr>
              <w:t xml:space="preserve"> </w:t>
            </w:r>
            <w:r>
              <w:rPr>
                <w:rFonts w:ascii="宋体" w:hAnsi="宋体" w:eastAsia="宋体" w:cs="宋体"/>
                <w:spacing w:val="10"/>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0"/>
                <w:sz w:val="23"/>
                <w:szCs w:val="23"/>
              </w:rPr>
              <w:t>18597-2023</w:t>
            </w:r>
            <w:r>
              <w:rPr>
                <w:rFonts w:ascii="宋体" w:hAnsi="宋体" w:eastAsia="宋体" w:cs="宋体"/>
                <w:spacing w:val="10"/>
                <w:sz w:val="23"/>
                <w:szCs w:val="23"/>
              </w:rPr>
              <w:t>）</w:t>
            </w:r>
          </w:p>
          <w:p w14:paraId="35C9C9A4">
            <w:pPr>
              <w:spacing w:before="1" w:line="228" w:lineRule="auto"/>
              <w:ind w:left="132"/>
              <w:rPr>
                <w:rFonts w:ascii="宋体" w:hAnsi="宋体" w:eastAsia="宋体" w:cs="宋体"/>
                <w:sz w:val="23"/>
                <w:szCs w:val="23"/>
              </w:rPr>
            </w:pPr>
            <w:r>
              <w:rPr>
                <w:rFonts w:ascii="宋体" w:hAnsi="宋体" w:eastAsia="宋体" w:cs="宋体"/>
                <w:sz w:val="23"/>
                <w:szCs w:val="23"/>
              </w:rPr>
              <w:t>的要求。</w:t>
            </w:r>
          </w:p>
          <w:p w14:paraId="3A03712E">
            <w:pPr>
              <w:spacing w:before="180" w:line="375" w:lineRule="auto"/>
              <w:ind w:left="111" w:right="107" w:firstLine="480"/>
              <w:rPr>
                <w:rFonts w:ascii="宋体" w:hAnsi="宋体" w:eastAsia="宋体" w:cs="宋体"/>
                <w:sz w:val="23"/>
                <w:szCs w:val="23"/>
              </w:rPr>
            </w:pPr>
            <w:r>
              <w:rPr>
                <w:rFonts w:ascii="宋体" w:hAnsi="宋体" w:eastAsia="宋体" w:cs="宋体"/>
                <w:spacing w:val="10"/>
                <w:sz w:val="23"/>
                <w:szCs w:val="23"/>
              </w:rPr>
              <w:t>根据《危险废物管理计划和管理台账制定技术导则》（</w:t>
            </w:r>
            <w:r>
              <w:rPr>
                <w:rFonts w:ascii="Times New Roman" w:hAnsi="Times New Roman" w:eastAsia="Times New Roman" w:cs="Times New Roman"/>
                <w:sz w:val="23"/>
                <w:szCs w:val="23"/>
              </w:rPr>
              <w:t>HJ</w:t>
            </w:r>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259-2022</w:t>
            </w:r>
            <w:r>
              <w:rPr>
                <w:rFonts w:ascii="宋体" w:hAnsi="宋体" w:eastAsia="宋体" w:cs="宋体"/>
                <w:spacing w:val="9"/>
                <w:sz w:val="23"/>
                <w:szCs w:val="23"/>
              </w:rPr>
              <w:t>）分类</w:t>
            </w:r>
            <w:r>
              <w:rPr>
                <w:rFonts w:ascii="宋体" w:hAnsi="宋体" w:eastAsia="宋体" w:cs="宋体"/>
                <w:sz w:val="23"/>
                <w:szCs w:val="23"/>
              </w:rPr>
              <w:t xml:space="preserve"> </w:t>
            </w:r>
            <w:r>
              <w:rPr>
                <w:rFonts w:ascii="宋体" w:hAnsi="宋体" w:eastAsia="宋体" w:cs="宋体"/>
                <w:spacing w:val="9"/>
                <w:sz w:val="23"/>
                <w:szCs w:val="23"/>
              </w:rPr>
              <w:t>管理要求：本项目危险废物年产生量大于</w:t>
            </w:r>
            <w:r>
              <w:rPr>
                <w:rFonts w:ascii="宋体" w:hAnsi="宋体" w:eastAsia="宋体" w:cs="宋体"/>
                <w:spacing w:val="-27"/>
                <w:sz w:val="23"/>
                <w:szCs w:val="23"/>
              </w:rPr>
              <w:t xml:space="preserve"> </w:t>
            </w:r>
            <w:r>
              <w:rPr>
                <w:rFonts w:ascii="Times New Roman" w:hAnsi="Times New Roman" w:eastAsia="Times New Roman" w:cs="Times New Roman"/>
                <w:spacing w:val="9"/>
                <w:sz w:val="23"/>
                <w:szCs w:val="23"/>
              </w:rPr>
              <w:t>10t</w:t>
            </w:r>
            <w:r>
              <w:rPr>
                <w:rFonts w:ascii="宋体" w:hAnsi="宋体" w:eastAsia="宋体" w:cs="宋体"/>
                <w:spacing w:val="9"/>
                <w:sz w:val="23"/>
                <w:szCs w:val="23"/>
              </w:rPr>
              <w:t>且未纳入危险废物环境重</w:t>
            </w:r>
            <w:r>
              <w:rPr>
                <w:rFonts w:ascii="宋体" w:hAnsi="宋体" w:eastAsia="宋体" w:cs="宋体"/>
                <w:spacing w:val="8"/>
                <w:sz w:val="23"/>
                <w:szCs w:val="23"/>
              </w:rPr>
              <w:t>点监管单</w:t>
            </w:r>
            <w:r>
              <w:rPr>
                <w:rFonts w:ascii="宋体" w:hAnsi="宋体" w:eastAsia="宋体" w:cs="宋体"/>
                <w:sz w:val="23"/>
                <w:szCs w:val="23"/>
              </w:rPr>
              <w:t xml:space="preserve"> </w:t>
            </w:r>
            <w:r>
              <w:rPr>
                <w:rFonts w:ascii="宋体" w:hAnsi="宋体" w:eastAsia="宋体" w:cs="宋体"/>
                <w:spacing w:val="6"/>
                <w:sz w:val="23"/>
                <w:szCs w:val="23"/>
              </w:rPr>
              <w:t>位的单位，属于危险废物简化管理的单位，应设置</w:t>
            </w:r>
            <w:r>
              <w:rPr>
                <w:rFonts w:ascii="宋体" w:hAnsi="宋体" w:eastAsia="宋体" w:cs="宋体"/>
                <w:b/>
                <w:bCs/>
                <w:spacing w:val="6"/>
                <w:sz w:val="23"/>
                <w:szCs w:val="23"/>
              </w:rPr>
              <w:t>危险废物贮存库</w:t>
            </w:r>
            <w:r>
              <w:rPr>
                <w:rFonts w:ascii="宋体" w:hAnsi="宋体" w:eastAsia="宋体" w:cs="宋体"/>
                <w:spacing w:val="6"/>
                <w:sz w:val="23"/>
                <w:szCs w:val="23"/>
              </w:rPr>
              <w:t>，并应严格按</w:t>
            </w:r>
            <w:r>
              <w:rPr>
                <w:rFonts w:ascii="宋体" w:hAnsi="宋体" w:eastAsia="宋体" w:cs="宋体"/>
                <w:spacing w:val="15"/>
                <w:sz w:val="23"/>
                <w:szCs w:val="23"/>
              </w:rPr>
              <w:t xml:space="preserve"> </w:t>
            </w:r>
            <w:r>
              <w:rPr>
                <w:rFonts w:ascii="宋体" w:hAnsi="宋体" w:eastAsia="宋体" w:cs="宋体"/>
                <w:spacing w:val="9"/>
                <w:sz w:val="23"/>
                <w:szCs w:val="23"/>
              </w:rPr>
              <w:t>照《危险废物贮存污染控制标准》</w:t>
            </w:r>
            <w:r>
              <w:rPr>
                <w:rFonts w:ascii="宋体" w:hAnsi="宋体" w:eastAsia="宋体" w:cs="宋体"/>
                <w:spacing w:val="-83"/>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18597-2023</w:t>
            </w:r>
            <w:r>
              <w:rPr>
                <w:rFonts w:ascii="宋体" w:hAnsi="宋体" w:eastAsia="宋体" w:cs="宋体"/>
                <w:spacing w:val="9"/>
                <w:sz w:val="23"/>
                <w:szCs w:val="23"/>
              </w:rPr>
              <w:t>）</w:t>
            </w:r>
            <w:r>
              <w:rPr>
                <w:rFonts w:ascii="宋体" w:hAnsi="宋体" w:eastAsia="宋体" w:cs="宋体"/>
                <w:spacing w:val="-68"/>
                <w:sz w:val="23"/>
                <w:szCs w:val="23"/>
              </w:rPr>
              <w:t xml:space="preserve"> </w:t>
            </w:r>
            <w:r>
              <w:rPr>
                <w:rFonts w:ascii="宋体" w:hAnsi="宋体" w:eastAsia="宋体" w:cs="宋体"/>
                <w:spacing w:val="9"/>
                <w:sz w:val="23"/>
                <w:szCs w:val="23"/>
              </w:rPr>
              <w:t>中贮存库的要求建设，根</w:t>
            </w:r>
            <w:r>
              <w:rPr>
                <w:rFonts w:ascii="宋体" w:hAnsi="宋体" w:eastAsia="宋体" w:cs="宋体"/>
                <w:sz w:val="23"/>
                <w:szCs w:val="23"/>
              </w:rPr>
              <w:t xml:space="preserve"> </w:t>
            </w:r>
            <w:r>
              <w:rPr>
                <w:rFonts w:ascii="宋体" w:hAnsi="宋体" w:eastAsia="宋体" w:cs="宋体"/>
                <w:spacing w:val="10"/>
                <w:sz w:val="23"/>
                <w:szCs w:val="23"/>
              </w:rPr>
              <w:t>据《危险废物贮存污染控制标准》</w:t>
            </w:r>
            <w:r>
              <w:rPr>
                <w:rFonts w:ascii="宋体" w:hAnsi="宋体" w:eastAsia="宋体" w:cs="宋体"/>
                <w:spacing w:val="-92"/>
                <w:sz w:val="23"/>
                <w:szCs w:val="23"/>
              </w:rPr>
              <w:t xml:space="preserve"> </w:t>
            </w:r>
            <w:r>
              <w:rPr>
                <w:rFonts w:ascii="宋体" w:hAnsi="宋体" w:eastAsia="宋体" w:cs="宋体"/>
                <w:spacing w:val="10"/>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0"/>
                <w:sz w:val="23"/>
                <w:szCs w:val="23"/>
              </w:rPr>
              <w:t>18597-2023</w:t>
            </w:r>
            <w:r>
              <w:rPr>
                <w:rFonts w:ascii="宋体" w:hAnsi="宋体" w:eastAsia="宋体" w:cs="宋体"/>
                <w:spacing w:val="20"/>
                <w:sz w:val="23"/>
                <w:szCs w:val="23"/>
              </w:rPr>
              <w:t>），</w:t>
            </w:r>
            <w:r>
              <w:rPr>
                <w:rFonts w:ascii="宋体" w:hAnsi="宋体" w:eastAsia="宋体" w:cs="宋体"/>
                <w:spacing w:val="10"/>
                <w:sz w:val="23"/>
                <w:szCs w:val="23"/>
              </w:rPr>
              <w:t>本项目危险废物贮</w:t>
            </w:r>
            <w:r>
              <w:rPr>
                <w:rFonts w:ascii="宋体" w:hAnsi="宋体" w:eastAsia="宋体" w:cs="宋体"/>
                <w:spacing w:val="9"/>
                <w:sz w:val="23"/>
                <w:szCs w:val="23"/>
              </w:rPr>
              <w:t>存库</w:t>
            </w:r>
          </w:p>
          <w:p w14:paraId="432FA60D">
            <w:pPr>
              <w:spacing w:line="228" w:lineRule="auto"/>
              <w:ind w:left="115"/>
              <w:rPr>
                <w:rFonts w:ascii="宋体" w:hAnsi="宋体" w:eastAsia="宋体" w:cs="宋体"/>
                <w:sz w:val="23"/>
                <w:szCs w:val="23"/>
              </w:rPr>
            </w:pPr>
            <w:r>
              <w:rPr>
                <w:rFonts w:ascii="宋体" w:hAnsi="宋体" w:eastAsia="宋体" w:cs="宋体"/>
                <w:spacing w:val="7"/>
                <w:sz w:val="23"/>
                <w:szCs w:val="23"/>
              </w:rPr>
              <w:t>建设具体要求如下：</w:t>
            </w:r>
          </w:p>
          <w:p w14:paraId="21E93926">
            <w:pPr>
              <w:spacing w:before="182" w:line="227" w:lineRule="auto"/>
              <w:ind w:left="592"/>
              <w:rPr>
                <w:rFonts w:ascii="宋体" w:hAnsi="宋体" w:eastAsia="宋体" w:cs="宋体"/>
                <w:sz w:val="23"/>
                <w:szCs w:val="23"/>
              </w:rPr>
            </w:pPr>
            <w:r>
              <w:rPr>
                <w:rFonts w:ascii="Times New Roman" w:hAnsi="Times New Roman" w:eastAsia="Times New Roman" w:cs="Times New Roman"/>
                <w:spacing w:val="9"/>
                <w:sz w:val="23"/>
                <w:szCs w:val="23"/>
              </w:rPr>
              <w:t>a.</w:t>
            </w:r>
            <w:r>
              <w:rPr>
                <w:rFonts w:ascii="宋体" w:hAnsi="宋体" w:eastAsia="宋体" w:cs="宋体"/>
                <w:spacing w:val="9"/>
                <w:sz w:val="23"/>
                <w:szCs w:val="23"/>
              </w:rPr>
              <w:t>危险废物贮存库应具有固定的区域边界，并与其他区域进行</w:t>
            </w:r>
            <w:r>
              <w:rPr>
                <w:rFonts w:ascii="宋体" w:hAnsi="宋体" w:eastAsia="宋体" w:cs="宋体"/>
                <w:spacing w:val="8"/>
                <w:sz w:val="23"/>
                <w:szCs w:val="23"/>
              </w:rPr>
              <w:t>隔离。</w:t>
            </w:r>
          </w:p>
        </w:tc>
      </w:tr>
    </w:tbl>
    <w:p w14:paraId="7CFEA3AB">
      <w:pPr>
        <w:rPr>
          <w:rFonts w:ascii="Arial"/>
          <w:sz w:val="21"/>
        </w:rPr>
      </w:pPr>
    </w:p>
    <w:p w14:paraId="47155068">
      <w:pPr>
        <w:rPr>
          <w:rFonts w:ascii="Arial" w:hAnsi="Arial" w:eastAsia="Arial" w:cs="Arial"/>
          <w:sz w:val="21"/>
          <w:szCs w:val="21"/>
        </w:rPr>
        <w:sectPr>
          <w:footerReference r:id="rId91" w:type="default"/>
          <w:pgSz w:w="11906" w:h="16839"/>
          <w:pgMar w:top="1431" w:right="1418" w:bottom="1014" w:left="1418" w:header="0" w:footer="856" w:gutter="0"/>
          <w:cols w:space="720" w:num="1"/>
        </w:sectPr>
      </w:pPr>
    </w:p>
    <w:p w14:paraId="21C051B5">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2FF95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547" w:type="dxa"/>
          </w:tcPr>
          <w:p w14:paraId="2AE2B4CB">
            <w:pPr>
              <w:rPr>
                <w:rFonts w:ascii="Arial"/>
                <w:sz w:val="21"/>
              </w:rPr>
            </w:pPr>
          </w:p>
        </w:tc>
        <w:tc>
          <w:tcPr>
            <w:tcW w:w="8517" w:type="dxa"/>
          </w:tcPr>
          <w:p w14:paraId="080E44A4">
            <w:pPr>
              <w:spacing w:before="39" w:line="375" w:lineRule="auto"/>
              <w:ind w:left="112" w:right="107" w:firstLine="470"/>
              <w:rPr>
                <w:rFonts w:ascii="宋体" w:hAnsi="宋体" w:eastAsia="宋体" w:cs="宋体"/>
                <w:sz w:val="23"/>
                <w:szCs w:val="23"/>
              </w:rPr>
            </w:pPr>
            <w:r>
              <w:rPr>
                <w:rFonts w:ascii="Times New Roman" w:hAnsi="Times New Roman" w:eastAsia="Times New Roman" w:cs="Times New Roman"/>
                <w:spacing w:val="12"/>
                <w:sz w:val="23"/>
                <w:szCs w:val="23"/>
              </w:rPr>
              <w:t>b.</w:t>
            </w:r>
            <w:r>
              <w:rPr>
                <w:rFonts w:ascii="Times New Roman" w:hAnsi="Times New Roman" w:eastAsia="Times New Roman" w:cs="Times New Roman"/>
                <w:spacing w:val="3"/>
                <w:sz w:val="23"/>
                <w:szCs w:val="23"/>
              </w:rPr>
              <w:t xml:space="preserve">  </w:t>
            </w:r>
            <w:r>
              <w:rPr>
                <w:rFonts w:ascii="宋体" w:hAnsi="宋体" w:eastAsia="宋体" w:cs="宋体"/>
                <w:spacing w:val="12"/>
                <w:sz w:val="23"/>
                <w:szCs w:val="23"/>
              </w:rPr>
              <w:t>贮存库应根据危险废物的形态、物理化学性质、包装形式和污染物迁移</w:t>
            </w:r>
            <w:r>
              <w:rPr>
                <w:rFonts w:ascii="宋体" w:hAnsi="宋体" w:eastAsia="宋体" w:cs="宋体"/>
                <w:spacing w:val="1"/>
                <w:sz w:val="23"/>
                <w:szCs w:val="23"/>
              </w:rPr>
              <w:t xml:space="preserve"> </w:t>
            </w:r>
            <w:r>
              <w:rPr>
                <w:rFonts w:ascii="宋体" w:hAnsi="宋体" w:eastAsia="宋体" w:cs="宋体"/>
                <w:spacing w:val="7"/>
                <w:sz w:val="23"/>
                <w:szCs w:val="23"/>
              </w:rPr>
              <w:t>途径，采取防风、防晒、防雨、防渗、防漏、防腐及其他环境污染防治</w:t>
            </w:r>
            <w:r>
              <w:rPr>
                <w:rFonts w:ascii="宋体" w:hAnsi="宋体" w:eastAsia="宋体" w:cs="宋体"/>
                <w:spacing w:val="6"/>
                <w:sz w:val="23"/>
                <w:szCs w:val="23"/>
              </w:rPr>
              <w:t>措施，防</w:t>
            </w:r>
          </w:p>
          <w:p w14:paraId="14E96254">
            <w:pPr>
              <w:spacing w:line="227" w:lineRule="auto"/>
              <w:ind w:left="113"/>
              <w:rPr>
                <w:rFonts w:ascii="宋体" w:hAnsi="宋体" w:eastAsia="宋体" w:cs="宋体"/>
                <w:sz w:val="23"/>
                <w:szCs w:val="23"/>
              </w:rPr>
            </w:pPr>
            <w:r>
              <w:rPr>
                <w:rFonts w:ascii="宋体" w:hAnsi="宋体" w:eastAsia="宋体" w:cs="宋体"/>
                <w:spacing w:val="9"/>
                <w:sz w:val="23"/>
                <w:szCs w:val="23"/>
              </w:rPr>
              <w:t>止危险废物流失、扬散，危险废物不应露天堆放危险废物。</w:t>
            </w:r>
          </w:p>
          <w:p w14:paraId="52B8A04C">
            <w:pPr>
              <w:spacing w:before="184" w:line="466" w:lineRule="exact"/>
              <w:ind w:left="591"/>
              <w:rPr>
                <w:rFonts w:ascii="宋体" w:hAnsi="宋体" w:eastAsia="宋体" w:cs="宋体"/>
                <w:sz w:val="23"/>
                <w:szCs w:val="23"/>
              </w:rPr>
            </w:pPr>
            <w:r>
              <w:rPr>
                <w:rFonts w:ascii="Times New Roman" w:hAnsi="Times New Roman" w:eastAsia="Times New Roman" w:cs="Times New Roman"/>
                <w:spacing w:val="9"/>
                <w:position w:val="17"/>
                <w:sz w:val="23"/>
                <w:szCs w:val="23"/>
              </w:rPr>
              <w:t>c.</w:t>
            </w:r>
            <w:r>
              <w:rPr>
                <w:rFonts w:ascii="宋体" w:hAnsi="宋体" w:eastAsia="宋体" w:cs="宋体"/>
                <w:spacing w:val="9"/>
                <w:position w:val="17"/>
                <w:sz w:val="23"/>
                <w:szCs w:val="23"/>
              </w:rPr>
              <w:t>贮存设施应根据危险废物的类别、数量、</w:t>
            </w:r>
            <w:r>
              <w:rPr>
                <w:rFonts w:ascii="宋体" w:hAnsi="宋体" w:eastAsia="宋体" w:cs="宋体"/>
                <w:spacing w:val="8"/>
                <w:position w:val="17"/>
                <w:sz w:val="23"/>
                <w:szCs w:val="23"/>
              </w:rPr>
              <w:t>形态、物理化学性质和污染防治</w:t>
            </w:r>
          </w:p>
          <w:p w14:paraId="3C277B8A">
            <w:pPr>
              <w:spacing w:line="227" w:lineRule="auto"/>
              <w:ind w:left="114"/>
              <w:rPr>
                <w:rFonts w:ascii="宋体" w:hAnsi="宋体" w:eastAsia="宋体" w:cs="宋体"/>
                <w:sz w:val="23"/>
                <w:szCs w:val="23"/>
              </w:rPr>
            </w:pPr>
            <w:r>
              <w:rPr>
                <w:rFonts w:ascii="宋体" w:hAnsi="宋体" w:eastAsia="宋体" w:cs="宋体"/>
                <w:spacing w:val="9"/>
                <w:sz w:val="23"/>
                <w:szCs w:val="23"/>
              </w:rPr>
              <w:t>等要求设置必要的贮存分区，避免不相容的危险废物接触、混合。</w:t>
            </w:r>
          </w:p>
          <w:p w14:paraId="63F04C8F">
            <w:pPr>
              <w:spacing w:before="184" w:line="466" w:lineRule="exact"/>
              <w:ind w:left="591"/>
              <w:rPr>
                <w:rFonts w:ascii="宋体" w:hAnsi="宋体" w:eastAsia="宋体" w:cs="宋体"/>
                <w:sz w:val="23"/>
                <w:szCs w:val="23"/>
              </w:rPr>
            </w:pPr>
            <w:r>
              <w:rPr>
                <w:rFonts w:ascii="Times New Roman" w:hAnsi="Times New Roman" w:eastAsia="Times New Roman" w:cs="Times New Roman"/>
                <w:spacing w:val="8"/>
                <w:position w:val="17"/>
                <w:sz w:val="23"/>
                <w:szCs w:val="23"/>
              </w:rPr>
              <w:t>d.</w:t>
            </w:r>
            <w:r>
              <w:rPr>
                <w:rFonts w:ascii="宋体" w:hAnsi="宋体" w:eastAsia="宋体" w:cs="宋体"/>
                <w:spacing w:val="8"/>
                <w:position w:val="17"/>
                <w:sz w:val="23"/>
                <w:szCs w:val="23"/>
              </w:rPr>
              <w:t>贮存设施或贮存分区内地面、墙面裙脚、堵截泄漏的围堰、接触危险废物</w:t>
            </w:r>
          </w:p>
          <w:p w14:paraId="63035851">
            <w:pPr>
              <w:spacing w:line="226" w:lineRule="auto"/>
              <w:ind w:left="132"/>
              <w:rPr>
                <w:rFonts w:ascii="宋体" w:hAnsi="宋体" w:eastAsia="宋体" w:cs="宋体"/>
                <w:sz w:val="23"/>
                <w:szCs w:val="23"/>
              </w:rPr>
            </w:pPr>
            <w:r>
              <w:rPr>
                <w:rFonts w:ascii="宋体" w:hAnsi="宋体" w:eastAsia="宋体" w:cs="宋体"/>
                <w:spacing w:val="8"/>
                <w:sz w:val="23"/>
                <w:szCs w:val="23"/>
              </w:rPr>
              <w:t>的隔板和墙体等应采用坚固的材料建造，表面无裂缝。</w:t>
            </w:r>
          </w:p>
          <w:p w14:paraId="1D60F93E">
            <w:pPr>
              <w:spacing w:before="187" w:line="374" w:lineRule="auto"/>
              <w:ind w:left="112" w:right="107" w:firstLine="479"/>
              <w:rPr>
                <w:rFonts w:ascii="宋体" w:hAnsi="宋体" w:eastAsia="宋体" w:cs="宋体"/>
                <w:sz w:val="23"/>
                <w:szCs w:val="23"/>
              </w:rPr>
            </w:pPr>
            <w:r>
              <w:rPr>
                <w:rFonts w:ascii="Times New Roman" w:hAnsi="Times New Roman" w:eastAsia="Times New Roman" w:cs="Times New Roman"/>
                <w:spacing w:val="9"/>
                <w:sz w:val="23"/>
                <w:szCs w:val="23"/>
              </w:rPr>
              <w:t>e.</w:t>
            </w:r>
            <w:r>
              <w:rPr>
                <w:rFonts w:ascii="宋体" w:hAnsi="宋体" w:eastAsia="宋体" w:cs="宋体"/>
                <w:spacing w:val="9"/>
                <w:sz w:val="23"/>
                <w:szCs w:val="23"/>
              </w:rPr>
              <w:t>贮存设施地面与裙脚应采取表面防渗措施</w:t>
            </w:r>
            <w:r>
              <w:rPr>
                <w:rFonts w:ascii="宋体" w:hAnsi="宋体" w:eastAsia="宋体" w:cs="宋体"/>
                <w:spacing w:val="8"/>
                <w:sz w:val="23"/>
                <w:szCs w:val="23"/>
              </w:rPr>
              <w:t>，表面防渗材料应与所接触的物</w:t>
            </w:r>
            <w:r>
              <w:rPr>
                <w:rFonts w:ascii="宋体" w:hAnsi="宋体" w:eastAsia="宋体" w:cs="宋体"/>
                <w:sz w:val="23"/>
                <w:szCs w:val="23"/>
              </w:rPr>
              <w:t xml:space="preserve"> </w:t>
            </w:r>
            <w:r>
              <w:rPr>
                <w:rFonts w:ascii="宋体" w:hAnsi="宋体" w:eastAsia="宋体" w:cs="宋体"/>
                <w:spacing w:val="7"/>
                <w:sz w:val="23"/>
                <w:szCs w:val="23"/>
              </w:rPr>
              <w:t>料或污染物相容。贮存的危险废物直接接触地面的，还应进行基础防渗</w:t>
            </w:r>
            <w:r>
              <w:rPr>
                <w:rFonts w:ascii="宋体" w:hAnsi="宋体" w:eastAsia="宋体" w:cs="宋体"/>
                <w:spacing w:val="6"/>
                <w:sz w:val="23"/>
                <w:szCs w:val="23"/>
              </w:rPr>
              <w:t>，防渗层</w:t>
            </w:r>
            <w:r>
              <w:rPr>
                <w:rFonts w:ascii="宋体" w:hAnsi="宋体" w:eastAsia="宋体" w:cs="宋体"/>
                <w:sz w:val="23"/>
                <w:szCs w:val="23"/>
              </w:rPr>
              <w:t xml:space="preserve"> </w:t>
            </w:r>
            <w:r>
              <w:rPr>
                <w:rFonts w:ascii="宋体" w:hAnsi="宋体" w:eastAsia="宋体" w:cs="宋体"/>
                <w:spacing w:val="5"/>
                <w:sz w:val="23"/>
                <w:szCs w:val="23"/>
              </w:rPr>
              <w:t>为至少</w:t>
            </w:r>
            <w:r>
              <w:rPr>
                <w:rFonts w:ascii="宋体" w:hAnsi="宋体" w:eastAsia="宋体" w:cs="宋体"/>
                <w:spacing w:val="-27"/>
                <w:sz w:val="23"/>
                <w:szCs w:val="23"/>
              </w:rPr>
              <w:t xml:space="preserve"> </w:t>
            </w:r>
            <w:r>
              <w:rPr>
                <w:rFonts w:ascii="Times New Roman" w:hAnsi="Times New Roman" w:eastAsia="Times New Roman" w:cs="Times New Roman"/>
                <w:spacing w:val="5"/>
                <w:sz w:val="23"/>
                <w:szCs w:val="23"/>
              </w:rPr>
              <w:t>1m</w:t>
            </w:r>
            <w:r>
              <w:rPr>
                <w:rFonts w:ascii="Times New Roman" w:hAnsi="Times New Roman" w:eastAsia="Times New Roman" w:cs="Times New Roman"/>
                <w:spacing w:val="18"/>
                <w:w w:val="101"/>
                <w:sz w:val="23"/>
                <w:szCs w:val="23"/>
              </w:rPr>
              <w:t xml:space="preserve"> </w:t>
            </w:r>
            <w:r>
              <w:rPr>
                <w:rFonts w:ascii="宋体" w:hAnsi="宋体" w:eastAsia="宋体" w:cs="宋体"/>
                <w:spacing w:val="5"/>
                <w:sz w:val="23"/>
                <w:szCs w:val="23"/>
              </w:rPr>
              <w:t>厚黏土层（渗透系数不大于</w:t>
            </w:r>
            <w:r>
              <w:rPr>
                <w:rFonts w:ascii="宋体" w:hAnsi="宋体" w:eastAsia="宋体" w:cs="宋体"/>
                <w:spacing w:val="-27"/>
                <w:sz w:val="23"/>
                <w:szCs w:val="23"/>
              </w:rPr>
              <w:t xml:space="preserve"> </w:t>
            </w:r>
            <w:r>
              <w:rPr>
                <w:rFonts w:ascii="Times New Roman" w:hAnsi="Times New Roman" w:eastAsia="Times New Roman" w:cs="Times New Roman"/>
                <w:spacing w:val="5"/>
                <w:sz w:val="23"/>
                <w:szCs w:val="23"/>
              </w:rPr>
              <w:t>10</w:t>
            </w:r>
            <w:r>
              <w:rPr>
                <w:rFonts w:ascii="Times New Roman" w:hAnsi="Times New Roman" w:eastAsia="Times New Roman" w:cs="Times New Roman"/>
                <w:spacing w:val="5"/>
                <w:position w:val="8"/>
                <w:sz w:val="15"/>
                <w:szCs w:val="15"/>
              </w:rPr>
              <w:t>-7</w:t>
            </w:r>
            <w:r>
              <w:rPr>
                <w:rFonts w:ascii="Times New Roman" w:hAnsi="Times New Roman" w:eastAsia="Times New Roman" w:cs="Times New Roman"/>
                <w:sz w:val="23"/>
                <w:szCs w:val="23"/>
              </w:rPr>
              <w:t>cm</w:t>
            </w:r>
            <w:r>
              <w:rPr>
                <w:rFonts w:ascii="Times New Roman" w:hAnsi="Times New Roman" w:eastAsia="Times New Roman" w:cs="Times New Roman"/>
                <w:spacing w:val="5"/>
                <w:sz w:val="23"/>
                <w:szCs w:val="23"/>
              </w:rPr>
              <w:t>/s</w:t>
            </w:r>
            <w:r>
              <w:rPr>
                <w:rFonts w:ascii="宋体" w:hAnsi="宋体" w:eastAsia="宋体" w:cs="宋体"/>
                <w:spacing w:val="-17"/>
                <w:sz w:val="23"/>
                <w:szCs w:val="23"/>
              </w:rPr>
              <w:t>），</w:t>
            </w:r>
            <w:r>
              <w:rPr>
                <w:rFonts w:ascii="宋体" w:hAnsi="宋体" w:eastAsia="宋体" w:cs="宋体"/>
                <w:spacing w:val="5"/>
                <w:sz w:val="23"/>
                <w:szCs w:val="23"/>
              </w:rPr>
              <w:t>或至少</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2</w:t>
            </w:r>
            <w:r>
              <w:rPr>
                <w:rFonts w:ascii="Times New Roman" w:hAnsi="Times New Roman" w:eastAsia="Times New Roman" w:cs="Times New Roman"/>
                <w:sz w:val="23"/>
                <w:szCs w:val="23"/>
              </w:rPr>
              <w:t>mm</w:t>
            </w:r>
            <w:r>
              <w:rPr>
                <w:rFonts w:ascii="Times New Roman" w:hAnsi="Times New Roman" w:eastAsia="Times New Roman" w:cs="Times New Roman"/>
                <w:spacing w:val="18"/>
                <w:w w:val="101"/>
                <w:sz w:val="23"/>
                <w:szCs w:val="23"/>
              </w:rPr>
              <w:t xml:space="preserve"> </w:t>
            </w:r>
            <w:r>
              <w:rPr>
                <w:rFonts w:ascii="宋体" w:hAnsi="宋体" w:eastAsia="宋体" w:cs="宋体"/>
                <w:spacing w:val="5"/>
                <w:sz w:val="23"/>
                <w:szCs w:val="23"/>
              </w:rPr>
              <w:t>厚高密</w:t>
            </w:r>
            <w:r>
              <w:rPr>
                <w:rFonts w:ascii="宋体" w:hAnsi="宋体" w:eastAsia="宋体" w:cs="宋体"/>
                <w:spacing w:val="4"/>
                <w:sz w:val="23"/>
                <w:szCs w:val="23"/>
              </w:rPr>
              <w:t>度聚乙烯</w:t>
            </w:r>
          </w:p>
          <w:p w14:paraId="72F8E8DD">
            <w:pPr>
              <w:spacing w:before="1" w:line="226" w:lineRule="auto"/>
              <w:ind w:right="18"/>
              <w:jc w:val="right"/>
              <w:rPr>
                <w:rFonts w:ascii="宋体" w:hAnsi="宋体" w:eastAsia="宋体" w:cs="宋体"/>
                <w:sz w:val="23"/>
                <w:szCs w:val="23"/>
              </w:rPr>
            </w:pPr>
            <w:r>
              <w:rPr>
                <w:rFonts w:ascii="宋体" w:hAnsi="宋体" w:eastAsia="宋体" w:cs="宋体"/>
                <w:spacing w:val="7"/>
                <w:sz w:val="23"/>
                <w:szCs w:val="23"/>
              </w:rPr>
              <w:t>膜等人工防渗材料（渗透系数不大于</w:t>
            </w:r>
            <w:r>
              <w:rPr>
                <w:rFonts w:ascii="宋体" w:hAnsi="宋体" w:eastAsia="宋体" w:cs="宋体"/>
                <w:spacing w:val="-26"/>
                <w:sz w:val="23"/>
                <w:szCs w:val="23"/>
              </w:rPr>
              <w:t xml:space="preserve"> </w:t>
            </w:r>
            <w:r>
              <w:rPr>
                <w:rFonts w:ascii="Times New Roman" w:hAnsi="Times New Roman" w:eastAsia="Times New Roman" w:cs="Times New Roman"/>
                <w:spacing w:val="7"/>
                <w:sz w:val="23"/>
                <w:szCs w:val="23"/>
              </w:rPr>
              <w:t>10</w:t>
            </w:r>
            <w:r>
              <w:rPr>
                <w:rFonts w:ascii="Times New Roman" w:hAnsi="Times New Roman" w:eastAsia="Times New Roman" w:cs="Times New Roman"/>
                <w:spacing w:val="7"/>
                <w:position w:val="7"/>
                <w:sz w:val="15"/>
                <w:szCs w:val="15"/>
              </w:rPr>
              <w:t>-</w:t>
            </w:r>
            <w:r>
              <w:rPr>
                <w:rFonts w:ascii="Times New Roman" w:hAnsi="Times New Roman" w:eastAsia="Times New Roman" w:cs="Times New Roman"/>
                <w:spacing w:val="-21"/>
                <w:position w:val="7"/>
                <w:sz w:val="15"/>
                <w:szCs w:val="15"/>
              </w:rPr>
              <w:t xml:space="preserve"> </w:t>
            </w:r>
            <w:r>
              <w:rPr>
                <w:rFonts w:ascii="Times New Roman" w:hAnsi="Times New Roman" w:eastAsia="Times New Roman" w:cs="Times New Roman"/>
                <w:spacing w:val="7"/>
                <w:position w:val="7"/>
                <w:sz w:val="15"/>
                <w:szCs w:val="15"/>
              </w:rPr>
              <w:t>10</w:t>
            </w:r>
            <w:r>
              <w:rPr>
                <w:rFonts w:ascii="Times New Roman" w:hAnsi="Times New Roman" w:eastAsia="Times New Roman" w:cs="Times New Roman"/>
                <w:sz w:val="23"/>
                <w:szCs w:val="23"/>
              </w:rPr>
              <w:t>cm</w:t>
            </w:r>
            <w:r>
              <w:rPr>
                <w:rFonts w:ascii="Times New Roman" w:hAnsi="Times New Roman" w:eastAsia="Times New Roman" w:cs="Times New Roman"/>
                <w:spacing w:val="7"/>
                <w:sz w:val="23"/>
                <w:szCs w:val="23"/>
              </w:rPr>
              <w:t>/s</w:t>
            </w:r>
            <w:r>
              <w:rPr>
                <w:rFonts w:ascii="宋体" w:hAnsi="宋体" w:eastAsia="宋体" w:cs="宋体"/>
                <w:spacing w:val="16"/>
                <w:sz w:val="23"/>
                <w:szCs w:val="23"/>
              </w:rPr>
              <w:t>），</w:t>
            </w:r>
            <w:r>
              <w:rPr>
                <w:rFonts w:ascii="宋体" w:hAnsi="宋体" w:eastAsia="宋体" w:cs="宋体"/>
                <w:spacing w:val="7"/>
                <w:sz w:val="23"/>
                <w:szCs w:val="23"/>
              </w:rPr>
              <w:t>或其他防渗性能等效</w:t>
            </w:r>
            <w:r>
              <w:rPr>
                <w:rFonts w:ascii="宋体" w:hAnsi="宋体" w:eastAsia="宋体" w:cs="宋体"/>
                <w:spacing w:val="6"/>
                <w:sz w:val="23"/>
                <w:szCs w:val="23"/>
              </w:rPr>
              <w:t>的材料。</w:t>
            </w:r>
          </w:p>
          <w:p w14:paraId="4F1BE64A">
            <w:pPr>
              <w:spacing w:before="185" w:line="375" w:lineRule="auto"/>
              <w:ind w:left="127" w:right="45" w:firstLine="464"/>
              <w:rPr>
                <w:rFonts w:ascii="宋体" w:hAnsi="宋体" w:eastAsia="宋体" w:cs="宋体"/>
                <w:sz w:val="23"/>
                <w:szCs w:val="23"/>
              </w:rPr>
            </w:pPr>
            <w:r>
              <w:rPr>
                <w:rFonts w:ascii="Times New Roman" w:hAnsi="Times New Roman" w:eastAsia="Times New Roman" w:cs="Times New Roman"/>
                <w:spacing w:val="1"/>
                <w:sz w:val="23"/>
                <w:szCs w:val="23"/>
              </w:rPr>
              <w:t>f.</w:t>
            </w:r>
            <w:r>
              <w:rPr>
                <w:rFonts w:ascii="Times New Roman" w:hAnsi="Times New Roman" w:eastAsia="Times New Roman" w:cs="Times New Roman"/>
                <w:spacing w:val="-25"/>
                <w:sz w:val="23"/>
                <w:szCs w:val="23"/>
              </w:rPr>
              <w:t xml:space="preserve"> </w:t>
            </w:r>
            <w:r>
              <w:rPr>
                <w:rFonts w:ascii="宋体" w:hAnsi="宋体" w:eastAsia="宋体" w:cs="宋体"/>
                <w:spacing w:val="1"/>
                <w:sz w:val="23"/>
                <w:szCs w:val="23"/>
              </w:rPr>
              <w:t>同一贮存设施宜采用相同的防渗、防腐工艺（包括防渗、防腐结构或材料</w:t>
            </w:r>
            <w:r>
              <w:rPr>
                <w:rFonts w:ascii="宋体" w:hAnsi="宋体" w:eastAsia="宋体" w:cs="宋体"/>
                <w:spacing w:val="-56"/>
                <w:w w:val="92"/>
                <w:sz w:val="23"/>
                <w:szCs w:val="23"/>
              </w:rPr>
              <w:t>），</w:t>
            </w:r>
            <w:r>
              <w:rPr>
                <w:rFonts w:ascii="宋体" w:hAnsi="宋体" w:eastAsia="宋体" w:cs="宋体"/>
                <w:sz w:val="23"/>
                <w:szCs w:val="23"/>
              </w:rPr>
              <w:t xml:space="preserve"> </w:t>
            </w:r>
            <w:r>
              <w:rPr>
                <w:rFonts w:ascii="宋体" w:hAnsi="宋体" w:eastAsia="宋体" w:cs="宋体"/>
                <w:spacing w:val="1"/>
                <w:sz w:val="23"/>
                <w:szCs w:val="23"/>
              </w:rPr>
              <w:t>防渗、防腐材料应覆盖所有可能与废物及其渗滤液、渗漏液等接触的构筑物表面；</w:t>
            </w:r>
          </w:p>
          <w:p w14:paraId="0B4176A2">
            <w:pPr>
              <w:spacing w:before="1" w:line="226" w:lineRule="auto"/>
              <w:ind w:left="111"/>
              <w:rPr>
                <w:rFonts w:ascii="宋体" w:hAnsi="宋体" w:eastAsia="宋体" w:cs="宋体"/>
                <w:sz w:val="23"/>
                <w:szCs w:val="23"/>
              </w:rPr>
            </w:pPr>
            <w:r>
              <w:rPr>
                <w:rFonts w:ascii="宋体" w:hAnsi="宋体" w:eastAsia="宋体" w:cs="宋体"/>
                <w:spacing w:val="9"/>
                <w:sz w:val="23"/>
                <w:szCs w:val="23"/>
              </w:rPr>
              <w:t>采用不同防渗、防腐工艺应分别建设贮存分区。</w:t>
            </w:r>
          </w:p>
          <w:p w14:paraId="435CBF84">
            <w:pPr>
              <w:spacing w:before="185" w:line="219" w:lineRule="auto"/>
              <w:ind w:left="590"/>
              <w:rPr>
                <w:rFonts w:ascii="宋体" w:hAnsi="宋体" w:eastAsia="宋体" w:cs="宋体"/>
                <w:sz w:val="23"/>
                <w:szCs w:val="23"/>
              </w:rPr>
            </w:pPr>
            <w:r>
              <w:rPr>
                <w:rFonts w:ascii="Times New Roman" w:hAnsi="Times New Roman" w:eastAsia="Times New Roman" w:cs="Times New Roman"/>
                <w:spacing w:val="9"/>
                <w:sz w:val="23"/>
                <w:szCs w:val="23"/>
              </w:rPr>
              <w:t>g.</w:t>
            </w:r>
            <w:r>
              <w:rPr>
                <w:rFonts w:ascii="宋体" w:hAnsi="宋体" w:eastAsia="宋体" w:cs="宋体"/>
                <w:spacing w:val="9"/>
                <w:sz w:val="23"/>
                <w:szCs w:val="23"/>
              </w:rPr>
              <w:t>贮存设施应采取技术和管理措施防止无</w:t>
            </w:r>
            <w:r>
              <w:rPr>
                <w:rFonts w:ascii="宋体" w:hAnsi="宋体" w:eastAsia="宋体" w:cs="宋体"/>
                <w:spacing w:val="8"/>
                <w:sz w:val="23"/>
                <w:szCs w:val="23"/>
              </w:rPr>
              <w:t>关人员进入。</w:t>
            </w:r>
          </w:p>
          <w:p w14:paraId="07E1C478">
            <w:pPr>
              <w:spacing w:before="193" w:line="468" w:lineRule="exact"/>
              <w:ind w:left="584"/>
              <w:rPr>
                <w:rFonts w:ascii="宋体" w:hAnsi="宋体" w:eastAsia="宋体" w:cs="宋体"/>
                <w:sz w:val="23"/>
                <w:szCs w:val="23"/>
              </w:rPr>
            </w:pPr>
            <w:r>
              <w:rPr>
                <w:rFonts w:ascii="Times New Roman" w:hAnsi="Times New Roman" w:eastAsia="Times New Roman" w:cs="Times New Roman"/>
                <w:spacing w:val="8"/>
                <w:position w:val="17"/>
                <w:sz w:val="23"/>
                <w:szCs w:val="23"/>
              </w:rPr>
              <w:t>h.</w:t>
            </w:r>
            <w:r>
              <w:rPr>
                <w:rFonts w:ascii="宋体" w:hAnsi="宋体" w:eastAsia="宋体" w:cs="宋体"/>
                <w:spacing w:val="8"/>
                <w:position w:val="17"/>
                <w:sz w:val="23"/>
                <w:szCs w:val="23"/>
              </w:rPr>
              <w:t>贮存库内不同贮存分区之间应采取隔离措施。隔离措施可根据危险废物特</w:t>
            </w:r>
          </w:p>
          <w:p w14:paraId="07C3145E">
            <w:pPr>
              <w:spacing w:before="1" w:line="226" w:lineRule="auto"/>
              <w:ind w:left="115"/>
              <w:rPr>
                <w:rFonts w:ascii="宋体" w:hAnsi="宋体" w:eastAsia="宋体" w:cs="宋体"/>
                <w:sz w:val="23"/>
                <w:szCs w:val="23"/>
              </w:rPr>
            </w:pPr>
            <w:r>
              <w:rPr>
                <w:rFonts w:ascii="宋体" w:hAnsi="宋体" w:eastAsia="宋体" w:cs="宋体"/>
                <w:spacing w:val="8"/>
                <w:sz w:val="23"/>
                <w:szCs w:val="23"/>
              </w:rPr>
              <w:t>性采用过道、隔板或隔墙等方式。</w:t>
            </w:r>
          </w:p>
          <w:p w14:paraId="31710A04">
            <w:pPr>
              <w:spacing w:before="183" w:line="375" w:lineRule="auto"/>
              <w:ind w:left="112" w:right="107" w:firstLine="477"/>
              <w:rPr>
                <w:rFonts w:ascii="宋体" w:hAnsi="宋体" w:eastAsia="宋体" w:cs="宋体"/>
                <w:sz w:val="23"/>
                <w:szCs w:val="23"/>
              </w:rPr>
            </w:pPr>
            <w:r>
              <w:rPr>
                <w:rFonts w:ascii="Times New Roman" w:hAnsi="Times New Roman" w:eastAsia="Times New Roman" w:cs="Times New Roman"/>
                <w:spacing w:val="10"/>
                <w:sz w:val="23"/>
                <w:szCs w:val="23"/>
              </w:rPr>
              <w:t>i.</w:t>
            </w:r>
            <w:r>
              <w:rPr>
                <w:rFonts w:ascii="宋体" w:hAnsi="宋体" w:eastAsia="宋体" w:cs="宋体"/>
                <w:spacing w:val="10"/>
                <w:sz w:val="23"/>
                <w:szCs w:val="23"/>
              </w:rPr>
              <w:t>在贮存库内或通过贮存分区方式贮存液态危险废物的，</w:t>
            </w:r>
            <w:r>
              <w:rPr>
                <w:rFonts w:ascii="宋体" w:hAnsi="宋体" w:eastAsia="宋体" w:cs="宋体"/>
                <w:spacing w:val="9"/>
                <w:sz w:val="23"/>
                <w:szCs w:val="23"/>
              </w:rPr>
              <w:t>应具有液体漏堵截</w:t>
            </w:r>
            <w:r>
              <w:rPr>
                <w:rFonts w:ascii="宋体" w:hAnsi="宋体" w:eastAsia="宋体" w:cs="宋体"/>
                <w:sz w:val="23"/>
                <w:szCs w:val="23"/>
              </w:rPr>
              <w:t xml:space="preserve"> </w:t>
            </w:r>
            <w:r>
              <w:rPr>
                <w:rFonts w:ascii="宋体" w:hAnsi="宋体" w:eastAsia="宋体" w:cs="宋体"/>
                <w:spacing w:val="7"/>
                <w:sz w:val="23"/>
                <w:szCs w:val="23"/>
              </w:rPr>
              <w:t>设施，堵截设施最小容积不应低于对应贮存区域最大液态废物容器容积</w:t>
            </w:r>
            <w:r>
              <w:rPr>
                <w:rFonts w:ascii="宋体" w:hAnsi="宋体" w:eastAsia="宋体" w:cs="宋体"/>
                <w:spacing w:val="6"/>
                <w:sz w:val="23"/>
                <w:szCs w:val="23"/>
              </w:rPr>
              <w:t>或液态废</w:t>
            </w:r>
            <w:r>
              <w:rPr>
                <w:rFonts w:ascii="宋体" w:hAnsi="宋体" w:eastAsia="宋体" w:cs="宋体"/>
                <w:sz w:val="23"/>
                <w:szCs w:val="23"/>
              </w:rPr>
              <w:t xml:space="preserve"> </w:t>
            </w:r>
            <w:r>
              <w:rPr>
                <w:rFonts w:ascii="宋体" w:hAnsi="宋体" w:eastAsia="宋体" w:cs="宋体"/>
                <w:spacing w:val="7"/>
                <w:sz w:val="23"/>
                <w:szCs w:val="23"/>
              </w:rPr>
              <w:t>物总储量</w:t>
            </w:r>
            <w:r>
              <w:rPr>
                <w:rFonts w:ascii="宋体" w:hAnsi="宋体" w:eastAsia="宋体" w:cs="宋体"/>
                <w:spacing w:val="-27"/>
                <w:sz w:val="23"/>
                <w:szCs w:val="23"/>
              </w:rPr>
              <w:t xml:space="preserve"> </w:t>
            </w:r>
            <w:r>
              <w:rPr>
                <w:rFonts w:ascii="Times New Roman" w:hAnsi="Times New Roman" w:eastAsia="Times New Roman" w:cs="Times New Roman"/>
                <w:spacing w:val="7"/>
                <w:sz w:val="23"/>
                <w:szCs w:val="23"/>
              </w:rPr>
              <w:t>1/10</w:t>
            </w:r>
            <w:r>
              <w:rPr>
                <w:rFonts w:ascii="宋体" w:hAnsi="宋体" w:eastAsia="宋体" w:cs="宋体"/>
                <w:spacing w:val="7"/>
                <w:sz w:val="23"/>
                <w:szCs w:val="23"/>
              </w:rPr>
              <w:t>（二者取较大者</w:t>
            </w:r>
            <w:r>
              <w:rPr>
                <w:rFonts w:ascii="宋体" w:hAnsi="宋体" w:eastAsia="宋体" w:cs="宋体"/>
                <w:spacing w:val="-19"/>
                <w:sz w:val="23"/>
                <w:szCs w:val="23"/>
              </w:rPr>
              <w:t>）：</w:t>
            </w:r>
            <w:r>
              <w:rPr>
                <w:rFonts w:ascii="宋体" w:hAnsi="宋体" w:eastAsia="宋体" w:cs="宋体"/>
                <w:spacing w:val="7"/>
                <w:sz w:val="23"/>
                <w:szCs w:val="23"/>
              </w:rPr>
              <w:t>用于贮存可能产生渗滤液的危险废物的</w:t>
            </w:r>
            <w:r>
              <w:rPr>
                <w:rFonts w:ascii="宋体" w:hAnsi="宋体" w:eastAsia="宋体" w:cs="宋体"/>
                <w:spacing w:val="6"/>
                <w:sz w:val="23"/>
                <w:szCs w:val="23"/>
              </w:rPr>
              <w:t>贮存库</w:t>
            </w:r>
          </w:p>
          <w:p w14:paraId="62A7C8D6">
            <w:pPr>
              <w:spacing w:before="1" w:line="227" w:lineRule="auto"/>
              <w:ind w:left="115"/>
              <w:rPr>
                <w:rFonts w:ascii="宋体" w:hAnsi="宋体" w:eastAsia="宋体" w:cs="宋体"/>
                <w:sz w:val="23"/>
                <w:szCs w:val="23"/>
              </w:rPr>
            </w:pPr>
            <w:r>
              <w:rPr>
                <w:rFonts w:ascii="宋体" w:hAnsi="宋体" w:eastAsia="宋体" w:cs="宋体"/>
                <w:spacing w:val="9"/>
                <w:sz w:val="23"/>
                <w:szCs w:val="23"/>
              </w:rPr>
              <w:t>或贮存分区应设计渗滤液收集设施，收集设施容积应满足渗滤液的收集要求。</w:t>
            </w:r>
          </w:p>
          <w:p w14:paraId="5AAF918A">
            <w:pPr>
              <w:spacing w:before="181" w:line="375" w:lineRule="auto"/>
              <w:ind w:left="111" w:right="107" w:firstLine="453"/>
              <w:rPr>
                <w:rFonts w:ascii="宋体" w:hAnsi="宋体" w:eastAsia="宋体" w:cs="宋体"/>
                <w:sz w:val="23"/>
                <w:szCs w:val="23"/>
              </w:rPr>
            </w:pPr>
            <w:r>
              <w:rPr>
                <w:rFonts w:ascii="Times New Roman" w:hAnsi="Times New Roman" w:eastAsia="Times New Roman" w:cs="Times New Roman"/>
                <w:spacing w:val="7"/>
                <w:sz w:val="23"/>
                <w:szCs w:val="23"/>
              </w:rPr>
              <w:t>j.</w:t>
            </w:r>
            <w:r>
              <w:rPr>
                <w:rFonts w:ascii="宋体" w:hAnsi="宋体" w:eastAsia="宋体" w:cs="宋体"/>
                <w:spacing w:val="7"/>
                <w:sz w:val="23"/>
                <w:szCs w:val="23"/>
              </w:rPr>
              <w:t>贮存易产生粉尘、</w:t>
            </w:r>
            <w:r>
              <w:rPr>
                <w:rFonts w:ascii="Times New Roman" w:hAnsi="Times New Roman" w:eastAsia="Times New Roman" w:cs="Times New Roman"/>
                <w:sz w:val="23"/>
                <w:szCs w:val="23"/>
              </w:rPr>
              <w:t>VOCs</w:t>
            </w:r>
            <w:r>
              <w:rPr>
                <w:rFonts w:ascii="宋体" w:hAnsi="宋体" w:eastAsia="宋体" w:cs="宋体"/>
                <w:spacing w:val="7"/>
                <w:sz w:val="23"/>
                <w:szCs w:val="23"/>
              </w:rPr>
              <w:t>、酸雾、有毒有害大气污染物和刺激性气味气体的</w:t>
            </w:r>
            <w:r>
              <w:rPr>
                <w:rFonts w:ascii="宋体" w:hAnsi="宋体" w:eastAsia="宋体" w:cs="宋体"/>
                <w:spacing w:val="18"/>
                <w:sz w:val="23"/>
                <w:szCs w:val="23"/>
              </w:rPr>
              <w:t xml:space="preserve"> </w:t>
            </w:r>
            <w:r>
              <w:rPr>
                <w:rFonts w:ascii="宋体" w:hAnsi="宋体" w:eastAsia="宋体" w:cs="宋体"/>
                <w:spacing w:val="7"/>
                <w:sz w:val="23"/>
                <w:szCs w:val="23"/>
              </w:rPr>
              <w:t>危险废物贮存库，应设置气体收集装置和气体净化设施；气体净化设施的</w:t>
            </w:r>
            <w:r>
              <w:rPr>
                <w:rFonts w:ascii="宋体" w:hAnsi="宋体" w:eastAsia="宋体" w:cs="宋体"/>
                <w:spacing w:val="6"/>
                <w:sz w:val="23"/>
                <w:szCs w:val="23"/>
              </w:rPr>
              <w:t>排气简</w:t>
            </w:r>
            <w:r>
              <w:rPr>
                <w:rFonts w:ascii="宋体" w:hAnsi="宋体" w:eastAsia="宋体" w:cs="宋体"/>
                <w:sz w:val="23"/>
                <w:szCs w:val="23"/>
              </w:rPr>
              <w:t xml:space="preserve"> </w:t>
            </w:r>
            <w:r>
              <w:rPr>
                <w:rFonts w:ascii="宋体" w:hAnsi="宋体" w:eastAsia="宋体" w:cs="宋体"/>
                <w:spacing w:val="10"/>
                <w:sz w:val="23"/>
                <w:szCs w:val="23"/>
              </w:rPr>
              <w:t>高度应符合</w:t>
            </w:r>
            <w:r>
              <w:rPr>
                <w:rFonts w:ascii="宋体" w:hAnsi="宋体" w:eastAsia="宋体" w:cs="宋体"/>
                <w:spacing w:val="-43"/>
                <w:sz w:val="23"/>
                <w:szCs w:val="23"/>
              </w:rPr>
              <w:t xml:space="preserve"> </w:t>
            </w:r>
            <w:r>
              <w:rPr>
                <w:rFonts w:ascii="Times New Roman" w:hAnsi="Times New Roman" w:eastAsia="Times New Roman" w:cs="Times New Roman"/>
                <w:sz w:val="23"/>
                <w:szCs w:val="23"/>
              </w:rPr>
              <w:t>GB</w:t>
            </w:r>
            <w:r>
              <w:rPr>
                <w:rFonts w:ascii="Times New Roman" w:hAnsi="Times New Roman" w:eastAsia="Times New Roman" w:cs="Times New Roman"/>
                <w:spacing w:val="10"/>
                <w:sz w:val="23"/>
                <w:szCs w:val="23"/>
              </w:rPr>
              <w:t>16297</w:t>
            </w:r>
            <w:r>
              <w:rPr>
                <w:rFonts w:ascii="Times New Roman" w:hAnsi="Times New Roman" w:eastAsia="Times New Roman" w:cs="Times New Roman"/>
                <w:spacing w:val="18"/>
                <w:sz w:val="23"/>
                <w:szCs w:val="23"/>
              </w:rPr>
              <w:t xml:space="preserve"> </w:t>
            </w:r>
            <w:r>
              <w:rPr>
                <w:rFonts w:ascii="宋体" w:hAnsi="宋体" w:eastAsia="宋体" w:cs="宋体"/>
                <w:spacing w:val="10"/>
                <w:sz w:val="23"/>
                <w:szCs w:val="23"/>
              </w:rPr>
              <w:t>要求。本项目废活性炭每两月更换一次，产生量较小，且</w:t>
            </w:r>
            <w:r>
              <w:rPr>
                <w:rFonts w:ascii="宋体" w:hAnsi="宋体" w:eastAsia="宋体" w:cs="宋体"/>
                <w:sz w:val="23"/>
                <w:szCs w:val="23"/>
              </w:rPr>
              <w:t xml:space="preserve"> </w:t>
            </w:r>
            <w:r>
              <w:rPr>
                <w:rFonts w:ascii="宋体" w:hAnsi="宋体" w:eastAsia="宋体" w:cs="宋体"/>
                <w:spacing w:val="7"/>
                <w:sz w:val="23"/>
                <w:szCs w:val="23"/>
              </w:rPr>
              <w:t>密封包装，因此废活性炭吸附的恶臭气体不易挥发，暂不要求设置废气净</w:t>
            </w:r>
            <w:r>
              <w:rPr>
                <w:rFonts w:ascii="宋体" w:hAnsi="宋体" w:eastAsia="宋体" w:cs="宋体"/>
                <w:spacing w:val="6"/>
                <w:sz w:val="23"/>
                <w:szCs w:val="23"/>
              </w:rPr>
              <w:t>化装置</w:t>
            </w:r>
            <w:r>
              <w:rPr>
                <w:rFonts w:ascii="宋体" w:hAnsi="宋体" w:eastAsia="宋体" w:cs="宋体"/>
                <w:sz w:val="23"/>
                <w:szCs w:val="23"/>
              </w:rPr>
              <w:t xml:space="preserve"> </w:t>
            </w:r>
            <w:r>
              <w:rPr>
                <w:rFonts w:ascii="宋体" w:hAnsi="宋体" w:eastAsia="宋体" w:cs="宋体"/>
                <w:spacing w:val="7"/>
                <w:sz w:val="23"/>
                <w:szCs w:val="23"/>
              </w:rPr>
              <w:t>及排气筒，本次环评要求企业更换的废活性炭不得长期存储，及时联系有</w:t>
            </w:r>
            <w:r>
              <w:rPr>
                <w:rFonts w:ascii="宋体" w:hAnsi="宋体" w:eastAsia="宋体" w:cs="宋体"/>
                <w:spacing w:val="6"/>
                <w:sz w:val="23"/>
                <w:szCs w:val="23"/>
              </w:rPr>
              <w:t>资质单</w:t>
            </w:r>
          </w:p>
          <w:p w14:paraId="6020FBDC">
            <w:pPr>
              <w:spacing w:line="228" w:lineRule="auto"/>
              <w:ind w:left="112"/>
              <w:rPr>
                <w:rFonts w:ascii="宋体" w:hAnsi="宋体" w:eastAsia="宋体" w:cs="宋体"/>
                <w:sz w:val="23"/>
                <w:szCs w:val="23"/>
              </w:rPr>
            </w:pPr>
            <w:r>
              <w:rPr>
                <w:rFonts w:ascii="宋体" w:hAnsi="宋体" w:eastAsia="宋体" w:cs="宋体"/>
                <w:spacing w:val="6"/>
                <w:sz w:val="23"/>
                <w:szCs w:val="23"/>
              </w:rPr>
              <w:t>位转运处置。</w:t>
            </w:r>
          </w:p>
          <w:p w14:paraId="43267942">
            <w:pPr>
              <w:spacing w:before="182" w:line="227" w:lineRule="auto"/>
              <w:ind w:left="585"/>
              <w:rPr>
                <w:rFonts w:ascii="宋体" w:hAnsi="宋体" w:eastAsia="宋体" w:cs="宋体"/>
                <w:sz w:val="23"/>
                <w:szCs w:val="23"/>
              </w:rPr>
            </w:pPr>
            <w:r>
              <w:rPr>
                <w:rFonts w:ascii="Times New Roman" w:hAnsi="Times New Roman" w:eastAsia="Times New Roman" w:cs="Times New Roman"/>
                <w:spacing w:val="8"/>
                <w:sz w:val="23"/>
                <w:szCs w:val="23"/>
              </w:rPr>
              <w:t>k.</w:t>
            </w:r>
            <w:r>
              <w:rPr>
                <w:rFonts w:ascii="宋体" w:hAnsi="宋体" w:eastAsia="宋体" w:cs="宋体"/>
                <w:spacing w:val="8"/>
                <w:sz w:val="23"/>
                <w:szCs w:val="23"/>
              </w:rPr>
              <w:t>贮存设施所有者或运营者应建立贮存设施环境管理制度、管理人员岗位职</w:t>
            </w:r>
          </w:p>
        </w:tc>
      </w:tr>
    </w:tbl>
    <w:p w14:paraId="6A3E9F1E">
      <w:pPr>
        <w:rPr>
          <w:rFonts w:ascii="Arial"/>
          <w:sz w:val="21"/>
        </w:rPr>
      </w:pPr>
    </w:p>
    <w:p w14:paraId="4907BF9F">
      <w:pPr>
        <w:rPr>
          <w:rFonts w:ascii="Arial" w:hAnsi="Arial" w:eastAsia="Arial" w:cs="Arial"/>
          <w:sz w:val="21"/>
          <w:szCs w:val="21"/>
        </w:rPr>
        <w:sectPr>
          <w:footerReference r:id="rId92" w:type="default"/>
          <w:pgSz w:w="11906" w:h="16839"/>
          <w:pgMar w:top="1431" w:right="1418" w:bottom="1014" w:left="1418" w:header="0" w:footer="856" w:gutter="0"/>
          <w:cols w:space="720" w:num="1"/>
        </w:sectPr>
      </w:pPr>
    </w:p>
    <w:p w14:paraId="4A0DD474">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7ACAE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547" w:type="dxa"/>
          </w:tcPr>
          <w:p w14:paraId="2E54BBA8">
            <w:pPr>
              <w:rPr>
                <w:rFonts w:ascii="Arial"/>
                <w:sz w:val="21"/>
              </w:rPr>
            </w:pPr>
          </w:p>
        </w:tc>
        <w:tc>
          <w:tcPr>
            <w:tcW w:w="8517" w:type="dxa"/>
          </w:tcPr>
          <w:p w14:paraId="323BD822">
            <w:pPr>
              <w:spacing w:before="40" w:line="227" w:lineRule="auto"/>
              <w:ind w:left="121"/>
              <w:rPr>
                <w:rFonts w:ascii="宋体" w:hAnsi="宋体" w:eastAsia="宋体" w:cs="宋体"/>
                <w:sz w:val="23"/>
                <w:szCs w:val="23"/>
              </w:rPr>
            </w:pPr>
            <w:r>
              <w:rPr>
                <w:rFonts w:ascii="宋体" w:hAnsi="宋体" w:eastAsia="宋体" w:cs="宋体"/>
                <w:spacing w:val="8"/>
                <w:sz w:val="23"/>
                <w:szCs w:val="23"/>
              </w:rPr>
              <w:t>责制度、设施运行操作制度、人员岗位培训制度等。</w:t>
            </w:r>
          </w:p>
          <w:p w14:paraId="6AEA9909">
            <w:pPr>
              <w:spacing w:before="182" w:line="468" w:lineRule="exact"/>
              <w:ind w:left="590"/>
              <w:rPr>
                <w:rFonts w:ascii="宋体" w:hAnsi="宋体" w:eastAsia="宋体" w:cs="宋体"/>
                <w:sz w:val="23"/>
                <w:szCs w:val="23"/>
              </w:rPr>
            </w:pPr>
            <w:r>
              <w:rPr>
                <w:rFonts w:ascii="Times New Roman" w:hAnsi="Times New Roman" w:eastAsia="Times New Roman" w:cs="Times New Roman"/>
                <w:spacing w:val="10"/>
                <w:position w:val="17"/>
                <w:sz w:val="23"/>
                <w:szCs w:val="23"/>
              </w:rPr>
              <w:t>l.</w:t>
            </w:r>
            <w:r>
              <w:rPr>
                <w:rFonts w:ascii="宋体" w:hAnsi="宋体" w:eastAsia="宋体" w:cs="宋体"/>
                <w:spacing w:val="10"/>
                <w:position w:val="17"/>
                <w:sz w:val="23"/>
                <w:szCs w:val="23"/>
              </w:rPr>
              <w:t>后续监管中保证表面无裂缝，防止泄漏事故，避免贮</w:t>
            </w:r>
            <w:r>
              <w:rPr>
                <w:rFonts w:ascii="宋体" w:hAnsi="宋体" w:eastAsia="宋体" w:cs="宋体"/>
                <w:spacing w:val="9"/>
                <w:position w:val="17"/>
                <w:sz w:val="23"/>
                <w:szCs w:val="23"/>
              </w:rPr>
              <w:t>存的危险废物污染当</w:t>
            </w:r>
          </w:p>
          <w:p w14:paraId="3F956633">
            <w:pPr>
              <w:spacing w:line="227" w:lineRule="auto"/>
              <w:ind w:left="112"/>
              <w:rPr>
                <w:rFonts w:ascii="宋体" w:hAnsi="宋体" w:eastAsia="宋体" w:cs="宋体"/>
                <w:sz w:val="23"/>
                <w:szCs w:val="23"/>
              </w:rPr>
            </w:pPr>
            <w:r>
              <w:rPr>
                <w:rFonts w:ascii="宋体" w:hAnsi="宋体" w:eastAsia="宋体" w:cs="宋体"/>
                <w:spacing w:val="9"/>
                <w:sz w:val="23"/>
                <w:szCs w:val="23"/>
              </w:rPr>
              <w:t>地地下水和土壤，同时在贮存区域设置明显的警示牌标识。</w:t>
            </w:r>
          </w:p>
          <w:p w14:paraId="3D1FF1FD">
            <w:pPr>
              <w:spacing w:before="182" w:line="375" w:lineRule="auto"/>
              <w:ind w:left="113" w:right="45" w:firstLine="492"/>
              <w:rPr>
                <w:rFonts w:ascii="宋体" w:hAnsi="宋体" w:eastAsia="宋体" w:cs="宋体"/>
                <w:sz w:val="23"/>
                <w:szCs w:val="23"/>
              </w:rPr>
            </w:pPr>
            <w:r>
              <w:rPr>
                <w:rFonts w:ascii="宋体" w:hAnsi="宋体" w:eastAsia="宋体" w:cs="宋体"/>
                <w:spacing w:val="1"/>
                <w:sz w:val="23"/>
                <w:szCs w:val="23"/>
              </w:rPr>
              <w:t>需要特别注意的是，本项目危险废物包括医疗废物和污水处理站栅渣、污泥，</w:t>
            </w:r>
            <w:r>
              <w:rPr>
                <w:rFonts w:ascii="宋体" w:hAnsi="宋体" w:eastAsia="宋体" w:cs="宋体"/>
                <w:spacing w:val="5"/>
                <w:sz w:val="23"/>
                <w:szCs w:val="23"/>
              </w:rPr>
              <w:t xml:space="preserve"> </w:t>
            </w:r>
            <w:r>
              <w:rPr>
                <w:rFonts w:ascii="宋体" w:hAnsi="宋体" w:eastAsia="宋体" w:cs="宋体"/>
                <w:spacing w:val="7"/>
                <w:sz w:val="23"/>
                <w:szCs w:val="23"/>
              </w:rPr>
              <w:t>二者不可掺混存放，医疗废暂存于医院东北侧的医疗废物间内，栅渣</w:t>
            </w:r>
            <w:r>
              <w:rPr>
                <w:rFonts w:ascii="宋体" w:hAnsi="宋体" w:eastAsia="宋体" w:cs="宋体"/>
                <w:spacing w:val="6"/>
                <w:sz w:val="23"/>
                <w:szCs w:val="23"/>
              </w:rPr>
              <w:t>、污泥存于</w:t>
            </w:r>
            <w:r>
              <w:rPr>
                <w:rFonts w:ascii="宋体" w:hAnsi="宋体" w:eastAsia="宋体" w:cs="宋体"/>
                <w:sz w:val="23"/>
                <w:szCs w:val="23"/>
              </w:rPr>
              <w:t xml:space="preserve"> </w:t>
            </w:r>
            <w:r>
              <w:rPr>
                <w:rFonts w:ascii="宋体" w:hAnsi="宋体" w:eastAsia="宋体" w:cs="宋体"/>
                <w:spacing w:val="13"/>
                <w:sz w:val="23"/>
                <w:szCs w:val="23"/>
              </w:rPr>
              <w:t>化粪池内。同时，建设单位还应按照《危险废物识别</w:t>
            </w:r>
            <w:r>
              <w:rPr>
                <w:rFonts w:ascii="宋体" w:hAnsi="宋体" w:eastAsia="宋体" w:cs="宋体"/>
                <w:spacing w:val="12"/>
                <w:sz w:val="23"/>
                <w:szCs w:val="23"/>
              </w:rPr>
              <w:t>标志设置技术规范》</w:t>
            </w:r>
            <w:r>
              <w:rPr>
                <w:rFonts w:ascii="宋体" w:hAnsi="宋体" w:eastAsia="宋体" w:cs="宋体"/>
                <w:spacing w:val="-92"/>
                <w:sz w:val="23"/>
                <w:szCs w:val="23"/>
              </w:rPr>
              <w:t xml:space="preserve"> </w:t>
            </w:r>
            <w:r>
              <w:rPr>
                <w:rFonts w:ascii="宋体" w:hAnsi="宋体" w:eastAsia="宋体" w:cs="宋体"/>
                <w:spacing w:val="12"/>
                <w:sz w:val="23"/>
                <w:szCs w:val="23"/>
              </w:rPr>
              <w:t>（</w:t>
            </w:r>
            <w:r>
              <w:rPr>
                <w:rFonts w:ascii="Times New Roman" w:hAnsi="Times New Roman" w:eastAsia="Times New Roman" w:cs="Times New Roman"/>
                <w:sz w:val="23"/>
                <w:szCs w:val="23"/>
              </w:rPr>
              <w:t xml:space="preserve">HJ  </w:t>
            </w:r>
            <w:r>
              <w:rPr>
                <w:rFonts w:ascii="Times New Roman" w:hAnsi="Times New Roman" w:eastAsia="Times New Roman" w:cs="Times New Roman"/>
                <w:spacing w:val="16"/>
                <w:sz w:val="23"/>
                <w:szCs w:val="23"/>
              </w:rPr>
              <w:t>1276-2022</w:t>
            </w:r>
            <w:r>
              <w:rPr>
                <w:rFonts w:ascii="宋体" w:hAnsi="宋体" w:eastAsia="宋体" w:cs="宋体"/>
                <w:spacing w:val="16"/>
                <w:sz w:val="23"/>
                <w:szCs w:val="23"/>
              </w:rPr>
              <w:t>）设置标识；按照《危险废物管理计划和管理台账制定技术导则》</w:t>
            </w:r>
            <w:r>
              <w:rPr>
                <w:rFonts w:ascii="宋体" w:hAnsi="宋体" w:eastAsia="宋体" w:cs="宋体"/>
                <w:spacing w:val="1"/>
                <w:sz w:val="23"/>
                <w:szCs w:val="23"/>
              </w:rPr>
              <w:t xml:space="preserve"> </w:t>
            </w:r>
            <w:r>
              <w:rPr>
                <w:rFonts w:ascii="宋体" w:hAnsi="宋体" w:eastAsia="宋体" w:cs="宋体"/>
                <w:spacing w:val="10"/>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10"/>
                <w:sz w:val="23"/>
                <w:szCs w:val="23"/>
              </w:rPr>
              <w:t>1259-2022</w:t>
            </w:r>
            <w:r>
              <w:rPr>
                <w:rFonts w:ascii="宋体" w:hAnsi="宋体" w:eastAsia="宋体" w:cs="宋体"/>
                <w:spacing w:val="10"/>
                <w:sz w:val="23"/>
                <w:szCs w:val="23"/>
              </w:rPr>
              <w:t>）做好危险废物贮存管理台账</w:t>
            </w:r>
            <w:r>
              <w:rPr>
                <w:rFonts w:ascii="宋体" w:hAnsi="宋体" w:eastAsia="宋体" w:cs="宋体"/>
                <w:spacing w:val="9"/>
                <w:sz w:val="23"/>
                <w:szCs w:val="23"/>
              </w:rPr>
              <w:t>，规范化管理危险废物出入库情况</w:t>
            </w:r>
            <w:r>
              <w:rPr>
                <w:rFonts w:ascii="宋体" w:hAnsi="宋体" w:eastAsia="宋体" w:cs="宋体"/>
                <w:sz w:val="23"/>
                <w:szCs w:val="23"/>
              </w:rPr>
              <w:t xml:space="preserve"> </w:t>
            </w:r>
            <w:r>
              <w:rPr>
                <w:rFonts w:ascii="宋体" w:hAnsi="宋体" w:eastAsia="宋体" w:cs="宋体"/>
                <w:spacing w:val="8"/>
                <w:sz w:val="23"/>
                <w:szCs w:val="23"/>
              </w:rPr>
              <w:t>交接记录，记录上注明危险废物的名称、来源、数量、特性和包装容器的类别、</w:t>
            </w:r>
          </w:p>
          <w:p w14:paraId="6C3573B3">
            <w:pPr>
              <w:spacing w:line="227" w:lineRule="auto"/>
              <w:ind w:left="111"/>
              <w:rPr>
                <w:rFonts w:ascii="宋体" w:hAnsi="宋体" w:eastAsia="宋体" w:cs="宋体"/>
                <w:sz w:val="23"/>
                <w:szCs w:val="23"/>
              </w:rPr>
            </w:pPr>
            <w:r>
              <w:rPr>
                <w:rFonts w:ascii="宋体" w:hAnsi="宋体" w:eastAsia="宋体" w:cs="宋体"/>
                <w:spacing w:val="9"/>
                <w:sz w:val="23"/>
                <w:szCs w:val="23"/>
              </w:rPr>
              <w:t>入库日期、存放库位、废物出库日期及接收单位名称。</w:t>
            </w:r>
          </w:p>
          <w:p w14:paraId="0D5C2E69">
            <w:pPr>
              <w:spacing w:before="183" w:line="375" w:lineRule="auto"/>
              <w:ind w:left="113" w:right="67" w:firstLine="478"/>
              <w:rPr>
                <w:rFonts w:ascii="宋体" w:hAnsi="宋体" w:eastAsia="宋体" w:cs="宋体"/>
                <w:sz w:val="23"/>
                <w:szCs w:val="23"/>
              </w:rPr>
            </w:pPr>
            <w:r>
              <w:rPr>
                <w:rFonts w:ascii="宋体" w:hAnsi="宋体" w:eastAsia="宋体" w:cs="宋体"/>
                <w:spacing w:val="7"/>
                <w:sz w:val="23"/>
                <w:szCs w:val="23"/>
              </w:rPr>
              <w:t>对危险废物的收集和管理，厂区应委派专人负责，防止</w:t>
            </w:r>
            <w:r>
              <w:rPr>
                <w:rFonts w:ascii="宋体" w:hAnsi="宋体" w:eastAsia="宋体" w:cs="宋体"/>
                <w:spacing w:val="6"/>
                <w:sz w:val="23"/>
                <w:szCs w:val="23"/>
              </w:rPr>
              <w:t>存放过程中的二次污</w:t>
            </w:r>
            <w:r>
              <w:rPr>
                <w:rFonts w:ascii="宋体" w:hAnsi="宋体" w:eastAsia="宋体" w:cs="宋体"/>
                <w:sz w:val="23"/>
                <w:szCs w:val="23"/>
              </w:rPr>
              <w:t xml:space="preserve"> </w:t>
            </w:r>
            <w:r>
              <w:rPr>
                <w:rFonts w:ascii="宋体" w:hAnsi="宋体" w:eastAsia="宋体" w:cs="宋体"/>
                <w:spacing w:val="8"/>
                <w:sz w:val="23"/>
                <w:szCs w:val="23"/>
              </w:rPr>
              <w:t>染。项目运营过程中加强对危险废物暂存的管理，设立危险废物贮存管理台账，</w:t>
            </w:r>
            <w:r>
              <w:rPr>
                <w:rFonts w:ascii="宋体" w:hAnsi="宋体" w:eastAsia="宋体" w:cs="宋体"/>
                <w:sz w:val="23"/>
                <w:szCs w:val="23"/>
              </w:rPr>
              <w:t xml:space="preserve"> </w:t>
            </w:r>
            <w:r>
              <w:rPr>
                <w:rFonts w:ascii="宋体" w:hAnsi="宋体" w:eastAsia="宋体" w:cs="宋体"/>
                <w:spacing w:val="7"/>
                <w:sz w:val="23"/>
                <w:szCs w:val="23"/>
              </w:rPr>
              <w:t>规范危险废物出入库情况交接记录，按《危险废物转移联单管理办法</w:t>
            </w:r>
            <w:r>
              <w:rPr>
                <w:rFonts w:ascii="宋体" w:hAnsi="宋体" w:eastAsia="宋体" w:cs="宋体"/>
                <w:spacing w:val="6"/>
                <w:sz w:val="23"/>
                <w:szCs w:val="23"/>
              </w:rPr>
              <w:t>》要求填写</w:t>
            </w:r>
            <w:r>
              <w:rPr>
                <w:rFonts w:ascii="宋体" w:hAnsi="宋体" w:eastAsia="宋体" w:cs="宋体"/>
                <w:sz w:val="23"/>
                <w:szCs w:val="23"/>
              </w:rPr>
              <w:t xml:space="preserve"> </w:t>
            </w:r>
            <w:r>
              <w:rPr>
                <w:rFonts w:ascii="宋体" w:hAnsi="宋体" w:eastAsia="宋体" w:cs="宋体"/>
                <w:spacing w:val="7"/>
                <w:sz w:val="23"/>
                <w:szCs w:val="23"/>
              </w:rPr>
              <w:t>危险废物转移联单和签订委托处置合同，交由具有危险废物处置资质</w:t>
            </w:r>
            <w:r>
              <w:rPr>
                <w:rFonts w:ascii="宋体" w:hAnsi="宋体" w:eastAsia="宋体" w:cs="宋体"/>
                <w:spacing w:val="6"/>
                <w:sz w:val="23"/>
                <w:szCs w:val="23"/>
              </w:rPr>
              <w:t>的单位转运</w:t>
            </w:r>
          </w:p>
          <w:p w14:paraId="4C3F4759">
            <w:pPr>
              <w:spacing w:line="230" w:lineRule="auto"/>
              <w:ind w:left="111"/>
              <w:rPr>
                <w:rFonts w:ascii="宋体" w:hAnsi="宋体" w:eastAsia="宋体" w:cs="宋体"/>
                <w:sz w:val="23"/>
                <w:szCs w:val="23"/>
              </w:rPr>
            </w:pPr>
            <w:r>
              <w:rPr>
                <w:rFonts w:ascii="宋体" w:hAnsi="宋体" w:eastAsia="宋体" w:cs="宋体"/>
                <w:spacing w:val="5"/>
                <w:sz w:val="23"/>
                <w:szCs w:val="23"/>
              </w:rPr>
              <w:t>及处置。</w:t>
            </w:r>
          </w:p>
          <w:p w14:paraId="668C1BF3">
            <w:pPr>
              <w:spacing w:before="179" w:line="229" w:lineRule="auto"/>
              <w:ind w:left="591"/>
              <w:rPr>
                <w:rFonts w:ascii="宋体" w:hAnsi="宋体" w:eastAsia="宋体" w:cs="宋体"/>
                <w:sz w:val="23"/>
                <w:szCs w:val="23"/>
              </w:rPr>
            </w:pPr>
            <w:r>
              <w:rPr>
                <w:rFonts w:ascii="Times New Roman" w:hAnsi="Times New Roman" w:eastAsia="Times New Roman" w:cs="Times New Roman"/>
                <w:b/>
                <w:bCs/>
                <w:spacing w:val="3"/>
                <w:sz w:val="23"/>
                <w:szCs w:val="23"/>
              </w:rPr>
              <w:t>5.</w:t>
            </w:r>
            <w:r>
              <w:rPr>
                <w:rFonts w:ascii="宋体" w:hAnsi="宋体" w:eastAsia="宋体" w:cs="宋体"/>
                <w:b/>
                <w:bCs/>
                <w:spacing w:val="3"/>
                <w:sz w:val="23"/>
                <w:szCs w:val="23"/>
              </w:rPr>
              <w:t>小结</w:t>
            </w:r>
          </w:p>
          <w:p w14:paraId="3E309A7F">
            <w:pPr>
              <w:spacing w:before="183" w:line="465" w:lineRule="exact"/>
              <w:ind w:left="595"/>
              <w:rPr>
                <w:rFonts w:ascii="宋体" w:hAnsi="宋体" w:eastAsia="宋体" w:cs="宋体"/>
                <w:sz w:val="23"/>
                <w:szCs w:val="23"/>
              </w:rPr>
            </w:pPr>
            <w:r>
              <w:rPr>
                <w:rFonts w:ascii="宋体" w:hAnsi="宋体" w:eastAsia="宋体" w:cs="宋体"/>
                <w:spacing w:val="7"/>
                <w:position w:val="17"/>
                <w:sz w:val="23"/>
                <w:szCs w:val="23"/>
              </w:rPr>
              <w:t>综上，本项目运营期固体废物均可得到妥善处</w:t>
            </w:r>
            <w:r>
              <w:rPr>
                <w:rFonts w:ascii="宋体" w:hAnsi="宋体" w:eastAsia="宋体" w:cs="宋体"/>
                <w:spacing w:val="6"/>
                <w:position w:val="17"/>
                <w:sz w:val="23"/>
                <w:szCs w:val="23"/>
              </w:rPr>
              <w:t>理，去向明确，不会对周围环</w:t>
            </w:r>
          </w:p>
          <w:p w14:paraId="0428B57B">
            <w:pPr>
              <w:spacing w:before="1" w:line="227" w:lineRule="auto"/>
              <w:ind w:left="113"/>
              <w:rPr>
                <w:rFonts w:ascii="宋体" w:hAnsi="宋体" w:eastAsia="宋体" w:cs="宋体"/>
                <w:sz w:val="23"/>
                <w:szCs w:val="23"/>
              </w:rPr>
            </w:pPr>
            <w:r>
              <w:rPr>
                <w:rFonts w:ascii="宋体" w:hAnsi="宋体" w:eastAsia="宋体" w:cs="宋体"/>
                <w:spacing w:val="7"/>
                <w:sz w:val="23"/>
                <w:szCs w:val="23"/>
              </w:rPr>
              <w:t>境产生明显影响。</w:t>
            </w:r>
          </w:p>
          <w:p w14:paraId="34C1D94F">
            <w:pPr>
              <w:spacing w:before="185" w:line="227" w:lineRule="auto"/>
              <w:ind w:left="591"/>
              <w:outlineLvl w:val="2"/>
              <w:rPr>
                <w:rFonts w:ascii="宋体" w:hAnsi="宋体" w:eastAsia="宋体" w:cs="宋体"/>
                <w:sz w:val="23"/>
                <w:szCs w:val="23"/>
              </w:rPr>
            </w:pPr>
            <w:r>
              <w:rPr>
                <w:rFonts w:ascii="宋体" w:hAnsi="宋体" w:eastAsia="宋体" w:cs="宋体"/>
                <w:b/>
                <w:bCs/>
                <w:spacing w:val="5"/>
                <w:sz w:val="23"/>
                <w:szCs w:val="23"/>
              </w:rPr>
              <w:t>五、地下水、土壤</w:t>
            </w:r>
          </w:p>
          <w:p w14:paraId="297D0D65">
            <w:pPr>
              <w:spacing w:before="183" w:line="227" w:lineRule="auto"/>
              <w:ind w:left="604"/>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1</w:t>
            </w:r>
            <w:r>
              <w:rPr>
                <w:rFonts w:ascii="宋体" w:hAnsi="宋体" w:eastAsia="宋体" w:cs="宋体"/>
                <w:spacing w:val="7"/>
                <w:sz w:val="23"/>
                <w:szCs w:val="23"/>
              </w:rPr>
              <w:t>）污染类型和污染途径</w:t>
            </w:r>
          </w:p>
          <w:p w14:paraId="6A13AE4A">
            <w:pPr>
              <w:spacing w:before="186" w:line="374" w:lineRule="auto"/>
              <w:ind w:left="115" w:right="48" w:firstLine="478"/>
              <w:jc w:val="both"/>
              <w:rPr>
                <w:rFonts w:ascii="宋体" w:hAnsi="宋体" w:eastAsia="宋体" w:cs="宋体"/>
                <w:sz w:val="23"/>
                <w:szCs w:val="23"/>
              </w:rPr>
            </w:pPr>
            <w:r>
              <w:rPr>
                <w:rFonts w:ascii="宋体" w:hAnsi="宋体" w:eastAsia="宋体" w:cs="宋体"/>
                <w:spacing w:val="7"/>
                <w:sz w:val="23"/>
                <w:szCs w:val="23"/>
              </w:rPr>
              <w:t>本项目污染源为污水处理站、污水收集管线、医疗</w:t>
            </w:r>
            <w:r>
              <w:rPr>
                <w:rFonts w:ascii="宋体" w:hAnsi="宋体" w:eastAsia="宋体" w:cs="宋体"/>
                <w:spacing w:val="6"/>
                <w:sz w:val="23"/>
                <w:szCs w:val="23"/>
              </w:rPr>
              <w:t>废物暂存间，污染物类型</w:t>
            </w:r>
            <w:r>
              <w:rPr>
                <w:rFonts w:ascii="宋体" w:hAnsi="宋体" w:eastAsia="宋体" w:cs="宋体"/>
                <w:sz w:val="23"/>
                <w:szCs w:val="23"/>
              </w:rPr>
              <w:t xml:space="preserve"> </w:t>
            </w:r>
            <w:r>
              <w:rPr>
                <w:rFonts w:ascii="宋体" w:hAnsi="宋体" w:eastAsia="宋体" w:cs="宋体"/>
                <w:spacing w:val="8"/>
                <w:sz w:val="23"/>
                <w:szCs w:val="23"/>
              </w:rPr>
              <w:t>为住院病床废水、门诊废水（含医务人员污水）。污染途径主要为泄漏的废水、</w:t>
            </w:r>
            <w:r>
              <w:rPr>
                <w:rFonts w:ascii="宋体" w:hAnsi="宋体" w:eastAsia="宋体" w:cs="宋体"/>
                <w:spacing w:val="16"/>
                <w:sz w:val="23"/>
                <w:szCs w:val="23"/>
              </w:rPr>
              <w:t xml:space="preserve"> </w:t>
            </w:r>
            <w:r>
              <w:rPr>
                <w:rFonts w:ascii="宋体" w:hAnsi="宋体" w:eastAsia="宋体" w:cs="宋体"/>
                <w:spacing w:val="14"/>
                <w:sz w:val="23"/>
                <w:szCs w:val="23"/>
              </w:rPr>
              <w:t>医疗废物中污染因子以垂直下渗方式进入土壤及地下水环境</w:t>
            </w:r>
            <w:r>
              <w:rPr>
                <w:rFonts w:ascii="宋体" w:hAnsi="宋体" w:eastAsia="宋体" w:cs="宋体"/>
                <w:spacing w:val="13"/>
                <w:sz w:val="23"/>
                <w:szCs w:val="23"/>
              </w:rPr>
              <w:t>进而污染土壤及含</w:t>
            </w:r>
          </w:p>
          <w:p w14:paraId="0A4056D5">
            <w:pPr>
              <w:spacing w:line="227" w:lineRule="auto"/>
              <w:ind w:left="115"/>
              <w:rPr>
                <w:rFonts w:ascii="宋体" w:hAnsi="宋体" w:eastAsia="宋体" w:cs="宋体"/>
                <w:sz w:val="23"/>
                <w:szCs w:val="23"/>
              </w:rPr>
            </w:pPr>
            <w:r>
              <w:rPr>
                <w:rFonts w:ascii="宋体" w:hAnsi="宋体" w:eastAsia="宋体" w:cs="宋体"/>
                <w:spacing w:val="2"/>
                <w:sz w:val="23"/>
                <w:szCs w:val="23"/>
              </w:rPr>
              <w:t>水层。</w:t>
            </w:r>
          </w:p>
          <w:p w14:paraId="3480F9B7">
            <w:pPr>
              <w:spacing w:before="185" w:line="228" w:lineRule="auto"/>
              <w:ind w:left="604"/>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2</w:t>
            </w:r>
            <w:r>
              <w:rPr>
                <w:rFonts w:ascii="宋体" w:hAnsi="宋体" w:eastAsia="宋体" w:cs="宋体"/>
                <w:spacing w:val="7"/>
                <w:sz w:val="23"/>
                <w:szCs w:val="23"/>
              </w:rPr>
              <w:t>）污染防治措施</w:t>
            </w:r>
          </w:p>
          <w:p w14:paraId="5F3327DA">
            <w:pPr>
              <w:spacing w:before="182" w:line="468" w:lineRule="exact"/>
              <w:ind w:left="592"/>
              <w:rPr>
                <w:rFonts w:ascii="宋体" w:hAnsi="宋体" w:eastAsia="宋体" w:cs="宋体"/>
                <w:sz w:val="23"/>
                <w:szCs w:val="23"/>
              </w:rPr>
            </w:pPr>
            <w:r>
              <w:rPr>
                <w:rFonts w:ascii="宋体" w:hAnsi="宋体" w:eastAsia="宋体" w:cs="宋体"/>
                <w:spacing w:val="9"/>
                <w:position w:val="17"/>
                <w:sz w:val="23"/>
                <w:szCs w:val="23"/>
              </w:rPr>
              <w:t>针对上述情况，医院采取以下措施，以减轻对地下水及土壤的污染。</w:t>
            </w:r>
          </w:p>
          <w:p w14:paraId="65D55A46">
            <w:pPr>
              <w:spacing w:line="225" w:lineRule="auto"/>
              <w:ind w:left="591"/>
              <w:rPr>
                <w:rFonts w:ascii="宋体" w:hAnsi="宋体" w:eastAsia="宋体" w:cs="宋体"/>
                <w:sz w:val="23"/>
                <w:szCs w:val="23"/>
              </w:rPr>
            </w:pPr>
            <w:r>
              <w:rPr>
                <w:rFonts w:ascii="宋体" w:hAnsi="宋体" w:eastAsia="宋体" w:cs="宋体"/>
                <w:spacing w:val="8"/>
                <w:sz w:val="23"/>
                <w:szCs w:val="23"/>
              </w:rPr>
              <w:t>①源头控制措施</w:t>
            </w:r>
          </w:p>
          <w:p w14:paraId="57A56AC7">
            <w:pPr>
              <w:spacing w:before="184" w:line="227" w:lineRule="auto"/>
              <w:ind w:right="18"/>
              <w:jc w:val="right"/>
              <w:rPr>
                <w:rFonts w:ascii="宋体" w:hAnsi="宋体" w:eastAsia="宋体" w:cs="宋体"/>
                <w:sz w:val="23"/>
                <w:szCs w:val="23"/>
              </w:rPr>
            </w:pPr>
            <w:r>
              <w:rPr>
                <w:rFonts w:ascii="宋体" w:hAnsi="宋体" w:eastAsia="宋体" w:cs="宋体"/>
                <w:spacing w:val="9"/>
                <w:sz w:val="23"/>
                <w:szCs w:val="23"/>
              </w:rPr>
              <w:t>项目应根据国家现行相关规范加强环境管理，采取防止和降低污染物“跑、</w:t>
            </w:r>
          </w:p>
        </w:tc>
      </w:tr>
    </w:tbl>
    <w:p w14:paraId="63D9705F">
      <w:pPr>
        <w:rPr>
          <w:rFonts w:ascii="Arial"/>
          <w:sz w:val="21"/>
        </w:rPr>
      </w:pPr>
    </w:p>
    <w:p w14:paraId="1EDABE79">
      <w:pPr>
        <w:rPr>
          <w:rFonts w:ascii="Arial" w:hAnsi="Arial" w:eastAsia="Arial" w:cs="Arial"/>
          <w:sz w:val="21"/>
          <w:szCs w:val="21"/>
        </w:rPr>
        <w:sectPr>
          <w:footerReference r:id="rId93" w:type="default"/>
          <w:pgSz w:w="11906" w:h="16839"/>
          <w:pgMar w:top="1431" w:right="1418" w:bottom="1014" w:left="1418" w:header="0" w:footer="856" w:gutter="0"/>
          <w:cols w:space="720" w:num="1"/>
        </w:sectPr>
      </w:pPr>
    </w:p>
    <w:p w14:paraId="5517D7D1">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6CBBB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21" w:hRule="atLeast"/>
        </w:trPr>
        <w:tc>
          <w:tcPr>
            <w:tcW w:w="547" w:type="dxa"/>
          </w:tcPr>
          <w:p w14:paraId="5E5532B3">
            <w:pPr>
              <w:rPr>
                <w:rFonts w:ascii="Arial"/>
                <w:sz w:val="21"/>
              </w:rPr>
            </w:pPr>
          </w:p>
        </w:tc>
        <w:tc>
          <w:tcPr>
            <w:tcW w:w="8517" w:type="dxa"/>
          </w:tcPr>
          <w:p w14:paraId="581D41F8">
            <w:pPr>
              <w:spacing w:before="40" w:line="375" w:lineRule="auto"/>
              <w:ind w:left="112" w:right="26" w:firstLine="25"/>
              <w:jc w:val="both"/>
              <w:rPr>
                <w:rFonts w:ascii="宋体" w:hAnsi="宋体" w:eastAsia="宋体" w:cs="宋体"/>
                <w:sz w:val="23"/>
                <w:szCs w:val="23"/>
              </w:rPr>
            </w:pPr>
            <w:r>
              <w:rPr>
                <w:rFonts w:ascii="宋体" w:hAnsi="宋体" w:eastAsia="宋体" w:cs="宋体"/>
                <w:spacing w:val="1"/>
                <w:sz w:val="23"/>
                <w:szCs w:val="23"/>
              </w:rPr>
              <w:t>冒、滴、漏</w:t>
            </w:r>
            <w:r>
              <w:rPr>
                <w:rFonts w:ascii="宋体" w:hAnsi="宋体" w:eastAsia="宋体" w:cs="宋体"/>
                <w:spacing w:val="-84"/>
                <w:sz w:val="23"/>
                <w:szCs w:val="23"/>
              </w:rPr>
              <w:t xml:space="preserve"> </w:t>
            </w:r>
            <w:r>
              <w:rPr>
                <w:rFonts w:ascii="宋体" w:hAnsi="宋体" w:eastAsia="宋体" w:cs="宋体"/>
                <w:spacing w:val="1"/>
                <w:sz w:val="23"/>
                <w:szCs w:val="23"/>
              </w:rPr>
              <w:t>”的措施。正常运营过程中应加强控制及处理生产过程中污染物“</w:t>
            </w:r>
            <w:r>
              <w:rPr>
                <w:rFonts w:ascii="宋体" w:hAnsi="宋体" w:eastAsia="宋体" w:cs="宋体"/>
                <w:sz w:val="23"/>
                <w:szCs w:val="23"/>
              </w:rPr>
              <w:t xml:space="preserve">跑、 </w:t>
            </w:r>
            <w:r>
              <w:rPr>
                <w:rFonts w:ascii="宋体" w:hAnsi="宋体" w:eastAsia="宋体" w:cs="宋体"/>
                <w:spacing w:val="2"/>
                <w:sz w:val="23"/>
                <w:szCs w:val="23"/>
              </w:rPr>
              <w:t>冒、滴、漏</w:t>
            </w:r>
            <w:r>
              <w:rPr>
                <w:rFonts w:ascii="宋体" w:hAnsi="宋体" w:eastAsia="宋体" w:cs="宋体"/>
                <w:spacing w:val="-83"/>
                <w:sz w:val="23"/>
                <w:szCs w:val="23"/>
              </w:rPr>
              <w:t xml:space="preserve"> </w:t>
            </w:r>
            <w:r>
              <w:rPr>
                <w:rFonts w:ascii="宋体" w:hAnsi="宋体" w:eastAsia="宋体" w:cs="宋体"/>
                <w:spacing w:val="2"/>
                <w:sz w:val="23"/>
                <w:szCs w:val="23"/>
              </w:rPr>
              <w:t>”，同时应加强对防渗工程的检查。若发</w:t>
            </w:r>
            <w:r>
              <w:rPr>
                <w:rFonts w:ascii="宋体" w:hAnsi="宋体" w:eastAsia="宋体" w:cs="宋体"/>
                <w:spacing w:val="1"/>
                <w:sz w:val="23"/>
                <w:szCs w:val="23"/>
              </w:rPr>
              <w:t>现防渗密封材料老化或损坏，</w:t>
            </w:r>
            <w:r>
              <w:rPr>
                <w:rFonts w:ascii="宋体" w:hAnsi="宋体" w:eastAsia="宋体" w:cs="宋体"/>
                <w:sz w:val="23"/>
                <w:szCs w:val="23"/>
              </w:rPr>
              <w:t xml:space="preserve"> </w:t>
            </w:r>
            <w:r>
              <w:rPr>
                <w:rFonts w:ascii="宋体" w:hAnsi="宋体" w:eastAsia="宋体" w:cs="宋体"/>
                <w:spacing w:val="6"/>
                <w:sz w:val="23"/>
                <w:szCs w:val="23"/>
              </w:rPr>
              <w:t>应维修更换，做到污染物“早发现、早处理</w:t>
            </w:r>
            <w:r>
              <w:rPr>
                <w:rFonts w:ascii="宋体" w:hAnsi="宋体" w:eastAsia="宋体" w:cs="宋体"/>
                <w:spacing w:val="-84"/>
                <w:sz w:val="23"/>
                <w:szCs w:val="23"/>
              </w:rPr>
              <w:t xml:space="preserve"> </w:t>
            </w:r>
            <w:r>
              <w:rPr>
                <w:rFonts w:ascii="宋体" w:hAnsi="宋体" w:eastAsia="宋体" w:cs="宋体"/>
                <w:spacing w:val="6"/>
                <w:sz w:val="23"/>
                <w:szCs w:val="23"/>
              </w:rPr>
              <w:t>”，减少由于埋地管道泄漏而造成的</w:t>
            </w:r>
          </w:p>
          <w:p w14:paraId="2B506A14">
            <w:pPr>
              <w:spacing w:line="227" w:lineRule="auto"/>
              <w:ind w:left="112"/>
              <w:rPr>
                <w:rFonts w:ascii="宋体" w:hAnsi="宋体" w:eastAsia="宋体" w:cs="宋体"/>
                <w:sz w:val="23"/>
                <w:szCs w:val="23"/>
              </w:rPr>
            </w:pPr>
            <w:r>
              <w:rPr>
                <w:rFonts w:ascii="宋体" w:hAnsi="宋体" w:eastAsia="宋体" w:cs="宋体"/>
                <w:spacing w:val="6"/>
                <w:sz w:val="23"/>
                <w:szCs w:val="23"/>
              </w:rPr>
              <w:t>地下水污染。</w:t>
            </w:r>
          </w:p>
          <w:p w14:paraId="4B70DC6A">
            <w:pPr>
              <w:spacing w:before="182" w:line="225" w:lineRule="auto"/>
              <w:ind w:left="590"/>
              <w:rPr>
                <w:rFonts w:ascii="宋体" w:hAnsi="宋体" w:eastAsia="宋体" w:cs="宋体"/>
                <w:sz w:val="23"/>
                <w:szCs w:val="23"/>
              </w:rPr>
            </w:pPr>
            <w:r>
              <w:rPr>
                <w:rFonts w:ascii="宋体" w:hAnsi="宋体" w:eastAsia="宋体" w:cs="宋体"/>
                <w:spacing w:val="8"/>
                <w:sz w:val="23"/>
                <w:szCs w:val="23"/>
              </w:rPr>
              <w:t>②分区防治措施</w:t>
            </w:r>
          </w:p>
          <w:p w14:paraId="5F25FD3D">
            <w:pPr>
              <w:spacing w:before="187" w:line="375" w:lineRule="auto"/>
              <w:ind w:left="111" w:right="48" w:firstLine="484"/>
              <w:rPr>
                <w:rFonts w:ascii="宋体" w:hAnsi="宋体" w:eastAsia="宋体" w:cs="宋体"/>
                <w:sz w:val="23"/>
                <w:szCs w:val="23"/>
              </w:rPr>
            </w:pPr>
            <w:r>
              <w:rPr>
                <w:rFonts w:ascii="宋体" w:hAnsi="宋体" w:eastAsia="宋体" w:cs="宋体"/>
                <w:spacing w:val="6"/>
                <w:sz w:val="23"/>
                <w:szCs w:val="23"/>
              </w:rPr>
              <w:t>项目分区防渗参照《环境影响评价技术导则地下水环境》（</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610-2016</w:t>
            </w:r>
            <w:r>
              <w:rPr>
                <w:rFonts w:ascii="宋体" w:hAnsi="宋体" w:eastAsia="宋体" w:cs="宋体"/>
                <w:spacing w:val="6"/>
                <w:sz w:val="23"/>
                <w:szCs w:val="23"/>
              </w:rPr>
              <w:t>）中</w:t>
            </w:r>
            <w:r>
              <w:rPr>
                <w:rFonts w:ascii="宋体" w:hAnsi="宋体" w:eastAsia="宋体" w:cs="宋体"/>
                <w:spacing w:val="14"/>
                <w:sz w:val="23"/>
                <w:szCs w:val="23"/>
              </w:rPr>
              <w:t xml:space="preserve"> </w:t>
            </w:r>
            <w:r>
              <w:rPr>
                <w:rFonts w:ascii="宋体" w:hAnsi="宋体" w:eastAsia="宋体" w:cs="宋体"/>
                <w:spacing w:val="8"/>
                <w:sz w:val="23"/>
                <w:szCs w:val="23"/>
              </w:rPr>
              <w:t>（参照表</w:t>
            </w:r>
            <w:r>
              <w:rPr>
                <w:rFonts w:ascii="宋体" w:hAnsi="宋体" w:eastAsia="宋体" w:cs="宋体"/>
                <w:spacing w:val="-38"/>
                <w:sz w:val="23"/>
                <w:szCs w:val="23"/>
              </w:rPr>
              <w:t xml:space="preserve"> </w:t>
            </w:r>
            <w:r>
              <w:rPr>
                <w:rFonts w:ascii="Times New Roman" w:hAnsi="Times New Roman" w:eastAsia="Times New Roman" w:cs="Times New Roman"/>
                <w:spacing w:val="8"/>
                <w:sz w:val="23"/>
                <w:szCs w:val="23"/>
              </w:rPr>
              <w:t>7</w:t>
            </w:r>
            <w:r>
              <w:rPr>
                <w:rFonts w:ascii="宋体" w:hAnsi="宋体" w:eastAsia="宋体" w:cs="宋体"/>
                <w:spacing w:val="8"/>
                <w:sz w:val="23"/>
                <w:szCs w:val="23"/>
              </w:rPr>
              <w:t>）提出防渗技术要求进行划分和确定，本项目将污水处理间、、医疗</w:t>
            </w:r>
            <w:r>
              <w:rPr>
                <w:rFonts w:ascii="宋体" w:hAnsi="宋体" w:eastAsia="宋体" w:cs="宋体"/>
                <w:sz w:val="23"/>
                <w:szCs w:val="23"/>
              </w:rPr>
              <w:t xml:space="preserve"> </w:t>
            </w:r>
            <w:r>
              <w:rPr>
                <w:rFonts w:ascii="宋体" w:hAnsi="宋体" w:eastAsia="宋体" w:cs="宋体"/>
                <w:spacing w:val="2"/>
                <w:sz w:val="23"/>
                <w:szCs w:val="23"/>
              </w:rPr>
              <w:t>废物暂存间区域划分为重点防渗区；综合楼、病案楼、门诊楼划分为一般防渗区；</w:t>
            </w:r>
          </w:p>
          <w:p w14:paraId="5B7F00CB">
            <w:pPr>
              <w:spacing w:line="226" w:lineRule="auto"/>
              <w:ind w:left="113"/>
              <w:rPr>
                <w:rFonts w:ascii="宋体" w:hAnsi="宋体" w:eastAsia="宋体" w:cs="宋体"/>
                <w:sz w:val="23"/>
                <w:szCs w:val="23"/>
              </w:rPr>
            </w:pPr>
            <w:r>
              <w:rPr>
                <w:rFonts w:ascii="宋体" w:hAnsi="宋体" w:eastAsia="宋体" w:cs="宋体"/>
                <w:spacing w:val="8"/>
                <w:sz w:val="23"/>
                <w:szCs w:val="23"/>
              </w:rPr>
              <w:t>其他区域为简单防渗区，防渗具体要求详见表</w:t>
            </w:r>
            <w:r>
              <w:rPr>
                <w:rFonts w:ascii="宋体" w:hAnsi="宋体" w:eastAsia="宋体" w:cs="宋体"/>
                <w:spacing w:val="-49"/>
                <w:sz w:val="23"/>
                <w:szCs w:val="23"/>
              </w:rPr>
              <w:t xml:space="preserve"> </w:t>
            </w:r>
            <w:r>
              <w:rPr>
                <w:rFonts w:ascii="Times New Roman" w:hAnsi="Times New Roman" w:eastAsia="Times New Roman" w:cs="Times New Roman"/>
                <w:spacing w:val="8"/>
                <w:sz w:val="23"/>
                <w:szCs w:val="23"/>
              </w:rPr>
              <w:t>4-34</w:t>
            </w:r>
            <w:r>
              <w:rPr>
                <w:rFonts w:ascii="宋体" w:hAnsi="宋体" w:eastAsia="宋体" w:cs="宋体"/>
                <w:spacing w:val="8"/>
                <w:sz w:val="23"/>
                <w:szCs w:val="23"/>
              </w:rPr>
              <w:t>。</w:t>
            </w:r>
          </w:p>
          <w:p w14:paraId="0FF22BA3">
            <w:pPr>
              <w:spacing w:before="178" w:line="223" w:lineRule="auto"/>
              <w:ind w:left="2568"/>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9"/>
                <w:sz w:val="20"/>
                <w:szCs w:val="20"/>
              </w:rPr>
              <w:t xml:space="preserve"> </w:t>
            </w:r>
            <w:r>
              <w:rPr>
                <w:rFonts w:ascii="Times New Roman" w:hAnsi="Times New Roman" w:eastAsia="Times New Roman" w:cs="Times New Roman"/>
                <w:b/>
                <w:bCs/>
                <w:spacing w:val="5"/>
                <w:sz w:val="20"/>
                <w:szCs w:val="20"/>
              </w:rPr>
              <w:t>4-34</w:t>
            </w:r>
            <w:r>
              <w:rPr>
                <w:rFonts w:ascii="Times New Roman" w:hAnsi="Times New Roman" w:eastAsia="Times New Roman" w:cs="Times New Roman"/>
                <w:b/>
                <w:bCs/>
                <w:spacing w:val="4"/>
                <w:sz w:val="20"/>
                <w:szCs w:val="20"/>
              </w:rPr>
              <w:t xml:space="preserve">        </w:t>
            </w:r>
            <w:r>
              <w:rPr>
                <w:rFonts w:ascii="宋体" w:hAnsi="宋体" w:eastAsia="宋体" w:cs="宋体"/>
                <w:b/>
                <w:bCs/>
                <w:spacing w:val="5"/>
                <w:sz w:val="20"/>
                <w:szCs w:val="20"/>
              </w:rPr>
              <w:t>项目污染防控分区一览表</w:t>
            </w:r>
          </w:p>
          <w:tbl>
            <w:tblPr>
              <w:tblStyle w:val="4"/>
              <w:tblW w:w="8292"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3"/>
              <w:gridCol w:w="944"/>
              <w:gridCol w:w="1210"/>
              <w:gridCol w:w="914"/>
              <w:gridCol w:w="2130"/>
              <w:gridCol w:w="2591"/>
            </w:tblGrid>
            <w:tr w14:paraId="5842A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03" w:type="dxa"/>
                  <w:tcBorders>
                    <w:top w:val="single" w:color="000000" w:sz="10" w:space="0"/>
                    <w:left w:val="nil"/>
                  </w:tcBorders>
                  <w:textDirection w:val="tbRlV"/>
                </w:tcPr>
                <w:p w14:paraId="263D32DC">
                  <w:pPr>
                    <w:spacing w:before="145" w:line="218" w:lineRule="auto"/>
                    <w:ind w:left="36"/>
                    <w:rPr>
                      <w:rFonts w:ascii="宋体" w:hAnsi="宋体" w:eastAsia="宋体" w:cs="宋体"/>
                      <w:sz w:val="20"/>
                      <w:szCs w:val="20"/>
                    </w:rPr>
                  </w:pPr>
                  <w:r>
                    <w:rPr>
                      <w:rFonts w:ascii="宋体" w:hAnsi="宋体" w:eastAsia="宋体" w:cs="宋体"/>
                      <w:spacing w:val="8"/>
                      <w:sz w:val="20"/>
                      <w:szCs w:val="20"/>
                    </w:rPr>
                    <w:t>序</w:t>
                  </w:r>
                  <w:r>
                    <w:rPr>
                      <w:rFonts w:ascii="宋体" w:hAnsi="宋体" w:eastAsia="宋体" w:cs="宋体"/>
                      <w:spacing w:val="-38"/>
                      <w:sz w:val="20"/>
                      <w:szCs w:val="20"/>
                    </w:rPr>
                    <w:t xml:space="preserve"> </w:t>
                  </w:r>
                  <w:r>
                    <w:rPr>
                      <w:rFonts w:ascii="宋体" w:hAnsi="宋体" w:eastAsia="宋体" w:cs="宋体"/>
                      <w:spacing w:val="8"/>
                      <w:sz w:val="20"/>
                      <w:szCs w:val="20"/>
                    </w:rPr>
                    <w:t>号</w:t>
                  </w:r>
                </w:p>
              </w:tc>
              <w:tc>
                <w:tcPr>
                  <w:tcW w:w="944" w:type="dxa"/>
                  <w:tcBorders>
                    <w:top w:val="single" w:color="000000" w:sz="10" w:space="0"/>
                  </w:tcBorders>
                </w:tcPr>
                <w:p w14:paraId="07B2F81F">
                  <w:pPr>
                    <w:spacing w:before="37" w:line="233" w:lineRule="auto"/>
                    <w:ind w:left="161" w:right="155" w:firstLine="2"/>
                    <w:rPr>
                      <w:rFonts w:ascii="宋体" w:hAnsi="宋体" w:eastAsia="宋体" w:cs="宋体"/>
                      <w:sz w:val="20"/>
                      <w:szCs w:val="20"/>
                    </w:rPr>
                  </w:pPr>
                  <w:r>
                    <w:rPr>
                      <w:rFonts w:ascii="宋体" w:hAnsi="宋体" w:eastAsia="宋体" w:cs="宋体"/>
                      <w:spacing w:val="6"/>
                      <w:sz w:val="20"/>
                      <w:szCs w:val="20"/>
                    </w:rPr>
                    <w:t>污染防</w:t>
                  </w:r>
                  <w:r>
                    <w:rPr>
                      <w:rFonts w:ascii="宋体" w:hAnsi="宋体" w:eastAsia="宋体" w:cs="宋体"/>
                      <w:sz w:val="20"/>
                      <w:szCs w:val="20"/>
                    </w:rPr>
                    <w:t xml:space="preserve"> </w:t>
                  </w:r>
                  <w:r>
                    <w:rPr>
                      <w:rFonts w:ascii="宋体" w:hAnsi="宋体" w:eastAsia="宋体" w:cs="宋体"/>
                      <w:spacing w:val="7"/>
                      <w:sz w:val="20"/>
                      <w:szCs w:val="20"/>
                    </w:rPr>
                    <w:t>控分区</w:t>
                  </w:r>
                </w:p>
              </w:tc>
              <w:tc>
                <w:tcPr>
                  <w:tcW w:w="1210" w:type="dxa"/>
                  <w:tcBorders>
                    <w:top w:val="single" w:color="000000" w:sz="10" w:space="0"/>
                  </w:tcBorders>
                </w:tcPr>
                <w:p w14:paraId="74962AA6">
                  <w:pPr>
                    <w:spacing w:before="171" w:line="228" w:lineRule="auto"/>
                    <w:ind w:left="191"/>
                    <w:rPr>
                      <w:rFonts w:ascii="宋体" w:hAnsi="宋体" w:eastAsia="宋体" w:cs="宋体"/>
                      <w:sz w:val="20"/>
                      <w:szCs w:val="20"/>
                    </w:rPr>
                  </w:pPr>
                  <w:r>
                    <w:rPr>
                      <w:rFonts w:ascii="宋体" w:hAnsi="宋体" w:eastAsia="宋体" w:cs="宋体"/>
                      <w:spacing w:val="6"/>
                      <w:sz w:val="20"/>
                      <w:szCs w:val="20"/>
                    </w:rPr>
                    <w:t>单元名称</w:t>
                  </w:r>
                </w:p>
              </w:tc>
              <w:tc>
                <w:tcPr>
                  <w:tcW w:w="914" w:type="dxa"/>
                  <w:tcBorders>
                    <w:top w:val="single" w:color="000000" w:sz="10" w:space="0"/>
                  </w:tcBorders>
                </w:tcPr>
                <w:p w14:paraId="1613BE31">
                  <w:pPr>
                    <w:spacing w:before="37" w:line="233" w:lineRule="auto"/>
                    <w:ind w:left="145" w:right="141" w:firstLine="2"/>
                    <w:rPr>
                      <w:rFonts w:ascii="宋体" w:hAnsi="宋体" w:eastAsia="宋体" w:cs="宋体"/>
                      <w:sz w:val="20"/>
                      <w:szCs w:val="20"/>
                    </w:rPr>
                  </w:pPr>
                  <w:r>
                    <w:rPr>
                      <w:rFonts w:ascii="宋体" w:hAnsi="宋体" w:eastAsia="宋体" w:cs="宋体"/>
                      <w:spacing w:val="6"/>
                      <w:sz w:val="20"/>
                      <w:szCs w:val="20"/>
                    </w:rPr>
                    <w:t>污染防</w:t>
                  </w:r>
                  <w:r>
                    <w:rPr>
                      <w:rFonts w:ascii="宋体" w:hAnsi="宋体" w:eastAsia="宋体" w:cs="宋体"/>
                      <w:sz w:val="20"/>
                      <w:szCs w:val="20"/>
                    </w:rPr>
                    <w:t xml:space="preserve"> </w:t>
                  </w:r>
                  <w:r>
                    <w:rPr>
                      <w:rFonts w:ascii="宋体" w:hAnsi="宋体" w:eastAsia="宋体" w:cs="宋体"/>
                      <w:spacing w:val="7"/>
                      <w:sz w:val="20"/>
                      <w:szCs w:val="20"/>
                    </w:rPr>
                    <w:t>控区域</w:t>
                  </w:r>
                </w:p>
              </w:tc>
              <w:tc>
                <w:tcPr>
                  <w:tcW w:w="4721" w:type="dxa"/>
                  <w:gridSpan w:val="2"/>
                  <w:tcBorders>
                    <w:top w:val="single" w:color="000000" w:sz="10" w:space="0"/>
                    <w:right w:val="nil"/>
                  </w:tcBorders>
                </w:tcPr>
                <w:p w14:paraId="63238F9C">
                  <w:pPr>
                    <w:spacing w:before="171" w:line="228" w:lineRule="auto"/>
                    <w:ind w:left="1960"/>
                    <w:rPr>
                      <w:rFonts w:ascii="宋体" w:hAnsi="宋体" w:eastAsia="宋体" w:cs="宋体"/>
                      <w:sz w:val="20"/>
                      <w:szCs w:val="20"/>
                    </w:rPr>
                  </w:pPr>
                  <w:r>
                    <w:rPr>
                      <w:rFonts w:ascii="宋体" w:hAnsi="宋体" w:eastAsia="宋体" w:cs="宋体"/>
                      <w:spacing w:val="4"/>
                      <w:sz w:val="20"/>
                      <w:szCs w:val="20"/>
                    </w:rPr>
                    <w:t>防渗要求</w:t>
                  </w:r>
                </w:p>
              </w:tc>
            </w:tr>
            <w:tr w14:paraId="24C7C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503" w:type="dxa"/>
                  <w:vMerge w:val="restart"/>
                  <w:tcBorders>
                    <w:left w:val="nil"/>
                    <w:bottom w:val="nil"/>
                  </w:tcBorders>
                </w:tcPr>
                <w:p w14:paraId="0F93E2C8">
                  <w:pPr>
                    <w:spacing w:line="415" w:lineRule="auto"/>
                    <w:rPr>
                      <w:rFonts w:ascii="Arial"/>
                      <w:sz w:val="21"/>
                    </w:rPr>
                  </w:pPr>
                </w:p>
                <w:p w14:paraId="728CF76A">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4" w:type="dxa"/>
                  <w:vMerge w:val="restart"/>
                  <w:tcBorders>
                    <w:bottom w:val="nil"/>
                  </w:tcBorders>
                </w:tcPr>
                <w:p w14:paraId="1723E30D">
                  <w:pPr>
                    <w:spacing w:before="302" w:line="228" w:lineRule="auto"/>
                    <w:ind w:left="163"/>
                    <w:rPr>
                      <w:rFonts w:ascii="宋体" w:hAnsi="宋体" w:eastAsia="宋体" w:cs="宋体"/>
                      <w:sz w:val="20"/>
                      <w:szCs w:val="20"/>
                    </w:rPr>
                  </w:pPr>
                  <w:r>
                    <w:rPr>
                      <w:rFonts w:ascii="宋体" w:hAnsi="宋体" w:eastAsia="宋体" w:cs="宋体"/>
                      <w:spacing w:val="6"/>
                      <w:sz w:val="20"/>
                      <w:szCs w:val="20"/>
                    </w:rPr>
                    <w:t>重点防</w:t>
                  </w:r>
                </w:p>
                <w:p w14:paraId="2E436C52">
                  <w:pPr>
                    <w:spacing w:before="26" w:line="228" w:lineRule="auto"/>
                    <w:ind w:left="268"/>
                    <w:rPr>
                      <w:rFonts w:ascii="宋体" w:hAnsi="宋体" w:eastAsia="宋体" w:cs="宋体"/>
                      <w:sz w:val="20"/>
                      <w:szCs w:val="20"/>
                    </w:rPr>
                  </w:pPr>
                  <w:r>
                    <w:rPr>
                      <w:rFonts w:ascii="宋体" w:hAnsi="宋体" w:eastAsia="宋体" w:cs="宋体"/>
                      <w:spacing w:val="4"/>
                      <w:sz w:val="20"/>
                      <w:szCs w:val="20"/>
                    </w:rPr>
                    <w:t>渗区</w:t>
                  </w:r>
                </w:p>
              </w:tc>
              <w:tc>
                <w:tcPr>
                  <w:tcW w:w="1210" w:type="dxa"/>
                </w:tcPr>
                <w:p w14:paraId="11349F31">
                  <w:pPr>
                    <w:spacing w:before="162" w:line="228" w:lineRule="auto"/>
                    <w:ind w:left="86"/>
                    <w:rPr>
                      <w:rFonts w:ascii="宋体" w:hAnsi="宋体" w:eastAsia="宋体" w:cs="宋体"/>
                      <w:sz w:val="20"/>
                      <w:szCs w:val="20"/>
                    </w:rPr>
                  </w:pPr>
                  <w:r>
                    <w:rPr>
                      <w:rFonts w:ascii="宋体" w:hAnsi="宋体" w:eastAsia="宋体" w:cs="宋体"/>
                      <w:spacing w:val="7"/>
                      <w:sz w:val="20"/>
                      <w:szCs w:val="20"/>
                    </w:rPr>
                    <w:t>污水处理间</w:t>
                  </w:r>
                </w:p>
              </w:tc>
              <w:tc>
                <w:tcPr>
                  <w:tcW w:w="914" w:type="dxa"/>
                  <w:vMerge w:val="restart"/>
                  <w:tcBorders>
                    <w:bottom w:val="nil"/>
                  </w:tcBorders>
                </w:tcPr>
                <w:p w14:paraId="29F63E96">
                  <w:pPr>
                    <w:spacing w:before="301"/>
                    <w:ind w:left="146" w:right="176"/>
                    <w:jc w:val="right"/>
                    <w:rPr>
                      <w:rFonts w:ascii="宋体" w:hAnsi="宋体" w:eastAsia="宋体" w:cs="宋体"/>
                      <w:sz w:val="20"/>
                      <w:szCs w:val="20"/>
                    </w:rPr>
                  </w:pPr>
                  <w:r>
                    <w:rPr>
                      <w:rFonts w:ascii="宋体" w:hAnsi="宋体" w:eastAsia="宋体" w:cs="宋体"/>
                      <w:spacing w:val="-5"/>
                      <w:sz w:val="20"/>
                      <w:szCs w:val="20"/>
                    </w:rPr>
                    <w:t>地面、</w:t>
                  </w:r>
                  <w:r>
                    <w:rPr>
                      <w:rFonts w:ascii="宋体" w:hAnsi="宋体" w:eastAsia="宋体" w:cs="宋体"/>
                      <w:sz w:val="20"/>
                      <w:szCs w:val="20"/>
                    </w:rPr>
                    <w:t xml:space="preserve"> </w:t>
                  </w:r>
                  <w:r>
                    <w:rPr>
                      <w:rFonts w:ascii="宋体" w:hAnsi="宋体" w:eastAsia="宋体" w:cs="宋体"/>
                      <w:spacing w:val="4"/>
                      <w:sz w:val="20"/>
                      <w:szCs w:val="20"/>
                    </w:rPr>
                    <w:t>裙角</w:t>
                  </w:r>
                </w:p>
              </w:tc>
              <w:tc>
                <w:tcPr>
                  <w:tcW w:w="2130" w:type="dxa"/>
                  <w:vMerge w:val="restart"/>
                  <w:tcBorders>
                    <w:bottom w:val="nil"/>
                  </w:tcBorders>
                </w:tcPr>
                <w:p w14:paraId="1595D00C">
                  <w:pPr>
                    <w:spacing w:before="46" w:line="228" w:lineRule="auto"/>
                    <w:ind w:left="64"/>
                    <w:rPr>
                      <w:rFonts w:ascii="Times New Roman" w:hAnsi="Times New Roman" w:eastAsia="Times New Roman" w:cs="Times New Roman"/>
                      <w:sz w:val="20"/>
                      <w:szCs w:val="20"/>
                    </w:rPr>
                  </w:pPr>
                  <w:r>
                    <w:rPr>
                      <w:rFonts w:ascii="宋体" w:hAnsi="宋体" w:eastAsia="宋体" w:cs="宋体"/>
                      <w:spacing w:val="5"/>
                      <w:sz w:val="20"/>
                      <w:szCs w:val="20"/>
                    </w:rPr>
                    <w:t>防渗性能不应低于</w:t>
                  </w:r>
                  <w:r>
                    <w:rPr>
                      <w:rFonts w:ascii="宋体" w:hAnsi="宋体" w:eastAsia="宋体" w:cs="宋体"/>
                      <w:spacing w:val="-28"/>
                      <w:sz w:val="20"/>
                      <w:szCs w:val="20"/>
                    </w:rPr>
                    <w:t xml:space="preserve"> </w:t>
                  </w:r>
                  <w:r>
                    <w:rPr>
                      <w:rFonts w:ascii="Times New Roman" w:hAnsi="Times New Roman" w:eastAsia="Times New Roman" w:cs="Times New Roman"/>
                      <w:spacing w:val="5"/>
                      <w:sz w:val="20"/>
                      <w:szCs w:val="20"/>
                    </w:rPr>
                    <w:t>6m</w:t>
                  </w:r>
                </w:p>
                <w:p w14:paraId="7CC0AE52">
                  <w:pPr>
                    <w:spacing w:before="25" w:line="228" w:lineRule="auto"/>
                    <w:ind w:left="130"/>
                    <w:rPr>
                      <w:rFonts w:ascii="宋体" w:hAnsi="宋体" w:eastAsia="宋体" w:cs="宋体"/>
                      <w:sz w:val="20"/>
                      <w:szCs w:val="20"/>
                    </w:rPr>
                  </w:pPr>
                  <w:r>
                    <w:rPr>
                      <w:rFonts w:ascii="宋体" w:hAnsi="宋体" w:eastAsia="宋体" w:cs="宋体"/>
                      <w:spacing w:val="8"/>
                      <w:sz w:val="20"/>
                      <w:szCs w:val="20"/>
                    </w:rPr>
                    <w:t>厚的黏土层的防渗性</w:t>
                  </w:r>
                </w:p>
                <w:p w14:paraId="4DC0154E">
                  <w:pPr>
                    <w:spacing w:before="24" w:line="228" w:lineRule="auto"/>
                    <w:ind w:left="450"/>
                    <w:rPr>
                      <w:rFonts w:ascii="宋体" w:hAnsi="宋体" w:eastAsia="宋体" w:cs="宋体"/>
                      <w:sz w:val="20"/>
                      <w:szCs w:val="20"/>
                    </w:rPr>
                  </w:pPr>
                  <w:r>
                    <w:rPr>
                      <w:rFonts w:ascii="宋体" w:hAnsi="宋体" w:eastAsia="宋体" w:cs="宋体"/>
                      <w:spacing w:val="6"/>
                      <w:sz w:val="20"/>
                      <w:szCs w:val="20"/>
                    </w:rPr>
                    <w:t>能，渗透系数</w:t>
                  </w:r>
                </w:p>
                <w:p w14:paraId="6BA78DEA">
                  <w:pPr>
                    <w:spacing w:before="30" w:line="212" w:lineRule="auto"/>
                    <w:ind w:left="458"/>
                    <w:rPr>
                      <w:rFonts w:ascii="Times New Roman" w:hAnsi="Times New Roman" w:eastAsia="Times New Roman" w:cs="Times New Roman"/>
                      <w:sz w:val="20"/>
                      <w:szCs w:val="20"/>
                    </w:rPr>
                  </w:pPr>
                  <w:r>
                    <w:rPr>
                      <w:rFonts w:ascii="Times New Roman" w:hAnsi="Times New Roman" w:eastAsia="Times New Roman" w:cs="Times New Roman"/>
                      <w:sz w:val="20"/>
                      <w:szCs w:val="20"/>
                    </w:rPr>
                    <w:t>≤1.0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10</w:t>
                  </w:r>
                  <w:r>
                    <w:rPr>
                      <w:rFonts w:ascii="Times New Roman" w:hAnsi="Times New Roman" w:eastAsia="Times New Roman" w:cs="Times New Roman"/>
                      <w:position w:val="6"/>
                      <w:sz w:val="13"/>
                      <w:szCs w:val="13"/>
                    </w:rPr>
                    <w:t>-7</w:t>
                  </w:r>
                  <w:r>
                    <w:rPr>
                      <w:rFonts w:ascii="Times New Roman" w:hAnsi="Times New Roman" w:eastAsia="Times New Roman" w:cs="Times New Roman"/>
                      <w:sz w:val="20"/>
                      <w:szCs w:val="20"/>
                    </w:rPr>
                    <w:t>cm/s</w:t>
                  </w:r>
                </w:p>
              </w:tc>
              <w:tc>
                <w:tcPr>
                  <w:tcW w:w="2591" w:type="dxa"/>
                  <w:vMerge w:val="restart"/>
                  <w:tcBorders>
                    <w:bottom w:val="nil"/>
                    <w:right w:val="nil"/>
                  </w:tcBorders>
                </w:tcPr>
                <w:p w14:paraId="6A05E2CB">
                  <w:pPr>
                    <w:spacing w:before="168" w:line="239" w:lineRule="auto"/>
                    <w:ind w:left="145" w:right="141"/>
                    <w:rPr>
                      <w:rFonts w:ascii="宋体" w:hAnsi="宋体" w:eastAsia="宋体" w:cs="宋体"/>
                      <w:sz w:val="20"/>
                      <w:szCs w:val="20"/>
                    </w:rPr>
                  </w:pPr>
                  <w:r>
                    <w:rPr>
                      <w:rFonts w:ascii="宋体" w:hAnsi="宋体" w:eastAsia="宋体" w:cs="宋体"/>
                      <w:spacing w:val="9"/>
                      <w:sz w:val="20"/>
                      <w:szCs w:val="20"/>
                    </w:rPr>
                    <w:t>地面防渗层可采用黏土、</w:t>
                  </w:r>
                  <w:r>
                    <w:rPr>
                      <w:rFonts w:ascii="宋体" w:hAnsi="宋体" w:eastAsia="宋体" w:cs="宋体"/>
                      <w:sz w:val="20"/>
                      <w:szCs w:val="20"/>
                    </w:rPr>
                    <w:t xml:space="preserve"> </w:t>
                  </w:r>
                  <w:r>
                    <w:rPr>
                      <w:rFonts w:ascii="宋体" w:hAnsi="宋体" w:eastAsia="宋体" w:cs="宋体"/>
                      <w:spacing w:val="9"/>
                      <w:sz w:val="20"/>
                      <w:szCs w:val="20"/>
                    </w:rPr>
                    <w:t>抗渗混凝土或其他防渗性</w:t>
                  </w:r>
                </w:p>
                <w:p w14:paraId="5DB20927">
                  <w:pPr>
                    <w:spacing w:before="24" w:line="227" w:lineRule="auto"/>
                    <w:ind w:left="679"/>
                    <w:rPr>
                      <w:rFonts w:ascii="宋体" w:hAnsi="宋体" w:eastAsia="宋体" w:cs="宋体"/>
                      <w:sz w:val="20"/>
                      <w:szCs w:val="20"/>
                    </w:rPr>
                  </w:pPr>
                  <w:r>
                    <w:rPr>
                      <w:rFonts w:ascii="宋体" w:hAnsi="宋体" w:eastAsia="宋体" w:cs="宋体"/>
                      <w:spacing w:val="6"/>
                      <w:sz w:val="20"/>
                      <w:szCs w:val="20"/>
                    </w:rPr>
                    <w:t>能等效的材料</w:t>
                  </w:r>
                </w:p>
              </w:tc>
            </w:tr>
            <w:tr w14:paraId="77232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03" w:type="dxa"/>
                  <w:vMerge w:val="continue"/>
                  <w:tcBorders>
                    <w:top w:val="nil"/>
                    <w:left w:val="nil"/>
                  </w:tcBorders>
                </w:tcPr>
                <w:p w14:paraId="2025A287">
                  <w:pPr>
                    <w:rPr>
                      <w:rFonts w:ascii="Arial"/>
                      <w:sz w:val="21"/>
                    </w:rPr>
                  </w:pPr>
                </w:p>
              </w:tc>
              <w:tc>
                <w:tcPr>
                  <w:tcW w:w="944" w:type="dxa"/>
                  <w:vMerge w:val="continue"/>
                  <w:tcBorders>
                    <w:top w:val="nil"/>
                  </w:tcBorders>
                </w:tcPr>
                <w:p w14:paraId="2907D886">
                  <w:pPr>
                    <w:rPr>
                      <w:rFonts w:ascii="Arial"/>
                      <w:sz w:val="21"/>
                    </w:rPr>
                  </w:pPr>
                </w:p>
              </w:tc>
              <w:tc>
                <w:tcPr>
                  <w:tcW w:w="1210" w:type="dxa"/>
                </w:tcPr>
                <w:p w14:paraId="746A186B">
                  <w:pPr>
                    <w:spacing w:before="36" w:line="231" w:lineRule="auto"/>
                    <w:ind w:left="302" w:right="185" w:hanging="102"/>
                    <w:rPr>
                      <w:rFonts w:ascii="宋体" w:hAnsi="宋体" w:eastAsia="宋体" w:cs="宋体"/>
                      <w:sz w:val="20"/>
                      <w:szCs w:val="20"/>
                    </w:rPr>
                  </w:pPr>
                  <w:r>
                    <w:rPr>
                      <w:rFonts w:ascii="宋体" w:hAnsi="宋体" w:eastAsia="宋体" w:cs="宋体"/>
                      <w:spacing w:val="4"/>
                      <w:sz w:val="20"/>
                      <w:szCs w:val="20"/>
                    </w:rPr>
                    <w:t>医疗废物</w:t>
                  </w:r>
                  <w:r>
                    <w:rPr>
                      <w:rFonts w:ascii="宋体" w:hAnsi="宋体" w:eastAsia="宋体" w:cs="宋体"/>
                      <w:spacing w:val="2"/>
                      <w:sz w:val="20"/>
                      <w:szCs w:val="20"/>
                    </w:rPr>
                    <w:t xml:space="preserve"> </w:t>
                  </w:r>
                  <w:r>
                    <w:rPr>
                      <w:rFonts w:ascii="宋体" w:hAnsi="宋体" w:eastAsia="宋体" w:cs="宋体"/>
                      <w:spacing w:val="4"/>
                      <w:sz w:val="20"/>
                      <w:szCs w:val="20"/>
                    </w:rPr>
                    <w:t>暂存间</w:t>
                  </w:r>
                </w:p>
              </w:tc>
              <w:tc>
                <w:tcPr>
                  <w:tcW w:w="914" w:type="dxa"/>
                  <w:vMerge w:val="continue"/>
                  <w:tcBorders>
                    <w:top w:val="nil"/>
                  </w:tcBorders>
                </w:tcPr>
                <w:p w14:paraId="12FBC3F3">
                  <w:pPr>
                    <w:rPr>
                      <w:rFonts w:ascii="Arial"/>
                      <w:sz w:val="21"/>
                    </w:rPr>
                  </w:pPr>
                </w:p>
              </w:tc>
              <w:tc>
                <w:tcPr>
                  <w:tcW w:w="2130" w:type="dxa"/>
                  <w:vMerge w:val="continue"/>
                  <w:tcBorders>
                    <w:top w:val="nil"/>
                  </w:tcBorders>
                </w:tcPr>
                <w:p w14:paraId="62415902">
                  <w:pPr>
                    <w:rPr>
                      <w:rFonts w:ascii="Arial"/>
                      <w:sz w:val="21"/>
                    </w:rPr>
                  </w:pPr>
                </w:p>
              </w:tc>
              <w:tc>
                <w:tcPr>
                  <w:tcW w:w="2591" w:type="dxa"/>
                  <w:vMerge w:val="continue"/>
                  <w:tcBorders>
                    <w:top w:val="nil"/>
                    <w:right w:val="nil"/>
                  </w:tcBorders>
                </w:tcPr>
                <w:p w14:paraId="09DCF166">
                  <w:pPr>
                    <w:rPr>
                      <w:rFonts w:ascii="Arial"/>
                      <w:sz w:val="21"/>
                    </w:rPr>
                  </w:pPr>
                </w:p>
              </w:tc>
            </w:tr>
            <w:tr w14:paraId="65668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6" w:hRule="atLeast"/>
              </w:trPr>
              <w:tc>
                <w:tcPr>
                  <w:tcW w:w="503" w:type="dxa"/>
                  <w:tcBorders>
                    <w:left w:val="nil"/>
                  </w:tcBorders>
                </w:tcPr>
                <w:p w14:paraId="216C414E">
                  <w:pPr>
                    <w:spacing w:line="274" w:lineRule="auto"/>
                    <w:rPr>
                      <w:rFonts w:ascii="Arial"/>
                      <w:sz w:val="21"/>
                    </w:rPr>
                  </w:pPr>
                </w:p>
                <w:p w14:paraId="09BA0340">
                  <w:pPr>
                    <w:spacing w:line="274" w:lineRule="auto"/>
                    <w:rPr>
                      <w:rFonts w:ascii="Arial"/>
                      <w:sz w:val="21"/>
                    </w:rPr>
                  </w:pPr>
                </w:p>
                <w:p w14:paraId="0CED4815">
                  <w:pPr>
                    <w:spacing w:line="274" w:lineRule="auto"/>
                    <w:rPr>
                      <w:rFonts w:ascii="Arial"/>
                      <w:sz w:val="21"/>
                    </w:rPr>
                  </w:pPr>
                </w:p>
                <w:p w14:paraId="366E0F0D">
                  <w:pPr>
                    <w:spacing w:line="274" w:lineRule="auto"/>
                    <w:rPr>
                      <w:rFonts w:ascii="Arial"/>
                      <w:sz w:val="21"/>
                    </w:rPr>
                  </w:pPr>
                </w:p>
                <w:p w14:paraId="18C12EDE">
                  <w:pPr>
                    <w:spacing w:line="274" w:lineRule="auto"/>
                    <w:rPr>
                      <w:rFonts w:ascii="Arial"/>
                      <w:sz w:val="21"/>
                    </w:rPr>
                  </w:pPr>
                </w:p>
                <w:p w14:paraId="03FA6E32">
                  <w:pPr>
                    <w:spacing w:before="57"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4" w:type="dxa"/>
                </w:tcPr>
                <w:p w14:paraId="240DA963">
                  <w:pPr>
                    <w:spacing w:line="298" w:lineRule="auto"/>
                    <w:rPr>
                      <w:rFonts w:ascii="Arial"/>
                      <w:sz w:val="21"/>
                    </w:rPr>
                  </w:pPr>
                </w:p>
                <w:p w14:paraId="72192F01">
                  <w:pPr>
                    <w:spacing w:line="298" w:lineRule="auto"/>
                    <w:rPr>
                      <w:rFonts w:ascii="Arial"/>
                      <w:sz w:val="21"/>
                    </w:rPr>
                  </w:pPr>
                </w:p>
                <w:p w14:paraId="715F6A87">
                  <w:pPr>
                    <w:spacing w:line="298" w:lineRule="auto"/>
                    <w:rPr>
                      <w:rFonts w:ascii="Arial"/>
                      <w:sz w:val="21"/>
                    </w:rPr>
                  </w:pPr>
                </w:p>
                <w:p w14:paraId="7386D27B">
                  <w:pPr>
                    <w:spacing w:line="298" w:lineRule="auto"/>
                    <w:rPr>
                      <w:rFonts w:ascii="Arial"/>
                      <w:sz w:val="21"/>
                    </w:rPr>
                  </w:pPr>
                </w:p>
                <w:p w14:paraId="4F7F8B95">
                  <w:pPr>
                    <w:spacing w:before="65"/>
                    <w:ind w:left="268" w:right="155" w:hanging="103"/>
                    <w:rPr>
                      <w:rFonts w:ascii="宋体" w:hAnsi="宋体" w:eastAsia="宋体" w:cs="宋体"/>
                      <w:sz w:val="20"/>
                      <w:szCs w:val="20"/>
                    </w:rPr>
                  </w:pPr>
                  <w:r>
                    <w:rPr>
                      <w:rFonts w:ascii="宋体" w:hAnsi="宋体" w:eastAsia="宋体" w:cs="宋体"/>
                      <w:spacing w:val="5"/>
                      <w:sz w:val="20"/>
                      <w:szCs w:val="20"/>
                    </w:rPr>
                    <w:t>一般防</w:t>
                  </w:r>
                  <w:r>
                    <w:rPr>
                      <w:rFonts w:ascii="宋体" w:hAnsi="宋体" w:eastAsia="宋体" w:cs="宋体"/>
                      <w:spacing w:val="1"/>
                      <w:sz w:val="20"/>
                      <w:szCs w:val="20"/>
                    </w:rPr>
                    <w:t xml:space="preserve"> </w:t>
                  </w:r>
                  <w:r>
                    <w:rPr>
                      <w:rFonts w:ascii="宋体" w:hAnsi="宋体" w:eastAsia="宋体" w:cs="宋体"/>
                      <w:spacing w:val="4"/>
                      <w:sz w:val="20"/>
                      <w:szCs w:val="20"/>
                    </w:rPr>
                    <w:t>渗区</w:t>
                  </w:r>
                </w:p>
              </w:tc>
              <w:tc>
                <w:tcPr>
                  <w:tcW w:w="1210" w:type="dxa"/>
                </w:tcPr>
                <w:p w14:paraId="407A41A8">
                  <w:pPr>
                    <w:spacing w:line="263" w:lineRule="auto"/>
                    <w:rPr>
                      <w:rFonts w:ascii="Arial"/>
                      <w:sz w:val="21"/>
                    </w:rPr>
                  </w:pPr>
                </w:p>
                <w:p w14:paraId="6631CBB2">
                  <w:pPr>
                    <w:spacing w:line="263" w:lineRule="auto"/>
                    <w:rPr>
                      <w:rFonts w:ascii="Arial"/>
                      <w:sz w:val="21"/>
                    </w:rPr>
                  </w:pPr>
                </w:p>
                <w:p w14:paraId="132C407F">
                  <w:pPr>
                    <w:spacing w:line="264" w:lineRule="auto"/>
                    <w:rPr>
                      <w:rFonts w:ascii="Arial"/>
                      <w:sz w:val="21"/>
                    </w:rPr>
                  </w:pPr>
                </w:p>
                <w:p w14:paraId="7240DACC">
                  <w:pPr>
                    <w:spacing w:line="264" w:lineRule="auto"/>
                    <w:rPr>
                      <w:rFonts w:ascii="Arial"/>
                      <w:sz w:val="21"/>
                    </w:rPr>
                  </w:pPr>
                </w:p>
                <w:p w14:paraId="43A64994">
                  <w:pPr>
                    <w:spacing w:before="65" w:line="228" w:lineRule="auto"/>
                    <w:ind w:left="115"/>
                    <w:rPr>
                      <w:rFonts w:ascii="宋体" w:hAnsi="宋体" w:eastAsia="宋体" w:cs="宋体"/>
                      <w:sz w:val="20"/>
                      <w:szCs w:val="20"/>
                    </w:rPr>
                  </w:pPr>
                  <w:r>
                    <w:rPr>
                      <w:rFonts w:ascii="宋体" w:hAnsi="宋体" w:eastAsia="宋体" w:cs="宋体"/>
                      <w:spacing w:val="-4"/>
                      <w:sz w:val="20"/>
                      <w:szCs w:val="20"/>
                    </w:rPr>
                    <w:t>综合楼、病</w:t>
                  </w:r>
                </w:p>
                <w:p w14:paraId="25F1DCC6">
                  <w:pPr>
                    <w:spacing w:before="26" w:line="228" w:lineRule="auto"/>
                    <w:ind w:left="115"/>
                    <w:rPr>
                      <w:rFonts w:ascii="宋体" w:hAnsi="宋体" w:eastAsia="宋体" w:cs="宋体"/>
                      <w:sz w:val="20"/>
                      <w:szCs w:val="20"/>
                    </w:rPr>
                  </w:pPr>
                  <w:r>
                    <w:rPr>
                      <w:rFonts w:ascii="宋体" w:hAnsi="宋体" w:eastAsia="宋体" w:cs="宋体"/>
                      <w:spacing w:val="-4"/>
                      <w:sz w:val="20"/>
                      <w:szCs w:val="20"/>
                    </w:rPr>
                    <w:t>案楼、门诊</w:t>
                  </w:r>
                </w:p>
                <w:p w14:paraId="68AD2B3D">
                  <w:pPr>
                    <w:spacing w:before="24" w:line="228" w:lineRule="auto"/>
                    <w:ind w:left="503"/>
                    <w:rPr>
                      <w:rFonts w:ascii="宋体" w:hAnsi="宋体" w:eastAsia="宋体" w:cs="宋体"/>
                      <w:sz w:val="20"/>
                      <w:szCs w:val="20"/>
                    </w:rPr>
                  </w:pPr>
                  <w:r>
                    <w:rPr>
                      <w:rFonts w:ascii="宋体" w:hAnsi="宋体" w:eastAsia="宋体" w:cs="宋体"/>
                      <w:spacing w:val="1"/>
                      <w:sz w:val="20"/>
                      <w:szCs w:val="20"/>
                    </w:rPr>
                    <w:t>楼</w:t>
                  </w:r>
                </w:p>
              </w:tc>
              <w:tc>
                <w:tcPr>
                  <w:tcW w:w="914" w:type="dxa"/>
                </w:tcPr>
                <w:p w14:paraId="3AAFFE65">
                  <w:pPr>
                    <w:spacing w:line="265" w:lineRule="auto"/>
                    <w:rPr>
                      <w:rFonts w:ascii="Arial"/>
                      <w:sz w:val="21"/>
                    </w:rPr>
                  </w:pPr>
                </w:p>
                <w:p w14:paraId="3C0FDE4F">
                  <w:pPr>
                    <w:spacing w:line="265" w:lineRule="auto"/>
                    <w:rPr>
                      <w:rFonts w:ascii="Arial"/>
                      <w:sz w:val="21"/>
                    </w:rPr>
                  </w:pPr>
                </w:p>
                <w:p w14:paraId="6FCAD7C7">
                  <w:pPr>
                    <w:spacing w:line="265" w:lineRule="auto"/>
                    <w:rPr>
                      <w:rFonts w:ascii="Arial"/>
                      <w:sz w:val="21"/>
                    </w:rPr>
                  </w:pPr>
                </w:p>
                <w:p w14:paraId="3802696C">
                  <w:pPr>
                    <w:spacing w:line="266" w:lineRule="auto"/>
                    <w:rPr>
                      <w:rFonts w:ascii="Arial"/>
                      <w:sz w:val="21"/>
                    </w:rPr>
                  </w:pPr>
                </w:p>
                <w:p w14:paraId="61D89E65">
                  <w:pPr>
                    <w:spacing w:line="266" w:lineRule="auto"/>
                    <w:rPr>
                      <w:rFonts w:ascii="Arial"/>
                      <w:sz w:val="21"/>
                    </w:rPr>
                  </w:pPr>
                </w:p>
                <w:p w14:paraId="7D5B5864">
                  <w:pPr>
                    <w:spacing w:before="65" w:line="229" w:lineRule="auto"/>
                    <w:ind w:left="252"/>
                    <w:rPr>
                      <w:rFonts w:ascii="宋体" w:hAnsi="宋体" w:eastAsia="宋体" w:cs="宋体"/>
                      <w:sz w:val="20"/>
                      <w:szCs w:val="20"/>
                    </w:rPr>
                  </w:pPr>
                  <w:r>
                    <w:rPr>
                      <w:rFonts w:ascii="宋体" w:hAnsi="宋体" w:eastAsia="宋体" w:cs="宋体"/>
                      <w:spacing w:val="4"/>
                      <w:sz w:val="20"/>
                      <w:szCs w:val="20"/>
                    </w:rPr>
                    <w:t>地面</w:t>
                  </w:r>
                </w:p>
              </w:tc>
              <w:tc>
                <w:tcPr>
                  <w:tcW w:w="2130" w:type="dxa"/>
                </w:tcPr>
                <w:p w14:paraId="197719D6">
                  <w:pPr>
                    <w:spacing w:line="261" w:lineRule="auto"/>
                    <w:rPr>
                      <w:rFonts w:ascii="Arial"/>
                      <w:sz w:val="21"/>
                    </w:rPr>
                  </w:pPr>
                </w:p>
                <w:p w14:paraId="75CA5E7F">
                  <w:pPr>
                    <w:spacing w:line="262" w:lineRule="auto"/>
                    <w:rPr>
                      <w:rFonts w:ascii="Arial"/>
                      <w:sz w:val="21"/>
                    </w:rPr>
                  </w:pPr>
                </w:p>
                <w:p w14:paraId="068EDA1C">
                  <w:pPr>
                    <w:spacing w:line="262" w:lineRule="auto"/>
                    <w:rPr>
                      <w:rFonts w:ascii="Arial"/>
                      <w:sz w:val="21"/>
                    </w:rPr>
                  </w:pPr>
                </w:p>
                <w:p w14:paraId="5EB1A2B9">
                  <w:pPr>
                    <w:spacing w:before="65" w:line="228" w:lineRule="auto"/>
                    <w:ind w:left="128"/>
                    <w:rPr>
                      <w:rFonts w:ascii="宋体" w:hAnsi="宋体" w:eastAsia="宋体" w:cs="宋体"/>
                      <w:sz w:val="20"/>
                      <w:szCs w:val="20"/>
                    </w:rPr>
                  </w:pPr>
                  <w:r>
                    <w:rPr>
                      <w:rFonts w:ascii="宋体" w:hAnsi="宋体" w:eastAsia="宋体" w:cs="宋体"/>
                      <w:spacing w:val="8"/>
                      <w:sz w:val="20"/>
                      <w:szCs w:val="20"/>
                    </w:rPr>
                    <w:t>一般防渗区防渗层的</w:t>
                  </w:r>
                </w:p>
                <w:p w14:paraId="44D07A84">
                  <w:pPr>
                    <w:spacing w:before="24" w:line="228" w:lineRule="auto"/>
                    <w:ind w:left="244"/>
                    <w:rPr>
                      <w:rFonts w:ascii="宋体" w:hAnsi="宋体" w:eastAsia="宋体" w:cs="宋体"/>
                      <w:sz w:val="20"/>
                      <w:szCs w:val="20"/>
                    </w:rPr>
                  </w:pPr>
                  <w:r>
                    <w:rPr>
                      <w:rFonts w:ascii="宋体" w:hAnsi="宋体" w:eastAsia="宋体" w:cs="宋体"/>
                      <w:spacing w:val="7"/>
                      <w:sz w:val="20"/>
                      <w:szCs w:val="20"/>
                    </w:rPr>
                    <w:t>防渗性能不应低于</w:t>
                  </w:r>
                </w:p>
                <w:p w14:paraId="0C92F0F7">
                  <w:pPr>
                    <w:spacing w:before="25" w:line="228" w:lineRule="auto"/>
                    <w:ind w:left="218"/>
                    <w:rPr>
                      <w:rFonts w:ascii="宋体" w:hAnsi="宋体" w:eastAsia="宋体" w:cs="宋体"/>
                      <w:sz w:val="20"/>
                      <w:szCs w:val="20"/>
                    </w:rPr>
                  </w:pPr>
                  <w:r>
                    <w:rPr>
                      <w:rFonts w:ascii="Times New Roman" w:hAnsi="Times New Roman" w:eastAsia="Times New Roman" w:cs="Times New Roman"/>
                      <w:spacing w:val="4"/>
                      <w:sz w:val="20"/>
                      <w:szCs w:val="20"/>
                    </w:rPr>
                    <w:t>1.5m</w:t>
                  </w:r>
                  <w:r>
                    <w:rPr>
                      <w:rFonts w:ascii="Times New Roman" w:hAnsi="Times New Roman" w:eastAsia="Times New Roman" w:cs="Times New Roman"/>
                      <w:spacing w:val="16"/>
                      <w:w w:val="101"/>
                      <w:sz w:val="20"/>
                      <w:szCs w:val="20"/>
                    </w:rPr>
                    <w:t xml:space="preserve"> </w:t>
                  </w:r>
                  <w:r>
                    <w:rPr>
                      <w:rFonts w:ascii="宋体" w:hAnsi="宋体" w:eastAsia="宋体" w:cs="宋体"/>
                      <w:spacing w:val="4"/>
                      <w:sz w:val="20"/>
                      <w:szCs w:val="20"/>
                    </w:rPr>
                    <w:t>厚渗透系数为</w:t>
                  </w:r>
                </w:p>
                <w:p w14:paraId="429283DC">
                  <w:pPr>
                    <w:spacing w:before="24"/>
                    <w:ind w:left="335" w:right="106" w:hanging="206"/>
                    <w:rPr>
                      <w:rFonts w:ascii="宋体" w:hAnsi="宋体" w:eastAsia="宋体" w:cs="宋体"/>
                      <w:sz w:val="20"/>
                      <w:szCs w:val="20"/>
                    </w:rPr>
                  </w:pPr>
                  <w:r>
                    <w:rPr>
                      <w:rFonts w:ascii="Times New Roman" w:hAnsi="Times New Roman" w:eastAsia="Times New Roman" w:cs="Times New Roman"/>
                      <w:spacing w:val="3"/>
                      <w:sz w:val="20"/>
                      <w:szCs w:val="20"/>
                    </w:rPr>
                    <w:t>1.0</w:t>
                  </w:r>
                  <w:r>
                    <w:rPr>
                      <w:rFonts w:ascii="宋体" w:hAnsi="宋体" w:eastAsia="宋体" w:cs="宋体"/>
                      <w:spacing w:val="3"/>
                      <w:sz w:val="20"/>
                      <w:szCs w:val="20"/>
                    </w:rPr>
                    <w:t>×</w:t>
                  </w:r>
                  <w:r>
                    <w:rPr>
                      <w:rFonts w:ascii="Times New Roman" w:hAnsi="Times New Roman" w:eastAsia="Times New Roman" w:cs="Times New Roman"/>
                      <w:spacing w:val="3"/>
                      <w:sz w:val="20"/>
                      <w:szCs w:val="20"/>
                    </w:rPr>
                    <w:t>10-7</w:t>
                  </w:r>
                  <w:r>
                    <w:rPr>
                      <w:rFonts w:ascii="Times New Roman" w:hAnsi="Times New Roman" w:eastAsia="Times New Roman" w:cs="Times New Roman"/>
                      <w:sz w:val="20"/>
                      <w:szCs w:val="20"/>
                    </w:rPr>
                    <w:t>cm</w:t>
                  </w:r>
                  <w:r>
                    <w:rPr>
                      <w:rFonts w:ascii="Times New Roman" w:hAnsi="Times New Roman" w:eastAsia="Times New Roman" w:cs="Times New Roman"/>
                      <w:spacing w:val="3"/>
                      <w:sz w:val="20"/>
                      <w:szCs w:val="20"/>
                    </w:rPr>
                    <w:t>/s</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的黏土</w:t>
                  </w:r>
                  <w:r>
                    <w:rPr>
                      <w:rFonts w:ascii="宋体" w:hAnsi="宋体" w:eastAsia="宋体" w:cs="宋体"/>
                      <w:sz w:val="20"/>
                      <w:szCs w:val="20"/>
                    </w:rPr>
                    <w:t xml:space="preserve"> </w:t>
                  </w:r>
                  <w:r>
                    <w:rPr>
                      <w:rFonts w:ascii="宋体" w:hAnsi="宋体" w:eastAsia="宋体" w:cs="宋体"/>
                      <w:spacing w:val="7"/>
                      <w:sz w:val="20"/>
                      <w:szCs w:val="20"/>
                    </w:rPr>
                    <w:t>层的防渗性能。</w:t>
                  </w:r>
                </w:p>
              </w:tc>
              <w:tc>
                <w:tcPr>
                  <w:tcW w:w="2591" w:type="dxa"/>
                  <w:tcBorders>
                    <w:right w:val="nil"/>
                  </w:tcBorders>
                </w:tcPr>
                <w:p w14:paraId="20EDD0A2">
                  <w:pPr>
                    <w:spacing w:before="39" w:line="227" w:lineRule="auto"/>
                    <w:ind w:left="146"/>
                    <w:rPr>
                      <w:rFonts w:ascii="宋体" w:hAnsi="宋体" w:eastAsia="宋体" w:cs="宋体"/>
                      <w:sz w:val="20"/>
                      <w:szCs w:val="20"/>
                    </w:rPr>
                  </w:pPr>
                  <w:r>
                    <w:rPr>
                      <w:rFonts w:ascii="宋体" w:hAnsi="宋体" w:eastAsia="宋体" w:cs="宋体"/>
                      <w:spacing w:val="9"/>
                      <w:sz w:val="20"/>
                      <w:szCs w:val="20"/>
                    </w:rPr>
                    <w:t>其中地面防渗层可采用粘</w:t>
                  </w:r>
                </w:p>
                <w:p w14:paraId="500F4081">
                  <w:pPr>
                    <w:spacing w:before="24" w:line="228" w:lineRule="auto"/>
                    <w:ind w:left="146"/>
                    <w:rPr>
                      <w:rFonts w:ascii="宋体" w:hAnsi="宋体" w:eastAsia="宋体" w:cs="宋体"/>
                      <w:sz w:val="20"/>
                      <w:szCs w:val="20"/>
                    </w:rPr>
                  </w:pPr>
                  <w:r>
                    <w:rPr>
                      <w:rFonts w:ascii="宋体" w:hAnsi="宋体" w:eastAsia="宋体" w:cs="宋体"/>
                      <w:spacing w:val="9"/>
                      <w:sz w:val="20"/>
                      <w:szCs w:val="20"/>
                    </w:rPr>
                    <w:t>土、抗渗混凝土或其他防</w:t>
                  </w:r>
                </w:p>
                <w:p w14:paraId="58422E4A">
                  <w:pPr>
                    <w:spacing w:before="26" w:line="227" w:lineRule="auto"/>
                    <w:ind w:left="146"/>
                    <w:rPr>
                      <w:rFonts w:ascii="宋体" w:hAnsi="宋体" w:eastAsia="宋体" w:cs="宋体"/>
                      <w:sz w:val="20"/>
                      <w:szCs w:val="20"/>
                    </w:rPr>
                  </w:pPr>
                  <w:r>
                    <w:rPr>
                      <w:rFonts w:ascii="宋体" w:hAnsi="宋体" w:eastAsia="宋体" w:cs="宋体"/>
                      <w:spacing w:val="9"/>
                      <w:sz w:val="20"/>
                      <w:szCs w:val="20"/>
                    </w:rPr>
                    <w:t>渗性能等效的材料，采用</w:t>
                  </w:r>
                </w:p>
                <w:p w14:paraId="04EC78C9">
                  <w:pPr>
                    <w:spacing w:before="25" w:line="228" w:lineRule="auto"/>
                    <w:ind w:left="145"/>
                    <w:rPr>
                      <w:rFonts w:ascii="宋体" w:hAnsi="宋体" w:eastAsia="宋体" w:cs="宋体"/>
                      <w:sz w:val="20"/>
                      <w:szCs w:val="20"/>
                    </w:rPr>
                  </w:pPr>
                  <w:r>
                    <w:rPr>
                      <w:rFonts w:ascii="宋体" w:hAnsi="宋体" w:eastAsia="宋体" w:cs="宋体"/>
                      <w:spacing w:val="9"/>
                      <w:sz w:val="20"/>
                      <w:szCs w:val="20"/>
                    </w:rPr>
                    <w:t>粘土防渗层时防渗层顶面</w:t>
                  </w:r>
                </w:p>
                <w:p w14:paraId="2DAF2B30">
                  <w:pPr>
                    <w:spacing w:before="27" w:line="227" w:lineRule="auto"/>
                    <w:ind w:left="150"/>
                    <w:rPr>
                      <w:rFonts w:ascii="宋体" w:hAnsi="宋体" w:eastAsia="宋体" w:cs="宋体"/>
                      <w:sz w:val="20"/>
                      <w:szCs w:val="20"/>
                    </w:rPr>
                  </w:pPr>
                  <w:r>
                    <w:rPr>
                      <w:rFonts w:ascii="宋体" w:hAnsi="宋体" w:eastAsia="宋体" w:cs="宋体"/>
                      <w:spacing w:val="8"/>
                      <w:sz w:val="20"/>
                      <w:szCs w:val="20"/>
                    </w:rPr>
                    <w:t>宜采用混凝土地面或设置</w:t>
                  </w:r>
                </w:p>
                <w:p w14:paraId="11E68FEE">
                  <w:pPr>
                    <w:spacing w:before="25" w:line="228" w:lineRule="auto"/>
                    <w:ind w:left="119"/>
                    <w:rPr>
                      <w:rFonts w:ascii="宋体" w:hAnsi="宋体" w:eastAsia="宋体" w:cs="宋体"/>
                      <w:sz w:val="20"/>
                      <w:szCs w:val="20"/>
                    </w:rPr>
                  </w:pPr>
                  <w:r>
                    <w:rPr>
                      <w:rFonts w:ascii="宋体" w:hAnsi="宋体" w:eastAsia="宋体" w:cs="宋体"/>
                      <w:spacing w:val="13"/>
                      <w:sz w:val="20"/>
                      <w:szCs w:val="20"/>
                    </w:rPr>
                    <w:t>厚度不小于</w:t>
                  </w:r>
                  <w:r>
                    <w:rPr>
                      <w:rFonts w:ascii="Times New Roman" w:hAnsi="Times New Roman" w:eastAsia="Times New Roman" w:cs="Times New Roman"/>
                      <w:spacing w:val="13"/>
                      <w:sz w:val="20"/>
                      <w:szCs w:val="20"/>
                    </w:rPr>
                    <w:t>200</w:t>
                  </w:r>
                  <w:r>
                    <w:rPr>
                      <w:rFonts w:ascii="Times New Roman" w:hAnsi="Times New Roman" w:eastAsia="Times New Roman" w:cs="Times New Roman"/>
                      <w:sz w:val="20"/>
                      <w:szCs w:val="20"/>
                    </w:rPr>
                    <w:t>mm</w:t>
                  </w:r>
                  <w:r>
                    <w:rPr>
                      <w:rFonts w:ascii="宋体" w:hAnsi="宋体" w:eastAsia="宋体" w:cs="宋体"/>
                      <w:spacing w:val="13"/>
                      <w:sz w:val="20"/>
                      <w:szCs w:val="20"/>
                    </w:rPr>
                    <w:t>的砂石</w:t>
                  </w:r>
                </w:p>
                <w:p w14:paraId="5F72BDE1">
                  <w:pPr>
                    <w:spacing w:before="27" w:line="227" w:lineRule="auto"/>
                    <w:ind w:left="145"/>
                    <w:rPr>
                      <w:rFonts w:ascii="宋体" w:hAnsi="宋体" w:eastAsia="宋体" w:cs="宋体"/>
                      <w:sz w:val="20"/>
                      <w:szCs w:val="20"/>
                    </w:rPr>
                  </w:pPr>
                  <w:r>
                    <w:rPr>
                      <w:rFonts w:ascii="宋体" w:hAnsi="宋体" w:eastAsia="宋体" w:cs="宋体"/>
                      <w:spacing w:val="9"/>
                      <w:sz w:val="20"/>
                      <w:szCs w:val="20"/>
                    </w:rPr>
                    <w:t>层；采用混凝土防渗层时</w:t>
                  </w:r>
                </w:p>
                <w:p w14:paraId="5534BB76">
                  <w:pPr>
                    <w:spacing w:before="25" w:line="228" w:lineRule="auto"/>
                    <w:ind w:left="148"/>
                    <w:rPr>
                      <w:rFonts w:ascii="宋体" w:hAnsi="宋体" w:eastAsia="宋体" w:cs="宋体"/>
                      <w:sz w:val="20"/>
                      <w:szCs w:val="20"/>
                    </w:rPr>
                  </w:pPr>
                  <w:r>
                    <w:rPr>
                      <w:rFonts w:ascii="宋体" w:hAnsi="宋体" w:eastAsia="宋体" w:cs="宋体"/>
                      <w:spacing w:val="8"/>
                      <w:sz w:val="20"/>
                      <w:szCs w:val="20"/>
                    </w:rPr>
                    <w:t>混凝土的强度等级不应低</w:t>
                  </w:r>
                </w:p>
                <w:p w14:paraId="43538FCF">
                  <w:pPr>
                    <w:spacing w:before="24" w:line="228" w:lineRule="auto"/>
                    <w:ind w:left="158"/>
                    <w:rPr>
                      <w:rFonts w:ascii="宋体" w:hAnsi="宋体" w:eastAsia="宋体" w:cs="宋体"/>
                      <w:sz w:val="20"/>
                      <w:szCs w:val="20"/>
                    </w:rPr>
                  </w:pPr>
                  <w:r>
                    <w:rPr>
                      <w:rFonts w:ascii="宋体" w:hAnsi="宋体" w:eastAsia="宋体" w:cs="宋体"/>
                      <w:spacing w:val="4"/>
                      <w:sz w:val="20"/>
                      <w:szCs w:val="20"/>
                    </w:rPr>
                    <w:t>于</w:t>
                  </w:r>
                  <w:r>
                    <w:rPr>
                      <w:rFonts w:ascii="宋体" w:hAnsi="宋体" w:eastAsia="宋体" w:cs="宋体"/>
                      <w:spacing w:val="-31"/>
                      <w:sz w:val="20"/>
                      <w:szCs w:val="20"/>
                    </w:rPr>
                    <w:t xml:space="preserve"> </w:t>
                  </w:r>
                  <w:r>
                    <w:rPr>
                      <w:rFonts w:ascii="Times New Roman" w:hAnsi="Times New Roman" w:eastAsia="Times New Roman" w:cs="Times New Roman"/>
                      <w:spacing w:val="4"/>
                      <w:sz w:val="20"/>
                      <w:szCs w:val="20"/>
                    </w:rPr>
                    <w:t>C25</w:t>
                  </w:r>
                  <w:r>
                    <w:rPr>
                      <w:rFonts w:ascii="Times New Roman" w:hAnsi="Times New Roman" w:eastAsia="Times New Roman" w:cs="Times New Roman"/>
                      <w:spacing w:val="-24"/>
                      <w:sz w:val="20"/>
                      <w:szCs w:val="20"/>
                    </w:rPr>
                    <w:t xml:space="preserve"> </w:t>
                  </w:r>
                  <w:r>
                    <w:rPr>
                      <w:rFonts w:ascii="宋体" w:hAnsi="宋体" w:eastAsia="宋体" w:cs="宋体"/>
                      <w:spacing w:val="4"/>
                      <w:sz w:val="20"/>
                      <w:szCs w:val="20"/>
                    </w:rPr>
                    <w:t>，抗渗等级不应低</w:t>
                  </w:r>
                </w:p>
                <w:p w14:paraId="3EE240A3">
                  <w:pPr>
                    <w:spacing w:before="27" w:line="228" w:lineRule="auto"/>
                    <w:ind w:left="326"/>
                    <w:rPr>
                      <w:rFonts w:ascii="宋体" w:hAnsi="宋体" w:eastAsia="宋体" w:cs="宋体"/>
                      <w:sz w:val="20"/>
                      <w:szCs w:val="20"/>
                    </w:rPr>
                  </w:pPr>
                  <w:r>
                    <w:rPr>
                      <w:rFonts w:ascii="宋体" w:hAnsi="宋体" w:eastAsia="宋体" w:cs="宋体"/>
                      <w:spacing w:val="4"/>
                      <w:sz w:val="20"/>
                      <w:szCs w:val="20"/>
                    </w:rPr>
                    <w:t>于</w:t>
                  </w:r>
                  <w:r>
                    <w:rPr>
                      <w:rFonts w:ascii="宋体" w:hAnsi="宋体" w:eastAsia="宋体" w:cs="宋体"/>
                      <w:spacing w:val="-37"/>
                      <w:sz w:val="20"/>
                      <w:szCs w:val="20"/>
                    </w:rPr>
                    <w:t xml:space="preserve"> </w:t>
                  </w:r>
                  <w:r>
                    <w:rPr>
                      <w:rFonts w:ascii="Times New Roman" w:hAnsi="Times New Roman" w:eastAsia="Times New Roman" w:cs="Times New Roman"/>
                      <w:spacing w:val="4"/>
                      <w:sz w:val="20"/>
                      <w:szCs w:val="20"/>
                    </w:rPr>
                    <w:t>P6</w:t>
                  </w:r>
                  <w:r>
                    <w:rPr>
                      <w:rFonts w:ascii="Times New Roman" w:hAnsi="Times New Roman" w:eastAsia="Times New Roman" w:cs="Times New Roman"/>
                      <w:spacing w:val="-23"/>
                      <w:sz w:val="20"/>
                      <w:szCs w:val="20"/>
                    </w:rPr>
                    <w:t xml:space="preserve"> </w:t>
                  </w:r>
                  <w:r>
                    <w:rPr>
                      <w:rFonts w:ascii="宋体" w:hAnsi="宋体" w:eastAsia="宋体" w:cs="宋体"/>
                      <w:spacing w:val="4"/>
                      <w:sz w:val="20"/>
                      <w:szCs w:val="20"/>
                    </w:rPr>
                    <w:t>，厚度不应小于</w:t>
                  </w:r>
                </w:p>
                <w:p w14:paraId="0EC995A4">
                  <w:pPr>
                    <w:spacing w:before="62" w:line="163" w:lineRule="auto"/>
                    <w:ind w:left="891"/>
                    <w:rPr>
                      <w:rFonts w:ascii="宋体" w:hAnsi="宋体" w:eastAsia="宋体" w:cs="宋体"/>
                      <w:sz w:val="20"/>
                      <w:szCs w:val="20"/>
                    </w:rPr>
                  </w:pPr>
                  <w:r>
                    <w:rPr>
                      <w:rFonts w:ascii="Times New Roman" w:hAnsi="Times New Roman" w:eastAsia="Times New Roman" w:cs="Times New Roman"/>
                      <w:spacing w:val="1"/>
                      <w:sz w:val="20"/>
                      <w:szCs w:val="20"/>
                    </w:rPr>
                    <w:t>100</w:t>
                  </w:r>
                  <w:r>
                    <w:rPr>
                      <w:rFonts w:ascii="Times New Roman" w:hAnsi="Times New Roman" w:eastAsia="Times New Roman" w:cs="Times New Roman"/>
                      <w:sz w:val="20"/>
                      <w:szCs w:val="20"/>
                    </w:rPr>
                    <w:t>mm</w:t>
                  </w:r>
                  <w:r>
                    <w:rPr>
                      <w:rFonts w:ascii="宋体" w:hAnsi="宋体" w:eastAsia="宋体" w:cs="宋体"/>
                      <w:spacing w:val="1"/>
                      <w:sz w:val="20"/>
                      <w:szCs w:val="20"/>
                    </w:rPr>
                    <w:t>。</w:t>
                  </w:r>
                </w:p>
              </w:tc>
            </w:tr>
            <w:tr w14:paraId="4ECC5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03" w:type="dxa"/>
                  <w:tcBorders>
                    <w:left w:val="nil"/>
                    <w:bottom w:val="single" w:color="000000" w:sz="10" w:space="0"/>
                  </w:tcBorders>
                </w:tcPr>
                <w:p w14:paraId="551ADBD8">
                  <w:pPr>
                    <w:spacing w:before="225" w:line="195"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44" w:type="dxa"/>
                  <w:tcBorders>
                    <w:bottom w:val="single" w:color="000000" w:sz="10" w:space="0"/>
                  </w:tcBorders>
                </w:tcPr>
                <w:p w14:paraId="195D9EED">
                  <w:pPr>
                    <w:spacing w:before="53" w:line="234" w:lineRule="auto"/>
                    <w:ind w:left="268" w:right="155" w:hanging="102"/>
                    <w:rPr>
                      <w:rFonts w:ascii="宋体" w:hAnsi="宋体" w:eastAsia="宋体" w:cs="宋体"/>
                      <w:sz w:val="20"/>
                      <w:szCs w:val="20"/>
                    </w:rPr>
                  </w:pPr>
                  <w:r>
                    <w:rPr>
                      <w:rFonts w:ascii="宋体" w:hAnsi="宋体" w:eastAsia="宋体" w:cs="宋体"/>
                      <w:spacing w:val="5"/>
                      <w:sz w:val="20"/>
                      <w:szCs w:val="20"/>
                    </w:rPr>
                    <w:t>简单防</w:t>
                  </w:r>
                  <w:r>
                    <w:rPr>
                      <w:rFonts w:ascii="宋体" w:hAnsi="宋体" w:eastAsia="宋体" w:cs="宋体"/>
                      <w:sz w:val="20"/>
                      <w:szCs w:val="20"/>
                    </w:rPr>
                    <w:t xml:space="preserve"> </w:t>
                  </w:r>
                  <w:r>
                    <w:rPr>
                      <w:rFonts w:ascii="宋体" w:hAnsi="宋体" w:eastAsia="宋体" w:cs="宋体"/>
                      <w:spacing w:val="4"/>
                      <w:sz w:val="20"/>
                      <w:szCs w:val="20"/>
                    </w:rPr>
                    <w:t>渗区</w:t>
                  </w:r>
                </w:p>
              </w:tc>
              <w:tc>
                <w:tcPr>
                  <w:tcW w:w="1210" w:type="dxa"/>
                  <w:tcBorders>
                    <w:bottom w:val="single" w:color="000000" w:sz="10" w:space="0"/>
                  </w:tcBorders>
                </w:tcPr>
                <w:p w14:paraId="47BFF461">
                  <w:pPr>
                    <w:spacing w:before="190" w:line="228" w:lineRule="auto"/>
                    <w:ind w:left="191"/>
                    <w:rPr>
                      <w:rFonts w:ascii="宋体" w:hAnsi="宋体" w:eastAsia="宋体" w:cs="宋体"/>
                      <w:sz w:val="20"/>
                      <w:szCs w:val="20"/>
                    </w:rPr>
                  </w:pPr>
                  <w:r>
                    <w:rPr>
                      <w:rFonts w:ascii="宋体" w:hAnsi="宋体" w:eastAsia="宋体" w:cs="宋体"/>
                      <w:spacing w:val="7"/>
                      <w:sz w:val="20"/>
                      <w:szCs w:val="20"/>
                    </w:rPr>
                    <w:t>其他区域</w:t>
                  </w:r>
                </w:p>
              </w:tc>
              <w:tc>
                <w:tcPr>
                  <w:tcW w:w="914" w:type="dxa"/>
                  <w:tcBorders>
                    <w:bottom w:val="single" w:color="000000" w:sz="10" w:space="0"/>
                  </w:tcBorders>
                </w:tcPr>
                <w:p w14:paraId="4E931F1D">
                  <w:pPr>
                    <w:spacing w:before="222" w:line="199"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30" w:type="dxa"/>
                  <w:tcBorders>
                    <w:bottom w:val="single" w:color="000000" w:sz="10" w:space="0"/>
                  </w:tcBorders>
                </w:tcPr>
                <w:p w14:paraId="50B0F1C1">
                  <w:pPr>
                    <w:spacing w:before="190" w:line="229" w:lineRule="auto"/>
                    <w:ind w:left="445"/>
                    <w:rPr>
                      <w:rFonts w:ascii="宋体" w:hAnsi="宋体" w:eastAsia="宋体" w:cs="宋体"/>
                      <w:sz w:val="20"/>
                      <w:szCs w:val="20"/>
                    </w:rPr>
                  </w:pPr>
                  <w:r>
                    <w:rPr>
                      <w:rFonts w:ascii="宋体" w:hAnsi="宋体" w:eastAsia="宋体" w:cs="宋体"/>
                      <w:spacing w:val="7"/>
                      <w:sz w:val="20"/>
                      <w:szCs w:val="20"/>
                    </w:rPr>
                    <w:t>一般地面硬化</w:t>
                  </w:r>
                </w:p>
              </w:tc>
              <w:tc>
                <w:tcPr>
                  <w:tcW w:w="2591" w:type="dxa"/>
                  <w:tcBorders>
                    <w:bottom w:val="single" w:color="000000" w:sz="10" w:space="0"/>
                    <w:right w:val="nil"/>
                  </w:tcBorders>
                </w:tcPr>
                <w:p w14:paraId="2B022632">
                  <w:pPr>
                    <w:spacing w:before="189" w:line="227" w:lineRule="auto"/>
                    <w:ind w:left="462"/>
                    <w:rPr>
                      <w:rFonts w:ascii="宋体" w:hAnsi="宋体" w:eastAsia="宋体" w:cs="宋体"/>
                      <w:sz w:val="20"/>
                      <w:szCs w:val="20"/>
                    </w:rPr>
                  </w:pPr>
                  <w:r>
                    <w:rPr>
                      <w:rFonts w:ascii="宋体" w:hAnsi="宋体" w:eastAsia="宋体" w:cs="宋体"/>
                      <w:spacing w:val="8"/>
                      <w:sz w:val="20"/>
                      <w:szCs w:val="20"/>
                    </w:rPr>
                    <w:t>地面采用水泥硬化</w:t>
                  </w:r>
                </w:p>
              </w:tc>
            </w:tr>
          </w:tbl>
          <w:p w14:paraId="49C76694">
            <w:pPr>
              <w:spacing w:before="37" w:line="228" w:lineRule="auto"/>
              <w:ind w:left="604"/>
              <w:rPr>
                <w:rFonts w:ascii="宋体" w:hAnsi="宋体" w:eastAsia="宋体" w:cs="宋体"/>
                <w:sz w:val="23"/>
                <w:szCs w:val="23"/>
              </w:rPr>
            </w:pPr>
            <w:r>
              <w:rPr>
                <w:rFonts w:ascii="宋体" w:hAnsi="宋体" w:eastAsia="宋体" w:cs="宋体"/>
                <w:b/>
                <w:bCs/>
                <w:spacing w:val="5"/>
                <w:sz w:val="23"/>
                <w:szCs w:val="23"/>
              </w:rPr>
              <w:t>（</w:t>
            </w:r>
            <w:r>
              <w:rPr>
                <w:rFonts w:ascii="Times New Roman" w:hAnsi="Times New Roman" w:eastAsia="Times New Roman" w:cs="Times New Roman"/>
                <w:b/>
                <w:bCs/>
                <w:spacing w:val="5"/>
                <w:sz w:val="23"/>
                <w:szCs w:val="23"/>
              </w:rPr>
              <w:t>3</w:t>
            </w:r>
            <w:r>
              <w:rPr>
                <w:rFonts w:ascii="宋体" w:hAnsi="宋体" w:eastAsia="宋体" w:cs="宋体"/>
                <w:b/>
                <w:bCs/>
                <w:spacing w:val="5"/>
                <w:sz w:val="23"/>
                <w:szCs w:val="23"/>
              </w:rPr>
              <w:t>）跟踪监测要求</w:t>
            </w:r>
          </w:p>
          <w:p w14:paraId="18867AAE">
            <w:pPr>
              <w:spacing w:before="181" w:line="375" w:lineRule="auto"/>
              <w:ind w:left="158" w:right="107" w:firstLine="434"/>
              <w:jc w:val="both"/>
              <w:rPr>
                <w:rFonts w:ascii="宋体" w:hAnsi="宋体" w:eastAsia="宋体" w:cs="宋体"/>
                <w:sz w:val="23"/>
                <w:szCs w:val="23"/>
              </w:rPr>
            </w:pPr>
            <w:r>
              <w:rPr>
                <w:rFonts w:ascii="宋体" w:hAnsi="宋体" w:eastAsia="宋体" w:cs="宋体"/>
                <w:spacing w:val="7"/>
                <w:sz w:val="23"/>
                <w:szCs w:val="23"/>
              </w:rPr>
              <w:t>根据《环境影响评价技术导则</w:t>
            </w:r>
            <w:r>
              <w:rPr>
                <w:rFonts w:ascii="宋体" w:hAnsi="宋体" w:eastAsia="宋体" w:cs="宋体"/>
                <w:spacing w:val="17"/>
                <w:sz w:val="23"/>
                <w:szCs w:val="23"/>
              </w:rPr>
              <w:t xml:space="preserve"> </w:t>
            </w:r>
            <w:r>
              <w:rPr>
                <w:rFonts w:ascii="宋体" w:hAnsi="宋体" w:eastAsia="宋体" w:cs="宋体"/>
                <w:spacing w:val="7"/>
                <w:sz w:val="23"/>
                <w:szCs w:val="23"/>
              </w:rPr>
              <w:t>地下水环境》（</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610-2016</w:t>
            </w:r>
            <w:r>
              <w:rPr>
                <w:rFonts w:ascii="宋体" w:hAnsi="宋体" w:eastAsia="宋体" w:cs="宋体"/>
                <w:spacing w:val="7"/>
                <w:sz w:val="23"/>
                <w:szCs w:val="23"/>
              </w:rPr>
              <w:t xml:space="preserve">）附录 </w:t>
            </w:r>
            <w:r>
              <w:rPr>
                <w:rFonts w:ascii="Times New Roman" w:hAnsi="Times New Roman" w:eastAsia="Times New Roman" w:cs="Times New Roman"/>
                <w:spacing w:val="7"/>
                <w:sz w:val="23"/>
                <w:szCs w:val="23"/>
              </w:rPr>
              <w:t>A</w:t>
            </w:r>
            <w:r>
              <w:rPr>
                <w:rFonts w:ascii="Times New Roman" w:hAnsi="Times New Roman" w:eastAsia="Times New Roman" w:cs="Times New Roman"/>
                <w:spacing w:val="-29"/>
                <w:sz w:val="23"/>
                <w:szCs w:val="23"/>
              </w:rPr>
              <w:t xml:space="preserve"> </w:t>
            </w:r>
            <w:r>
              <w:rPr>
                <w:rFonts w:ascii="宋体" w:hAnsi="宋体" w:eastAsia="宋体" w:cs="宋体"/>
                <w:spacing w:val="7"/>
                <w:sz w:val="23"/>
                <w:szCs w:val="23"/>
              </w:rPr>
              <w:t>，本项</w:t>
            </w:r>
            <w:r>
              <w:rPr>
                <w:rFonts w:ascii="宋体" w:hAnsi="宋体" w:eastAsia="宋体" w:cs="宋体"/>
                <w:sz w:val="23"/>
                <w:szCs w:val="23"/>
              </w:rPr>
              <w:t xml:space="preserve"> </w:t>
            </w:r>
            <w:r>
              <w:rPr>
                <w:rFonts w:ascii="宋体" w:hAnsi="宋体" w:eastAsia="宋体" w:cs="宋体"/>
                <w:spacing w:val="4"/>
                <w:sz w:val="23"/>
                <w:szCs w:val="23"/>
              </w:rPr>
              <w:t>目属于“</w:t>
            </w:r>
            <w:r>
              <w:rPr>
                <w:rFonts w:ascii="Times New Roman" w:hAnsi="Times New Roman" w:eastAsia="Times New Roman" w:cs="Times New Roman"/>
                <w:spacing w:val="4"/>
                <w:sz w:val="23"/>
                <w:szCs w:val="23"/>
              </w:rPr>
              <w:t>V</w:t>
            </w:r>
            <w:r>
              <w:rPr>
                <w:rFonts w:ascii="Times New Roman" w:hAnsi="Times New Roman" w:eastAsia="Times New Roman" w:cs="Times New Roman"/>
                <w:spacing w:val="14"/>
                <w:sz w:val="23"/>
                <w:szCs w:val="23"/>
              </w:rPr>
              <w:t xml:space="preserve">  </w:t>
            </w:r>
            <w:r>
              <w:rPr>
                <w:rFonts w:ascii="宋体" w:hAnsi="宋体" w:eastAsia="宋体" w:cs="宋体"/>
                <w:spacing w:val="4"/>
                <w:sz w:val="23"/>
                <w:szCs w:val="23"/>
              </w:rPr>
              <w:t>社会事业与服务业</w:t>
            </w:r>
            <w:r>
              <w:rPr>
                <w:rFonts w:ascii="宋体" w:hAnsi="宋体" w:eastAsia="宋体" w:cs="宋体"/>
                <w:spacing w:val="33"/>
                <w:sz w:val="23"/>
                <w:szCs w:val="23"/>
              </w:rPr>
              <w:t xml:space="preserve"> </w:t>
            </w:r>
            <w:r>
              <w:rPr>
                <w:rFonts w:ascii="Times New Roman" w:hAnsi="Times New Roman" w:eastAsia="Times New Roman" w:cs="Times New Roman"/>
                <w:spacing w:val="4"/>
                <w:sz w:val="23"/>
                <w:szCs w:val="23"/>
              </w:rPr>
              <w:t>158</w:t>
            </w:r>
            <w:r>
              <w:rPr>
                <w:rFonts w:ascii="Times New Roman" w:hAnsi="Times New Roman" w:eastAsia="Times New Roman" w:cs="Times New Roman"/>
                <w:spacing w:val="13"/>
                <w:sz w:val="23"/>
                <w:szCs w:val="23"/>
              </w:rPr>
              <w:t xml:space="preserve">  </w:t>
            </w:r>
            <w:r>
              <w:rPr>
                <w:rFonts w:ascii="宋体" w:hAnsi="宋体" w:eastAsia="宋体" w:cs="宋体"/>
                <w:spacing w:val="4"/>
                <w:sz w:val="23"/>
                <w:szCs w:val="23"/>
              </w:rPr>
              <w:t>医院：报告表</w:t>
            </w:r>
            <w:r>
              <w:rPr>
                <w:rFonts w:ascii="宋体" w:hAnsi="宋体" w:eastAsia="宋体" w:cs="宋体"/>
                <w:spacing w:val="-83"/>
                <w:sz w:val="23"/>
                <w:szCs w:val="23"/>
              </w:rPr>
              <w:t xml:space="preserve"> </w:t>
            </w:r>
            <w:r>
              <w:rPr>
                <w:rFonts w:ascii="宋体" w:hAnsi="宋体" w:eastAsia="宋体" w:cs="宋体"/>
                <w:spacing w:val="4"/>
                <w:sz w:val="23"/>
                <w:szCs w:val="23"/>
              </w:rPr>
              <w:t>”，地下水环境影响评价项目</w:t>
            </w:r>
          </w:p>
          <w:p w14:paraId="56FBD535">
            <w:pPr>
              <w:spacing w:before="1" w:line="225" w:lineRule="auto"/>
              <w:ind w:left="112"/>
              <w:rPr>
                <w:rFonts w:ascii="宋体" w:hAnsi="宋体" w:eastAsia="宋体" w:cs="宋体"/>
                <w:sz w:val="23"/>
                <w:szCs w:val="23"/>
              </w:rPr>
            </w:pPr>
            <w:r>
              <w:rPr>
                <w:rFonts w:ascii="宋体" w:hAnsi="宋体" w:eastAsia="宋体" w:cs="宋体"/>
                <w:spacing w:val="9"/>
                <w:sz w:val="23"/>
                <w:szCs w:val="23"/>
              </w:rPr>
              <w:t>类别为Ⅳ类，不需开展地下水环境影响评价，不需开展地下水环境跟踪监测。</w:t>
            </w:r>
          </w:p>
          <w:p w14:paraId="74CD6BF8">
            <w:pPr>
              <w:spacing w:before="186" w:line="375" w:lineRule="auto"/>
              <w:ind w:left="113" w:right="45" w:firstLine="479"/>
              <w:jc w:val="both"/>
              <w:rPr>
                <w:rFonts w:ascii="宋体" w:hAnsi="宋体" w:eastAsia="宋体" w:cs="宋体"/>
                <w:sz w:val="23"/>
                <w:szCs w:val="23"/>
              </w:rPr>
            </w:pPr>
            <w:r>
              <w:rPr>
                <w:rFonts w:ascii="宋体" w:hAnsi="宋体" w:eastAsia="宋体" w:cs="宋体"/>
                <w:spacing w:val="3"/>
                <w:sz w:val="23"/>
                <w:szCs w:val="23"/>
              </w:rPr>
              <w:t>根据《环境影响评价技术导则</w:t>
            </w:r>
            <w:r>
              <w:rPr>
                <w:rFonts w:ascii="宋体" w:hAnsi="宋体" w:eastAsia="宋体" w:cs="宋体"/>
                <w:spacing w:val="15"/>
                <w:sz w:val="23"/>
                <w:szCs w:val="23"/>
              </w:rPr>
              <w:t xml:space="preserve"> </w:t>
            </w:r>
            <w:r>
              <w:rPr>
                <w:rFonts w:ascii="宋体" w:hAnsi="宋体" w:eastAsia="宋体" w:cs="宋体"/>
                <w:spacing w:val="3"/>
                <w:sz w:val="23"/>
                <w:szCs w:val="23"/>
              </w:rPr>
              <w:t>土壤环境（试行）》（</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964-2018</w:t>
            </w:r>
            <w:r>
              <w:rPr>
                <w:rFonts w:ascii="宋体" w:hAnsi="宋体" w:eastAsia="宋体" w:cs="宋体"/>
                <w:spacing w:val="3"/>
                <w:sz w:val="23"/>
                <w:szCs w:val="23"/>
              </w:rPr>
              <w:t>）附录</w:t>
            </w:r>
            <w:r>
              <w:rPr>
                <w:rFonts w:ascii="宋体" w:hAnsi="宋体" w:eastAsia="宋体" w:cs="宋体"/>
                <w:spacing w:val="6"/>
                <w:sz w:val="23"/>
                <w:szCs w:val="23"/>
              </w:rPr>
              <w:t xml:space="preserve"> </w:t>
            </w:r>
            <w:r>
              <w:rPr>
                <w:rFonts w:ascii="Times New Roman" w:hAnsi="Times New Roman" w:eastAsia="Times New Roman" w:cs="Times New Roman"/>
                <w:spacing w:val="3"/>
                <w:sz w:val="23"/>
                <w:szCs w:val="23"/>
              </w:rPr>
              <w:t>A</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7"/>
                <w:sz w:val="23"/>
                <w:szCs w:val="23"/>
              </w:rPr>
              <w:t>本项目属于“社会事业与服务业：其他</w:t>
            </w:r>
            <w:r>
              <w:rPr>
                <w:rFonts w:ascii="宋体" w:hAnsi="宋体" w:eastAsia="宋体" w:cs="宋体"/>
                <w:spacing w:val="-80"/>
                <w:sz w:val="23"/>
                <w:szCs w:val="23"/>
              </w:rPr>
              <w:t xml:space="preserve"> </w:t>
            </w:r>
            <w:r>
              <w:rPr>
                <w:rFonts w:ascii="宋体" w:hAnsi="宋体" w:eastAsia="宋体" w:cs="宋体"/>
                <w:spacing w:val="7"/>
                <w:sz w:val="23"/>
                <w:szCs w:val="23"/>
              </w:rPr>
              <w:t>”，土壤环境影响评价项目类别为</w:t>
            </w:r>
            <w:r>
              <w:rPr>
                <w:rFonts w:ascii="Times New Roman" w:hAnsi="Times New Roman" w:eastAsia="Times New Roman" w:cs="Times New Roman"/>
                <w:spacing w:val="7"/>
                <w:sz w:val="23"/>
                <w:szCs w:val="23"/>
              </w:rPr>
              <w:t>Ⅳ</w:t>
            </w:r>
            <w:r>
              <w:rPr>
                <w:rFonts w:ascii="宋体" w:hAnsi="宋体" w:eastAsia="宋体" w:cs="宋体"/>
                <w:spacing w:val="7"/>
                <w:sz w:val="23"/>
                <w:szCs w:val="23"/>
              </w:rPr>
              <w:t>类，</w:t>
            </w:r>
          </w:p>
          <w:p w14:paraId="307B2403">
            <w:pPr>
              <w:spacing w:before="1" w:line="225" w:lineRule="auto"/>
              <w:ind w:left="116"/>
              <w:rPr>
                <w:rFonts w:ascii="宋体" w:hAnsi="宋体" w:eastAsia="宋体" w:cs="宋体"/>
                <w:sz w:val="23"/>
                <w:szCs w:val="23"/>
              </w:rPr>
            </w:pPr>
            <w:r>
              <w:rPr>
                <w:rFonts w:ascii="宋体" w:hAnsi="宋体" w:eastAsia="宋体" w:cs="宋体"/>
                <w:spacing w:val="9"/>
                <w:sz w:val="23"/>
                <w:szCs w:val="23"/>
              </w:rPr>
              <w:t>故本项目不需开展土壤环境影响评价工作，不需开展土壤环境跟踪监测。</w:t>
            </w:r>
          </w:p>
        </w:tc>
      </w:tr>
    </w:tbl>
    <w:p w14:paraId="622D3BE1">
      <w:pPr>
        <w:rPr>
          <w:rFonts w:ascii="Arial"/>
          <w:sz w:val="21"/>
        </w:rPr>
      </w:pPr>
    </w:p>
    <w:p w14:paraId="2E732601">
      <w:pPr>
        <w:rPr>
          <w:rFonts w:ascii="Arial" w:hAnsi="Arial" w:eastAsia="Arial" w:cs="Arial"/>
          <w:sz w:val="21"/>
          <w:szCs w:val="21"/>
        </w:rPr>
        <w:sectPr>
          <w:footerReference r:id="rId94" w:type="default"/>
          <w:pgSz w:w="11906" w:h="16839"/>
          <w:pgMar w:top="1431" w:right="1418" w:bottom="1014" w:left="1418" w:header="0" w:footer="856" w:gutter="0"/>
          <w:cols w:space="720" w:num="1"/>
        </w:sectPr>
      </w:pPr>
    </w:p>
    <w:p w14:paraId="06A9D634">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3E868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53" w:hRule="atLeast"/>
        </w:trPr>
        <w:tc>
          <w:tcPr>
            <w:tcW w:w="547" w:type="dxa"/>
          </w:tcPr>
          <w:p w14:paraId="4455056A">
            <w:pPr>
              <w:rPr>
                <w:rFonts w:ascii="Arial"/>
                <w:sz w:val="21"/>
              </w:rPr>
            </w:pPr>
          </w:p>
        </w:tc>
        <w:tc>
          <w:tcPr>
            <w:tcW w:w="8517" w:type="dxa"/>
          </w:tcPr>
          <w:p w14:paraId="3D46BB45">
            <w:pPr>
              <w:spacing w:before="40" w:line="228" w:lineRule="auto"/>
              <w:ind w:left="589"/>
              <w:rPr>
                <w:rFonts w:ascii="宋体" w:hAnsi="宋体" w:eastAsia="宋体" w:cs="宋体"/>
                <w:sz w:val="23"/>
                <w:szCs w:val="23"/>
              </w:rPr>
            </w:pPr>
            <w:r>
              <w:rPr>
                <w:rFonts w:ascii="宋体" w:hAnsi="宋体" w:eastAsia="宋体" w:cs="宋体"/>
                <w:b/>
                <w:bCs/>
                <w:spacing w:val="4"/>
                <w:sz w:val="23"/>
                <w:szCs w:val="23"/>
              </w:rPr>
              <w:t>六、环境风险</w:t>
            </w:r>
          </w:p>
          <w:p w14:paraId="660CBD2D">
            <w:pPr>
              <w:spacing w:before="181" w:line="375" w:lineRule="auto"/>
              <w:ind w:left="113" w:right="107" w:firstLine="479"/>
              <w:rPr>
                <w:rFonts w:ascii="宋体" w:hAnsi="宋体" w:eastAsia="宋体" w:cs="宋体"/>
                <w:sz w:val="23"/>
                <w:szCs w:val="23"/>
              </w:rPr>
            </w:pPr>
            <w:r>
              <w:rPr>
                <w:rFonts w:ascii="宋体" w:hAnsi="宋体" w:eastAsia="宋体" w:cs="宋体"/>
                <w:spacing w:val="9"/>
                <w:sz w:val="23"/>
                <w:szCs w:val="23"/>
              </w:rPr>
              <w:t>根据《建设项目环境风险评价技术导则》（</w:t>
            </w:r>
            <w:r>
              <w:rPr>
                <w:rFonts w:ascii="Times New Roman" w:hAnsi="Times New Roman" w:eastAsia="Times New Roman" w:cs="Times New Roman"/>
                <w:sz w:val="23"/>
                <w:szCs w:val="23"/>
              </w:rPr>
              <w:t>HJ</w:t>
            </w:r>
            <w:r>
              <w:rPr>
                <w:rFonts w:ascii="Times New Roman" w:hAnsi="Times New Roman" w:eastAsia="Times New Roman" w:cs="Times New Roman"/>
                <w:spacing w:val="33"/>
                <w:w w:val="101"/>
                <w:sz w:val="23"/>
                <w:szCs w:val="23"/>
              </w:rPr>
              <w:t xml:space="preserve"> </w:t>
            </w:r>
            <w:r>
              <w:rPr>
                <w:rFonts w:ascii="Times New Roman" w:hAnsi="Times New Roman" w:eastAsia="Times New Roman" w:cs="Times New Roman"/>
                <w:spacing w:val="9"/>
                <w:sz w:val="23"/>
                <w:szCs w:val="23"/>
              </w:rPr>
              <w:t>169-2018</w:t>
            </w:r>
            <w:r>
              <w:rPr>
                <w:rFonts w:ascii="宋体" w:hAnsi="宋体" w:eastAsia="宋体" w:cs="宋体"/>
                <w:spacing w:val="9"/>
                <w:sz w:val="23"/>
                <w:szCs w:val="23"/>
              </w:rPr>
              <w:t>）附录</w:t>
            </w:r>
            <w:r>
              <w:rPr>
                <w:rFonts w:ascii="宋体" w:hAnsi="宋体" w:eastAsia="宋体" w:cs="宋体"/>
                <w:spacing w:val="-51"/>
                <w:sz w:val="23"/>
                <w:szCs w:val="23"/>
              </w:rPr>
              <w:t xml:space="preserve"> </w:t>
            </w:r>
            <w:r>
              <w:rPr>
                <w:rFonts w:ascii="Times New Roman" w:hAnsi="Times New Roman" w:eastAsia="Times New Roman" w:cs="Times New Roman"/>
                <w:spacing w:val="9"/>
                <w:sz w:val="23"/>
                <w:szCs w:val="23"/>
              </w:rPr>
              <w:t>B</w:t>
            </w:r>
            <w:r>
              <w:rPr>
                <w:rFonts w:ascii="Times New Roman" w:hAnsi="Times New Roman" w:eastAsia="Times New Roman" w:cs="Times New Roman"/>
                <w:spacing w:val="14"/>
                <w:w w:val="101"/>
                <w:sz w:val="23"/>
                <w:szCs w:val="23"/>
              </w:rPr>
              <w:t xml:space="preserve"> </w:t>
            </w:r>
            <w:r>
              <w:rPr>
                <w:rFonts w:ascii="宋体" w:hAnsi="宋体" w:eastAsia="宋体" w:cs="宋体"/>
                <w:spacing w:val="8"/>
                <w:sz w:val="23"/>
                <w:szCs w:val="23"/>
              </w:rPr>
              <w:t>对本项目</w:t>
            </w:r>
            <w:r>
              <w:rPr>
                <w:rFonts w:ascii="宋体" w:hAnsi="宋体" w:eastAsia="宋体" w:cs="宋体"/>
                <w:sz w:val="23"/>
                <w:szCs w:val="23"/>
              </w:rPr>
              <w:t xml:space="preserve"> </w:t>
            </w:r>
            <w:r>
              <w:rPr>
                <w:rFonts w:ascii="宋体" w:hAnsi="宋体" w:eastAsia="宋体" w:cs="宋体"/>
                <w:spacing w:val="7"/>
                <w:sz w:val="23"/>
                <w:szCs w:val="23"/>
              </w:rPr>
              <w:t>使用的原辅材料进行物质危险性识别。经分析，本项目使用的原辅材</w:t>
            </w:r>
            <w:r>
              <w:rPr>
                <w:rFonts w:ascii="宋体" w:hAnsi="宋体" w:eastAsia="宋体" w:cs="宋体"/>
                <w:spacing w:val="6"/>
                <w:sz w:val="23"/>
                <w:szCs w:val="23"/>
              </w:rPr>
              <w:t>料中涉及的</w:t>
            </w:r>
            <w:r>
              <w:rPr>
                <w:rFonts w:ascii="宋体" w:hAnsi="宋体" w:eastAsia="宋体" w:cs="宋体"/>
                <w:sz w:val="23"/>
                <w:szCs w:val="23"/>
              </w:rPr>
              <w:t xml:space="preserve"> </w:t>
            </w:r>
            <w:r>
              <w:rPr>
                <w:rFonts w:ascii="宋体" w:hAnsi="宋体" w:eastAsia="宋体" w:cs="宋体"/>
                <w:spacing w:val="10"/>
                <w:sz w:val="23"/>
                <w:szCs w:val="23"/>
              </w:rPr>
              <w:t>风险物质包括</w:t>
            </w:r>
            <w:r>
              <w:rPr>
                <w:rFonts w:ascii="宋体" w:hAnsi="宋体" w:eastAsia="宋体" w:cs="宋体"/>
                <w:spacing w:val="-44"/>
                <w:sz w:val="23"/>
                <w:szCs w:val="23"/>
              </w:rPr>
              <w:t xml:space="preserve"> </w:t>
            </w:r>
            <w:r>
              <w:rPr>
                <w:rFonts w:ascii="Times New Roman" w:hAnsi="Times New Roman" w:eastAsia="Times New Roman" w:cs="Times New Roman"/>
                <w:spacing w:val="10"/>
                <w:sz w:val="23"/>
                <w:szCs w:val="23"/>
              </w:rPr>
              <w:t>75%</w:t>
            </w:r>
            <w:r>
              <w:rPr>
                <w:rFonts w:ascii="宋体" w:hAnsi="宋体" w:eastAsia="宋体" w:cs="宋体"/>
                <w:spacing w:val="10"/>
                <w:sz w:val="23"/>
                <w:szCs w:val="23"/>
              </w:rPr>
              <w:t>的医用酒精（以乙醇折算）、</w:t>
            </w:r>
            <w:r>
              <w:rPr>
                <w:rFonts w:ascii="Times New Roman" w:hAnsi="Times New Roman" w:eastAsia="Times New Roman" w:cs="Times New Roman"/>
                <w:spacing w:val="10"/>
                <w:sz w:val="23"/>
                <w:szCs w:val="23"/>
              </w:rPr>
              <w:t>84</w:t>
            </w:r>
            <w:r>
              <w:rPr>
                <w:rFonts w:ascii="Times New Roman" w:hAnsi="Times New Roman" w:eastAsia="Times New Roman" w:cs="Times New Roman"/>
                <w:spacing w:val="19"/>
                <w:w w:val="101"/>
                <w:sz w:val="23"/>
                <w:szCs w:val="23"/>
              </w:rPr>
              <w:t xml:space="preserve"> </w:t>
            </w:r>
            <w:r>
              <w:rPr>
                <w:rFonts w:ascii="宋体" w:hAnsi="宋体" w:eastAsia="宋体" w:cs="宋体"/>
                <w:spacing w:val="9"/>
                <w:sz w:val="23"/>
                <w:szCs w:val="23"/>
              </w:rPr>
              <w:t>消毒液（以次氯酸钠折算）</w:t>
            </w:r>
          </w:p>
          <w:p w14:paraId="6A7150FF">
            <w:pPr>
              <w:spacing w:line="227" w:lineRule="auto"/>
              <w:ind w:left="111"/>
              <w:rPr>
                <w:rFonts w:ascii="宋体" w:hAnsi="宋体" w:eastAsia="宋体" w:cs="宋体"/>
                <w:sz w:val="23"/>
                <w:szCs w:val="23"/>
              </w:rPr>
            </w:pPr>
            <w:r>
              <w:rPr>
                <w:rFonts w:ascii="宋体" w:hAnsi="宋体" w:eastAsia="宋体" w:cs="宋体"/>
                <w:spacing w:val="7"/>
                <w:sz w:val="23"/>
                <w:szCs w:val="23"/>
              </w:rPr>
              <w:t>及次氯酸钠溶液。</w:t>
            </w:r>
          </w:p>
          <w:p w14:paraId="3131BCDE">
            <w:pPr>
              <w:spacing w:before="184" w:line="227" w:lineRule="auto"/>
              <w:ind w:left="599"/>
              <w:rPr>
                <w:rFonts w:ascii="宋体" w:hAnsi="宋体" w:eastAsia="宋体" w:cs="宋体"/>
                <w:sz w:val="23"/>
                <w:szCs w:val="23"/>
              </w:rPr>
            </w:pPr>
            <w:r>
              <w:rPr>
                <w:rFonts w:ascii="Times New Roman" w:hAnsi="Times New Roman" w:eastAsia="Times New Roman" w:cs="Times New Roman"/>
                <w:b/>
                <w:bCs/>
                <w:spacing w:val="6"/>
                <w:sz w:val="23"/>
                <w:szCs w:val="23"/>
              </w:rPr>
              <w:t>1.</w:t>
            </w:r>
            <w:r>
              <w:rPr>
                <w:rFonts w:ascii="宋体" w:hAnsi="宋体" w:eastAsia="宋体" w:cs="宋体"/>
                <w:b/>
                <w:bCs/>
                <w:spacing w:val="6"/>
                <w:sz w:val="23"/>
                <w:szCs w:val="23"/>
              </w:rPr>
              <w:t>风险源、危险物质分布情况</w:t>
            </w:r>
          </w:p>
          <w:p w14:paraId="4D481CFE">
            <w:pPr>
              <w:spacing w:before="182" w:line="376" w:lineRule="auto"/>
              <w:ind w:left="113" w:right="107" w:firstLine="479"/>
              <w:jc w:val="both"/>
              <w:rPr>
                <w:rFonts w:ascii="Times New Roman" w:hAnsi="Times New Roman" w:eastAsia="Times New Roman" w:cs="Times New Roman"/>
                <w:sz w:val="23"/>
                <w:szCs w:val="23"/>
              </w:rPr>
            </w:pPr>
            <w:r>
              <w:rPr>
                <w:rFonts w:ascii="宋体" w:hAnsi="宋体" w:eastAsia="宋体" w:cs="宋体"/>
                <w:spacing w:val="7"/>
                <w:sz w:val="23"/>
                <w:szCs w:val="23"/>
              </w:rPr>
              <w:t>根据本项目所涉及主要原辅材料及产生的污染物进行</w:t>
            </w:r>
            <w:r>
              <w:rPr>
                <w:rFonts w:ascii="宋体" w:hAnsi="宋体" w:eastAsia="宋体" w:cs="宋体"/>
                <w:spacing w:val="6"/>
                <w:sz w:val="23"/>
                <w:szCs w:val="23"/>
              </w:rPr>
              <w:t>分析，分析风险源为库</w:t>
            </w:r>
            <w:r>
              <w:rPr>
                <w:rFonts w:ascii="宋体" w:hAnsi="宋体" w:eastAsia="宋体" w:cs="宋体"/>
                <w:sz w:val="23"/>
                <w:szCs w:val="23"/>
              </w:rPr>
              <w:t xml:space="preserve"> 房、污水处理站、医疗废物暂存间。根据《</w:t>
            </w:r>
            <w:r>
              <w:rPr>
                <w:rFonts w:ascii="宋体" w:hAnsi="宋体" w:eastAsia="宋体" w:cs="宋体"/>
                <w:spacing w:val="-1"/>
                <w:sz w:val="23"/>
                <w:szCs w:val="23"/>
              </w:rPr>
              <w:t>建设项目环境风险评价技术导则》（</w:t>
            </w:r>
            <w:r>
              <w:rPr>
                <w:rFonts w:ascii="Times New Roman" w:hAnsi="Times New Roman" w:eastAsia="Times New Roman" w:cs="Times New Roman"/>
                <w:sz w:val="23"/>
                <w:szCs w:val="23"/>
              </w:rPr>
              <w:t>HJ</w:t>
            </w:r>
          </w:p>
          <w:p w14:paraId="5DE4B242">
            <w:pPr>
              <w:spacing w:line="226" w:lineRule="auto"/>
              <w:ind w:left="131"/>
              <w:rPr>
                <w:rFonts w:ascii="宋体" w:hAnsi="宋体" w:eastAsia="宋体" w:cs="宋体"/>
                <w:sz w:val="23"/>
                <w:szCs w:val="23"/>
              </w:rPr>
            </w:pPr>
            <w:r>
              <w:rPr>
                <w:rFonts w:ascii="Times New Roman" w:hAnsi="Times New Roman" w:eastAsia="Times New Roman" w:cs="Times New Roman"/>
                <w:spacing w:val="5"/>
                <w:sz w:val="23"/>
                <w:szCs w:val="23"/>
              </w:rPr>
              <w:t>169-2018</w:t>
            </w:r>
            <w:r>
              <w:rPr>
                <w:rFonts w:ascii="宋体" w:hAnsi="宋体" w:eastAsia="宋体" w:cs="宋体"/>
                <w:spacing w:val="5"/>
                <w:sz w:val="23"/>
                <w:szCs w:val="23"/>
              </w:rPr>
              <w:t>）附录</w:t>
            </w:r>
            <w:r>
              <w:rPr>
                <w:rFonts w:ascii="宋体" w:hAnsi="宋体" w:eastAsia="宋体" w:cs="宋体"/>
                <w:spacing w:val="-29"/>
                <w:sz w:val="23"/>
                <w:szCs w:val="23"/>
              </w:rPr>
              <w:t xml:space="preserve"> </w:t>
            </w:r>
            <w:r>
              <w:rPr>
                <w:rFonts w:ascii="Times New Roman" w:hAnsi="Times New Roman" w:eastAsia="Times New Roman" w:cs="Times New Roman"/>
                <w:spacing w:val="5"/>
                <w:sz w:val="23"/>
                <w:szCs w:val="23"/>
              </w:rPr>
              <w:t>C</w:t>
            </w:r>
            <w:r>
              <w:rPr>
                <w:rFonts w:ascii="Times New Roman" w:hAnsi="Times New Roman" w:eastAsia="Times New Roman" w:cs="Times New Roman"/>
                <w:spacing w:val="17"/>
                <w:sz w:val="23"/>
                <w:szCs w:val="23"/>
              </w:rPr>
              <w:t xml:space="preserve"> </w:t>
            </w:r>
            <w:r>
              <w:rPr>
                <w:rFonts w:ascii="宋体" w:hAnsi="宋体" w:eastAsia="宋体" w:cs="宋体"/>
                <w:spacing w:val="5"/>
                <w:sz w:val="23"/>
                <w:szCs w:val="23"/>
              </w:rPr>
              <w:t>关于环境风险潜势初判方式，</w:t>
            </w:r>
          </w:p>
          <w:p w14:paraId="0E5A0345">
            <w:pPr>
              <w:spacing w:before="183" w:line="219" w:lineRule="auto"/>
              <w:jc w:val="right"/>
              <w:rPr>
                <w:rFonts w:ascii="宋体" w:hAnsi="宋体" w:eastAsia="宋体" w:cs="宋体"/>
                <w:sz w:val="23"/>
                <w:szCs w:val="23"/>
              </w:rPr>
            </w:pPr>
            <w:r>
              <w:rPr>
                <w:rFonts w:ascii="宋体" w:hAnsi="宋体" w:eastAsia="宋体" w:cs="宋体"/>
                <w:spacing w:val="6"/>
                <w:sz w:val="23"/>
                <w:szCs w:val="23"/>
              </w:rPr>
              <w:t>当存在多种危险物质时，则按式（</w:t>
            </w:r>
            <w:r>
              <w:rPr>
                <w:rFonts w:ascii="Times New Roman" w:hAnsi="Times New Roman" w:eastAsia="Times New Roman" w:cs="Times New Roman"/>
                <w:sz w:val="23"/>
                <w:szCs w:val="23"/>
              </w:rPr>
              <w:t>Cl</w:t>
            </w:r>
            <w:r>
              <w:rPr>
                <w:rFonts w:ascii="宋体" w:hAnsi="宋体" w:eastAsia="宋体" w:cs="宋体"/>
                <w:spacing w:val="6"/>
                <w:sz w:val="23"/>
                <w:szCs w:val="23"/>
              </w:rPr>
              <w:t>）计算物质总量与其临界量比值（</w:t>
            </w:r>
            <w:r>
              <w:rPr>
                <w:rFonts w:ascii="Times New Roman" w:hAnsi="Times New Roman" w:eastAsia="Times New Roman" w:cs="Times New Roman"/>
                <w:spacing w:val="6"/>
                <w:sz w:val="23"/>
                <w:szCs w:val="23"/>
              </w:rPr>
              <w:t>Q</w:t>
            </w:r>
            <w:r>
              <w:rPr>
                <w:rFonts w:ascii="宋体" w:hAnsi="宋体" w:eastAsia="宋体" w:cs="宋体"/>
                <w:spacing w:val="-28"/>
                <w:sz w:val="23"/>
                <w:szCs w:val="23"/>
              </w:rPr>
              <w:t>）：</w:t>
            </w:r>
          </w:p>
          <w:p w14:paraId="75A163A1">
            <w:pPr>
              <w:spacing w:before="158" w:line="696" w:lineRule="exact"/>
              <w:ind w:firstLine="3134"/>
              <w:textAlignment w:val="center"/>
            </w:pPr>
            <w:r>
              <w:drawing>
                <wp:inline distT="0" distB="0" distL="0" distR="0">
                  <wp:extent cx="1688465" cy="441325"/>
                  <wp:effectExtent l="0" t="0" r="0" b="0"/>
                  <wp:docPr id="24" name="_x0000_i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x0000_i1100"/>
                          <pic:cNvPicPr>
                            <a:picLocks noChangeAspect="1"/>
                          </pic:cNvPicPr>
                        </pic:nvPicPr>
                        <pic:blipFill>
                          <a:blip r:embed="rId205"/>
                          <a:stretch>
                            <a:fillRect/>
                          </a:stretch>
                        </pic:blipFill>
                        <pic:spPr>
                          <a:xfrm>
                            <a:off x="0" y="0"/>
                            <a:ext cx="1688591" cy="441959"/>
                          </a:xfrm>
                          <a:prstGeom prst="rect">
                            <a:avLst/>
                          </a:prstGeom>
                        </pic:spPr>
                      </pic:pic>
                    </a:graphicData>
                  </a:graphic>
                </wp:inline>
              </w:drawing>
            </w:r>
          </w:p>
          <w:p w14:paraId="45B85627">
            <w:pPr>
              <w:spacing w:before="174" w:line="468" w:lineRule="exact"/>
              <w:ind w:left="597"/>
              <w:rPr>
                <w:rFonts w:ascii="宋体" w:hAnsi="宋体" w:eastAsia="宋体" w:cs="宋体"/>
                <w:sz w:val="23"/>
                <w:szCs w:val="23"/>
              </w:rPr>
            </w:pPr>
            <w:r>
              <w:rPr>
                <w:rFonts w:ascii="宋体" w:hAnsi="宋体" w:eastAsia="宋体" w:cs="宋体"/>
                <w:spacing w:val="4"/>
                <w:position w:val="18"/>
                <w:sz w:val="23"/>
                <w:szCs w:val="23"/>
              </w:rPr>
              <w:t>式中：</w:t>
            </w:r>
            <w:r>
              <w:rPr>
                <w:rFonts w:ascii="Times New Roman" w:hAnsi="Times New Roman" w:eastAsia="Times New Roman" w:cs="Times New Roman"/>
                <w:spacing w:val="4"/>
                <w:position w:val="18"/>
                <w:sz w:val="23"/>
                <w:szCs w:val="23"/>
              </w:rPr>
              <w:t>q</w:t>
            </w:r>
            <w:r>
              <w:rPr>
                <w:rFonts w:ascii="Times New Roman" w:hAnsi="Times New Roman" w:eastAsia="Times New Roman" w:cs="Times New Roman"/>
                <w:spacing w:val="4"/>
                <w:position w:val="17"/>
                <w:sz w:val="15"/>
                <w:szCs w:val="15"/>
              </w:rPr>
              <w:t>1</w:t>
            </w:r>
            <w:r>
              <w:rPr>
                <w:rFonts w:ascii="Times New Roman" w:hAnsi="Times New Roman" w:eastAsia="Times New Roman" w:cs="Times New Roman"/>
                <w:spacing w:val="-10"/>
                <w:position w:val="17"/>
                <w:sz w:val="15"/>
                <w:szCs w:val="15"/>
              </w:rPr>
              <w:t xml:space="preserve"> </w:t>
            </w:r>
            <w:r>
              <w:rPr>
                <w:rFonts w:ascii="宋体" w:hAnsi="宋体" w:eastAsia="宋体" w:cs="宋体"/>
                <w:spacing w:val="4"/>
                <w:position w:val="18"/>
                <w:sz w:val="23"/>
                <w:szCs w:val="23"/>
              </w:rPr>
              <w:t>，</w:t>
            </w:r>
            <w:r>
              <w:rPr>
                <w:rFonts w:ascii="Times New Roman" w:hAnsi="Times New Roman" w:eastAsia="Times New Roman" w:cs="Times New Roman"/>
                <w:spacing w:val="4"/>
                <w:position w:val="18"/>
                <w:sz w:val="23"/>
                <w:szCs w:val="23"/>
              </w:rPr>
              <w:t>q</w:t>
            </w:r>
            <w:r>
              <w:rPr>
                <w:rFonts w:ascii="Times New Roman" w:hAnsi="Times New Roman" w:eastAsia="Times New Roman" w:cs="Times New Roman"/>
                <w:spacing w:val="4"/>
                <w:position w:val="17"/>
                <w:sz w:val="15"/>
                <w:szCs w:val="15"/>
              </w:rPr>
              <w:t>2</w:t>
            </w:r>
            <w:r>
              <w:rPr>
                <w:rFonts w:ascii="Times New Roman" w:hAnsi="Times New Roman" w:eastAsia="Times New Roman" w:cs="Times New Roman"/>
                <w:spacing w:val="-8"/>
                <w:position w:val="17"/>
                <w:sz w:val="15"/>
                <w:szCs w:val="15"/>
              </w:rPr>
              <w:t xml:space="preserve"> </w:t>
            </w:r>
            <w:r>
              <w:rPr>
                <w:rFonts w:ascii="宋体" w:hAnsi="宋体" w:eastAsia="宋体" w:cs="宋体"/>
                <w:spacing w:val="4"/>
                <w:position w:val="18"/>
                <w:sz w:val="23"/>
                <w:szCs w:val="23"/>
              </w:rPr>
              <w:t>，</w:t>
            </w:r>
            <w:r>
              <w:rPr>
                <w:rFonts w:ascii="宋体" w:hAnsi="宋体" w:eastAsia="宋体" w:cs="宋体"/>
                <w:spacing w:val="-83"/>
                <w:position w:val="18"/>
                <w:sz w:val="23"/>
                <w:szCs w:val="23"/>
              </w:rPr>
              <w:t xml:space="preserve"> </w:t>
            </w:r>
            <w:r>
              <w:rPr>
                <w:rFonts w:ascii="宋体" w:hAnsi="宋体" w:eastAsia="宋体" w:cs="宋体"/>
                <w:spacing w:val="4"/>
                <w:position w:val="18"/>
                <w:sz w:val="23"/>
                <w:szCs w:val="23"/>
              </w:rPr>
              <w:t>…</w:t>
            </w:r>
            <w:r>
              <w:rPr>
                <w:rFonts w:ascii="宋体" w:hAnsi="宋体" w:eastAsia="宋体" w:cs="宋体"/>
                <w:spacing w:val="-86"/>
                <w:position w:val="18"/>
                <w:sz w:val="23"/>
                <w:szCs w:val="23"/>
              </w:rPr>
              <w:t xml:space="preserve"> </w:t>
            </w:r>
            <w:r>
              <w:rPr>
                <w:rFonts w:ascii="宋体" w:hAnsi="宋体" w:eastAsia="宋体" w:cs="宋体"/>
                <w:spacing w:val="4"/>
                <w:position w:val="18"/>
                <w:sz w:val="23"/>
                <w:szCs w:val="23"/>
              </w:rPr>
              <w:t>，</w:t>
            </w:r>
            <w:r>
              <w:rPr>
                <w:rFonts w:ascii="Times New Roman" w:hAnsi="Times New Roman" w:eastAsia="Times New Roman" w:cs="Times New Roman"/>
                <w:position w:val="18"/>
                <w:sz w:val="23"/>
                <w:szCs w:val="23"/>
              </w:rPr>
              <w:t>q</w:t>
            </w:r>
            <w:r>
              <w:rPr>
                <w:rFonts w:ascii="Times New Roman" w:hAnsi="Times New Roman" w:eastAsia="Times New Roman" w:cs="Times New Roman"/>
                <w:position w:val="17"/>
                <w:sz w:val="15"/>
                <w:szCs w:val="15"/>
              </w:rPr>
              <w:t>n</w:t>
            </w:r>
            <w:r>
              <w:rPr>
                <w:rFonts w:ascii="宋体" w:hAnsi="宋体" w:eastAsia="宋体" w:cs="宋体"/>
                <w:spacing w:val="4"/>
                <w:position w:val="18"/>
                <w:sz w:val="23"/>
                <w:szCs w:val="23"/>
              </w:rPr>
              <w:t>—每种危险物质的最大存在总量，</w:t>
            </w:r>
            <w:r>
              <w:rPr>
                <w:rFonts w:ascii="Times New Roman" w:hAnsi="Times New Roman" w:eastAsia="Times New Roman" w:cs="Times New Roman"/>
                <w:spacing w:val="4"/>
                <w:position w:val="18"/>
                <w:sz w:val="23"/>
                <w:szCs w:val="23"/>
              </w:rPr>
              <w:t>t</w:t>
            </w:r>
            <w:r>
              <w:rPr>
                <w:rFonts w:ascii="宋体" w:hAnsi="宋体" w:eastAsia="宋体" w:cs="宋体"/>
                <w:spacing w:val="4"/>
                <w:position w:val="18"/>
                <w:sz w:val="23"/>
                <w:szCs w:val="23"/>
              </w:rPr>
              <w:t>；</w:t>
            </w:r>
          </w:p>
          <w:p w14:paraId="6598F716">
            <w:pPr>
              <w:spacing w:before="1" w:line="218" w:lineRule="auto"/>
              <w:ind w:left="1191"/>
              <w:rPr>
                <w:rFonts w:ascii="宋体" w:hAnsi="宋体" w:eastAsia="宋体" w:cs="宋体"/>
                <w:sz w:val="23"/>
                <w:szCs w:val="23"/>
              </w:rPr>
            </w:pPr>
            <w:r>
              <w:rPr>
                <w:rFonts w:ascii="Times New Roman" w:hAnsi="Times New Roman" w:eastAsia="Times New Roman" w:cs="Times New Roman"/>
                <w:spacing w:val="5"/>
                <w:sz w:val="23"/>
                <w:szCs w:val="23"/>
              </w:rPr>
              <w:t>Q</w:t>
            </w:r>
            <w:r>
              <w:rPr>
                <w:rFonts w:ascii="Times New Roman" w:hAnsi="Times New Roman" w:eastAsia="Times New Roman" w:cs="Times New Roman"/>
                <w:spacing w:val="5"/>
                <w:position w:val="-1"/>
                <w:sz w:val="15"/>
                <w:szCs w:val="15"/>
              </w:rPr>
              <w:t>1</w:t>
            </w:r>
            <w:r>
              <w:rPr>
                <w:rFonts w:ascii="Times New Roman" w:hAnsi="Times New Roman" w:eastAsia="Times New Roman" w:cs="Times New Roman"/>
                <w:position w:val="-1"/>
                <w:sz w:val="15"/>
                <w:szCs w:val="15"/>
              </w:rPr>
              <w:t xml:space="preserve"> </w:t>
            </w:r>
            <w:r>
              <w:rPr>
                <w:rFonts w:ascii="宋体" w:hAnsi="宋体" w:eastAsia="宋体" w:cs="宋体"/>
                <w:spacing w:val="5"/>
                <w:sz w:val="23"/>
                <w:szCs w:val="23"/>
              </w:rPr>
              <w:t>，</w:t>
            </w:r>
            <w:r>
              <w:rPr>
                <w:rFonts w:ascii="Times New Roman" w:hAnsi="Times New Roman" w:eastAsia="Times New Roman" w:cs="Times New Roman"/>
                <w:spacing w:val="5"/>
                <w:sz w:val="23"/>
                <w:szCs w:val="23"/>
              </w:rPr>
              <w:t>Q</w:t>
            </w:r>
            <w:r>
              <w:rPr>
                <w:rFonts w:ascii="Times New Roman" w:hAnsi="Times New Roman" w:eastAsia="Times New Roman" w:cs="Times New Roman"/>
                <w:spacing w:val="5"/>
                <w:position w:val="-1"/>
                <w:sz w:val="15"/>
                <w:szCs w:val="15"/>
              </w:rPr>
              <w:t>2</w:t>
            </w:r>
            <w:r>
              <w:rPr>
                <w:rFonts w:ascii="宋体" w:hAnsi="宋体" w:eastAsia="宋体" w:cs="宋体"/>
                <w:spacing w:val="5"/>
                <w:sz w:val="23"/>
                <w:szCs w:val="23"/>
              </w:rPr>
              <w:t>…</w:t>
            </w:r>
            <w:r>
              <w:rPr>
                <w:rFonts w:ascii="宋体" w:hAnsi="宋体" w:eastAsia="宋体" w:cs="宋体"/>
                <w:spacing w:val="-86"/>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z w:val="23"/>
                <w:szCs w:val="23"/>
              </w:rPr>
              <w:t>Q</w:t>
            </w:r>
            <w:r>
              <w:rPr>
                <w:rFonts w:ascii="Times New Roman" w:hAnsi="Times New Roman" w:eastAsia="Times New Roman" w:cs="Times New Roman"/>
                <w:position w:val="-1"/>
                <w:sz w:val="15"/>
                <w:szCs w:val="15"/>
              </w:rPr>
              <w:t>n</w:t>
            </w:r>
            <w:r>
              <w:rPr>
                <w:rFonts w:ascii="宋体" w:hAnsi="宋体" w:eastAsia="宋体" w:cs="宋体"/>
                <w:spacing w:val="5"/>
                <w:sz w:val="23"/>
                <w:szCs w:val="23"/>
              </w:rPr>
              <w:t>—每种危险物质的临界量，</w:t>
            </w:r>
            <w:r>
              <w:rPr>
                <w:rFonts w:ascii="Times New Roman" w:hAnsi="Times New Roman" w:eastAsia="Times New Roman" w:cs="Times New Roman"/>
                <w:spacing w:val="5"/>
                <w:sz w:val="23"/>
                <w:szCs w:val="23"/>
              </w:rPr>
              <w:t>t</w:t>
            </w:r>
            <w:r>
              <w:rPr>
                <w:rFonts w:ascii="宋体" w:hAnsi="宋体" w:eastAsia="宋体" w:cs="宋体"/>
                <w:spacing w:val="5"/>
                <w:sz w:val="23"/>
                <w:szCs w:val="23"/>
              </w:rPr>
              <w:t>。</w:t>
            </w:r>
          </w:p>
          <w:p w14:paraId="4C64C9CD">
            <w:pPr>
              <w:spacing w:before="193" w:line="468" w:lineRule="exact"/>
              <w:ind w:left="607"/>
              <w:rPr>
                <w:rFonts w:ascii="宋体" w:hAnsi="宋体" w:eastAsia="宋体" w:cs="宋体"/>
                <w:sz w:val="23"/>
                <w:szCs w:val="23"/>
              </w:rPr>
            </w:pPr>
            <w:r>
              <w:rPr>
                <w:rFonts w:ascii="宋体" w:hAnsi="宋体" w:eastAsia="宋体" w:cs="宋体"/>
                <w:spacing w:val="5"/>
                <w:position w:val="18"/>
                <w:sz w:val="23"/>
                <w:szCs w:val="23"/>
              </w:rPr>
              <w:t>当</w:t>
            </w:r>
            <w:r>
              <w:rPr>
                <w:rFonts w:ascii="宋体" w:hAnsi="宋体" w:eastAsia="宋体" w:cs="宋体"/>
                <w:spacing w:val="-37"/>
                <w:position w:val="18"/>
                <w:sz w:val="23"/>
                <w:szCs w:val="23"/>
              </w:rPr>
              <w:t xml:space="preserve"> </w:t>
            </w:r>
            <w:r>
              <w:rPr>
                <w:rFonts w:ascii="Times New Roman" w:hAnsi="Times New Roman" w:eastAsia="Times New Roman" w:cs="Times New Roman"/>
                <w:spacing w:val="5"/>
                <w:position w:val="18"/>
                <w:sz w:val="23"/>
                <w:szCs w:val="23"/>
              </w:rPr>
              <w:t>Q</w:t>
            </w:r>
            <w:r>
              <w:rPr>
                <w:rFonts w:ascii="宋体" w:hAnsi="宋体" w:eastAsia="宋体" w:cs="宋体"/>
                <w:spacing w:val="5"/>
                <w:position w:val="18"/>
                <w:sz w:val="23"/>
                <w:szCs w:val="23"/>
              </w:rPr>
              <w:t>＜</w:t>
            </w:r>
            <w:r>
              <w:rPr>
                <w:rFonts w:ascii="Times New Roman" w:hAnsi="Times New Roman" w:eastAsia="Times New Roman" w:cs="Times New Roman"/>
                <w:spacing w:val="5"/>
                <w:position w:val="18"/>
                <w:sz w:val="23"/>
                <w:szCs w:val="23"/>
              </w:rPr>
              <w:t>1</w:t>
            </w:r>
            <w:r>
              <w:rPr>
                <w:rFonts w:ascii="Times New Roman" w:hAnsi="Times New Roman" w:eastAsia="Times New Roman" w:cs="Times New Roman"/>
                <w:spacing w:val="24"/>
                <w:position w:val="18"/>
                <w:sz w:val="23"/>
                <w:szCs w:val="23"/>
              </w:rPr>
              <w:t xml:space="preserve"> </w:t>
            </w:r>
            <w:r>
              <w:rPr>
                <w:rFonts w:ascii="宋体" w:hAnsi="宋体" w:eastAsia="宋体" w:cs="宋体"/>
                <w:spacing w:val="5"/>
                <w:position w:val="18"/>
                <w:sz w:val="23"/>
                <w:szCs w:val="23"/>
              </w:rPr>
              <w:t>时，该项目环境风险潜势为</w:t>
            </w:r>
            <w:r>
              <w:rPr>
                <w:rFonts w:ascii="Times New Roman" w:hAnsi="Times New Roman" w:eastAsia="Times New Roman" w:cs="Times New Roman"/>
                <w:spacing w:val="5"/>
                <w:position w:val="18"/>
                <w:sz w:val="23"/>
                <w:szCs w:val="23"/>
              </w:rPr>
              <w:t>Ⅰ</w:t>
            </w:r>
            <w:r>
              <w:rPr>
                <w:rFonts w:ascii="宋体" w:hAnsi="宋体" w:eastAsia="宋体" w:cs="宋体"/>
                <w:spacing w:val="5"/>
                <w:position w:val="18"/>
                <w:sz w:val="23"/>
                <w:szCs w:val="23"/>
              </w:rPr>
              <w:t>。</w:t>
            </w:r>
          </w:p>
          <w:p w14:paraId="16BE9693">
            <w:pPr>
              <w:spacing w:before="1" w:line="220" w:lineRule="auto"/>
              <w:ind w:left="592"/>
              <w:rPr>
                <w:rFonts w:ascii="宋体" w:hAnsi="宋体" w:eastAsia="宋体" w:cs="宋体"/>
                <w:sz w:val="23"/>
                <w:szCs w:val="23"/>
              </w:rPr>
            </w:pPr>
            <w:r>
              <w:rPr>
                <w:rFonts w:ascii="宋体" w:hAnsi="宋体" w:eastAsia="宋体" w:cs="宋体"/>
                <w:spacing w:val="6"/>
                <w:sz w:val="23"/>
                <w:szCs w:val="23"/>
              </w:rPr>
              <w:t>判断本项目</w:t>
            </w:r>
            <w:r>
              <w:rPr>
                <w:rFonts w:ascii="宋体" w:hAnsi="宋体" w:eastAsia="宋体" w:cs="宋体"/>
                <w:spacing w:val="-47"/>
                <w:sz w:val="23"/>
                <w:szCs w:val="23"/>
              </w:rPr>
              <w:t xml:space="preserve"> </w:t>
            </w:r>
            <w:r>
              <w:rPr>
                <w:rFonts w:ascii="Times New Roman" w:hAnsi="Times New Roman" w:eastAsia="Times New Roman" w:cs="Times New Roman"/>
                <w:spacing w:val="6"/>
                <w:sz w:val="23"/>
                <w:szCs w:val="23"/>
              </w:rPr>
              <w:t>Q</w:t>
            </w:r>
            <w:r>
              <w:rPr>
                <w:rFonts w:ascii="Times New Roman" w:hAnsi="Times New Roman" w:eastAsia="Times New Roman" w:cs="Times New Roman"/>
                <w:spacing w:val="11"/>
                <w:sz w:val="23"/>
                <w:szCs w:val="23"/>
              </w:rPr>
              <w:t xml:space="preserve"> </w:t>
            </w:r>
            <w:r>
              <w:rPr>
                <w:rFonts w:ascii="宋体" w:hAnsi="宋体" w:eastAsia="宋体" w:cs="宋体"/>
                <w:spacing w:val="6"/>
                <w:sz w:val="23"/>
                <w:szCs w:val="23"/>
              </w:rPr>
              <w:t>值，详见表</w:t>
            </w:r>
            <w:r>
              <w:rPr>
                <w:rFonts w:ascii="宋体" w:hAnsi="宋体" w:eastAsia="宋体" w:cs="宋体"/>
                <w:spacing w:val="-52"/>
                <w:sz w:val="23"/>
                <w:szCs w:val="23"/>
              </w:rPr>
              <w:t xml:space="preserve"> </w:t>
            </w:r>
            <w:r>
              <w:rPr>
                <w:rFonts w:ascii="Times New Roman" w:hAnsi="Times New Roman" w:eastAsia="Times New Roman" w:cs="Times New Roman"/>
                <w:spacing w:val="6"/>
                <w:sz w:val="23"/>
                <w:szCs w:val="23"/>
              </w:rPr>
              <w:t>4-35</w:t>
            </w:r>
            <w:r>
              <w:rPr>
                <w:rFonts w:ascii="宋体" w:hAnsi="宋体" w:eastAsia="宋体" w:cs="宋体"/>
                <w:spacing w:val="6"/>
                <w:sz w:val="23"/>
                <w:szCs w:val="23"/>
              </w:rPr>
              <w:t>。</w:t>
            </w:r>
          </w:p>
          <w:p w14:paraId="3C545122">
            <w:pPr>
              <w:spacing w:before="188" w:line="221" w:lineRule="auto"/>
              <w:ind w:left="2328"/>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5"/>
                <w:sz w:val="20"/>
                <w:szCs w:val="20"/>
              </w:rPr>
              <w:t>4-35</w:t>
            </w:r>
            <w:r>
              <w:rPr>
                <w:rFonts w:ascii="Times New Roman" w:hAnsi="Times New Roman" w:eastAsia="Times New Roman" w:cs="Times New Roman"/>
                <w:b/>
                <w:bCs/>
                <w:spacing w:val="4"/>
                <w:sz w:val="20"/>
                <w:szCs w:val="20"/>
              </w:rPr>
              <w:t xml:space="preserve">        </w:t>
            </w:r>
            <w:r>
              <w:rPr>
                <w:rFonts w:ascii="宋体" w:hAnsi="宋体" w:eastAsia="宋体" w:cs="宋体"/>
                <w:b/>
                <w:bCs/>
                <w:spacing w:val="5"/>
                <w:sz w:val="20"/>
                <w:szCs w:val="20"/>
              </w:rPr>
              <w:t>项目环境风险评价</w:t>
            </w:r>
            <w:r>
              <w:rPr>
                <w:rFonts w:ascii="宋体" w:hAnsi="宋体" w:eastAsia="宋体" w:cs="宋体"/>
                <w:spacing w:val="-39"/>
                <w:sz w:val="20"/>
                <w:szCs w:val="20"/>
              </w:rPr>
              <w:t xml:space="preserve"> </w:t>
            </w:r>
            <w:r>
              <w:rPr>
                <w:rFonts w:ascii="Times New Roman" w:hAnsi="Times New Roman" w:eastAsia="Times New Roman" w:cs="Times New Roman"/>
                <w:b/>
                <w:bCs/>
                <w:spacing w:val="5"/>
                <w:sz w:val="20"/>
                <w:szCs w:val="20"/>
              </w:rPr>
              <w:t>Q</w:t>
            </w:r>
            <w:r>
              <w:rPr>
                <w:rFonts w:ascii="Times New Roman" w:hAnsi="Times New Roman" w:eastAsia="Times New Roman" w:cs="Times New Roman"/>
                <w:b/>
                <w:bCs/>
                <w:spacing w:val="12"/>
                <w:sz w:val="20"/>
                <w:szCs w:val="20"/>
              </w:rPr>
              <w:t xml:space="preserve"> </w:t>
            </w:r>
            <w:r>
              <w:rPr>
                <w:rFonts w:ascii="宋体" w:hAnsi="宋体" w:eastAsia="宋体" w:cs="宋体"/>
                <w:b/>
                <w:bCs/>
                <w:spacing w:val="5"/>
                <w:sz w:val="20"/>
                <w:szCs w:val="20"/>
              </w:rPr>
              <w:t>值确定表</w:t>
            </w:r>
          </w:p>
          <w:p w14:paraId="21E2C236">
            <w:pPr>
              <w:spacing w:line="25" w:lineRule="auto"/>
              <w:rPr>
                <w:rFonts w:ascii="Arial"/>
                <w:sz w:val="2"/>
              </w:rPr>
            </w:pPr>
          </w:p>
          <w:tbl>
            <w:tblPr>
              <w:tblStyle w:val="4"/>
              <w:tblW w:w="8205"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733"/>
              <w:gridCol w:w="1222"/>
              <w:gridCol w:w="1825"/>
              <w:gridCol w:w="1282"/>
              <w:gridCol w:w="1524"/>
            </w:tblGrid>
            <w:tr w14:paraId="12BAA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9" w:type="dxa"/>
                  <w:tcBorders>
                    <w:top w:val="single" w:color="000000" w:sz="10" w:space="0"/>
                    <w:left w:val="nil"/>
                  </w:tcBorders>
                </w:tcPr>
                <w:p w14:paraId="5C009C24">
                  <w:pPr>
                    <w:spacing w:before="67" w:line="229" w:lineRule="auto"/>
                    <w:ind w:left="105"/>
                    <w:rPr>
                      <w:rFonts w:ascii="宋体" w:hAnsi="宋体" w:eastAsia="宋体" w:cs="宋体"/>
                      <w:sz w:val="20"/>
                      <w:szCs w:val="20"/>
                    </w:rPr>
                  </w:pPr>
                  <w:r>
                    <w:rPr>
                      <w:rFonts w:ascii="宋体" w:hAnsi="宋体" w:eastAsia="宋体" w:cs="宋体"/>
                      <w:spacing w:val="5"/>
                      <w:sz w:val="20"/>
                      <w:szCs w:val="20"/>
                    </w:rPr>
                    <w:t>序号</w:t>
                  </w:r>
                </w:p>
              </w:tc>
              <w:tc>
                <w:tcPr>
                  <w:tcW w:w="1733" w:type="dxa"/>
                  <w:tcBorders>
                    <w:top w:val="single" w:color="000000" w:sz="10" w:space="0"/>
                  </w:tcBorders>
                </w:tcPr>
                <w:p w14:paraId="510AED21">
                  <w:pPr>
                    <w:spacing w:before="68" w:line="228" w:lineRule="auto"/>
                    <w:ind w:left="451"/>
                    <w:rPr>
                      <w:rFonts w:ascii="宋体" w:hAnsi="宋体" w:eastAsia="宋体" w:cs="宋体"/>
                      <w:sz w:val="20"/>
                      <w:szCs w:val="20"/>
                    </w:rPr>
                  </w:pPr>
                  <w:r>
                    <w:rPr>
                      <w:rFonts w:ascii="宋体" w:hAnsi="宋体" w:eastAsia="宋体" w:cs="宋体"/>
                      <w:spacing w:val="7"/>
                      <w:sz w:val="20"/>
                      <w:szCs w:val="20"/>
                    </w:rPr>
                    <w:t>物质名称</w:t>
                  </w:r>
                </w:p>
              </w:tc>
              <w:tc>
                <w:tcPr>
                  <w:tcW w:w="1222" w:type="dxa"/>
                  <w:tcBorders>
                    <w:top w:val="single" w:color="000000" w:sz="10" w:space="0"/>
                  </w:tcBorders>
                </w:tcPr>
                <w:p w14:paraId="5AD23138">
                  <w:pPr>
                    <w:spacing w:before="67" w:line="229" w:lineRule="auto"/>
                    <w:ind w:left="280"/>
                    <w:rPr>
                      <w:rFonts w:ascii="宋体" w:hAnsi="宋体" w:eastAsia="宋体" w:cs="宋体"/>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17"/>
                      <w:sz w:val="20"/>
                      <w:szCs w:val="20"/>
                    </w:rPr>
                    <w:t xml:space="preserve"> </w:t>
                  </w:r>
                  <w:r>
                    <w:rPr>
                      <w:rFonts w:ascii="宋体" w:hAnsi="宋体" w:eastAsia="宋体" w:cs="宋体"/>
                      <w:spacing w:val="9"/>
                      <w:sz w:val="20"/>
                      <w:szCs w:val="20"/>
                    </w:rPr>
                    <w:t>号</w:t>
                  </w:r>
                </w:p>
              </w:tc>
              <w:tc>
                <w:tcPr>
                  <w:tcW w:w="1825" w:type="dxa"/>
                  <w:tcBorders>
                    <w:top w:val="single" w:color="000000" w:sz="10" w:space="0"/>
                  </w:tcBorders>
                </w:tcPr>
                <w:p w14:paraId="17D549BD">
                  <w:pPr>
                    <w:spacing w:before="67" w:line="221" w:lineRule="auto"/>
                    <w:ind w:left="120"/>
                    <w:rPr>
                      <w:rFonts w:ascii="Times New Roman" w:hAnsi="Times New Roman" w:eastAsia="Times New Roman" w:cs="Times New Roman"/>
                      <w:sz w:val="20"/>
                      <w:szCs w:val="20"/>
                    </w:rPr>
                  </w:pPr>
                  <w:r>
                    <w:rPr>
                      <w:rFonts w:ascii="宋体" w:hAnsi="宋体" w:eastAsia="宋体" w:cs="宋体"/>
                      <w:spacing w:val="6"/>
                      <w:sz w:val="20"/>
                      <w:szCs w:val="20"/>
                    </w:rPr>
                    <w:t>最大存在总量</w:t>
                  </w:r>
                  <w:r>
                    <w:rPr>
                      <w:rFonts w:ascii="宋体" w:hAnsi="宋体" w:eastAsia="宋体" w:cs="宋体"/>
                      <w:spacing w:val="-37"/>
                      <w:sz w:val="20"/>
                      <w:szCs w:val="20"/>
                    </w:rPr>
                    <w:t xml:space="preserve"> </w:t>
                  </w:r>
                  <w:r>
                    <w:rPr>
                      <w:rFonts w:ascii="Times New Roman" w:hAnsi="Times New Roman" w:eastAsia="Times New Roman" w:cs="Times New Roman"/>
                      <w:sz w:val="20"/>
                      <w:szCs w:val="20"/>
                    </w:rPr>
                    <w:t>q</w:t>
                  </w:r>
                  <w:r>
                    <w:rPr>
                      <w:rFonts w:ascii="Times New Roman" w:hAnsi="Times New Roman" w:eastAsia="Times New Roman" w:cs="Times New Roman"/>
                      <w:position w:val="-1"/>
                      <w:sz w:val="13"/>
                      <w:szCs w:val="13"/>
                    </w:rPr>
                    <w:t>n</w:t>
                  </w:r>
                  <w:r>
                    <w:rPr>
                      <w:rFonts w:ascii="Times New Roman" w:hAnsi="Times New Roman" w:eastAsia="Times New Roman" w:cs="Times New Roman"/>
                      <w:spacing w:val="6"/>
                      <w:sz w:val="20"/>
                      <w:szCs w:val="20"/>
                    </w:rPr>
                    <w:t>/t</w:t>
                  </w:r>
                </w:p>
              </w:tc>
              <w:tc>
                <w:tcPr>
                  <w:tcW w:w="1282" w:type="dxa"/>
                  <w:tcBorders>
                    <w:top w:val="single" w:color="000000" w:sz="10" w:space="0"/>
                  </w:tcBorders>
                </w:tcPr>
                <w:p w14:paraId="7EB0EBF0">
                  <w:pPr>
                    <w:spacing w:before="67" w:line="221" w:lineRule="auto"/>
                    <w:ind w:left="147"/>
                    <w:rPr>
                      <w:rFonts w:ascii="Times New Roman" w:hAnsi="Times New Roman" w:eastAsia="Times New Roman" w:cs="Times New Roman"/>
                      <w:sz w:val="20"/>
                      <w:szCs w:val="20"/>
                    </w:rPr>
                  </w:pPr>
                  <w:r>
                    <w:rPr>
                      <w:rFonts w:ascii="宋体" w:hAnsi="宋体" w:eastAsia="宋体" w:cs="宋体"/>
                      <w:spacing w:val="3"/>
                      <w:sz w:val="20"/>
                      <w:szCs w:val="20"/>
                    </w:rPr>
                    <w:t>临界量</w:t>
                  </w:r>
                  <w:r>
                    <w:rPr>
                      <w:rFonts w:ascii="宋体" w:hAnsi="宋体" w:eastAsia="宋体" w:cs="宋体"/>
                      <w:spacing w:val="-38"/>
                      <w:sz w:val="20"/>
                      <w:szCs w:val="20"/>
                    </w:rPr>
                    <w:t xml:space="preserve"> </w:t>
                  </w:r>
                  <w:r>
                    <w:rPr>
                      <w:rFonts w:ascii="Times New Roman" w:hAnsi="Times New Roman" w:eastAsia="Times New Roman" w:cs="Times New Roman"/>
                      <w:sz w:val="20"/>
                      <w:szCs w:val="20"/>
                    </w:rPr>
                    <w:t>Q</w:t>
                  </w:r>
                  <w:r>
                    <w:rPr>
                      <w:rFonts w:ascii="Times New Roman" w:hAnsi="Times New Roman" w:eastAsia="Times New Roman" w:cs="Times New Roman"/>
                      <w:position w:val="-1"/>
                      <w:sz w:val="13"/>
                      <w:szCs w:val="13"/>
                    </w:rPr>
                    <w:t>n</w:t>
                  </w:r>
                  <w:r>
                    <w:rPr>
                      <w:rFonts w:ascii="Times New Roman" w:hAnsi="Times New Roman" w:eastAsia="Times New Roman" w:cs="Times New Roman"/>
                      <w:spacing w:val="3"/>
                      <w:sz w:val="20"/>
                      <w:szCs w:val="20"/>
                    </w:rPr>
                    <w:t>/t</w:t>
                  </w:r>
                </w:p>
              </w:tc>
              <w:tc>
                <w:tcPr>
                  <w:tcW w:w="1524" w:type="dxa"/>
                  <w:tcBorders>
                    <w:top w:val="single" w:color="000000" w:sz="10" w:space="0"/>
                    <w:right w:val="nil"/>
                  </w:tcBorders>
                </w:tcPr>
                <w:p w14:paraId="4797492B">
                  <w:pPr>
                    <w:spacing w:before="67" w:line="221" w:lineRule="auto"/>
                    <w:ind w:left="116"/>
                    <w:rPr>
                      <w:rFonts w:ascii="宋体" w:hAnsi="宋体" w:eastAsia="宋体" w:cs="宋体"/>
                      <w:sz w:val="20"/>
                      <w:szCs w:val="20"/>
                    </w:rPr>
                  </w:pPr>
                  <w:r>
                    <w:rPr>
                      <w:rFonts w:ascii="宋体" w:hAnsi="宋体" w:eastAsia="宋体" w:cs="宋体"/>
                      <w:spacing w:val="4"/>
                      <w:sz w:val="20"/>
                      <w:szCs w:val="20"/>
                    </w:rPr>
                    <w:t>危险物质</w:t>
                  </w:r>
                  <w:r>
                    <w:rPr>
                      <w:rFonts w:ascii="宋体" w:hAnsi="宋体" w:eastAsia="宋体" w:cs="宋体"/>
                      <w:spacing w:val="-36"/>
                      <w:sz w:val="20"/>
                      <w:szCs w:val="20"/>
                    </w:rPr>
                    <w:t xml:space="preserve"> </w:t>
                  </w:r>
                  <w:r>
                    <w:rPr>
                      <w:rFonts w:ascii="Times New Roman" w:hAnsi="Times New Roman" w:eastAsia="Times New Roman" w:cs="Times New Roman"/>
                      <w:spacing w:val="4"/>
                      <w:sz w:val="20"/>
                      <w:szCs w:val="20"/>
                    </w:rPr>
                    <w:t>Q</w:t>
                  </w:r>
                  <w:r>
                    <w:rPr>
                      <w:rFonts w:ascii="Times New Roman" w:hAnsi="Times New Roman" w:eastAsia="Times New Roman" w:cs="Times New Roman"/>
                      <w:spacing w:val="11"/>
                      <w:sz w:val="20"/>
                      <w:szCs w:val="20"/>
                    </w:rPr>
                    <w:t xml:space="preserve"> </w:t>
                  </w:r>
                  <w:r>
                    <w:rPr>
                      <w:rFonts w:ascii="宋体" w:hAnsi="宋体" w:eastAsia="宋体" w:cs="宋体"/>
                      <w:spacing w:val="4"/>
                      <w:sz w:val="20"/>
                      <w:szCs w:val="20"/>
                    </w:rPr>
                    <w:t>值</w:t>
                  </w:r>
                </w:p>
              </w:tc>
            </w:tr>
            <w:tr w14:paraId="1CDAF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19" w:type="dxa"/>
                  <w:tcBorders>
                    <w:left w:val="nil"/>
                  </w:tcBorders>
                </w:tcPr>
                <w:p w14:paraId="2AF33D2D">
                  <w:pPr>
                    <w:spacing w:before="104"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33" w:type="dxa"/>
                </w:tcPr>
                <w:p w14:paraId="488A2FD8">
                  <w:pPr>
                    <w:spacing w:before="68" w:line="228" w:lineRule="auto"/>
                    <w:ind w:left="465"/>
                    <w:rPr>
                      <w:rFonts w:ascii="Times New Roman" w:hAnsi="Times New Roman" w:eastAsia="Times New Roman" w:cs="Times New Roman"/>
                      <w:sz w:val="20"/>
                      <w:szCs w:val="20"/>
                    </w:rPr>
                  </w:pPr>
                  <w:r>
                    <w:rPr>
                      <w:rFonts w:ascii="宋体" w:hAnsi="宋体" w:eastAsia="宋体" w:cs="宋体"/>
                      <w:sz w:val="20"/>
                      <w:szCs w:val="20"/>
                    </w:rPr>
                    <w:t>乙醇</w:t>
                  </w:r>
                  <w:r>
                    <w:rPr>
                      <w:rFonts w:ascii="宋体" w:hAnsi="宋体" w:eastAsia="宋体" w:cs="宋体"/>
                      <w:spacing w:val="-40"/>
                      <w:sz w:val="20"/>
                      <w:szCs w:val="20"/>
                    </w:rPr>
                    <w:t xml:space="preserve"> </w:t>
                  </w:r>
                  <w:r>
                    <w:rPr>
                      <w:rFonts w:ascii="Times New Roman" w:hAnsi="Times New Roman" w:eastAsia="Times New Roman" w:cs="Times New Roman"/>
                      <w:sz w:val="20"/>
                      <w:szCs w:val="20"/>
                    </w:rPr>
                    <w:t>75%</w:t>
                  </w:r>
                </w:p>
              </w:tc>
              <w:tc>
                <w:tcPr>
                  <w:tcW w:w="1222" w:type="dxa"/>
                </w:tcPr>
                <w:p w14:paraId="0FB150A6">
                  <w:pPr>
                    <w:spacing w:before="104"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64-</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1"/>
                      <w:sz w:val="20"/>
                      <w:szCs w:val="20"/>
                    </w:rPr>
                    <w:t>17-5</w:t>
                  </w:r>
                </w:p>
              </w:tc>
              <w:tc>
                <w:tcPr>
                  <w:tcW w:w="1825" w:type="dxa"/>
                </w:tcPr>
                <w:p w14:paraId="0EC59688">
                  <w:pPr>
                    <w:spacing w:before="104" w:line="195" w:lineRule="auto"/>
                    <w:ind w:left="78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282" w:type="dxa"/>
                </w:tcPr>
                <w:p w14:paraId="0E89C6E9">
                  <w:pPr>
                    <w:spacing w:before="104"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524" w:type="dxa"/>
                  <w:tcBorders>
                    <w:right w:val="nil"/>
                  </w:tcBorders>
                </w:tcPr>
                <w:p w14:paraId="2DA85799">
                  <w:pPr>
                    <w:spacing w:before="104"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18A1C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619" w:type="dxa"/>
                  <w:vMerge w:val="restart"/>
                  <w:tcBorders>
                    <w:left w:val="nil"/>
                    <w:bottom w:val="nil"/>
                  </w:tcBorders>
                </w:tcPr>
                <w:p w14:paraId="3795E145">
                  <w:pPr>
                    <w:spacing w:line="328" w:lineRule="auto"/>
                    <w:rPr>
                      <w:rFonts w:ascii="Arial"/>
                      <w:sz w:val="21"/>
                    </w:rPr>
                  </w:pPr>
                </w:p>
                <w:p w14:paraId="64A5592F">
                  <w:pPr>
                    <w:spacing w:before="5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33" w:type="dxa"/>
                </w:tcPr>
                <w:p w14:paraId="3D8C6B06">
                  <w:pPr>
                    <w:spacing w:before="39" w:line="228" w:lineRule="auto"/>
                    <w:ind w:left="430"/>
                    <w:rPr>
                      <w:rFonts w:ascii="宋体" w:hAnsi="宋体" w:eastAsia="宋体" w:cs="宋体"/>
                      <w:sz w:val="20"/>
                      <w:szCs w:val="20"/>
                    </w:rPr>
                  </w:pPr>
                  <w:r>
                    <w:rPr>
                      <w:rFonts w:ascii="Times New Roman" w:hAnsi="Times New Roman" w:eastAsia="Times New Roman" w:cs="Times New Roman"/>
                      <w:spacing w:val="2"/>
                      <w:sz w:val="20"/>
                      <w:szCs w:val="20"/>
                    </w:rPr>
                    <w:t>84</w:t>
                  </w:r>
                  <w:r>
                    <w:rPr>
                      <w:rFonts w:ascii="Times New Roman" w:hAnsi="Times New Roman" w:eastAsia="Times New Roman" w:cs="Times New Roman"/>
                      <w:spacing w:val="16"/>
                      <w:w w:val="101"/>
                      <w:sz w:val="20"/>
                      <w:szCs w:val="20"/>
                    </w:rPr>
                    <w:t xml:space="preserve"> </w:t>
                  </w:r>
                  <w:r>
                    <w:rPr>
                      <w:rFonts w:ascii="宋体" w:hAnsi="宋体" w:eastAsia="宋体" w:cs="宋体"/>
                      <w:spacing w:val="2"/>
                      <w:sz w:val="20"/>
                      <w:szCs w:val="20"/>
                    </w:rPr>
                    <w:t>消毒液</w:t>
                  </w:r>
                </w:p>
                <w:p w14:paraId="3673AB39">
                  <w:pPr>
                    <w:spacing w:before="24" w:line="204" w:lineRule="auto"/>
                    <w:ind w:left="85"/>
                    <w:rPr>
                      <w:rFonts w:ascii="宋体" w:hAnsi="宋体" w:eastAsia="宋体" w:cs="宋体"/>
                      <w:sz w:val="20"/>
                      <w:szCs w:val="20"/>
                    </w:rPr>
                  </w:pPr>
                  <w:r>
                    <w:rPr>
                      <w:rFonts w:ascii="宋体" w:hAnsi="宋体" w:eastAsia="宋体" w:cs="宋体"/>
                      <w:spacing w:val="4"/>
                      <w:sz w:val="20"/>
                      <w:szCs w:val="20"/>
                    </w:rPr>
                    <w:t>（次氯酸钠</w:t>
                  </w:r>
                  <w:r>
                    <w:rPr>
                      <w:rFonts w:ascii="宋体" w:hAnsi="宋体" w:eastAsia="宋体" w:cs="宋体"/>
                      <w:spacing w:val="-37"/>
                      <w:sz w:val="20"/>
                      <w:szCs w:val="20"/>
                    </w:rPr>
                    <w:t xml:space="preserve"> </w:t>
                  </w:r>
                  <w:r>
                    <w:rPr>
                      <w:rFonts w:ascii="Times New Roman" w:hAnsi="Times New Roman" w:eastAsia="Times New Roman" w:cs="Times New Roman"/>
                      <w:spacing w:val="4"/>
                      <w:sz w:val="20"/>
                      <w:szCs w:val="20"/>
                    </w:rPr>
                    <w:t>6%</w:t>
                  </w:r>
                  <w:r>
                    <w:rPr>
                      <w:rFonts w:ascii="宋体" w:hAnsi="宋体" w:eastAsia="宋体" w:cs="宋体"/>
                      <w:spacing w:val="4"/>
                      <w:sz w:val="20"/>
                      <w:szCs w:val="20"/>
                    </w:rPr>
                    <w:t>）</w:t>
                  </w:r>
                </w:p>
              </w:tc>
              <w:tc>
                <w:tcPr>
                  <w:tcW w:w="1222" w:type="dxa"/>
                  <w:vMerge w:val="restart"/>
                  <w:tcBorders>
                    <w:bottom w:val="nil"/>
                  </w:tcBorders>
                </w:tcPr>
                <w:p w14:paraId="168F6B18">
                  <w:pPr>
                    <w:spacing w:line="328" w:lineRule="auto"/>
                    <w:rPr>
                      <w:rFonts w:ascii="Arial"/>
                      <w:sz w:val="21"/>
                    </w:rPr>
                  </w:pPr>
                </w:p>
                <w:p w14:paraId="1B2B7206">
                  <w:pPr>
                    <w:spacing w:before="57"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7681-52-9</w:t>
                  </w:r>
                </w:p>
              </w:tc>
              <w:tc>
                <w:tcPr>
                  <w:tcW w:w="1825" w:type="dxa"/>
                </w:tcPr>
                <w:p w14:paraId="5623CF27">
                  <w:pPr>
                    <w:spacing w:before="212"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282" w:type="dxa"/>
                  <w:vMerge w:val="restart"/>
                  <w:tcBorders>
                    <w:bottom w:val="nil"/>
                  </w:tcBorders>
                </w:tcPr>
                <w:p w14:paraId="4884A719">
                  <w:pPr>
                    <w:spacing w:line="331" w:lineRule="auto"/>
                    <w:rPr>
                      <w:rFonts w:ascii="Arial"/>
                      <w:sz w:val="21"/>
                    </w:rPr>
                  </w:pPr>
                </w:p>
                <w:p w14:paraId="7C3C7A20">
                  <w:pPr>
                    <w:spacing w:before="57" w:line="192" w:lineRule="auto"/>
                    <w:ind w:left="59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24" w:type="dxa"/>
                  <w:tcBorders>
                    <w:right w:val="nil"/>
                  </w:tcBorders>
                </w:tcPr>
                <w:p w14:paraId="5E385610">
                  <w:pPr>
                    <w:spacing w:before="212" w:line="195"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0.006</w:t>
                  </w:r>
                </w:p>
              </w:tc>
            </w:tr>
            <w:tr w14:paraId="7D889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19" w:type="dxa"/>
                  <w:vMerge w:val="continue"/>
                  <w:tcBorders>
                    <w:top w:val="nil"/>
                    <w:left w:val="nil"/>
                  </w:tcBorders>
                </w:tcPr>
                <w:p w14:paraId="613857D1">
                  <w:pPr>
                    <w:rPr>
                      <w:rFonts w:ascii="Arial"/>
                      <w:sz w:val="21"/>
                    </w:rPr>
                  </w:pPr>
                </w:p>
              </w:tc>
              <w:tc>
                <w:tcPr>
                  <w:tcW w:w="1733" w:type="dxa"/>
                </w:tcPr>
                <w:p w14:paraId="36F25414">
                  <w:pPr>
                    <w:spacing w:before="80" w:line="228" w:lineRule="auto"/>
                    <w:ind w:left="276"/>
                    <w:rPr>
                      <w:rFonts w:ascii="宋体" w:hAnsi="宋体" w:eastAsia="宋体" w:cs="宋体"/>
                      <w:sz w:val="20"/>
                      <w:szCs w:val="20"/>
                    </w:rPr>
                  </w:pPr>
                  <w:r>
                    <w:rPr>
                      <w:rFonts w:ascii="Times New Roman" w:hAnsi="Times New Roman" w:eastAsia="Times New Roman" w:cs="Times New Roman"/>
                      <w:spacing w:val="4"/>
                      <w:sz w:val="20"/>
                      <w:szCs w:val="20"/>
                    </w:rPr>
                    <w:t>10%</w:t>
                  </w:r>
                  <w:r>
                    <w:rPr>
                      <w:rFonts w:ascii="宋体" w:hAnsi="宋体" w:eastAsia="宋体" w:cs="宋体"/>
                      <w:spacing w:val="4"/>
                      <w:sz w:val="20"/>
                      <w:szCs w:val="20"/>
                    </w:rPr>
                    <w:t>次氯酸钠</w:t>
                  </w:r>
                </w:p>
              </w:tc>
              <w:tc>
                <w:tcPr>
                  <w:tcW w:w="1222" w:type="dxa"/>
                  <w:vMerge w:val="continue"/>
                  <w:tcBorders>
                    <w:top w:val="nil"/>
                  </w:tcBorders>
                </w:tcPr>
                <w:p w14:paraId="3C6C39B1">
                  <w:pPr>
                    <w:rPr>
                      <w:rFonts w:ascii="Arial"/>
                      <w:sz w:val="21"/>
                    </w:rPr>
                  </w:pPr>
                </w:p>
              </w:tc>
              <w:tc>
                <w:tcPr>
                  <w:tcW w:w="1825" w:type="dxa"/>
                </w:tcPr>
                <w:p w14:paraId="48254557">
                  <w:pPr>
                    <w:spacing w:before="119"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282" w:type="dxa"/>
                  <w:vMerge w:val="continue"/>
                  <w:tcBorders>
                    <w:top w:val="nil"/>
                  </w:tcBorders>
                </w:tcPr>
                <w:p w14:paraId="5B0B9FDC">
                  <w:pPr>
                    <w:rPr>
                      <w:rFonts w:ascii="Arial"/>
                      <w:sz w:val="21"/>
                    </w:rPr>
                  </w:pPr>
                </w:p>
              </w:tc>
              <w:tc>
                <w:tcPr>
                  <w:tcW w:w="1524" w:type="dxa"/>
                  <w:tcBorders>
                    <w:right w:val="nil"/>
                  </w:tcBorders>
                </w:tcPr>
                <w:p w14:paraId="06C86120">
                  <w:pPr>
                    <w:spacing w:before="119"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00105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681" w:type="dxa"/>
                  <w:gridSpan w:val="5"/>
                  <w:tcBorders>
                    <w:left w:val="nil"/>
                    <w:bottom w:val="single" w:color="000000" w:sz="10" w:space="0"/>
                  </w:tcBorders>
                </w:tcPr>
                <w:p w14:paraId="6E8FA231">
                  <w:pPr>
                    <w:spacing w:before="85" w:line="221" w:lineRule="auto"/>
                    <w:ind w:left="2907"/>
                    <w:rPr>
                      <w:rFonts w:ascii="宋体" w:hAnsi="宋体" w:eastAsia="宋体" w:cs="宋体"/>
                      <w:sz w:val="20"/>
                      <w:szCs w:val="20"/>
                    </w:rPr>
                  </w:pPr>
                  <w:r>
                    <w:rPr>
                      <w:rFonts w:ascii="宋体" w:hAnsi="宋体" w:eastAsia="宋体" w:cs="宋体"/>
                      <w:spacing w:val="1"/>
                      <w:sz w:val="20"/>
                      <w:szCs w:val="20"/>
                    </w:rPr>
                    <w:t>项目</w:t>
                  </w:r>
                  <w:r>
                    <w:rPr>
                      <w:rFonts w:ascii="宋体" w:hAnsi="宋体" w:eastAsia="宋体" w:cs="宋体"/>
                      <w:spacing w:val="-37"/>
                      <w:sz w:val="20"/>
                      <w:szCs w:val="20"/>
                    </w:rPr>
                    <w:t xml:space="preserve"> </w:t>
                  </w:r>
                  <w:r>
                    <w:rPr>
                      <w:rFonts w:ascii="Times New Roman" w:hAnsi="Times New Roman" w:eastAsia="Times New Roman" w:cs="Times New Roman"/>
                      <w:spacing w:val="1"/>
                      <w:sz w:val="20"/>
                      <w:szCs w:val="20"/>
                    </w:rPr>
                    <w:t>Q</w:t>
                  </w:r>
                  <w:r>
                    <w:rPr>
                      <w:rFonts w:ascii="Times New Roman" w:hAnsi="Times New Roman" w:eastAsia="Times New Roman" w:cs="Times New Roman"/>
                      <w:spacing w:val="11"/>
                      <w:sz w:val="20"/>
                      <w:szCs w:val="20"/>
                    </w:rPr>
                    <w:t xml:space="preserve"> </w:t>
                  </w:r>
                  <w:r>
                    <w:rPr>
                      <w:rFonts w:ascii="宋体" w:hAnsi="宋体" w:eastAsia="宋体" w:cs="宋体"/>
                      <w:spacing w:val="1"/>
                      <w:sz w:val="20"/>
                      <w:szCs w:val="20"/>
                    </w:rPr>
                    <w:t>值</w:t>
                  </w:r>
                </w:p>
              </w:tc>
              <w:tc>
                <w:tcPr>
                  <w:tcW w:w="1524" w:type="dxa"/>
                  <w:tcBorders>
                    <w:bottom w:val="single" w:color="000000" w:sz="10" w:space="0"/>
                    <w:right w:val="nil"/>
                  </w:tcBorders>
                </w:tcPr>
                <w:p w14:paraId="2B68B215">
                  <w:pPr>
                    <w:spacing w:before="121"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0.0562</w:t>
                  </w:r>
                </w:p>
              </w:tc>
            </w:tr>
          </w:tbl>
          <w:p w14:paraId="71529F71">
            <w:pPr>
              <w:spacing w:before="156" w:line="468" w:lineRule="exact"/>
              <w:ind w:left="621"/>
              <w:rPr>
                <w:rFonts w:ascii="宋体" w:hAnsi="宋体" w:eastAsia="宋体" w:cs="宋体"/>
                <w:sz w:val="23"/>
                <w:szCs w:val="23"/>
              </w:rPr>
            </w:pPr>
            <w:r>
              <w:rPr>
                <w:rFonts w:ascii="宋体" w:hAnsi="宋体" w:eastAsia="宋体" w:cs="宋体"/>
                <w:spacing w:val="4"/>
                <w:position w:val="18"/>
                <w:sz w:val="23"/>
                <w:szCs w:val="23"/>
              </w:rPr>
              <w:t>由上表计算可知，本项目</w:t>
            </w:r>
            <w:r>
              <w:rPr>
                <w:rFonts w:ascii="宋体" w:hAnsi="宋体" w:eastAsia="宋体" w:cs="宋体"/>
                <w:spacing w:val="-33"/>
                <w:position w:val="18"/>
                <w:sz w:val="23"/>
                <w:szCs w:val="23"/>
              </w:rPr>
              <w:t xml:space="preserve"> </w:t>
            </w:r>
            <w:r>
              <w:rPr>
                <w:rFonts w:ascii="Times New Roman" w:hAnsi="Times New Roman" w:eastAsia="Times New Roman" w:cs="Times New Roman"/>
                <w:spacing w:val="4"/>
                <w:position w:val="18"/>
                <w:sz w:val="23"/>
                <w:szCs w:val="23"/>
              </w:rPr>
              <w:t>Q</w:t>
            </w:r>
            <w:r>
              <w:rPr>
                <w:rFonts w:ascii="Times New Roman" w:hAnsi="Times New Roman" w:eastAsia="Times New Roman" w:cs="Times New Roman"/>
                <w:spacing w:val="11"/>
                <w:position w:val="18"/>
                <w:sz w:val="23"/>
                <w:szCs w:val="23"/>
              </w:rPr>
              <w:t xml:space="preserve"> </w:t>
            </w:r>
            <w:r>
              <w:rPr>
                <w:rFonts w:ascii="宋体" w:hAnsi="宋体" w:eastAsia="宋体" w:cs="宋体"/>
                <w:spacing w:val="4"/>
                <w:position w:val="18"/>
                <w:sz w:val="23"/>
                <w:szCs w:val="23"/>
              </w:rPr>
              <w:t>值小于</w:t>
            </w:r>
            <w:r>
              <w:rPr>
                <w:rFonts w:ascii="宋体" w:hAnsi="宋体" w:eastAsia="宋体" w:cs="宋体"/>
                <w:spacing w:val="-27"/>
                <w:position w:val="18"/>
                <w:sz w:val="23"/>
                <w:szCs w:val="23"/>
              </w:rPr>
              <w:t xml:space="preserve"> </w:t>
            </w:r>
            <w:r>
              <w:rPr>
                <w:rFonts w:ascii="Times New Roman" w:hAnsi="Times New Roman" w:eastAsia="Times New Roman" w:cs="Times New Roman"/>
                <w:spacing w:val="4"/>
                <w:position w:val="18"/>
                <w:sz w:val="23"/>
                <w:szCs w:val="23"/>
              </w:rPr>
              <w:t>1</w:t>
            </w:r>
            <w:r>
              <w:rPr>
                <w:rFonts w:ascii="宋体" w:hAnsi="宋体" w:eastAsia="宋体" w:cs="宋体"/>
                <w:spacing w:val="4"/>
                <w:position w:val="18"/>
                <w:sz w:val="23"/>
                <w:szCs w:val="23"/>
              </w:rPr>
              <w:t>，根据《建设项目环境风险评价技术导</w:t>
            </w:r>
          </w:p>
          <w:p w14:paraId="6743EE66">
            <w:pPr>
              <w:spacing w:before="1" w:line="226" w:lineRule="auto"/>
              <w:ind w:left="117"/>
              <w:rPr>
                <w:rFonts w:ascii="宋体" w:hAnsi="宋体" w:eastAsia="宋体" w:cs="宋体"/>
                <w:sz w:val="23"/>
                <w:szCs w:val="23"/>
              </w:rPr>
            </w:pPr>
            <w:r>
              <w:rPr>
                <w:rFonts w:ascii="宋体" w:hAnsi="宋体" w:eastAsia="宋体" w:cs="宋体"/>
                <w:spacing w:val="5"/>
                <w:sz w:val="23"/>
                <w:szCs w:val="23"/>
              </w:rPr>
              <w:t>则》（</w:t>
            </w:r>
            <w:r>
              <w:rPr>
                <w:rFonts w:ascii="Times New Roman" w:hAnsi="Times New Roman" w:eastAsia="Times New Roman" w:cs="Times New Roman"/>
                <w:sz w:val="23"/>
                <w:szCs w:val="23"/>
              </w:rPr>
              <w:t>HJ</w:t>
            </w:r>
            <w:r>
              <w:rPr>
                <w:rFonts w:ascii="Times New Roman" w:hAnsi="Times New Roman" w:eastAsia="Times New Roman" w:cs="Times New Roman"/>
                <w:spacing w:val="37"/>
                <w:w w:val="101"/>
                <w:sz w:val="23"/>
                <w:szCs w:val="23"/>
              </w:rPr>
              <w:t xml:space="preserve"> </w:t>
            </w:r>
            <w:r>
              <w:rPr>
                <w:rFonts w:ascii="Times New Roman" w:hAnsi="Times New Roman" w:eastAsia="Times New Roman" w:cs="Times New Roman"/>
                <w:spacing w:val="5"/>
                <w:sz w:val="23"/>
                <w:szCs w:val="23"/>
              </w:rPr>
              <w:t>169-2018</w:t>
            </w:r>
            <w:r>
              <w:rPr>
                <w:rFonts w:ascii="宋体" w:hAnsi="宋体" w:eastAsia="宋体" w:cs="宋体"/>
                <w:spacing w:val="5"/>
                <w:sz w:val="23"/>
                <w:szCs w:val="23"/>
              </w:rPr>
              <w:t>）附录</w:t>
            </w:r>
            <w:r>
              <w:rPr>
                <w:rFonts w:ascii="宋体" w:hAnsi="宋体" w:eastAsia="宋体" w:cs="宋体"/>
                <w:spacing w:val="-47"/>
                <w:sz w:val="23"/>
                <w:szCs w:val="23"/>
              </w:rPr>
              <w:t xml:space="preserve"> </w:t>
            </w:r>
            <w:r>
              <w:rPr>
                <w:rFonts w:ascii="Times New Roman" w:hAnsi="Times New Roman" w:eastAsia="Times New Roman" w:cs="Times New Roman"/>
                <w:spacing w:val="5"/>
                <w:sz w:val="23"/>
                <w:szCs w:val="23"/>
              </w:rPr>
              <w:t>C</w:t>
            </w:r>
            <w:r>
              <w:rPr>
                <w:rFonts w:ascii="Times New Roman" w:hAnsi="Times New Roman" w:eastAsia="Times New Roman" w:cs="Times New Roman"/>
                <w:spacing w:val="-27"/>
                <w:sz w:val="23"/>
                <w:szCs w:val="23"/>
              </w:rPr>
              <w:t xml:space="preserve"> </w:t>
            </w:r>
            <w:r>
              <w:rPr>
                <w:rFonts w:ascii="宋体" w:hAnsi="宋体" w:eastAsia="宋体" w:cs="宋体"/>
                <w:spacing w:val="5"/>
                <w:sz w:val="23"/>
                <w:szCs w:val="23"/>
              </w:rPr>
              <w:t>，本项目环境风险潜势为</w:t>
            </w:r>
            <w:r>
              <w:rPr>
                <w:rFonts w:ascii="Times New Roman" w:hAnsi="Times New Roman" w:eastAsia="Times New Roman" w:cs="Times New Roman"/>
                <w:spacing w:val="5"/>
                <w:sz w:val="23"/>
                <w:szCs w:val="23"/>
              </w:rPr>
              <w:t>Ⅰ</w:t>
            </w:r>
            <w:r>
              <w:rPr>
                <w:rFonts w:ascii="宋体" w:hAnsi="宋体" w:eastAsia="宋体" w:cs="宋体"/>
                <w:spacing w:val="5"/>
                <w:sz w:val="23"/>
                <w:szCs w:val="23"/>
              </w:rPr>
              <w:t>。</w:t>
            </w:r>
          </w:p>
          <w:p w14:paraId="72797C70">
            <w:pPr>
              <w:spacing w:before="183" w:line="227" w:lineRule="auto"/>
              <w:ind w:left="589"/>
              <w:rPr>
                <w:rFonts w:ascii="宋体" w:hAnsi="宋体" w:eastAsia="宋体" w:cs="宋体"/>
                <w:sz w:val="23"/>
                <w:szCs w:val="23"/>
              </w:rPr>
            </w:pPr>
            <w:r>
              <w:rPr>
                <w:rFonts w:ascii="Times New Roman" w:hAnsi="Times New Roman" w:eastAsia="Times New Roman" w:cs="Times New Roman"/>
                <w:b/>
                <w:bCs/>
                <w:spacing w:val="6"/>
                <w:sz w:val="23"/>
                <w:szCs w:val="23"/>
              </w:rPr>
              <w:t>2.</w:t>
            </w:r>
            <w:r>
              <w:rPr>
                <w:rFonts w:ascii="宋体" w:hAnsi="宋体" w:eastAsia="宋体" w:cs="宋体"/>
                <w:b/>
                <w:bCs/>
                <w:spacing w:val="6"/>
                <w:sz w:val="23"/>
                <w:szCs w:val="23"/>
              </w:rPr>
              <w:t>影响途径分析</w:t>
            </w:r>
          </w:p>
          <w:p w14:paraId="0A101996">
            <w:pPr>
              <w:spacing w:before="185" w:line="466" w:lineRule="exact"/>
              <w:ind w:left="596"/>
              <w:rPr>
                <w:rFonts w:ascii="宋体" w:hAnsi="宋体" w:eastAsia="宋体" w:cs="宋体"/>
                <w:sz w:val="23"/>
                <w:szCs w:val="23"/>
              </w:rPr>
            </w:pPr>
            <w:r>
              <w:rPr>
                <w:rFonts w:ascii="宋体" w:hAnsi="宋体" w:eastAsia="宋体" w:cs="宋体"/>
                <w:spacing w:val="11"/>
                <w:position w:val="17"/>
                <w:sz w:val="23"/>
                <w:szCs w:val="23"/>
              </w:rPr>
              <w:t>项目营运过程中潜在的环境风险为酒精、</w:t>
            </w:r>
            <w:r>
              <w:rPr>
                <w:rFonts w:ascii="Times New Roman" w:hAnsi="Times New Roman" w:eastAsia="Times New Roman" w:cs="Times New Roman"/>
                <w:spacing w:val="11"/>
                <w:position w:val="17"/>
                <w:sz w:val="23"/>
                <w:szCs w:val="23"/>
              </w:rPr>
              <w:t>84</w:t>
            </w:r>
            <w:r>
              <w:rPr>
                <w:rFonts w:ascii="Times New Roman" w:hAnsi="Times New Roman" w:eastAsia="Times New Roman" w:cs="Times New Roman"/>
                <w:spacing w:val="26"/>
                <w:w w:val="101"/>
                <w:position w:val="17"/>
                <w:sz w:val="23"/>
                <w:szCs w:val="23"/>
              </w:rPr>
              <w:t xml:space="preserve"> </w:t>
            </w:r>
            <w:r>
              <w:rPr>
                <w:rFonts w:ascii="宋体" w:hAnsi="宋体" w:eastAsia="宋体" w:cs="宋体"/>
                <w:spacing w:val="11"/>
                <w:position w:val="17"/>
                <w:sz w:val="23"/>
                <w:szCs w:val="23"/>
              </w:rPr>
              <w:t>消毒液（含次氯酸钠）、次氯</w:t>
            </w:r>
          </w:p>
          <w:p w14:paraId="5E0EFB38">
            <w:pPr>
              <w:spacing w:line="226" w:lineRule="auto"/>
              <w:ind w:left="113"/>
              <w:rPr>
                <w:rFonts w:ascii="宋体" w:hAnsi="宋体" w:eastAsia="宋体" w:cs="宋体"/>
                <w:sz w:val="23"/>
                <w:szCs w:val="23"/>
              </w:rPr>
            </w:pPr>
            <w:r>
              <w:rPr>
                <w:rFonts w:ascii="宋体" w:hAnsi="宋体" w:eastAsia="宋体" w:cs="宋体"/>
                <w:spacing w:val="9"/>
                <w:sz w:val="23"/>
                <w:szCs w:val="23"/>
              </w:rPr>
              <w:t>酸钠等药剂保存保管不当造成泄露导致的环境污染事故。</w:t>
            </w:r>
          </w:p>
          <w:p w14:paraId="31352A7E">
            <w:pPr>
              <w:spacing w:before="186" w:line="228" w:lineRule="auto"/>
              <w:ind w:left="604"/>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w:t>
            </w:r>
            <w:r>
              <w:rPr>
                <w:rFonts w:ascii="宋体" w:hAnsi="宋体" w:eastAsia="宋体" w:cs="宋体"/>
                <w:spacing w:val="6"/>
                <w:sz w:val="23"/>
                <w:szCs w:val="23"/>
              </w:rPr>
              <w:t>）环境空气</w:t>
            </w:r>
          </w:p>
          <w:p w14:paraId="21353A44">
            <w:pPr>
              <w:spacing w:before="181" w:line="227" w:lineRule="auto"/>
              <w:ind w:left="592"/>
              <w:rPr>
                <w:rFonts w:ascii="宋体" w:hAnsi="宋体" w:eastAsia="宋体" w:cs="宋体"/>
                <w:sz w:val="23"/>
                <w:szCs w:val="23"/>
              </w:rPr>
            </w:pPr>
            <w:r>
              <w:rPr>
                <w:rFonts w:ascii="Times New Roman" w:hAnsi="Times New Roman" w:eastAsia="Times New Roman" w:cs="Times New Roman"/>
                <w:spacing w:val="8"/>
                <w:sz w:val="23"/>
                <w:szCs w:val="23"/>
              </w:rPr>
              <w:t>75%</w:t>
            </w:r>
            <w:r>
              <w:rPr>
                <w:rFonts w:ascii="宋体" w:hAnsi="宋体" w:eastAsia="宋体" w:cs="宋体"/>
                <w:spacing w:val="8"/>
                <w:sz w:val="23"/>
                <w:szCs w:val="23"/>
              </w:rPr>
              <w:t>酒精在装卸及储存过程泄漏散发到空气中，</w:t>
            </w:r>
            <w:r>
              <w:rPr>
                <w:rFonts w:ascii="宋体" w:hAnsi="宋体" w:eastAsia="宋体" w:cs="宋体"/>
                <w:spacing w:val="7"/>
                <w:sz w:val="23"/>
                <w:szCs w:val="23"/>
              </w:rPr>
              <w:t>遇高温、明火等会发生火灾</w:t>
            </w:r>
          </w:p>
        </w:tc>
      </w:tr>
    </w:tbl>
    <w:p w14:paraId="61A4D47E">
      <w:pPr>
        <w:rPr>
          <w:rFonts w:ascii="Arial"/>
          <w:sz w:val="21"/>
        </w:rPr>
      </w:pPr>
    </w:p>
    <w:p w14:paraId="78EB9C43">
      <w:pPr>
        <w:rPr>
          <w:rFonts w:ascii="Arial" w:hAnsi="Arial" w:eastAsia="Arial" w:cs="Arial"/>
          <w:sz w:val="21"/>
          <w:szCs w:val="21"/>
        </w:rPr>
        <w:sectPr>
          <w:footerReference r:id="rId95" w:type="default"/>
          <w:pgSz w:w="11906" w:h="16839"/>
          <w:pgMar w:top="1431" w:right="1418" w:bottom="1014" w:left="1418" w:header="0" w:footer="856" w:gutter="0"/>
          <w:cols w:space="720" w:num="1"/>
        </w:sectPr>
      </w:pPr>
    </w:p>
    <w:p w14:paraId="32AEFF3E">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5FC54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547" w:type="dxa"/>
          </w:tcPr>
          <w:p w14:paraId="61995E27">
            <w:pPr>
              <w:rPr>
                <w:rFonts w:ascii="Arial"/>
                <w:sz w:val="21"/>
              </w:rPr>
            </w:pPr>
          </w:p>
        </w:tc>
        <w:tc>
          <w:tcPr>
            <w:tcW w:w="8517" w:type="dxa"/>
          </w:tcPr>
          <w:p w14:paraId="324569FB">
            <w:pPr>
              <w:spacing w:before="40" w:line="465" w:lineRule="exact"/>
              <w:ind w:left="112"/>
              <w:rPr>
                <w:rFonts w:ascii="宋体" w:hAnsi="宋体" w:eastAsia="宋体" w:cs="宋体"/>
                <w:sz w:val="23"/>
                <w:szCs w:val="23"/>
              </w:rPr>
            </w:pPr>
            <w:r>
              <w:rPr>
                <w:rFonts w:ascii="宋体" w:hAnsi="宋体" w:eastAsia="宋体" w:cs="宋体"/>
                <w:spacing w:val="7"/>
                <w:position w:val="17"/>
                <w:sz w:val="23"/>
                <w:szCs w:val="23"/>
              </w:rPr>
              <w:t>事故，产生的烟气对大气环境造污染；次氯酸钠泄漏可能分解释放氯气</w:t>
            </w:r>
            <w:r>
              <w:rPr>
                <w:rFonts w:ascii="宋体" w:hAnsi="宋体" w:eastAsia="宋体" w:cs="宋体"/>
                <w:spacing w:val="6"/>
                <w:position w:val="17"/>
                <w:sz w:val="23"/>
                <w:szCs w:val="23"/>
              </w:rPr>
              <w:t>，污染大</w:t>
            </w:r>
          </w:p>
          <w:p w14:paraId="12422968">
            <w:pPr>
              <w:spacing w:line="228" w:lineRule="auto"/>
              <w:ind w:left="113"/>
              <w:rPr>
                <w:rFonts w:ascii="宋体" w:hAnsi="宋体" w:eastAsia="宋体" w:cs="宋体"/>
                <w:sz w:val="23"/>
                <w:szCs w:val="23"/>
              </w:rPr>
            </w:pPr>
            <w:r>
              <w:rPr>
                <w:rFonts w:ascii="宋体" w:hAnsi="宋体" w:eastAsia="宋体" w:cs="宋体"/>
                <w:spacing w:val="4"/>
                <w:sz w:val="23"/>
                <w:szCs w:val="23"/>
              </w:rPr>
              <w:t>气环境。</w:t>
            </w:r>
          </w:p>
          <w:p w14:paraId="237BBE77">
            <w:pPr>
              <w:spacing w:before="184" w:line="227" w:lineRule="auto"/>
              <w:ind w:left="604"/>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2</w:t>
            </w:r>
            <w:r>
              <w:rPr>
                <w:rFonts w:ascii="宋体" w:hAnsi="宋体" w:eastAsia="宋体" w:cs="宋体"/>
                <w:spacing w:val="6"/>
                <w:sz w:val="23"/>
                <w:szCs w:val="23"/>
              </w:rPr>
              <w:t>）地表水体</w:t>
            </w:r>
          </w:p>
          <w:p w14:paraId="4DF71806">
            <w:pPr>
              <w:spacing w:before="184" w:line="466" w:lineRule="exact"/>
              <w:ind w:right="18"/>
              <w:jc w:val="right"/>
              <w:rPr>
                <w:rFonts w:ascii="宋体" w:hAnsi="宋体" w:eastAsia="宋体" w:cs="宋体"/>
                <w:sz w:val="23"/>
                <w:szCs w:val="23"/>
              </w:rPr>
            </w:pPr>
            <w:r>
              <w:rPr>
                <w:rFonts w:ascii="宋体" w:hAnsi="宋体" w:eastAsia="宋体" w:cs="宋体"/>
                <w:spacing w:val="9"/>
                <w:position w:val="17"/>
                <w:sz w:val="23"/>
                <w:szCs w:val="23"/>
              </w:rPr>
              <w:t>上述风险物质在装卸、储存过程中发生泄漏，经过地表径流污染周边水体；</w:t>
            </w:r>
          </w:p>
          <w:p w14:paraId="11063B18">
            <w:pPr>
              <w:spacing w:line="227" w:lineRule="auto"/>
              <w:ind w:right="18"/>
              <w:jc w:val="right"/>
              <w:rPr>
                <w:rFonts w:ascii="宋体" w:hAnsi="宋体" w:eastAsia="宋体" w:cs="宋体"/>
                <w:sz w:val="23"/>
                <w:szCs w:val="23"/>
              </w:rPr>
            </w:pPr>
            <w:r>
              <w:rPr>
                <w:rFonts w:ascii="宋体" w:hAnsi="宋体" w:eastAsia="宋体" w:cs="宋体"/>
                <w:spacing w:val="9"/>
                <w:sz w:val="23"/>
                <w:szCs w:val="23"/>
              </w:rPr>
              <w:t>火灾等事故状态下产生的消防废水未经处理直接排放，对周边地表水产生影响。</w:t>
            </w:r>
          </w:p>
          <w:p w14:paraId="1502215E">
            <w:pPr>
              <w:spacing w:before="185" w:line="227" w:lineRule="auto"/>
              <w:ind w:left="604"/>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3</w:t>
            </w:r>
            <w:r>
              <w:rPr>
                <w:rFonts w:ascii="宋体" w:hAnsi="宋体" w:eastAsia="宋体" w:cs="宋体"/>
                <w:spacing w:val="7"/>
                <w:sz w:val="23"/>
                <w:szCs w:val="23"/>
              </w:rPr>
              <w:t>）土壤和地下水扩散</w:t>
            </w:r>
          </w:p>
          <w:p w14:paraId="1AE0442C">
            <w:pPr>
              <w:spacing w:before="182" w:line="375" w:lineRule="auto"/>
              <w:ind w:left="111" w:right="107" w:firstLine="484"/>
              <w:rPr>
                <w:rFonts w:ascii="宋体" w:hAnsi="宋体" w:eastAsia="宋体" w:cs="宋体"/>
                <w:sz w:val="23"/>
                <w:szCs w:val="23"/>
              </w:rPr>
            </w:pPr>
            <w:r>
              <w:rPr>
                <w:rFonts w:ascii="宋体" w:hAnsi="宋体" w:eastAsia="宋体" w:cs="宋体"/>
                <w:spacing w:val="7"/>
                <w:sz w:val="23"/>
                <w:szCs w:val="23"/>
              </w:rPr>
              <w:t>项目风险物质在运输、装卸、储存过程中发</w:t>
            </w:r>
            <w:r>
              <w:rPr>
                <w:rFonts w:ascii="宋体" w:hAnsi="宋体" w:eastAsia="宋体" w:cs="宋体"/>
                <w:spacing w:val="6"/>
                <w:sz w:val="23"/>
                <w:szCs w:val="23"/>
              </w:rPr>
              <w:t>生泄漏，如遇裸露地表，则直接</w:t>
            </w:r>
            <w:r>
              <w:rPr>
                <w:rFonts w:ascii="宋体" w:hAnsi="宋体" w:eastAsia="宋体" w:cs="宋体"/>
                <w:sz w:val="23"/>
                <w:szCs w:val="23"/>
              </w:rPr>
              <w:t xml:space="preserve"> </w:t>
            </w:r>
            <w:r>
              <w:rPr>
                <w:rFonts w:ascii="宋体" w:hAnsi="宋体" w:eastAsia="宋体" w:cs="宋体"/>
                <w:spacing w:val="7"/>
                <w:sz w:val="23"/>
                <w:szCs w:val="23"/>
              </w:rPr>
              <w:t>接触土壤，引起危险物质泄露，污染土壤环境。在土壤中的有毒有害物质</w:t>
            </w:r>
            <w:r>
              <w:rPr>
                <w:rFonts w:ascii="宋体" w:hAnsi="宋体" w:eastAsia="宋体" w:cs="宋体"/>
                <w:spacing w:val="6"/>
                <w:sz w:val="23"/>
                <w:szCs w:val="23"/>
              </w:rPr>
              <w:t>，通过</w:t>
            </w:r>
            <w:r>
              <w:rPr>
                <w:rFonts w:ascii="宋体" w:hAnsi="宋体" w:eastAsia="宋体" w:cs="宋体"/>
                <w:sz w:val="23"/>
                <w:szCs w:val="23"/>
              </w:rPr>
              <w:t xml:space="preserve"> </w:t>
            </w:r>
            <w:r>
              <w:rPr>
                <w:rFonts w:ascii="宋体" w:hAnsi="宋体" w:eastAsia="宋体" w:cs="宋体"/>
                <w:spacing w:val="7"/>
                <w:sz w:val="23"/>
                <w:szCs w:val="23"/>
              </w:rPr>
              <w:t>下渗等作用，进而污染地下水。火灾等事故状态下产生的消防废水未经处</w:t>
            </w:r>
            <w:r>
              <w:rPr>
                <w:rFonts w:ascii="宋体" w:hAnsi="宋体" w:eastAsia="宋体" w:cs="宋体"/>
                <w:spacing w:val="6"/>
                <w:sz w:val="23"/>
                <w:szCs w:val="23"/>
              </w:rPr>
              <w:t>理渗入</w:t>
            </w:r>
          </w:p>
          <w:p w14:paraId="4C916E9A">
            <w:pPr>
              <w:spacing w:line="227" w:lineRule="auto"/>
              <w:ind w:left="112"/>
              <w:rPr>
                <w:rFonts w:ascii="宋体" w:hAnsi="宋体" w:eastAsia="宋体" w:cs="宋体"/>
                <w:sz w:val="23"/>
                <w:szCs w:val="23"/>
              </w:rPr>
            </w:pPr>
            <w:r>
              <w:rPr>
                <w:rFonts w:ascii="宋体" w:hAnsi="宋体" w:eastAsia="宋体" w:cs="宋体"/>
                <w:spacing w:val="8"/>
                <w:sz w:val="23"/>
                <w:szCs w:val="23"/>
              </w:rPr>
              <w:t>地下水，对地下水环境产生影响。</w:t>
            </w:r>
          </w:p>
          <w:p w14:paraId="3614AAF1">
            <w:pPr>
              <w:spacing w:before="183" w:line="227" w:lineRule="auto"/>
              <w:ind w:left="604"/>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4</w:t>
            </w:r>
            <w:r>
              <w:rPr>
                <w:rFonts w:ascii="宋体" w:hAnsi="宋体" w:eastAsia="宋体" w:cs="宋体"/>
                <w:spacing w:val="7"/>
                <w:sz w:val="23"/>
                <w:szCs w:val="23"/>
              </w:rPr>
              <w:t>）医疗废水泄漏</w:t>
            </w:r>
          </w:p>
          <w:p w14:paraId="2DE0DB90">
            <w:pPr>
              <w:spacing w:before="184" w:line="375" w:lineRule="auto"/>
              <w:ind w:left="112" w:right="48" w:firstLine="483"/>
              <w:rPr>
                <w:rFonts w:ascii="宋体" w:hAnsi="宋体" w:eastAsia="宋体" w:cs="宋体"/>
                <w:sz w:val="23"/>
                <w:szCs w:val="23"/>
              </w:rPr>
            </w:pPr>
            <w:r>
              <w:rPr>
                <w:rFonts w:ascii="宋体" w:hAnsi="宋体" w:eastAsia="宋体" w:cs="宋体"/>
                <w:spacing w:val="7"/>
                <w:sz w:val="23"/>
                <w:szCs w:val="23"/>
              </w:rPr>
              <w:t>项目就诊大楼产生的医疗废水和生活废水排</w:t>
            </w:r>
            <w:r>
              <w:rPr>
                <w:rFonts w:ascii="宋体" w:hAnsi="宋体" w:eastAsia="宋体" w:cs="宋体"/>
                <w:spacing w:val="6"/>
                <w:sz w:val="23"/>
                <w:szCs w:val="23"/>
              </w:rPr>
              <w:t>放至现有污水处理站内，若发生</w:t>
            </w:r>
            <w:r>
              <w:rPr>
                <w:rFonts w:ascii="宋体" w:hAnsi="宋体" w:eastAsia="宋体" w:cs="宋体"/>
                <w:sz w:val="23"/>
                <w:szCs w:val="23"/>
              </w:rPr>
              <w:t xml:space="preserve"> </w:t>
            </w:r>
            <w:r>
              <w:rPr>
                <w:rFonts w:ascii="宋体" w:hAnsi="宋体" w:eastAsia="宋体" w:cs="宋体"/>
                <w:spacing w:val="2"/>
                <w:sz w:val="23"/>
                <w:szCs w:val="23"/>
              </w:rPr>
              <w:t>事故，未经处理的医疗废水泄漏、漫流，会蔓延至周边地表水体引起地表水污</w:t>
            </w:r>
            <w:r>
              <w:rPr>
                <w:rFonts w:ascii="宋体" w:hAnsi="宋体" w:eastAsia="宋体" w:cs="宋体"/>
                <w:spacing w:val="1"/>
                <w:sz w:val="23"/>
                <w:szCs w:val="23"/>
              </w:rPr>
              <w:t>染；</w:t>
            </w:r>
          </w:p>
          <w:p w14:paraId="65D5E258">
            <w:pPr>
              <w:spacing w:before="1" w:line="226" w:lineRule="auto"/>
              <w:ind w:left="113"/>
              <w:rPr>
                <w:rFonts w:ascii="宋体" w:hAnsi="宋体" w:eastAsia="宋体" w:cs="宋体"/>
                <w:sz w:val="23"/>
                <w:szCs w:val="23"/>
              </w:rPr>
            </w:pPr>
            <w:r>
              <w:rPr>
                <w:rFonts w:ascii="宋体" w:hAnsi="宋体" w:eastAsia="宋体" w:cs="宋体"/>
                <w:spacing w:val="9"/>
                <w:sz w:val="23"/>
                <w:szCs w:val="23"/>
              </w:rPr>
              <w:t>若废水流经裸露地面，泄漏废水垂直下渗，会污染土壤和地下水环境。</w:t>
            </w:r>
          </w:p>
          <w:p w14:paraId="7E91E27A">
            <w:pPr>
              <w:spacing w:before="186" w:line="228" w:lineRule="auto"/>
              <w:ind w:left="604"/>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5</w:t>
            </w:r>
            <w:r>
              <w:rPr>
                <w:rFonts w:ascii="宋体" w:hAnsi="宋体" w:eastAsia="宋体" w:cs="宋体"/>
                <w:spacing w:val="7"/>
                <w:sz w:val="23"/>
                <w:szCs w:val="23"/>
              </w:rPr>
              <w:t>）危险废物泄漏</w:t>
            </w:r>
          </w:p>
          <w:p w14:paraId="2C6EFF2B">
            <w:pPr>
              <w:spacing w:before="180" w:line="375" w:lineRule="auto"/>
              <w:ind w:left="112" w:right="67" w:firstLine="483"/>
              <w:rPr>
                <w:rFonts w:ascii="宋体" w:hAnsi="宋体" w:eastAsia="宋体" w:cs="宋体"/>
                <w:sz w:val="23"/>
                <w:szCs w:val="23"/>
              </w:rPr>
            </w:pPr>
            <w:r>
              <w:rPr>
                <w:rFonts w:ascii="宋体" w:hAnsi="宋体" w:eastAsia="宋体" w:cs="宋体"/>
                <w:spacing w:val="14"/>
                <w:sz w:val="23"/>
                <w:szCs w:val="23"/>
              </w:rPr>
              <w:t>项目医疗废物间的医疗废物和危险废物贮存库内存储的污泥等危险废物泄</w:t>
            </w:r>
            <w:r>
              <w:rPr>
                <w:rFonts w:ascii="宋体" w:hAnsi="宋体" w:eastAsia="宋体" w:cs="宋体"/>
                <w:sz w:val="23"/>
                <w:szCs w:val="23"/>
              </w:rPr>
              <w:t xml:space="preserve"> </w:t>
            </w:r>
            <w:r>
              <w:rPr>
                <w:rFonts w:ascii="宋体" w:hAnsi="宋体" w:eastAsia="宋体" w:cs="宋体"/>
                <w:spacing w:val="8"/>
                <w:sz w:val="23"/>
                <w:szCs w:val="23"/>
              </w:rPr>
              <w:t>漏可能会因操作失误发生泄漏，泄漏的液态危险废物流淌至危险物质贮存点外，</w:t>
            </w:r>
          </w:p>
          <w:p w14:paraId="70F95E0B">
            <w:pPr>
              <w:spacing w:before="1" w:line="226" w:lineRule="auto"/>
              <w:ind w:left="114"/>
              <w:rPr>
                <w:rFonts w:ascii="宋体" w:hAnsi="宋体" w:eastAsia="宋体" w:cs="宋体"/>
                <w:sz w:val="23"/>
                <w:szCs w:val="23"/>
              </w:rPr>
            </w:pPr>
            <w:r>
              <w:rPr>
                <w:rFonts w:ascii="宋体" w:hAnsi="宋体" w:eastAsia="宋体" w:cs="宋体"/>
                <w:spacing w:val="9"/>
                <w:sz w:val="23"/>
                <w:szCs w:val="23"/>
              </w:rPr>
              <w:t>可能会垂直下渗污染土壤、地下水环境，或经雨水冲刷，污染周边地表水体。</w:t>
            </w:r>
          </w:p>
          <w:p w14:paraId="7E2EC115">
            <w:pPr>
              <w:spacing w:before="186" w:line="228" w:lineRule="auto"/>
              <w:ind w:left="587"/>
              <w:rPr>
                <w:rFonts w:ascii="宋体" w:hAnsi="宋体" w:eastAsia="宋体" w:cs="宋体"/>
                <w:sz w:val="23"/>
                <w:szCs w:val="23"/>
              </w:rPr>
            </w:pPr>
            <w:r>
              <w:rPr>
                <w:rFonts w:ascii="Times New Roman" w:hAnsi="Times New Roman" w:eastAsia="Times New Roman" w:cs="Times New Roman"/>
                <w:b/>
                <w:bCs/>
                <w:spacing w:val="7"/>
                <w:sz w:val="23"/>
                <w:szCs w:val="23"/>
              </w:rPr>
              <w:t>3.</w:t>
            </w:r>
            <w:r>
              <w:rPr>
                <w:rFonts w:ascii="宋体" w:hAnsi="宋体" w:eastAsia="宋体" w:cs="宋体"/>
                <w:b/>
                <w:bCs/>
                <w:spacing w:val="7"/>
                <w:sz w:val="23"/>
                <w:szCs w:val="23"/>
              </w:rPr>
              <w:t>环境风险防范措施</w:t>
            </w:r>
          </w:p>
          <w:p w14:paraId="384C19B2">
            <w:pPr>
              <w:spacing w:before="182" w:line="227" w:lineRule="auto"/>
              <w:ind w:left="604"/>
              <w:rPr>
                <w:rFonts w:ascii="宋体" w:hAnsi="宋体" w:eastAsia="宋体" w:cs="宋体"/>
                <w:sz w:val="23"/>
                <w:szCs w:val="23"/>
              </w:rPr>
            </w:pPr>
            <w:r>
              <w:rPr>
                <w:rFonts w:ascii="宋体" w:hAnsi="宋体" w:eastAsia="宋体" w:cs="宋体"/>
                <w:spacing w:val="7"/>
                <w:sz w:val="23"/>
                <w:szCs w:val="23"/>
              </w:rPr>
              <w:t>（</w:t>
            </w:r>
            <w:r>
              <w:rPr>
                <w:rFonts w:ascii="Times New Roman" w:hAnsi="Times New Roman" w:eastAsia="Times New Roman" w:cs="Times New Roman"/>
                <w:spacing w:val="7"/>
                <w:sz w:val="23"/>
                <w:szCs w:val="23"/>
              </w:rPr>
              <w:t>1</w:t>
            </w:r>
            <w:r>
              <w:rPr>
                <w:rFonts w:ascii="宋体" w:hAnsi="宋体" w:eastAsia="宋体" w:cs="宋体"/>
                <w:spacing w:val="7"/>
                <w:sz w:val="23"/>
                <w:szCs w:val="23"/>
              </w:rPr>
              <w:t>）危险化学品管理要求</w:t>
            </w:r>
          </w:p>
          <w:p w14:paraId="4379EA47">
            <w:pPr>
              <w:spacing w:before="185" w:line="465" w:lineRule="exact"/>
              <w:ind w:left="591"/>
              <w:rPr>
                <w:rFonts w:ascii="宋体" w:hAnsi="宋体" w:eastAsia="宋体" w:cs="宋体"/>
                <w:sz w:val="23"/>
                <w:szCs w:val="23"/>
              </w:rPr>
            </w:pPr>
            <w:r>
              <w:rPr>
                <w:rFonts w:ascii="宋体" w:hAnsi="宋体" w:eastAsia="宋体" w:cs="宋体"/>
                <w:spacing w:val="11"/>
                <w:position w:val="17"/>
                <w:sz w:val="23"/>
                <w:szCs w:val="23"/>
              </w:rPr>
              <w:t>①项目设专人负责本项目使用的酒精、</w:t>
            </w:r>
            <w:r>
              <w:rPr>
                <w:rFonts w:ascii="Times New Roman" w:hAnsi="Times New Roman" w:eastAsia="Times New Roman" w:cs="Times New Roman"/>
                <w:spacing w:val="11"/>
                <w:position w:val="17"/>
                <w:sz w:val="23"/>
                <w:szCs w:val="23"/>
              </w:rPr>
              <w:t>84</w:t>
            </w:r>
            <w:r>
              <w:rPr>
                <w:rFonts w:ascii="Times New Roman" w:hAnsi="Times New Roman" w:eastAsia="Times New Roman" w:cs="Times New Roman"/>
                <w:spacing w:val="39"/>
                <w:position w:val="17"/>
                <w:sz w:val="23"/>
                <w:szCs w:val="23"/>
              </w:rPr>
              <w:t xml:space="preserve"> </w:t>
            </w:r>
            <w:r>
              <w:rPr>
                <w:rFonts w:ascii="宋体" w:hAnsi="宋体" w:eastAsia="宋体" w:cs="宋体"/>
                <w:spacing w:val="11"/>
                <w:position w:val="17"/>
                <w:sz w:val="23"/>
                <w:szCs w:val="23"/>
              </w:rPr>
              <w:t>消毒液、二氧化氯等的采购、收</w:t>
            </w:r>
          </w:p>
          <w:p w14:paraId="129ABAD8">
            <w:pPr>
              <w:spacing w:before="1" w:line="227" w:lineRule="auto"/>
              <w:ind w:left="116"/>
              <w:rPr>
                <w:rFonts w:ascii="宋体" w:hAnsi="宋体" w:eastAsia="宋体" w:cs="宋体"/>
                <w:sz w:val="23"/>
                <w:szCs w:val="23"/>
              </w:rPr>
            </w:pPr>
            <w:r>
              <w:rPr>
                <w:rFonts w:ascii="宋体" w:hAnsi="宋体" w:eastAsia="宋体" w:cs="宋体"/>
                <w:spacing w:val="5"/>
                <w:sz w:val="23"/>
                <w:szCs w:val="23"/>
              </w:rPr>
              <w:t>发及保存。</w:t>
            </w:r>
          </w:p>
          <w:p w14:paraId="37D004DB">
            <w:pPr>
              <w:spacing w:before="184" w:line="375" w:lineRule="auto"/>
              <w:ind w:left="117" w:right="107" w:firstLine="473"/>
              <w:rPr>
                <w:rFonts w:ascii="宋体" w:hAnsi="宋体" w:eastAsia="宋体" w:cs="宋体"/>
                <w:sz w:val="23"/>
                <w:szCs w:val="23"/>
              </w:rPr>
            </w:pPr>
            <w:r>
              <w:rPr>
                <w:rFonts w:ascii="宋体" w:hAnsi="宋体" w:eastAsia="宋体" w:cs="宋体"/>
                <w:sz w:val="23"/>
                <w:szCs w:val="23"/>
              </w:rPr>
              <w:t>②项目危险化学品的贮存保管应做到防火、防爆，通风。贮存</w:t>
            </w:r>
            <w:r>
              <w:rPr>
                <w:rFonts w:ascii="宋体" w:hAnsi="宋体" w:eastAsia="宋体" w:cs="宋体"/>
                <w:spacing w:val="-1"/>
                <w:sz w:val="23"/>
                <w:szCs w:val="23"/>
              </w:rPr>
              <w:t>管理应符合《化</w:t>
            </w:r>
            <w:r>
              <w:rPr>
                <w:rFonts w:ascii="宋体" w:hAnsi="宋体" w:eastAsia="宋体" w:cs="宋体"/>
                <w:sz w:val="23"/>
                <w:szCs w:val="23"/>
              </w:rPr>
              <w:t xml:space="preserve"> </w:t>
            </w:r>
            <w:r>
              <w:rPr>
                <w:rFonts w:ascii="宋体" w:hAnsi="宋体" w:eastAsia="宋体" w:cs="宋体"/>
                <w:spacing w:val="7"/>
                <w:sz w:val="23"/>
                <w:szCs w:val="23"/>
              </w:rPr>
              <w:t>学危险物品安全管理条例》《常用化学危险品贮存通则》《</w:t>
            </w:r>
            <w:r>
              <w:rPr>
                <w:rFonts w:ascii="宋体" w:hAnsi="宋体" w:eastAsia="宋体" w:cs="宋体"/>
                <w:spacing w:val="6"/>
                <w:sz w:val="23"/>
                <w:szCs w:val="23"/>
              </w:rPr>
              <w:t>仓库防火安全管理规</w:t>
            </w:r>
          </w:p>
          <w:p w14:paraId="3251FE11">
            <w:pPr>
              <w:spacing w:line="227" w:lineRule="auto"/>
              <w:ind w:left="117"/>
              <w:rPr>
                <w:rFonts w:ascii="宋体" w:hAnsi="宋体" w:eastAsia="宋体" w:cs="宋体"/>
                <w:sz w:val="23"/>
                <w:szCs w:val="23"/>
              </w:rPr>
            </w:pPr>
            <w:r>
              <w:rPr>
                <w:rFonts w:ascii="宋体" w:hAnsi="宋体" w:eastAsia="宋体" w:cs="宋体"/>
                <w:spacing w:val="6"/>
                <w:sz w:val="23"/>
                <w:szCs w:val="23"/>
              </w:rPr>
              <w:t>则》等有关规定。</w:t>
            </w:r>
          </w:p>
          <w:p w14:paraId="4B250069">
            <w:pPr>
              <w:spacing w:before="182" w:line="468" w:lineRule="exact"/>
              <w:ind w:left="590"/>
              <w:rPr>
                <w:rFonts w:ascii="宋体" w:hAnsi="宋体" w:eastAsia="宋体" w:cs="宋体"/>
                <w:sz w:val="23"/>
                <w:szCs w:val="23"/>
              </w:rPr>
            </w:pPr>
            <w:r>
              <w:rPr>
                <w:rFonts w:ascii="宋体" w:hAnsi="宋体" w:eastAsia="宋体" w:cs="宋体"/>
                <w:spacing w:val="10"/>
                <w:position w:val="17"/>
                <w:sz w:val="23"/>
                <w:szCs w:val="23"/>
              </w:rPr>
              <w:t>③库房必须悬挂消防及明火管理制度，并在明显地方张贴</w:t>
            </w:r>
            <w:r>
              <w:rPr>
                <w:rFonts w:ascii="Times New Roman" w:hAnsi="Times New Roman" w:eastAsia="Times New Roman" w:cs="Times New Roman"/>
                <w:spacing w:val="10"/>
                <w:position w:val="17"/>
                <w:sz w:val="23"/>
                <w:szCs w:val="23"/>
              </w:rPr>
              <w:t>“</w:t>
            </w:r>
            <w:r>
              <w:rPr>
                <w:rFonts w:ascii="宋体" w:hAnsi="宋体" w:eastAsia="宋体" w:cs="宋体"/>
                <w:spacing w:val="10"/>
                <w:position w:val="17"/>
                <w:sz w:val="23"/>
                <w:szCs w:val="23"/>
              </w:rPr>
              <w:t>严禁吸烟</w:t>
            </w:r>
            <w:r>
              <w:rPr>
                <w:rFonts w:ascii="Times New Roman" w:hAnsi="Times New Roman" w:eastAsia="Times New Roman" w:cs="Times New Roman"/>
                <w:spacing w:val="10"/>
                <w:position w:val="17"/>
                <w:sz w:val="23"/>
                <w:szCs w:val="23"/>
              </w:rPr>
              <w:t>”</w:t>
            </w:r>
            <w:r>
              <w:rPr>
                <w:rFonts w:ascii="Times New Roman" w:hAnsi="Times New Roman" w:eastAsia="Times New Roman" w:cs="Times New Roman"/>
                <w:spacing w:val="-23"/>
                <w:position w:val="17"/>
                <w:sz w:val="23"/>
                <w:szCs w:val="23"/>
              </w:rPr>
              <w:t xml:space="preserve"> </w:t>
            </w:r>
            <w:r>
              <w:rPr>
                <w:rFonts w:ascii="宋体" w:hAnsi="宋体" w:eastAsia="宋体" w:cs="宋体"/>
                <w:spacing w:val="10"/>
                <w:position w:val="17"/>
                <w:sz w:val="23"/>
                <w:szCs w:val="23"/>
              </w:rPr>
              <w:t>、</w:t>
            </w:r>
            <w:r>
              <w:rPr>
                <w:rFonts w:ascii="Times New Roman" w:hAnsi="Times New Roman" w:eastAsia="Times New Roman" w:cs="Times New Roman"/>
                <w:spacing w:val="10"/>
                <w:position w:val="17"/>
                <w:sz w:val="23"/>
                <w:szCs w:val="23"/>
              </w:rPr>
              <w:t>“</w:t>
            </w:r>
            <w:r>
              <w:rPr>
                <w:rFonts w:ascii="宋体" w:hAnsi="宋体" w:eastAsia="宋体" w:cs="宋体"/>
                <w:spacing w:val="10"/>
                <w:position w:val="17"/>
                <w:sz w:val="23"/>
                <w:szCs w:val="23"/>
              </w:rPr>
              <w:t>严</w:t>
            </w:r>
          </w:p>
          <w:p w14:paraId="6B69321A">
            <w:pPr>
              <w:spacing w:before="1" w:line="226" w:lineRule="auto"/>
              <w:ind w:left="112"/>
              <w:rPr>
                <w:rFonts w:ascii="宋体" w:hAnsi="宋体" w:eastAsia="宋体" w:cs="宋体"/>
                <w:sz w:val="23"/>
                <w:szCs w:val="23"/>
              </w:rPr>
            </w:pPr>
            <w:r>
              <w:rPr>
                <w:rFonts w:ascii="宋体" w:hAnsi="宋体" w:eastAsia="宋体" w:cs="宋体"/>
                <w:spacing w:val="8"/>
                <w:sz w:val="23"/>
                <w:szCs w:val="23"/>
              </w:rPr>
              <w:t>禁火种</w:t>
            </w:r>
            <w:r>
              <w:rPr>
                <w:rFonts w:ascii="Times New Roman" w:hAnsi="Times New Roman" w:eastAsia="Times New Roman" w:cs="Times New Roman"/>
                <w:spacing w:val="8"/>
                <w:sz w:val="23"/>
                <w:szCs w:val="23"/>
              </w:rPr>
              <w:t>”</w:t>
            </w:r>
            <w:r>
              <w:rPr>
                <w:rFonts w:ascii="宋体" w:hAnsi="宋体" w:eastAsia="宋体" w:cs="宋体"/>
                <w:spacing w:val="8"/>
                <w:sz w:val="23"/>
                <w:szCs w:val="23"/>
              </w:rPr>
              <w:t>等标志牌。仓库内须配备消防器材。</w:t>
            </w:r>
          </w:p>
          <w:p w14:paraId="67278B53">
            <w:pPr>
              <w:spacing w:before="184" w:line="225" w:lineRule="auto"/>
              <w:jc w:val="right"/>
              <w:rPr>
                <w:rFonts w:ascii="宋体" w:hAnsi="宋体" w:eastAsia="宋体" w:cs="宋体"/>
                <w:sz w:val="23"/>
                <w:szCs w:val="23"/>
              </w:rPr>
            </w:pPr>
            <w:r>
              <w:rPr>
                <w:rFonts w:ascii="宋体" w:hAnsi="宋体" w:eastAsia="宋体" w:cs="宋体"/>
                <w:spacing w:val="2"/>
                <w:sz w:val="23"/>
                <w:szCs w:val="23"/>
              </w:rPr>
              <w:t>④库房内药品应分类分项存放，化学性质或防</w:t>
            </w:r>
            <w:r>
              <w:rPr>
                <w:rFonts w:ascii="宋体" w:hAnsi="宋体" w:eastAsia="宋体" w:cs="宋体"/>
                <w:spacing w:val="1"/>
                <w:sz w:val="23"/>
                <w:szCs w:val="23"/>
              </w:rPr>
              <w:t>护、灭火方法相互抵触的药品，</w:t>
            </w:r>
          </w:p>
        </w:tc>
      </w:tr>
    </w:tbl>
    <w:p w14:paraId="0C13995F">
      <w:pPr>
        <w:rPr>
          <w:rFonts w:ascii="Arial"/>
          <w:sz w:val="21"/>
        </w:rPr>
      </w:pPr>
    </w:p>
    <w:p w14:paraId="2288F7C9">
      <w:pPr>
        <w:rPr>
          <w:rFonts w:ascii="Arial" w:hAnsi="Arial" w:eastAsia="Arial" w:cs="Arial"/>
          <w:sz w:val="21"/>
          <w:szCs w:val="21"/>
        </w:rPr>
        <w:sectPr>
          <w:footerReference r:id="rId96" w:type="default"/>
          <w:pgSz w:w="11906" w:h="16839"/>
          <w:pgMar w:top="1431" w:right="1418" w:bottom="1014" w:left="1418" w:header="0" w:footer="856" w:gutter="0"/>
          <w:cols w:space="720" w:num="1"/>
        </w:sectPr>
      </w:pPr>
    </w:p>
    <w:p w14:paraId="3805EB66">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260E0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547" w:type="dxa"/>
          </w:tcPr>
          <w:p w14:paraId="44B78902">
            <w:pPr>
              <w:rPr>
                <w:rFonts w:ascii="Arial"/>
                <w:sz w:val="21"/>
              </w:rPr>
            </w:pPr>
          </w:p>
        </w:tc>
        <w:tc>
          <w:tcPr>
            <w:tcW w:w="8517" w:type="dxa"/>
          </w:tcPr>
          <w:p w14:paraId="15031DA2">
            <w:pPr>
              <w:spacing w:before="40" w:line="227" w:lineRule="auto"/>
              <w:ind w:left="116"/>
              <w:rPr>
                <w:rFonts w:ascii="宋体" w:hAnsi="宋体" w:eastAsia="宋体" w:cs="宋体"/>
                <w:sz w:val="23"/>
                <w:szCs w:val="23"/>
              </w:rPr>
            </w:pPr>
            <w:r>
              <w:rPr>
                <w:rFonts w:ascii="宋体" w:hAnsi="宋体" w:eastAsia="宋体" w:cs="宋体"/>
                <w:spacing w:val="7"/>
                <w:sz w:val="23"/>
                <w:szCs w:val="23"/>
              </w:rPr>
              <w:t>不得在同一地点存放。</w:t>
            </w:r>
          </w:p>
          <w:p w14:paraId="69E1CEA6">
            <w:pPr>
              <w:spacing w:before="181" w:line="376" w:lineRule="auto"/>
              <w:ind w:left="116" w:right="107" w:firstLine="474"/>
              <w:rPr>
                <w:rFonts w:ascii="宋体" w:hAnsi="宋体" w:eastAsia="宋体" w:cs="宋体"/>
                <w:sz w:val="23"/>
                <w:szCs w:val="23"/>
              </w:rPr>
            </w:pPr>
            <w:r>
              <w:rPr>
                <w:rFonts w:ascii="宋体" w:hAnsi="宋体" w:eastAsia="宋体" w:cs="宋体"/>
                <w:spacing w:val="11"/>
                <w:sz w:val="23"/>
                <w:szCs w:val="23"/>
              </w:rPr>
              <w:t>⑤领取化学药品时，领取人必须填写登记表，酒精、</w:t>
            </w:r>
            <w:r>
              <w:rPr>
                <w:rFonts w:ascii="Times New Roman" w:hAnsi="Times New Roman" w:eastAsia="Times New Roman" w:cs="Times New Roman"/>
                <w:spacing w:val="11"/>
                <w:sz w:val="23"/>
                <w:szCs w:val="23"/>
              </w:rPr>
              <w:t>84</w:t>
            </w:r>
            <w:r>
              <w:rPr>
                <w:rFonts w:ascii="Times New Roman" w:hAnsi="Times New Roman" w:eastAsia="Times New Roman" w:cs="Times New Roman"/>
                <w:spacing w:val="32"/>
                <w:w w:val="101"/>
                <w:sz w:val="23"/>
                <w:szCs w:val="23"/>
              </w:rPr>
              <w:t xml:space="preserve"> </w:t>
            </w:r>
            <w:r>
              <w:rPr>
                <w:rFonts w:ascii="宋体" w:hAnsi="宋体" w:eastAsia="宋体" w:cs="宋体"/>
                <w:spacing w:val="11"/>
                <w:sz w:val="23"/>
                <w:szCs w:val="23"/>
              </w:rPr>
              <w:t>消毒液等装卸时，</w:t>
            </w:r>
            <w:r>
              <w:rPr>
                <w:rFonts w:ascii="宋体" w:hAnsi="宋体" w:eastAsia="宋体" w:cs="宋体"/>
                <w:sz w:val="23"/>
                <w:szCs w:val="23"/>
              </w:rPr>
              <w:t xml:space="preserve"> </w:t>
            </w:r>
            <w:r>
              <w:rPr>
                <w:rFonts w:ascii="宋体" w:hAnsi="宋体" w:eastAsia="宋体" w:cs="宋体"/>
                <w:spacing w:val="7"/>
                <w:sz w:val="23"/>
                <w:szCs w:val="23"/>
              </w:rPr>
              <w:t>必须轻拿轻放，严禁碰撞，在装卸过程中，必须检查封闭是否</w:t>
            </w:r>
            <w:r>
              <w:rPr>
                <w:rFonts w:ascii="宋体" w:hAnsi="宋体" w:eastAsia="宋体" w:cs="宋体"/>
                <w:spacing w:val="6"/>
                <w:sz w:val="23"/>
                <w:szCs w:val="23"/>
              </w:rPr>
              <w:t>良好，发现问题及</w:t>
            </w:r>
          </w:p>
          <w:p w14:paraId="759C0C6D">
            <w:pPr>
              <w:spacing w:line="226" w:lineRule="auto"/>
              <w:ind w:left="124"/>
              <w:rPr>
                <w:rFonts w:ascii="宋体" w:hAnsi="宋体" w:eastAsia="宋体" w:cs="宋体"/>
                <w:sz w:val="23"/>
                <w:szCs w:val="23"/>
              </w:rPr>
            </w:pPr>
            <w:r>
              <w:rPr>
                <w:rFonts w:ascii="宋体" w:hAnsi="宋体" w:eastAsia="宋体" w:cs="宋体"/>
                <w:spacing w:val="6"/>
                <w:sz w:val="23"/>
                <w:szCs w:val="23"/>
              </w:rPr>
              <w:t>时采取补救措施。</w:t>
            </w:r>
          </w:p>
          <w:p w14:paraId="6E1A2FAF">
            <w:pPr>
              <w:spacing w:before="182" w:line="375" w:lineRule="auto"/>
              <w:ind w:left="114" w:right="67" w:firstLine="476"/>
              <w:rPr>
                <w:rFonts w:ascii="宋体" w:hAnsi="宋体" w:eastAsia="宋体" w:cs="宋体"/>
                <w:sz w:val="23"/>
                <w:szCs w:val="23"/>
              </w:rPr>
            </w:pPr>
            <w:r>
              <w:rPr>
                <w:rFonts w:ascii="宋体" w:hAnsi="宋体" w:eastAsia="宋体" w:cs="宋体"/>
                <w:spacing w:val="12"/>
                <w:sz w:val="23"/>
                <w:szCs w:val="23"/>
              </w:rPr>
              <w:t>⑥派专人定期检查酒精、</w:t>
            </w:r>
            <w:r>
              <w:rPr>
                <w:rFonts w:ascii="Times New Roman" w:hAnsi="Times New Roman" w:eastAsia="Times New Roman" w:cs="Times New Roman"/>
                <w:spacing w:val="12"/>
                <w:sz w:val="23"/>
                <w:szCs w:val="23"/>
              </w:rPr>
              <w:t>84</w:t>
            </w:r>
            <w:r>
              <w:rPr>
                <w:rFonts w:ascii="Times New Roman" w:hAnsi="Times New Roman" w:eastAsia="Times New Roman" w:cs="Times New Roman"/>
                <w:spacing w:val="19"/>
                <w:w w:val="101"/>
                <w:sz w:val="23"/>
                <w:szCs w:val="23"/>
              </w:rPr>
              <w:t xml:space="preserve"> </w:t>
            </w:r>
            <w:r>
              <w:rPr>
                <w:rFonts w:ascii="宋体" w:hAnsi="宋体" w:eastAsia="宋体" w:cs="宋体"/>
                <w:spacing w:val="12"/>
                <w:sz w:val="23"/>
                <w:szCs w:val="23"/>
              </w:rPr>
              <w:t>消毒液、二氧化氯存放点，严防跑、</w:t>
            </w:r>
            <w:r>
              <w:rPr>
                <w:rFonts w:ascii="宋体" w:hAnsi="宋体" w:eastAsia="宋体" w:cs="宋体"/>
                <w:spacing w:val="11"/>
                <w:sz w:val="23"/>
                <w:szCs w:val="23"/>
              </w:rPr>
              <w:t>冒、漏、</w:t>
            </w:r>
            <w:r>
              <w:rPr>
                <w:rFonts w:ascii="宋体" w:hAnsi="宋体" w:eastAsia="宋体" w:cs="宋体"/>
                <w:sz w:val="23"/>
                <w:szCs w:val="23"/>
              </w:rPr>
              <w:t xml:space="preserve"> </w:t>
            </w:r>
            <w:r>
              <w:rPr>
                <w:rFonts w:ascii="宋体" w:hAnsi="宋体" w:eastAsia="宋体" w:cs="宋体"/>
                <w:spacing w:val="8"/>
                <w:sz w:val="23"/>
                <w:szCs w:val="23"/>
              </w:rPr>
              <w:t>滴情况出现；不得随意增大危险化学品储存量或使用量，不得构成重大危险源，</w:t>
            </w:r>
          </w:p>
          <w:p w14:paraId="04F511FD">
            <w:pPr>
              <w:spacing w:line="227" w:lineRule="auto"/>
              <w:ind w:left="115"/>
              <w:rPr>
                <w:rFonts w:ascii="宋体" w:hAnsi="宋体" w:eastAsia="宋体" w:cs="宋体"/>
                <w:sz w:val="23"/>
                <w:szCs w:val="23"/>
              </w:rPr>
            </w:pPr>
            <w:r>
              <w:rPr>
                <w:rFonts w:ascii="宋体" w:hAnsi="宋体" w:eastAsia="宋体" w:cs="宋体"/>
                <w:spacing w:val="7"/>
                <w:sz w:val="23"/>
                <w:szCs w:val="23"/>
              </w:rPr>
              <w:t>建立完善风险管理制度。</w:t>
            </w:r>
          </w:p>
          <w:p w14:paraId="662CED62">
            <w:pPr>
              <w:spacing w:before="185" w:line="227" w:lineRule="auto"/>
              <w:ind w:left="604"/>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2</w:t>
            </w:r>
            <w:r>
              <w:rPr>
                <w:rFonts w:ascii="宋体" w:hAnsi="宋体" w:eastAsia="宋体" w:cs="宋体"/>
                <w:spacing w:val="8"/>
                <w:sz w:val="23"/>
                <w:szCs w:val="23"/>
              </w:rPr>
              <w:t>）医疗污水事故性排放防范措施</w:t>
            </w:r>
          </w:p>
          <w:p w14:paraId="05413829">
            <w:pPr>
              <w:spacing w:before="186" w:line="374" w:lineRule="auto"/>
              <w:ind w:left="113" w:right="67" w:firstLine="480"/>
              <w:rPr>
                <w:rFonts w:ascii="宋体" w:hAnsi="宋体" w:eastAsia="宋体" w:cs="宋体"/>
                <w:sz w:val="23"/>
                <w:szCs w:val="23"/>
              </w:rPr>
            </w:pPr>
            <w:r>
              <w:rPr>
                <w:rFonts w:ascii="宋体" w:hAnsi="宋体" w:eastAsia="宋体" w:cs="宋体"/>
                <w:spacing w:val="7"/>
                <w:sz w:val="23"/>
                <w:szCs w:val="23"/>
              </w:rPr>
              <w:t>污水处理站是医院污水处理的最后环节，为了保</w:t>
            </w:r>
            <w:r>
              <w:rPr>
                <w:rFonts w:ascii="宋体" w:hAnsi="宋体" w:eastAsia="宋体" w:cs="宋体"/>
                <w:spacing w:val="6"/>
                <w:sz w:val="23"/>
                <w:szCs w:val="23"/>
              </w:rPr>
              <w:t>证其正常运行，防止环境风</w:t>
            </w:r>
            <w:r>
              <w:rPr>
                <w:rFonts w:ascii="宋体" w:hAnsi="宋体" w:eastAsia="宋体" w:cs="宋体"/>
                <w:sz w:val="23"/>
                <w:szCs w:val="23"/>
              </w:rPr>
              <w:t xml:space="preserve"> </w:t>
            </w:r>
            <w:r>
              <w:rPr>
                <w:rFonts w:ascii="宋体" w:hAnsi="宋体" w:eastAsia="宋体" w:cs="宋体"/>
                <w:spacing w:val="8"/>
                <w:sz w:val="23"/>
                <w:szCs w:val="23"/>
              </w:rPr>
              <w:t>险的发生，需要对污水处理站提供双路电源和应急电源，保证污水处理站用电，</w:t>
            </w:r>
            <w:r>
              <w:rPr>
                <w:rFonts w:ascii="宋体" w:hAnsi="宋体" w:eastAsia="宋体" w:cs="宋体"/>
                <w:sz w:val="23"/>
                <w:szCs w:val="23"/>
              </w:rPr>
              <w:t xml:space="preserve"> </w:t>
            </w:r>
            <w:r>
              <w:rPr>
                <w:rFonts w:ascii="宋体" w:hAnsi="宋体" w:eastAsia="宋体" w:cs="宋体"/>
                <w:spacing w:val="7"/>
                <w:sz w:val="23"/>
                <w:szCs w:val="23"/>
              </w:rPr>
              <w:t>重要的设备需要设有一套备用设备，并备一定量的应急的消毒剂，避</w:t>
            </w:r>
            <w:r>
              <w:rPr>
                <w:rFonts w:ascii="宋体" w:hAnsi="宋体" w:eastAsia="宋体" w:cs="宋体"/>
                <w:spacing w:val="6"/>
                <w:sz w:val="23"/>
                <w:szCs w:val="23"/>
              </w:rPr>
              <w:t>免在污水处</w:t>
            </w:r>
          </w:p>
          <w:p w14:paraId="4BB4960D">
            <w:pPr>
              <w:spacing w:before="1" w:line="227" w:lineRule="auto"/>
              <w:ind w:left="115"/>
              <w:rPr>
                <w:rFonts w:ascii="宋体" w:hAnsi="宋体" w:eastAsia="宋体" w:cs="宋体"/>
                <w:sz w:val="23"/>
                <w:szCs w:val="23"/>
              </w:rPr>
            </w:pPr>
            <w:r>
              <w:rPr>
                <w:rFonts w:ascii="宋体" w:hAnsi="宋体" w:eastAsia="宋体" w:cs="宋体"/>
                <w:spacing w:val="9"/>
                <w:sz w:val="23"/>
                <w:szCs w:val="23"/>
              </w:rPr>
              <w:t>理设备出现事故的时候所排放的污水不经过处理就排放情况的发生。</w:t>
            </w:r>
          </w:p>
          <w:p w14:paraId="6F5A051F">
            <w:pPr>
              <w:spacing w:before="182" w:line="468" w:lineRule="exact"/>
              <w:ind w:left="591"/>
              <w:rPr>
                <w:rFonts w:ascii="宋体" w:hAnsi="宋体" w:eastAsia="宋体" w:cs="宋体"/>
                <w:sz w:val="23"/>
                <w:szCs w:val="23"/>
              </w:rPr>
            </w:pPr>
            <w:r>
              <w:rPr>
                <w:rFonts w:ascii="宋体" w:hAnsi="宋体" w:eastAsia="宋体" w:cs="宋体"/>
                <w:spacing w:val="7"/>
                <w:position w:val="17"/>
                <w:sz w:val="23"/>
                <w:szCs w:val="23"/>
              </w:rPr>
              <w:t>①污水处理站出现故障，不能正常运行，污水不能达标</w:t>
            </w:r>
            <w:r>
              <w:rPr>
                <w:rFonts w:ascii="宋体" w:hAnsi="宋体" w:eastAsia="宋体" w:cs="宋体"/>
                <w:spacing w:val="6"/>
                <w:position w:val="17"/>
                <w:sz w:val="23"/>
                <w:szCs w:val="23"/>
              </w:rPr>
              <w:t>排放，造成地表水污</w:t>
            </w:r>
          </w:p>
          <w:p w14:paraId="76AB705A">
            <w:pPr>
              <w:spacing w:line="228" w:lineRule="auto"/>
              <w:ind w:left="116"/>
              <w:rPr>
                <w:rFonts w:ascii="宋体" w:hAnsi="宋体" w:eastAsia="宋体" w:cs="宋体"/>
                <w:sz w:val="23"/>
                <w:szCs w:val="23"/>
              </w:rPr>
            </w:pPr>
            <w:r>
              <w:rPr>
                <w:rFonts w:ascii="宋体" w:hAnsi="宋体" w:eastAsia="宋体" w:cs="宋体"/>
                <w:spacing w:val="-2"/>
                <w:sz w:val="23"/>
                <w:szCs w:val="23"/>
              </w:rPr>
              <w:t>染。</w:t>
            </w:r>
          </w:p>
          <w:p w14:paraId="2A2A5E9D">
            <w:pPr>
              <w:spacing w:before="187" w:line="374" w:lineRule="auto"/>
              <w:ind w:left="112" w:right="107" w:firstLine="479"/>
              <w:rPr>
                <w:rFonts w:ascii="宋体" w:hAnsi="宋体" w:eastAsia="宋体" w:cs="宋体"/>
                <w:sz w:val="23"/>
                <w:szCs w:val="23"/>
              </w:rPr>
            </w:pPr>
            <w:r>
              <w:rPr>
                <w:rFonts w:ascii="宋体" w:hAnsi="宋体" w:eastAsia="宋体" w:cs="宋体"/>
                <w:spacing w:val="7"/>
                <w:sz w:val="23"/>
                <w:szCs w:val="23"/>
              </w:rPr>
              <w:t>环评提出：医院应对污水处理站必须进行专项检查、</w:t>
            </w:r>
            <w:r>
              <w:rPr>
                <w:rFonts w:ascii="宋体" w:hAnsi="宋体" w:eastAsia="宋体" w:cs="宋体"/>
                <w:spacing w:val="6"/>
                <w:sz w:val="23"/>
                <w:szCs w:val="23"/>
              </w:rPr>
              <w:t>定期检查，及时维修或</w:t>
            </w:r>
            <w:r>
              <w:rPr>
                <w:rFonts w:ascii="宋体" w:hAnsi="宋体" w:eastAsia="宋体" w:cs="宋体"/>
                <w:sz w:val="23"/>
                <w:szCs w:val="23"/>
              </w:rPr>
              <w:t xml:space="preserve"> </w:t>
            </w:r>
            <w:r>
              <w:rPr>
                <w:rFonts w:ascii="宋体" w:hAnsi="宋体" w:eastAsia="宋体" w:cs="宋体"/>
                <w:spacing w:val="7"/>
                <w:sz w:val="23"/>
                <w:szCs w:val="23"/>
              </w:rPr>
              <w:t>更换老化的设备及部件，消除隐患，防止事故发生；加强管理，对污水</w:t>
            </w:r>
            <w:r>
              <w:rPr>
                <w:rFonts w:ascii="宋体" w:hAnsi="宋体" w:eastAsia="宋体" w:cs="宋体"/>
                <w:spacing w:val="6"/>
                <w:sz w:val="23"/>
                <w:szCs w:val="23"/>
              </w:rPr>
              <w:t>处理站操</w:t>
            </w:r>
            <w:r>
              <w:rPr>
                <w:rFonts w:ascii="宋体" w:hAnsi="宋体" w:eastAsia="宋体" w:cs="宋体"/>
                <w:sz w:val="23"/>
                <w:szCs w:val="23"/>
              </w:rPr>
              <w:t xml:space="preserve"> </w:t>
            </w:r>
            <w:r>
              <w:rPr>
                <w:rFonts w:ascii="宋体" w:hAnsi="宋体" w:eastAsia="宋体" w:cs="宋体"/>
                <w:spacing w:val="7"/>
                <w:sz w:val="23"/>
                <w:szCs w:val="23"/>
              </w:rPr>
              <w:t>作员工进行环保教育和职业技能培训，做到安全正常生产；发生废水事</w:t>
            </w:r>
            <w:r>
              <w:rPr>
                <w:rFonts w:ascii="宋体" w:hAnsi="宋体" w:eastAsia="宋体" w:cs="宋体"/>
                <w:spacing w:val="6"/>
                <w:sz w:val="23"/>
                <w:szCs w:val="23"/>
              </w:rPr>
              <w:t>故性排放</w:t>
            </w:r>
            <w:r>
              <w:rPr>
                <w:rFonts w:ascii="宋体" w:hAnsi="宋体" w:eastAsia="宋体" w:cs="宋体"/>
                <w:sz w:val="23"/>
                <w:szCs w:val="23"/>
              </w:rPr>
              <w:t xml:space="preserve"> </w:t>
            </w:r>
            <w:r>
              <w:rPr>
                <w:rFonts w:ascii="宋体" w:hAnsi="宋体" w:eastAsia="宋体" w:cs="宋体"/>
                <w:spacing w:val="7"/>
                <w:sz w:val="23"/>
                <w:szCs w:val="23"/>
              </w:rPr>
              <w:t>时，立即通知医院内各用水科室，采取停止或减少用水的措施，以达到</w:t>
            </w:r>
            <w:r>
              <w:rPr>
                <w:rFonts w:ascii="宋体" w:hAnsi="宋体" w:eastAsia="宋体" w:cs="宋体"/>
                <w:spacing w:val="6"/>
                <w:sz w:val="23"/>
                <w:szCs w:val="23"/>
              </w:rPr>
              <w:t>减少废水</w:t>
            </w:r>
            <w:r>
              <w:rPr>
                <w:rFonts w:ascii="宋体" w:hAnsi="宋体" w:eastAsia="宋体" w:cs="宋体"/>
                <w:sz w:val="23"/>
                <w:szCs w:val="23"/>
              </w:rPr>
              <w:t xml:space="preserve"> </w:t>
            </w:r>
            <w:r>
              <w:rPr>
                <w:rFonts w:ascii="宋体" w:hAnsi="宋体" w:eastAsia="宋体" w:cs="宋体"/>
                <w:spacing w:val="7"/>
                <w:sz w:val="23"/>
                <w:szCs w:val="23"/>
              </w:rPr>
              <w:t>排放量的目的；与此同时，污水处理站停止进水，并对出现故障的污水</w:t>
            </w:r>
            <w:r>
              <w:rPr>
                <w:rFonts w:ascii="宋体" w:hAnsi="宋体" w:eastAsia="宋体" w:cs="宋体"/>
                <w:spacing w:val="6"/>
                <w:sz w:val="23"/>
                <w:szCs w:val="23"/>
              </w:rPr>
              <w:t>处理站进</w:t>
            </w:r>
          </w:p>
          <w:p w14:paraId="6E03547D">
            <w:pPr>
              <w:spacing w:before="1" w:line="226" w:lineRule="auto"/>
              <w:ind w:left="116"/>
              <w:rPr>
                <w:rFonts w:ascii="宋体" w:hAnsi="宋体" w:eastAsia="宋体" w:cs="宋体"/>
                <w:sz w:val="23"/>
                <w:szCs w:val="23"/>
              </w:rPr>
            </w:pPr>
            <w:r>
              <w:rPr>
                <w:rFonts w:ascii="宋体" w:hAnsi="宋体" w:eastAsia="宋体" w:cs="宋体"/>
                <w:spacing w:val="8"/>
                <w:sz w:val="23"/>
                <w:szCs w:val="23"/>
              </w:rPr>
              <w:t>行维修，直至可以正常运行后才能恢复使用。</w:t>
            </w:r>
          </w:p>
          <w:p w14:paraId="245AD521">
            <w:pPr>
              <w:spacing w:before="186" w:line="465" w:lineRule="exact"/>
              <w:ind w:left="590"/>
              <w:rPr>
                <w:rFonts w:ascii="宋体" w:hAnsi="宋体" w:eastAsia="宋体" w:cs="宋体"/>
                <w:sz w:val="23"/>
                <w:szCs w:val="23"/>
              </w:rPr>
            </w:pPr>
            <w:r>
              <w:rPr>
                <w:rFonts w:ascii="宋体" w:hAnsi="宋体" w:eastAsia="宋体" w:cs="宋体"/>
                <w:spacing w:val="7"/>
                <w:position w:val="17"/>
                <w:sz w:val="23"/>
                <w:szCs w:val="23"/>
              </w:rPr>
              <w:t>②污水处理站消毒设备出现故障，不能处理污水，造成所</w:t>
            </w:r>
            <w:r>
              <w:rPr>
                <w:rFonts w:ascii="宋体" w:hAnsi="宋体" w:eastAsia="宋体" w:cs="宋体"/>
                <w:spacing w:val="6"/>
                <w:position w:val="17"/>
                <w:sz w:val="23"/>
                <w:szCs w:val="23"/>
              </w:rPr>
              <w:t>排废水中病毒、细</w:t>
            </w:r>
          </w:p>
          <w:p w14:paraId="404B12FE">
            <w:pPr>
              <w:spacing w:before="1" w:line="227" w:lineRule="auto"/>
              <w:ind w:left="117"/>
              <w:rPr>
                <w:rFonts w:ascii="宋体" w:hAnsi="宋体" w:eastAsia="宋体" w:cs="宋体"/>
                <w:sz w:val="23"/>
                <w:szCs w:val="23"/>
              </w:rPr>
            </w:pPr>
            <w:r>
              <w:rPr>
                <w:rFonts w:ascii="宋体" w:hAnsi="宋体" w:eastAsia="宋体" w:cs="宋体"/>
                <w:spacing w:val="8"/>
                <w:sz w:val="23"/>
                <w:szCs w:val="23"/>
              </w:rPr>
              <w:t>菌量超标，污染地表水、地下水。</w:t>
            </w:r>
          </w:p>
          <w:p w14:paraId="2DFD6992">
            <w:pPr>
              <w:spacing w:before="184" w:line="375" w:lineRule="auto"/>
              <w:ind w:left="110" w:right="107" w:firstLine="481"/>
              <w:rPr>
                <w:rFonts w:ascii="宋体" w:hAnsi="宋体" w:eastAsia="宋体" w:cs="宋体"/>
                <w:sz w:val="23"/>
                <w:szCs w:val="23"/>
              </w:rPr>
            </w:pPr>
            <w:r>
              <w:rPr>
                <w:rFonts w:ascii="宋体" w:hAnsi="宋体" w:eastAsia="宋体" w:cs="宋体"/>
                <w:spacing w:val="7"/>
                <w:sz w:val="23"/>
                <w:szCs w:val="23"/>
              </w:rPr>
              <w:t>环评提出：医院启用备用的应急消毒剂，采用人工投</w:t>
            </w:r>
            <w:r>
              <w:rPr>
                <w:rFonts w:ascii="宋体" w:hAnsi="宋体" w:eastAsia="宋体" w:cs="宋体"/>
                <w:spacing w:val="6"/>
                <w:sz w:val="23"/>
                <w:szCs w:val="23"/>
              </w:rPr>
              <w:t>加消毒剂的方式对污水</w:t>
            </w:r>
            <w:r>
              <w:rPr>
                <w:rFonts w:ascii="宋体" w:hAnsi="宋体" w:eastAsia="宋体" w:cs="宋体"/>
                <w:sz w:val="23"/>
                <w:szCs w:val="23"/>
              </w:rPr>
              <w:t xml:space="preserve"> </w:t>
            </w:r>
            <w:r>
              <w:rPr>
                <w:rFonts w:ascii="宋体" w:hAnsi="宋体" w:eastAsia="宋体" w:cs="宋体"/>
                <w:spacing w:val="7"/>
                <w:sz w:val="23"/>
                <w:szCs w:val="23"/>
              </w:rPr>
              <w:t>进行消毒处理，杀灭污水中细菌，尽量确保污水达标排放。同时设置备用消</w:t>
            </w:r>
            <w:r>
              <w:rPr>
                <w:rFonts w:ascii="宋体" w:hAnsi="宋体" w:eastAsia="宋体" w:cs="宋体"/>
                <w:spacing w:val="6"/>
                <w:sz w:val="23"/>
                <w:szCs w:val="23"/>
              </w:rPr>
              <w:t>毒装</w:t>
            </w:r>
          </w:p>
          <w:p w14:paraId="500DFDC4">
            <w:pPr>
              <w:spacing w:line="227" w:lineRule="auto"/>
              <w:ind w:left="110"/>
              <w:rPr>
                <w:rFonts w:ascii="宋体" w:hAnsi="宋体" w:eastAsia="宋体" w:cs="宋体"/>
                <w:sz w:val="23"/>
                <w:szCs w:val="23"/>
              </w:rPr>
            </w:pPr>
            <w:r>
              <w:rPr>
                <w:rFonts w:ascii="宋体" w:hAnsi="宋体" w:eastAsia="宋体" w:cs="宋体"/>
                <w:spacing w:val="9"/>
                <w:sz w:val="23"/>
                <w:szCs w:val="23"/>
              </w:rPr>
              <w:t>置，一旦设备出现故障或出水水质不稳定立即更换处理设备。</w:t>
            </w:r>
          </w:p>
          <w:p w14:paraId="73BAD868">
            <w:pPr>
              <w:spacing w:before="183" w:line="468" w:lineRule="exact"/>
              <w:jc w:val="right"/>
              <w:rPr>
                <w:rFonts w:ascii="宋体" w:hAnsi="宋体" w:eastAsia="宋体" w:cs="宋体"/>
                <w:sz w:val="23"/>
                <w:szCs w:val="23"/>
              </w:rPr>
            </w:pPr>
            <w:r>
              <w:rPr>
                <w:rFonts w:ascii="宋体" w:hAnsi="宋体" w:eastAsia="宋体" w:cs="宋体"/>
                <w:spacing w:val="2"/>
                <w:position w:val="17"/>
                <w:sz w:val="23"/>
                <w:szCs w:val="23"/>
              </w:rPr>
              <w:t>③医院停电，造成污水处理站不能正常运行。</w:t>
            </w:r>
            <w:r>
              <w:rPr>
                <w:rFonts w:ascii="宋体" w:hAnsi="宋体" w:eastAsia="宋体" w:cs="宋体"/>
                <w:spacing w:val="1"/>
                <w:position w:val="17"/>
                <w:sz w:val="23"/>
                <w:szCs w:val="23"/>
              </w:rPr>
              <w:t>医院配备双电源及应急发电机，</w:t>
            </w:r>
          </w:p>
          <w:p w14:paraId="1F3AA404">
            <w:pPr>
              <w:spacing w:line="226" w:lineRule="auto"/>
              <w:ind w:left="112"/>
              <w:rPr>
                <w:rFonts w:ascii="宋体" w:hAnsi="宋体" w:eastAsia="宋体" w:cs="宋体"/>
                <w:sz w:val="23"/>
                <w:szCs w:val="23"/>
              </w:rPr>
            </w:pPr>
            <w:r>
              <w:rPr>
                <w:rFonts w:ascii="宋体" w:hAnsi="宋体" w:eastAsia="宋体" w:cs="宋体"/>
                <w:spacing w:val="8"/>
                <w:sz w:val="23"/>
                <w:szCs w:val="23"/>
              </w:rPr>
              <w:t>应急发电机能在断电后</w:t>
            </w:r>
            <w:r>
              <w:rPr>
                <w:rFonts w:ascii="宋体" w:hAnsi="宋体" w:eastAsia="宋体" w:cs="宋体"/>
                <w:spacing w:val="-44"/>
                <w:sz w:val="23"/>
                <w:szCs w:val="23"/>
              </w:rPr>
              <w:t xml:space="preserve"> </w:t>
            </w:r>
            <w:r>
              <w:rPr>
                <w:rFonts w:ascii="Times New Roman" w:hAnsi="Times New Roman" w:eastAsia="Times New Roman" w:cs="Times New Roman"/>
                <w:spacing w:val="8"/>
                <w:sz w:val="23"/>
                <w:szCs w:val="23"/>
              </w:rPr>
              <w:t>20</w:t>
            </w:r>
            <w:r>
              <w:rPr>
                <w:rFonts w:ascii="Times New Roman" w:hAnsi="Times New Roman" w:eastAsia="Times New Roman" w:cs="Times New Roman"/>
                <w:spacing w:val="11"/>
                <w:sz w:val="23"/>
                <w:szCs w:val="23"/>
              </w:rPr>
              <w:t xml:space="preserve"> </w:t>
            </w:r>
            <w:r>
              <w:rPr>
                <w:rFonts w:ascii="宋体" w:hAnsi="宋体" w:eastAsia="宋体" w:cs="宋体"/>
                <w:spacing w:val="8"/>
                <w:sz w:val="23"/>
                <w:szCs w:val="23"/>
              </w:rPr>
              <w:t>秒内启动，确保设备不断电。</w:t>
            </w:r>
          </w:p>
          <w:p w14:paraId="70FD8785">
            <w:pPr>
              <w:spacing w:before="184" w:line="225" w:lineRule="auto"/>
              <w:ind w:left="590"/>
              <w:rPr>
                <w:rFonts w:ascii="宋体" w:hAnsi="宋体" w:eastAsia="宋体" w:cs="宋体"/>
                <w:sz w:val="23"/>
                <w:szCs w:val="23"/>
              </w:rPr>
            </w:pPr>
            <w:r>
              <w:rPr>
                <w:rFonts w:ascii="宋体" w:hAnsi="宋体" w:eastAsia="宋体" w:cs="宋体"/>
                <w:spacing w:val="5"/>
                <w:sz w:val="23"/>
                <w:szCs w:val="23"/>
              </w:rPr>
              <w:t>④本项目废水产生量为</w:t>
            </w:r>
            <w:r>
              <w:rPr>
                <w:rFonts w:ascii="宋体" w:hAnsi="宋体" w:eastAsia="宋体" w:cs="宋体"/>
                <w:spacing w:val="-48"/>
                <w:sz w:val="23"/>
                <w:szCs w:val="23"/>
              </w:rPr>
              <w:t xml:space="preserve"> </w:t>
            </w:r>
            <w:r>
              <w:rPr>
                <w:rFonts w:ascii="Times New Roman" w:hAnsi="Times New Roman" w:eastAsia="Times New Roman" w:cs="Times New Roman"/>
                <w:spacing w:val="5"/>
                <w:sz w:val="23"/>
                <w:szCs w:val="23"/>
              </w:rPr>
              <w:t>258.876t/d</w:t>
            </w:r>
            <w:r>
              <w:rPr>
                <w:rFonts w:ascii="Times New Roman" w:hAnsi="Times New Roman" w:eastAsia="Times New Roman" w:cs="Times New Roman"/>
                <w:spacing w:val="-29"/>
                <w:sz w:val="23"/>
                <w:szCs w:val="23"/>
              </w:rPr>
              <w:t xml:space="preserve"> </w:t>
            </w:r>
            <w:r>
              <w:rPr>
                <w:rFonts w:ascii="宋体" w:hAnsi="宋体" w:eastAsia="宋体" w:cs="宋体"/>
                <w:spacing w:val="5"/>
                <w:sz w:val="23"/>
                <w:szCs w:val="23"/>
              </w:rPr>
              <w:t>，调节池容积为</w:t>
            </w:r>
            <w:r>
              <w:rPr>
                <w:rFonts w:ascii="宋体" w:hAnsi="宋体" w:eastAsia="宋体" w:cs="宋体"/>
                <w:spacing w:val="-40"/>
                <w:sz w:val="23"/>
                <w:szCs w:val="23"/>
              </w:rPr>
              <w:t xml:space="preserve"> </w:t>
            </w:r>
            <w:r>
              <w:rPr>
                <w:rFonts w:ascii="Times New Roman" w:hAnsi="Times New Roman" w:eastAsia="Times New Roman" w:cs="Times New Roman"/>
                <w:spacing w:val="5"/>
                <w:sz w:val="23"/>
                <w:szCs w:val="23"/>
              </w:rPr>
              <w:t>82.5t</w:t>
            </w:r>
            <w:r>
              <w:rPr>
                <w:rFonts w:ascii="Times New Roman" w:hAnsi="Times New Roman" w:eastAsia="Times New Roman" w:cs="Times New Roman"/>
                <w:spacing w:val="-31"/>
                <w:sz w:val="23"/>
                <w:szCs w:val="23"/>
              </w:rPr>
              <w:t xml:space="preserve"> </w:t>
            </w:r>
            <w:r>
              <w:rPr>
                <w:rFonts w:ascii="宋体" w:hAnsi="宋体" w:eastAsia="宋体" w:cs="宋体"/>
                <w:spacing w:val="5"/>
                <w:sz w:val="23"/>
                <w:szCs w:val="23"/>
              </w:rPr>
              <w:t>，最多和容纳</w:t>
            </w:r>
            <w:r>
              <w:rPr>
                <w:rFonts w:ascii="宋体" w:hAnsi="宋体" w:eastAsia="宋体" w:cs="宋体"/>
                <w:spacing w:val="-46"/>
                <w:sz w:val="23"/>
                <w:szCs w:val="23"/>
              </w:rPr>
              <w:t xml:space="preserve"> </w:t>
            </w:r>
            <w:r>
              <w:rPr>
                <w:rFonts w:ascii="Times New Roman" w:hAnsi="Times New Roman" w:eastAsia="Times New Roman" w:cs="Times New Roman"/>
                <w:spacing w:val="5"/>
                <w:sz w:val="23"/>
                <w:szCs w:val="23"/>
              </w:rPr>
              <w:t>7.6</w:t>
            </w:r>
            <w:r>
              <w:rPr>
                <w:rFonts w:ascii="Times New Roman" w:hAnsi="Times New Roman" w:eastAsia="Times New Roman" w:cs="Times New Roman"/>
                <w:spacing w:val="18"/>
                <w:w w:val="101"/>
                <w:sz w:val="23"/>
                <w:szCs w:val="23"/>
              </w:rPr>
              <w:t xml:space="preserve"> </w:t>
            </w:r>
            <w:r>
              <w:rPr>
                <w:rFonts w:ascii="宋体" w:hAnsi="宋体" w:eastAsia="宋体" w:cs="宋体"/>
                <w:spacing w:val="5"/>
                <w:sz w:val="23"/>
                <w:szCs w:val="23"/>
              </w:rPr>
              <w:t>小</w:t>
            </w:r>
          </w:p>
        </w:tc>
      </w:tr>
    </w:tbl>
    <w:p w14:paraId="7222FDEA">
      <w:pPr>
        <w:rPr>
          <w:rFonts w:ascii="Arial"/>
          <w:sz w:val="21"/>
        </w:rPr>
      </w:pPr>
    </w:p>
    <w:p w14:paraId="5A2F12A6">
      <w:pPr>
        <w:rPr>
          <w:rFonts w:ascii="Arial" w:hAnsi="Arial" w:eastAsia="Arial" w:cs="Arial"/>
          <w:sz w:val="21"/>
          <w:szCs w:val="21"/>
        </w:rPr>
        <w:sectPr>
          <w:footerReference r:id="rId97" w:type="default"/>
          <w:pgSz w:w="11906" w:h="16839"/>
          <w:pgMar w:top="1431" w:right="1418" w:bottom="1014" w:left="1418" w:header="0" w:footer="856" w:gutter="0"/>
          <w:cols w:space="720" w:num="1"/>
        </w:sectPr>
      </w:pPr>
    </w:p>
    <w:p w14:paraId="7BA96E29">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229FF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547" w:type="dxa"/>
          </w:tcPr>
          <w:p w14:paraId="6D8A1839">
            <w:pPr>
              <w:rPr>
                <w:rFonts w:ascii="Arial"/>
                <w:sz w:val="21"/>
              </w:rPr>
            </w:pPr>
          </w:p>
        </w:tc>
        <w:tc>
          <w:tcPr>
            <w:tcW w:w="8517" w:type="dxa"/>
          </w:tcPr>
          <w:p w14:paraId="5A8EF072">
            <w:pPr>
              <w:spacing w:before="39" w:line="375" w:lineRule="auto"/>
              <w:ind w:left="114" w:right="67" w:firstLine="9"/>
              <w:jc w:val="both"/>
              <w:rPr>
                <w:rFonts w:ascii="宋体" w:hAnsi="宋体" w:eastAsia="宋体" w:cs="宋体"/>
                <w:sz w:val="23"/>
                <w:szCs w:val="23"/>
              </w:rPr>
            </w:pPr>
            <w:r>
              <w:rPr>
                <w:rFonts w:ascii="宋体" w:hAnsi="宋体" w:eastAsia="宋体" w:cs="宋体"/>
                <w:spacing w:val="7"/>
                <w:sz w:val="23"/>
                <w:szCs w:val="23"/>
              </w:rPr>
              <w:t>时的废水，项目污水处理站设施两座好氧池</w:t>
            </w:r>
            <w:r>
              <w:rPr>
                <w:rFonts w:ascii="宋体" w:hAnsi="宋体" w:eastAsia="宋体" w:cs="宋体"/>
                <w:spacing w:val="6"/>
                <w:sz w:val="23"/>
                <w:szCs w:val="23"/>
              </w:rPr>
              <w:t>、两套次氯酸钠加药装置，其余无备</w:t>
            </w:r>
            <w:r>
              <w:rPr>
                <w:rFonts w:ascii="宋体" w:hAnsi="宋体" w:eastAsia="宋体" w:cs="宋体"/>
                <w:sz w:val="23"/>
                <w:szCs w:val="23"/>
              </w:rPr>
              <w:t xml:space="preserve"> </w:t>
            </w:r>
            <w:r>
              <w:rPr>
                <w:rFonts w:ascii="宋体" w:hAnsi="宋体" w:eastAsia="宋体" w:cs="宋体"/>
                <w:spacing w:val="7"/>
                <w:sz w:val="23"/>
                <w:szCs w:val="23"/>
              </w:rPr>
              <w:t>用的污水处理设施发生故障可在</w:t>
            </w:r>
            <w:r>
              <w:rPr>
                <w:rFonts w:ascii="宋体" w:hAnsi="宋体" w:eastAsia="宋体" w:cs="宋体"/>
                <w:spacing w:val="-42"/>
                <w:sz w:val="23"/>
                <w:szCs w:val="23"/>
              </w:rPr>
              <w:t xml:space="preserve"> </w:t>
            </w:r>
            <w:r>
              <w:rPr>
                <w:rFonts w:ascii="Times New Roman" w:hAnsi="Times New Roman" w:eastAsia="Times New Roman" w:cs="Times New Roman"/>
                <w:spacing w:val="7"/>
                <w:sz w:val="23"/>
                <w:szCs w:val="23"/>
              </w:rPr>
              <w:t>5</w:t>
            </w:r>
            <w:r>
              <w:rPr>
                <w:rFonts w:ascii="Times New Roman" w:hAnsi="Times New Roman" w:eastAsia="Times New Roman" w:cs="Times New Roman"/>
                <w:spacing w:val="18"/>
                <w:w w:val="101"/>
                <w:sz w:val="23"/>
                <w:szCs w:val="23"/>
              </w:rPr>
              <w:t xml:space="preserve"> </w:t>
            </w:r>
            <w:r>
              <w:rPr>
                <w:rFonts w:ascii="宋体" w:hAnsi="宋体" w:eastAsia="宋体" w:cs="宋体"/>
                <w:spacing w:val="7"/>
                <w:sz w:val="23"/>
                <w:szCs w:val="23"/>
              </w:rPr>
              <w:t>小时内检修完毕，因此，本项目调节池可行，</w:t>
            </w:r>
          </w:p>
          <w:p w14:paraId="6B61D60B">
            <w:pPr>
              <w:spacing w:line="227" w:lineRule="auto"/>
              <w:ind w:left="122"/>
              <w:rPr>
                <w:rFonts w:ascii="宋体" w:hAnsi="宋体" w:eastAsia="宋体" w:cs="宋体"/>
                <w:sz w:val="23"/>
                <w:szCs w:val="23"/>
              </w:rPr>
            </w:pPr>
            <w:r>
              <w:rPr>
                <w:rFonts w:ascii="宋体" w:hAnsi="宋体" w:eastAsia="宋体" w:cs="宋体"/>
                <w:spacing w:val="9"/>
                <w:sz w:val="23"/>
                <w:szCs w:val="23"/>
              </w:rPr>
              <w:t>能够确保检修时未经处理的废水不直接排放至</w:t>
            </w:r>
            <w:r>
              <w:rPr>
                <w:rFonts w:ascii="宋体" w:hAnsi="宋体" w:eastAsia="宋体" w:cs="宋体"/>
                <w:spacing w:val="8"/>
                <w:sz w:val="23"/>
                <w:szCs w:val="23"/>
              </w:rPr>
              <w:t>市政管网。</w:t>
            </w:r>
          </w:p>
          <w:p w14:paraId="54F339DC">
            <w:pPr>
              <w:spacing w:before="184" w:line="228" w:lineRule="auto"/>
              <w:ind w:left="604"/>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3</w:t>
            </w:r>
            <w:r>
              <w:rPr>
                <w:rFonts w:ascii="宋体" w:hAnsi="宋体" w:eastAsia="宋体" w:cs="宋体"/>
                <w:spacing w:val="8"/>
                <w:sz w:val="23"/>
                <w:szCs w:val="23"/>
              </w:rPr>
              <w:t>）医疗废物风险防范措施</w:t>
            </w:r>
          </w:p>
          <w:p w14:paraId="48C04717">
            <w:pPr>
              <w:spacing w:before="179" w:line="375" w:lineRule="auto"/>
              <w:ind w:left="111" w:right="107" w:firstLine="483"/>
              <w:jc w:val="both"/>
              <w:rPr>
                <w:rFonts w:ascii="宋体" w:hAnsi="宋体" w:eastAsia="宋体" w:cs="宋体"/>
                <w:sz w:val="23"/>
                <w:szCs w:val="23"/>
              </w:rPr>
            </w:pPr>
            <w:r>
              <w:rPr>
                <w:rFonts w:ascii="宋体" w:hAnsi="宋体" w:eastAsia="宋体" w:cs="宋体"/>
                <w:spacing w:val="7"/>
                <w:sz w:val="23"/>
                <w:szCs w:val="23"/>
              </w:rPr>
              <w:t>鉴于医疗废物的极大危害性，该项目在收集、</w:t>
            </w:r>
            <w:r>
              <w:rPr>
                <w:rFonts w:ascii="宋体" w:hAnsi="宋体" w:eastAsia="宋体" w:cs="宋体"/>
                <w:spacing w:val="6"/>
                <w:sz w:val="23"/>
                <w:szCs w:val="23"/>
              </w:rPr>
              <w:t>贮存、运送医疗垃圾的过程中</w:t>
            </w:r>
            <w:r>
              <w:rPr>
                <w:rFonts w:ascii="宋体" w:hAnsi="宋体" w:eastAsia="宋体" w:cs="宋体"/>
                <w:sz w:val="23"/>
                <w:szCs w:val="23"/>
              </w:rPr>
              <w:t xml:space="preserve"> </w:t>
            </w:r>
            <w:r>
              <w:rPr>
                <w:rFonts w:ascii="宋体" w:hAnsi="宋体" w:eastAsia="宋体" w:cs="宋体"/>
                <w:spacing w:val="7"/>
                <w:sz w:val="23"/>
                <w:szCs w:val="23"/>
              </w:rPr>
              <w:t>存在着一定的风险。为保证项目产生的医疗垃圾得到有效处置，使其风险</w:t>
            </w:r>
            <w:r>
              <w:rPr>
                <w:rFonts w:ascii="宋体" w:hAnsi="宋体" w:eastAsia="宋体" w:cs="宋体"/>
                <w:spacing w:val="6"/>
                <w:sz w:val="23"/>
                <w:szCs w:val="23"/>
              </w:rPr>
              <w:t>减少到</w:t>
            </w:r>
            <w:r>
              <w:rPr>
                <w:rFonts w:ascii="宋体" w:hAnsi="宋体" w:eastAsia="宋体" w:cs="宋体"/>
                <w:sz w:val="23"/>
                <w:szCs w:val="23"/>
              </w:rPr>
              <w:t xml:space="preserve"> </w:t>
            </w:r>
            <w:r>
              <w:rPr>
                <w:rFonts w:ascii="宋体" w:hAnsi="宋体" w:eastAsia="宋体" w:cs="宋体"/>
                <w:spacing w:val="7"/>
                <w:sz w:val="23"/>
                <w:szCs w:val="23"/>
              </w:rPr>
              <w:t>最小程度，应对项目产生的医疗垃圾进行科学的分类收集。科学的分类是</w:t>
            </w:r>
            <w:r>
              <w:rPr>
                <w:rFonts w:ascii="宋体" w:hAnsi="宋体" w:eastAsia="宋体" w:cs="宋体"/>
                <w:spacing w:val="6"/>
                <w:sz w:val="23"/>
                <w:szCs w:val="23"/>
              </w:rPr>
              <w:t>消除污</w:t>
            </w:r>
            <w:r>
              <w:rPr>
                <w:rFonts w:ascii="宋体" w:hAnsi="宋体" w:eastAsia="宋体" w:cs="宋体"/>
                <w:sz w:val="23"/>
                <w:szCs w:val="23"/>
              </w:rPr>
              <w:t xml:space="preserve"> </w:t>
            </w:r>
            <w:r>
              <w:rPr>
                <w:rFonts w:ascii="宋体" w:hAnsi="宋体" w:eastAsia="宋体" w:cs="宋体"/>
                <w:spacing w:val="7"/>
                <w:sz w:val="23"/>
                <w:szCs w:val="23"/>
              </w:rPr>
              <w:t>染、无害化处置的保证，要采用专用容器，明确各类废弃物标识，分类包</w:t>
            </w:r>
            <w:r>
              <w:rPr>
                <w:rFonts w:ascii="宋体" w:hAnsi="宋体" w:eastAsia="宋体" w:cs="宋体"/>
                <w:spacing w:val="6"/>
                <w:sz w:val="23"/>
                <w:szCs w:val="23"/>
              </w:rPr>
              <w:t>装，分</w:t>
            </w:r>
            <w:r>
              <w:rPr>
                <w:rFonts w:ascii="宋体" w:hAnsi="宋体" w:eastAsia="宋体" w:cs="宋体"/>
                <w:sz w:val="23"/>
                <w:szCs w:val="23"/>
              </w:rPr>
              <w:t xml:space="preserve"> </w:t>
            </w:r>
            <w:r>
              <w:rPr>
                <w:rFonts w:ascii="宋体" w:hAnsi="宋体" w:eastAsia="宋体" w:cs="宋体"/>
                <w:spacing w:val="7"/>
                <w:sz w:val="23"/>
                <w:szCs w:val="23"/>
              </w:rPr>
              <w:t>类堆放，并本着及时、方便、安全、快捷的原则，进行收集。感染性废物</w:t>
            </w:r>
            <w:r>
              <w:rPr>
                <w:rFonts w:ascii="宋体" w:hAnsi="宋体" w:eastAsia="宋体" w:cs="宋体"/>
                <w:spacing w:val="6"/>
                <w:sz w:val="23"/>
                <w:szCs w:val="23"/>
              </w:rPr>
              <w:t>、损伤</w:t>
            </w:r>
            <w:r>
              <w:rPr>
                <w:rFonts w:ascii="宋体" w:hAnsi="宋体" w:eastAsia="宋体" w:cs="宋体"/>
                <w:sz w:val="23"/>
                <w:szCs w:val="23"/>
              </w:rPr>
              <w:t xml:space="preserve"> </w:t>
            </w:r>
            <w:r>
              <w:rPr>
                <w:rFonts w:ascii="宋体" w:hAnsi="宋体" w:eastAsia="宋体" w:cs="宋体"/>
                <w:spacing w:val="7"/>
                <w:sz w:val="23"/>
                <w:szCs w:val="23"/>
              </w:rPr>
              <w:t>性废物、药物性废物及化学性废物是不能混合收集；放入包装物或者容器</w:t>
            </w:r>
            <w:r>
              <w:rPr>
                <w:rFonts w:ascii="宋体" w:hAnsi="宋体" w:eastAsia="宋体" w:cs="宋体"/>
                <w:spacing w:val="6"/>
                <w:sz w:val="23"/>
                <w:szCs w:val="23"/>
              </w:rPr>
              <w:t>内的感</w:t>
            </w:r>
            <w:r>
              <w:rPr>
                <w:rFonts w:ascii="宋体" w:hAnsi="宋体" w:eastAsia="宋体" w:cs="宋体"/>
                <w:sz w:val="23"/>
                <w:szCs w:val="23"/>
              </w:rPr>
              <w:t xml:space="preserve"> </w:t>
            </w:r>
            <w:r>
              <w:rPr>
                <w:rFonts w:ascii="宋体" w:hAnsi="宋体" w:eastAsia="宋体" w:cs="宋体"/>
                <w:spacing w:val="9"/>
                <w:sz w:val="23"/>
                <w:szCs w:val="23"/>
              </w:rPr>
              <w:t>染性废物、损伤性废物不得取出。当盛装的医疗废物达到包装物或者容器的</w:t>
            </w:r>
            <w:r>
              <w:rPr>
                <w:rFonts w:ascii="宋体" w:hAnsi="宋体" w:eastAsia="宋体" w:cs="宋体"/>
                <w:spacing w:val="-46"/>
                <w:sz w:val="23"/>
                <w:szCs w:val="23"/>
              </w:rPr>
              <w:t xml:space="preserve"> </w:t>
            </w:r>
            <w:r>
              <w:rPr>
                <w:rFonts w:ascii="Times New Roman" w:hAnsi="Times New Roman" w:eastAsia="Times New Roman" w:cs="Times New Roman"/>
                <w:spacing w:val="9"/>
                <w:sz w:val="23"/>
                <w:szCs w:val="23"/>
              </w:rPr>
              <w:t>3/4</w:t>
            </w:r>
            <w:r>
              <w:rPr>
                <w:rFonts w:ascii="Times New Roman" w:hAnsi="Times New Roman" w:eastAsia="Times New Roman" w:cs="Times New Roman"/>
                <w:sz w:val="23"/>
                <w:szCs w:val="23"/>
              </w:rPr>
              <w:t xml:space="preserve"> </w:t>
            </w:r>
            <w:r>
              <w:rPr>
                <w:rFonts w:ascii="宋体" w:hAnsi="宋体" w:eastAsia="宋体" w:cs="宋体"/>
                <w:spacing w:val="7"/>
                <w:sz w:val="23"/>
                <w:szCs w:val="23"/>
              </w:rPr>
              <w:t>时，应当使用有效的封口方式，使包装物或者容器的封口紧实、严密。化</w:t>
            </w:r>
            <w:r>
              <w:rPr>
                <w:rFonts w:ascii="宋体" w:hAnsi="宋体" w:eastAsia="宋体" w:cs="宋体"/>
                <w:spacing w:val="6"/>
                <w:sz w:val="23"/>
                <w:szCs w:val="23"/>
              </w:rPr>
              <w:t>学性废</w:t>
            </w:r>
            <w:r>
              <w:rPr>
                <w:rFonts w:ascii="宋体" w:hAnsi="宋体" w:eastAsia="宋体" w:cs="宋体"/>
                <w:sz w:val="23"/>
                <w:szCs w:val="23"/>
              </w:rPr>
              <w:t xml:space="preserve"> </w:t>
            </w:r>
            <w:r>
              <w:rPr>
                <w:rFonts w:ascii="宋体" w:hAnsi="宋体" w:eastAsia="宋体" w:cs="宋体"/>
                <w:spacing w:val="7"/>
                <w:sz w:val="23"/>
                <w:szCs w:val="23"/>
              </w:rPr>
              <w:t>物中批量的废化学试剂、废消毒剂应当由药剂科交由专门机构处置；批量</w:t>
            </w:r>
            <w:r>
              <w:rPr>
                <w:rFonts w:ascii="宋体" w:hAnsi="宋体" w:eastAsia="宋体" w:cs="宋体"/>
                <w:spacing w:val="6"/>
                <w:sz w:val="23"/>
                <w:szCs w:val="23"/>
              </w:rPr>
              <w:t>的含有</w:t>
            </w:r>
          </w:p>
          <w:p w14:paraId="2EECB1FB">
            <w:pPr>
              <w:spacing w:line="226" w:lineRule="auto"/>
              <w:ind w:left="113"/>
              <w:rPr>
                <w:rFonts w:ascii="宋体" w:hAnsi="宋体" w:eastAsia="宋体" w:cs="宋体"/>
                <w:sz w:val="23"/>
                <w:szCs w:val="23"/>
              </w:rPr>
            </w:pPr>
            <w:r>
              <w:rPr>
                <w:rFonts w:ascii="宋体" w:hAnsi="宋体" w:eastAsia="宋体" w:cs="宋体"/>
                <w:spacing w:val="9"/>
                <w:sz w:val="23"/>
                <w:szCs w:val="23"/>
              </w:rPr>
              <w:t>汞的体温计、血压计等医疗器具报废时，应当由设备科交由专门机构处置。</w:t>
            </w:r>
          </w:p>
          <w:p w14:paraId="03CC8885">
            <w:pPr>
              <w:spacing w:before="184" w:line="375" w:lineRule="auto"/>
              <w:ind w:left="111" w:right="107" w:firstLine="480"/>
              <w:jc w:val="both"/>
              <w:rPr>
                <w:rFonts w:ascii="宋体" w:hAnsi="宋体" w:eastAsia="宋体" w:cs="宋体"/>
                <w:sz w:val="23"/>
                <w:szCs w:val="23"/>
              </w:rPr>
            </w:pPr>
            <w:r>
              <w:rPr>
                <w:rFonts w:ascii="宋体" w:hAnsi="宋体" w:eastAsia="宋体" w:cs="宋体"/>
                <w:spacing w:val="7"/>
                <w:sz w:val="23"/>
                <w:szCs w:val="23"/>
              </w:rPr>
              <w:t>对感染性废物必须采取安全、有效、经济的隔离和处理</w:t>
            </w:r>
            <w:r>
              <w:rPr>
                <w:rFonts w:ascii="宋体" w:hAnsi="宋体" w:eastAsia="宋体" w:cs="宋体"/>
                <w:spacing w:val="6"/>
                <w:sz w:val="23"/>
                <w:szCs w:val="23"/>
              </w:rPr>
              <w:t>方法。操作感染性或</w:t>
            </w:r>
            <w:r>
              <w:rPr>
                <w:rFonts w:ascii="宋体" w:hAnsi="宋体" w:eastAsia="宋体" w:cs="宋体"/>
                <w:sz w:val="23"/>
                <w:szCs w:val="23"/>
              </w:rPr>
              <w:t xml:space="preserve"> </w:t>
            </w:r>
            <w:r>
              <w:rPr>
                <w:rFonts w:ascii="宋体" w:hAnsi="宋体" w:eastAsia="宋体" w:cs="宋体"/>
                <w:spacing w:val="7"/>
                <w:sz w:val="23"/>
                <w:szCs w:val="23"/>
              </w:rPr>
              <w:t>任何有潜在危害的废物时，必须穿戴手套和防护服。对有多种成份混和的</w:t>
            </w:r>
            <w:r>
              <w:rPr>
                <w:rFonts w:ascii="宋体" w:hAnsi="宋体" w:eastAsia="宋体" w:cs="宋体"/>
                <w:spacing w:val="6"/>
                <w:sz w:val="23"/>
                <w:szCs w:val="23"/>
              </w:rPr>
              <w:t>医学废</w:t>
            </w:r>
            <w:r>
              <w:rPr>
                <w:rFonts w:ascii="宋体" w:hAnsi="宋体" w:eastAsia="宋体" w:cs="宋体"/>
                <w:sz w:val="23"/>
                <w:szCs w:val="23"/>
              </w:rPr>
              <w:t xml:space="preserve"> </w:t>
            </w:r>
            <w:r>
              <w:rPr>
                <w:rFonts w:ascii="宋体" w:hAnsi="宋体" w:eastAsia="宋体" w:cs="宋体"/>
                <w:spacing w:val="7"/>
                <w:sz w:val="23"/>
                <w:szCs w:val="23"/>
              </w:rPr>
              <w:t>料，应按危害等级较高者处理。感染性废物应分类丢入垃圾袋，还必须由</w:t>
            </w:r>
            <w:r>
              <w:rPr>
                <w:rFonts w:ascii="宋体" w:hAnsi="宋体" w:eastAsia="宋体" w:cs="宋体"/>
                <w:spacing w:val="6"/>
                <w:sz w:val="23"/>
                <w:szCs w:val="23"/>
              </w:rPr>
              <w:t>专业人</w:t>
            </w:r>
            <w:r>
              <w:rPr>
                <w:rFonts w:ascii="宋体" w:hAnsi="宋体" w:eastAsia="宋体" w:cs="宋体"/>
                <w:sz w:val="23"/>
                <w:szCs w:val="23"/>
              </w:rPr>
              <w:t xml:space="preserve"> </w:t>
            </w:r>
            <w:r>
              <w:rPr>
                <w:rFonts w:ascii="宋体" w:hAnsi="宋体" w:eastAsia="宋体" w:cs="宋体"/>
                <w:spacing w:val="7"/>
                <w:sz w:val="23"/>
                <w:szCs w:val="23"/>
              </w:rPr>
              <w:t>员严格区分感染性和非感染性废物，一旦分开后，感染性废物必须加以隔</w:t>
            </w:r>
            <w:r>
              <w:rPr>
                <w:rFonts w:ascii="宋体" w:hAnsi="宋体" w:eastAsia="宋体" w:cs="宋体"/>
                <w:spacing w:val="6"/>
                <w:sz w:val="23"/>
                <w:szCs w:val="23"/>
              </w:rPr>
              <w:t>离。根</w:t>
            </w:r>
          </w:p>
          <w:p w14:paraId="1C44C049">
            <w:pPr>
              <w:spacing w:before="1" w:line="227" w:lineRule="auto"/>
              <w:ind w:left="111"/>
              <w:rPr>
                <w:rFonts w:ascii="宋体" w:hAnsi="宋体" w:eastAsia="宋体" w:cs="宋体"/>
                <w:sz w:val="23"/>
                <w:szCs w:val="23"/>
              </w:rPr>
            </w:pPr>
            <w:r>
              <w:rPr>
                <w:rFonts w:ascii="宋体" w:hAnsi="宋体" w:eastAsia="宋体" w:cs="宋体"/>
                <w:spacing w:val="8"/>
                <w:sz w:val="23"/>
                <w:szCs w:val="23"/>
              </w:rPr>
              <w:t>据有关规定，所有收集感染性废物的容器都应有“生物危害</w:t>
            </w:r>
            <w:r>
              <w:rPr>
                <w:rFonts w:ascii="宋体" w:hAnsi="宋体" w:eastAsia="宋体" w:cs="宋体"/>
                <w:spacing w:val="-75"/>
                <w:sz w:val="23"/>
                <w:szCs w:val="23"/>
              </w:rPr>
              <w:t xml:space="preserve"> </w:t>
            </w:r>
            <w:r>
              <w:rPr>
                <w:rFonts w:ascii="宋体" w:hAnsi="宋体" w:eastAsia="宋体" w:cs="宋体"/>
                <w:spacing w:val="8"/>
                <w:sz w:val="23"/>
                <w:szCs w:val="23"/>
              </w:rPr>
              <w:t>”标志。</w:t>
            </w:r>
          </w:p>
          <w:p w14:paraId="1F74B270">
            <w:pPr>
              <w:spacing w:before="182" w:line="375" w:lineRule="auto"/>
              <w:ind w:left="112" w:right="67" w:firstLine="480"/>
              <w:jc w:val="both"/>
              <w:rPr>
                <w:rFonts w:ascii="宋体" w:hAnsi="宋体" w:eastAsia="宋体" w:cs="宋体"/>
                <w:sz w:val="23"/>
                <w:szCs w:val="23"/>
              </w:rPr>
            </w:pPr>
            <w:r>
              <w:rPr>
                <w:rFonts w:ascii="宋体" w:hAnsi="宋体" w:eastAsia="宋体" w:cs="宋体"/>
                <w:spacing w:val="8"/>
                <w:sz w:val="23"/>
                <w:szCs w:val="23"/>
              </w:rPr>
              <w:t>有液体的感染性废料时，应确保容器无泄漏。所有锐利物都必须单</w:t>
            </w:r>
            <w:r>
              <w:rPr>
                <w:rFonts w:ascii="宋体" w:hAnsi="宋体" w:eastAsia="宋体" w:cs="宋体"/>
                <w:spacing w:val="7"/>
                <w:sz w:val="23"/>
                <w:szCs w:val="23"/>
              </w:rPr>
              <w:t>独存放，</w:t>
            </w:r>
            <w:r>
              <w:rPr>
                <w:rFonts w:ascii="宋体" w:hAnsi="宋体" w:eastAsia="宋体" w:cs="宋体"/>
                <w:sz w:val="23"/>
                <w:szCs w:val="23"/>
              </w:rPr>
              <w:t xml:space="preserve"> </w:t>
            </w:r>
            <w:r>
              <w:rPr>
                <w:rFonts w:ascii="宋体" w:hAnsi="宋体" w:eastAsia="宋体" w:cs="宋体"/>
                <w:spacing w:val="7"/>
                <w:sz w:val="23"/>
                <w:szCs w:val="23"/>
              </w:rPr>
              <w:t>并统一按医学废物处理。收集锐利物日包装容器必须使用硬质、防漏、</w:t>
            </w:r>
            <w:r>
              <w:rPr>
                <w:rFonts w:ascii="宋体" w:hAnsi="宋体" w:eastAsia="宋体" w:cs="宋体"/>
                <w:spacing w:val="6"/>
                <w:sz w:val="23"/>
                <w:szCs w:val="23"/>
              </w:rPr>
              <w:t>防刺破材</w:t>
            </w:r>
            <w:r>
              <w:rPr>
                <w:rFonts w:ascii="宋体" w:hAnsi="宋体" w:eastAsia="宋体" w:cs="宋体"/>
                <w:sz w:val="23"/>
                <w:szCs w:val="23"/>
              </w:rPr>
              <w:t xml:space="preserve"> </w:t>
            </w:r>
            <w:r>
              <w:rPr>
                <w:rFonts w:ascii="宋体" w:hAnsi="宋体" w:eastAsia="宋体" w:cs="宋体"/>
                <w:spacing w:val="7"/>
                <w:sz w:val="23"/>
                <w:szCs w:val="23"/>
              </w:rPr>
              <w:t>料。针或刀应保存在有明显标记、防泄漏、防刺破的容器内。处理含有</w:t>
            </w:r>
            <w:r>
              <w:rPr>
                <w:rFonts w:ascii="宋体" w:hAnsi="宋体" w:eastAsia="宋体" w:cs="宋体"/>
                <w:spacing w:val="6"/>
                <w:sz w:val="23"/>
                <w:szCs w:val="23"/>
              </w:rPr>
              <w:t>锐利物品</w:t>
            </w:r>
          </w:p>
          <w:p w14:paraId="163A0CDC">
            <w:pPr>
              <w:spacing w:line="227" w:lineRule="auto"/>
              <w:ind w:left="132"/>
              <w:rPr>
                <w:rFonts w:ascii="宋体" w:hAnsi="宋体" w:eastAsia="宋体" w:cs="宋体"/>
                <w:sz w:val="23"/>
                <w:szCs w:val="23"/>
              </w:rPr>
            </w:pPr>
            <w:r>
              <w:rPr>
                <w:rFonts w:ascii="宋体" w:hAnsi="宋体" w:eastAsia="宋体" w:cs="宋体"/>
                <w:spacing w:val="7"/>
                <w:sz w:val="23"/>
                <w:szCs w:val="23"/>
              </w:rPr>
              <w:t>的感染性废料时应使用防刺破手套。</w:t>
            </w:r>
          </w:p>
          <w:p w14:paraId="4F3F7832">
            <w:pPr>
              <w:spacing w:before="182" w:line="375" w:lineRule="auto"/>
              <w:ind w:left="111" w:right="69" w:firstLine="480"/>
              <w:jc w:val="both"/>
              <w:rPr>
                <w:rFonts w:ascii="宋体" w:hAnsi="宋体" w:eastAsia="宋体" w:cs="宋体"/>
                <w:sz w:val="23"/>
                <w:szCs w:val="23"/>
              </w:rPr>
            </w:pPr>
            <w:r>
              <w:rPr>
                <w:rFonts w:ascii="宋体" w:hAnsi="宋体" w:eastAsia="宋体" w:cs="宋体"/>
                <w:spacing w:val="6"/>
                <w:sz w:val="23"/>
                <w:szCs w:val="23"/>
              </w:rPr>
              <w:t>根据《医疗废物管理条例》（中华人民共和国国</w:t>
            </w:r>
            <w:r>
              <w:rPr>
                <w:rFonts w:ascii="宋体" w:hAnsi="宋体" w:eastAsia="宋体" w:cs="宋体"/>
                <w:spacing w:val="5"/>
                <w:sz w:val="23"/>
                <w:szCs w:val="23"/>
              </w:rPr>
              <w:t>务院令第</w:t>
            </w:r>
            <w:r>
              <w:rPr>
                <w:rFonts w:ascii="宋体" w:hAnsi="宋体" w:eastAsia="宋体" w:cs="宋体"/>
                <w:spacing w:val="-45"/>
                <w:sz w:val="23"/>
                <w:szCs w:val="23"/>
              </w:rPr>
              <w:t xml:space="preserve"> </w:t>
            </w:r>
            <w:r>
              <w:rPr>
                <w:rFonts w:ascii="Times New Roman" w:hAnsi="Times New Roman" w:eastAsia="Times New Roman" w:cs="Times New Roman"/>
                <w:spacing w:val="5"/>
                <w:sz w:val="23"/>
                <w:szCs w:val="23"/>
              </w:rPr>
              <w:t>380</w:t>
            </w:r>
            <w:r>
              <w:rPr>
                <w:rFonts w:ascii="Times New Roman" w:hAnsi="Times New Roman" w:eastAsia="Times New Roman" w:cs="Times New Roman"/>
                <w:spacing w:val="17"/>
                <w:w w:val="101"/>
                <w:sz w:val="23"/>
                <w:szCs w:val="23"/>
              </w:rPr>
              <w:t xml:space="preserve"> </w:t>
            </w:r>
            <w:r>
              <w:rPr>
                <w:rFonts w:ascii="宋体" w:hAnsi="宋体" w:eastAsia="宋体" w:cs="宋体"/>
                <w:spacing w:val="5"/>
                <w:sz w:val="23"/>
                <w:szCs w:val="23"/>
              </w:rPr>
              <w:t>号）要求“医</w:t>
            </w:r>
            <w:r>
              <w:rPr>
                <w:rFonts w:ascii="宋体" w:hAnsi="宋体" w:eastAsia="宋体" w:cs="宋体"/>
                <w:sz w:val="23"/>
                <w:szCs w:val="23"/>
              </w:rPr>
              <w:t xml:space="preserve"> </w:t>
            </w:r>
            <w:r>
              <w:rPr>
                <w:rFonts w:ascii="宋体" w:hAnsi="宋体" w:eastAsia="宋体" w:cs="宋体"/>
                <w:spacing w:val="8"/>
                <w:sz w:val="23"/>
                <w:szCs w:val="23"/>
              </w:rPr>
              <w:t>疗卫生机构应当建立医疗废物的暂时贮存设施、设备，不得露天存放医疗废物；</w:t>
            </w:r>
          </w:p>
          <w:p w14:paraId="6FC7B7BA">
            <w:pPr>
              <w:spacing w:line="227" w:lineRule="auto"/>
              <w:ind w:left="124"/>
              <w:rPr>
                <w:rFonts w:ascii="宋体" w:hAnsi="宋体" w:eastAsia="宋体" w:cs="宋体"/>
                <w:sz w:val="23"/>
                <w:szCs w:val="23"/>
              </w:rPr>
            </w:pPr>
            <w:r>
              <w:rPr>
                <w:rFonts w:ascii="宋体" w:hAnsi="宋体" w:eastAsia="宋体" w:cs="宋体"/>
                <w:spacing w:val="7"/>
                <w:sz w:val="23"/>
                <w:szCs w:val="23"/>
              </w:rPr>
              <w:t>医疗废物暂时贮存的时间不得超过</w:t>
            </w:r>
            <w:r>
              <w:rPr>
                <w:rFonts w:ascii="宋体" w:hAnsi="宋体" w:eastAsia="宋体" w:cs="宋体"/>
                <w:spacing w:val="-48"/>
                <w:sz w:val="23"/>
                <w:szCs w:val="23"/>
              </w:rPr>
              <w:t xml:space="preserve"> </w:t>
            </w:r>
            <w:r>
              <w:rPr>
                <w:rFonts w:ascii="Times New Roman" w:hAnsi="Times New Roman" w:eastAsia="Times New Roman" w:cs="Times New Roman"/>
                <w:spacing w:val="7"/>
                <w:sz w:val="23"/>
                <w:szCs w:val="23"/>
              </w:rPr>
              <w:t>2</w:t>
            </w:r>
            <w:r>
              <w:rPr>
                <w:rFonts w:ascii="Times New Roman" w:hAnsi="Times New Roman" w:eastAsia="Times New Roman" w:cs="Times New Roman"/>
                <w:spacing w:val="16"/>
                <w:w w:val="101"/>
                <w:sz w:val="23"/>
                <w:szCs w:val="23"/>
              </w:rPr>
              <w:t xml:space="preserve"> </w:t>
            </w:r>
            <w:r>
              <w:rPr>
                <w:rFonts w:ascii="宋体" w:hAnsi="宋体" w:eastAsia="宋体" w:cs="宋体"/>
                <w:spacing w:val="7"/>
                <w:sz w:val="23"/>
                <w:szCs w:val="23"/>
              </w:rPr>
              <w:t>天</w:t>
            </w:r>
            <w:r>
              <w:rPr>
                <w:rFonts w:ascii="宋体" w:hAnsi="宋体" w:eastAsia="宋体" w:cs="宋体"/>
                <w:spacing w:val="-83"/>
                <w:sz w:val="23"/>
                <w:szCs w:val="23"/>
              </w:rPr>
              <w:t xml:space="preserve"> </w:t>
            </w:r>
            <w:r>
              <w:rPr>
                <w:rFonts w:ascii="宋体" w:hAnsi="宋体" w:eastAsia="宋体" w:cs="宋体"/>
                <w:spacing w:val="7"/>
                <w:sz w:val="23"/>
                <w:szCs w:val="23"/>
              </w:rPr>
              <w:t>”。</w:t>
            </w:r>
          </w:p>
          <w:p w14:paraId="4CCD4DF1">
            <w:pPr>
              <w:spacing w:before="185" w:line="466" w:lineRule="exact"/>
              <w:jc w:val="right"/>
              <w:rPr>
                <w:rFonts w:ascii="宋体" w:hAnsi="宋体" w:eastAsia="宋体" w:cs="宋体"/>
                <w:sz w:val="23"/>
                <w:szCs w:val="23"/>
              </w:rPr>
            </w:pPr>
            <w:r>
              <w:rPr>
                <w:rFonts w:ascii="宋体" w:hAnsi="宋体" w:eastAsia="宋体" w:cs="宋体"/>
                <w:spacing w:val="2"/>
                <w:position w:val="17"/>
                <w:sz w:val="23"/>
                <w:szCs w:val="23"/>
              </w:rPr>
              <w:t>医疗废物转交出去后，应当对暂时贮存地点、设施及时进行</w:t>
            </w:r>
            <w:r>
              <w:rPr>
                <w:rFonts w:ascii="宋体" w:hAnsi="宋体" w:eastAsia="宋体" w:cs="宋体"/>
                <w:spacing w:val="1"/>
                <w:position w:val="17"/>
                <w:sz w:val="23"/>
                <w:szCs w:val="23"/>
              </w:rPr>
              <w:t>清洁和消毒处理。</w:t>
            </w:r>
          </w:p>
          <w:p w14:paraId="6DF88802">
            <w:pPr>
              <w:spacing w:line="227" w:lineRule="auto"/>
              <w:ind w:left="111"/>
              <w:rPr>
                <w:rFonts w:ascii="宋体" w:hAnsi="宋体" w:eastAsia="宋体" w:cs="宋体"/>
                <w:sz w:val="23"/>
                <w:szCs w:val="23"/>
              </w:rPr>
            </w:pPr>
            <w:r>
              <w:rPr>
                <w:rFonts w:ascii="宋体" w:hAnsi="宋体" w:eastAsia="宋体" w:cs="宋体"/>
                <w:spacing w:val="9"/>
                <w:sz w:val="23"/>
                <w:szCs w:val="23"/>
              </w:rPr>
              <w:t>对于医疗固体废物，禁止将其在非收集、非暂时贮存地点倾倒、堆放；</w:t>
            </w:r>
          </w:p>
        </w:tc>
      </w:tr>
    </w:tbl>
    <w:p w14:paraId="0453A645">
      <w:pPr>
        <w:rPr>
          <w:rFonts w:ascii="Arial"/>
          <w:sz w:val="21"/>
        </w:rPr>
      </w:pPr>
    </w:p>
    <w:p w14:paraId="1B55FAAF">
      <w:pPr>
        <w:rPr>
          <w:rFonts w:ascii="Arial" w:hAnsi="Arial" w:eastAsia="Arial" w:cs="Arial"/>
          <w:sz w:val="21"/>
          <w:szCs w:val="21"/>
        </w:rPr>
        <w:sectPr>
          <w:footerReference r:id="rId98" w:type="default"/>
          <w:pgSz w:w="11906" w:h="16839"/>
          <w:pgMar w:top="1431" w:right="1418" w:bottom="1014" w:left="1418" w:header="0" w:footer="856" w:gutter="0"/>
          <w:cols w:space="720" w:num="1"/>
        </w:sectPr>
      </w:pPr>
    </w:p>
    <w:p w14:paraId="1462A8F9">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8517"/>
      </w:tblGrid>
      <w:tr w14:paraId="3AA3C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0" w:hRule="atLeast"/>
        </w:trPr>
        <w:tc>
          <w:tcPr>
            <w:tcW w:w="547" w:type="dxa"/>
          </w:tcPr>
          <w:p w14:paraId="4DE950CE">
            <w:pPr>
              <w:rPr>
                <w:rFonts w:ascii="Arial"/>
                <w:sz w:val="21"/>
              </w:rPr>
            </w:pPr>
          </w:p>
        </w:tc>
        <w:tc>
          <w:tcPr>
            <w:tcW w:w="8517" w:type="dxa"/>
          </w:tcPr>
          <w:p w14:paraId="3263B63F">
            <w:pPr>
              <w:spacing w:before="40" w:line="465" w:lineRule="exact"/>
              <w:ind w:left="592"/>
              <w:rPr>
                <w:rFonts w:ascii="宋体" w:hAnsi="宋体" w:eastAsia="宋体" w:cs="宋体"/>
                <w:sz w:val="23"/>
                <w:szCs w:val="23"/>
              </w:rPr>
            </w:pPr>
            <w:r>
              <w:rPr>
                <w:rFonts w:ascii="宋体" w:hAnsi="宋体" w:eastAsia="宋体" w:cs="宋体"/>
                <w:spacing w:val="7"/>
                <w:position w:val="17"/>
                <w:sz w:val="23"/>
                <w:szCs w:val="23"/>
              </w:rPr>
              <w:t>禁止将医疗废物混入其他废物和生活垃圾；禁止在内</w:t>
            </w:r>
            <w:r>
              <w:rPr>
                <w:rFonts w:ascii="宋体" w:hAnsi="宋体" w:eastAsia="宋体" w:cs="宋体"/>
                <w:spacing w:val="6"/>
                <w:position w:val="17"/>
                <w:sz w:val="23"/>
                <w:szCs w:val="23"/>
              </w:rPr>
              <w:t>部运送过程中丢弃医疗</w:t>
            </w:r>
          </w:p>
          <w:p w14:paraId="08A6F9E3">
            <w:pPr>
              <w:spacing w:line="228" w:lineRule="auto"/>
              <w:ind w:left="111"/>
              <w:rPr>
                <w:rFonts w:ascii="宋体" w:hAnsi="宋体" w:eastAsia="宋体" w:cs="宋体"/>
                <w:sz w:val="23"/>
                <w:szCs w:val="23"/>
              </w:rPr>
            </w:pPr>
            <w:r>
              <w:rPr>
                <w:rFonts w:ascii="宋体" w:hAnsi="宋体" w:eastAsia="宋体" w:cs="宋体"/>
                <w:spacing w:val="3"/>
                <w:sz w:val="23"/>
                <w:szCs w:val="23"/>
              </w:rPr>
              <w:t>废物。</w:t>
            </w:r>
          </w:p>
          <w:p w14:paraId="16777BDA">
            <w:pPr>
              <w:spacing w:before="183" w:line="375" w:lineRule="auto"/>
              <w:ind w:left="119" w:right="107" w:firstLine="474"/>
              <w:rPr>
                <w:rFonts w:ascii="宋体" w:hAnsi="宋体" w:eastAsia="宋体" w:cs="宋体"/>
                <w:sz w:val="23"/>
                <w:szCs w:val="23"/>
              </w:rPr>
            </w:pPr>
            <w:r>
              <w:rPr>
                <w:rFonts w:ascii="宋体" w:hAnsi="宋体" w:eastAsia="宋体" w:cs="宋体"/>
                <w:spacing w:val="7"/>
                <w:sz w:val="23"/>
                <w:szCs w:val="23"/>
              </w:rPr>
              <w:t>本项目医疗垃圾存放于自建的医疗废物暂存间内消</w:t>
            </w:r>
            <w:r>
              <w:rPr>
                <w:rFonts w:ascii="宋体" w:hAnsi="宋体" w:eastAsia="宋体" w:cs="宋体"/>
                <w:spacing w:val="6"/>
                <w:sz w:val="23"/>
                <w:szCs w:val="23"/>
              </w:rPr>
              <w:t>毒密闭储存，两日清理一</w:t>
            </w:r>
            <w:r>
              <w:rPr>
                <w:rFonts w:ascii="宋体" w:hAnsi="宋体" w:eastAsia="宋体" w:cs="宋体"/>
                <w:sz w:val="23"/>
                <w:szCs w:val="23"/>
              </w:rPr>
              <w:t xml:space="preserve"> </w:t>
            </w:r>
            <w:r>
              <w:rPr>
                <w:rFonts w:ascii="宋体" w:hAnsi="宋体" w:eastAsia="宋体" w:cs="宋体"/>
                <w:spacing w:val="7"/>
                <w:sz w:val="23"/>
                <w:szCs w:val="23"/>
              </w:rPr>
              <w:t>次，运输由医疗废物处置单位专用车承担，并且全密闭</w:t>
            </w:r>
            <w:r>
              <w:rPr>
                <w:rFonts w:ascii="宋体" w:hAnsi="宋体" w:eastAsia="宋体" w:cs="宋体"/>
                <w:spacing w:val="6"/>
                <w:sz w:val="23"/>
                <w:szCs w:val="23"/>
              </w:rPr>
              <w:t>运输，防止泄露事件的发</w:t>
            </w:r>
          </w:p>
          <w:p w14:paraId="64ED69E3">
            <w:pPr>
              <w:spacing w:line="237" w:lineRule="auto"/>
              <w:ind w:left="114"/>
              <w:rPr>
                <w:rFonts w:ascii="宋体" w:hAnsi="宋体" w:eastAsia="宋体" w:cs="宋体"/>
                <w:sz w:val="23"/>
                <w:szCs w:val="23"/>
              </w:rPr>
            </w:pPr>
            <w:r>
              <w:rPr>
                <w:rFonts w:ascii="宋体" w:hAnsi="宋体" w:eastAsia="宋体" w:cs="宋体"/>
                <w:spacing w:val="-1"/>
                <w:sz w:val="23"/>
                <w:szCs w:val="23"/>
              </w:rPr>
              <w:t>生。</w:t>
            </w:r>
          </w:p>
          <w:p w14:paraId="763FD44D">
            <w:pPr>
              <w:spacing w:before="172" w:line="228" w:lineRule="auto"/>
              <w:ind w:left="589"/>
              <w:rPr>
                <w:rFonts w:ascii="宋体" w:hAnsi="宋体" w:eastAsia="宋体" w:cs="宋体"/>
                <w:sz w:val="23"/>
                <w:szCs w:val="23"/>
              </w:rPr>
            </w:pPr>
            <w:r>
              <w:rPr>
                <w:rFonts w:ascii="Times New Roman" w:hAnsi="Times New Roman" w:eastAsia="Times New Roman" w:cs="Times New Roman"/>
                <w:b/>
                <w:bCs/>
                <w:spacing w:val="6"/>
                <w:sz w:val="23"/>
                <w:szCs w:val="23"/>
              </w:rPr>
              <w:t>4.</w:t>
            </w:r>
            <w:r>
              <w:rPr>
                <w:rFonts w:ascii="宋体" w:hAnsi="宋体" w:eastAsia="宋体" w:cs="宋体"/>
                <w:b/>
                <w:bCs/>
                <w:spacing w:val="6"/>
                <w:sz w:val="23"/>
                <w:szCs w:val="23"/>
              </w:rPr>
              <w:t>环境风险分析结论</w:t>
            </w:r>
          </w:p>
          <w:p w14:paraId="1525B375">
            <w:pPr>
              <w:spacing w:before="179" w:line="375" w:lineRule="auto"/>
              <w:ind w:left="112" w:right="45" w:firstLine="480"/>
              <w:jc w:val="both"/>
              <w:rPr>
                <w:rFonts w:ascii="宋体" w:hAnsi="宋体" w:eastAsia="宋体" w:cs="宋体"/>
                <w:sz w:val="23"/>
                <w:szCs w:val="23"/>
              </w:rPr>
            </w:pPr>
            <w:r>
              <w:rPr>
                <w:rFonts w:ascii="宋体" w:hAnsi="宋体" w:eastAsia="宋体" w:cs="宋体"/>
                <w:spacing w:val="6"/>
                <w:sz w:val="23"/>
                <w:szCs w:val="23"/>
              </w:rPr>
              <w:t>本项目涉及的风险物质包括医用酒精、</w:t>
            </w:r>
            <w:r>
              <w:rPr>
                <w:rFonts w:ascii="Times New Roman" w:hAnsi="Times New Roman" w:eastAsia="Times New Roman" w:cs="Times New Roman"/>
                <w:spacing w:val="6"/>
                <w:sz w:val="23"/>
                <w:szCs w:val="23"/>
              </w:rPr>
              <w:t>84</w:t>
            </w:r>
            <w:r>
              <w:rPr>
                <w:rFonts w:ascii="宋体" w:hAnsi="宋体" w:eastAsia="宋体" w:cs="宋体"/>
                <w:spacing w:val="6"/>
                <w:sz w:val="23"/>
                <w:szCs w:val="23"/>
              </w:rPr>
              <w:t>消毒液、二氧化氯等，具有风险物</w:t>
            </w:r>
            <w:r>
              <w:rPr>
                <w:rFonts w:ascii="宋体" w:hAnsi="宋体" w:eastAsia="宋体" w:cs="宋体"/>
                <w:spacing w:val="16"/>
                <w:sz w:val="23"/>
                <w:szCs w:val="23"/>
              </w:rPr>
              <w:t xml:space="preserve"> </w:t>
            </w:r>
            <w:r>
              <w:rPr>
                <w:rFonts w:ascii="宋体" w:hAnsi="宋体" w:eastAsia="宋体" w:cs="宋体"/>
                <w:spacing w:val="2"/>
                <w:sz w:val="23"/>
                <w:szCs w:val="23"/>
              </w:rPr>
              <w:t>质泄漏及火灾等事故风险，本项目不构成重大风险源，为了防范事故和减少危害，</w:t>
            </w:r>
            <w:r>
              <w:rPr>
                <w:rFonts w:ascii="宋体" w:hAnsi="宋体" w:eastAsia="宋体" w:cs="宋体"/>
                <w:sz w:val="23"/>
                <w:szCs w:val="23"/>
              </w:rPr>
              <w:t xml:space="preserve"> </w:t>
            </w:r>
            <w:r>
              <w:rPr>
                <w:rFonts w:ascii="宋体" w:hAnsi="宋体" w:eastAsia="宋体" w:cs="宋体"/>
                <w:spacing w:val="7"/>
                <w:sz w:val="23"/>
                <w:szCs w:val="23"/>
              </w:rPr>
              <w:t>建设单位应落实风险防范措施。建设单位在加强风险管理的前提下，可</w:t>
            </w:r>
            <w:r>
              <w:rPr>
                <w:rFonts w:ascii="宋体" w:hAnsi="宋体" w:eastAsia="宋体" w:cs="宋体"/>
                <w:spacing w:val="6"/>
                <w:sz w:val="23"/>
                <w:szCs w:val="23"/>
              </w:rPr>
              <w:t>将本项目</w:t>
            </w:r>
            <w:r>
              <w:rPr>
                <w:rFonts w:ascii="宋体" w:hAnsi="宋体" w:eastAsia="宋体" w:cs="宋体"/>
                <w:sz w:val="23"/>
                <w:szCs w:val="23"/>
              </w:rPr>
              <w:t xml:space="preserve"> </w:t>
            </w:r>
            <w:r>
              <w:rPr>
                <w:rFonts w:ascii="宋体" w:hAnsi="宋体" w:eastAsia="宋体" w:cs="宋体"/>
                <w:spacing w:val="7"/>
                <w:sz w:val="23"/>
                <w:szCs w:val="23"/>
              </w:rPr>
              <w:t>环境风险事故危害降到最低程度，或完全避免环境风险事故的发生，本</w:t>
            </w:r>
            <w:r>
              <w:rPr>
                <w:rFonts w:ascii="宋体" w:hAnsi="宋体" w:eastAsia="宋体" w:cs="宋体"/>
                <w:spacing w:val="6"/>
                <w:sz w:val="23"/>
                <w:szCs w:val="23"/>
              </w:rPr>
              <w:t>项目建设</w:t>
            </w:r>
          </w:p>
          <w:p w14:paraId="7EC705BD">
            <w:pPr>
              <w:spacing w:before="1" w:line="226" w:lineRule="auto"/>
              <w:ind w:left="115"/>
              <w:rPr>
                <w:rFonts w:ascii="宋体" w:hAnsi="宋体" w:eastAsia="宋体" w:cs="宋体"/>
                <w:sz w:val="23"/>
                <w:szCs w:val="23"/>
              </w:rPr>
            </w:pPr>
            <w:r>
              <w:rPr>
                <w:rFonts w:ascii="宋体" w:hAnsi="宋体" w:eastAsia="宋体" w:cs="宋体"/>
                <w:spacing w:val="8"/>
                <w:sz w:val="23"/>
                <w:szCs w:val="23"/>
              </w:rPr>
              <w:t>从环境风险的角度考虑是可以接受的。</w:t>
            </w:r>
          </w:p>
          <w:p w14:paraId="1F89A533">
            <w:pPr>
              <w:spacing w:before="186" w:line="232" w:lineRule="auto"/>
              <w:ind w:left="586"/>
              <w:rPr>
                <w:rFonts w:ascii="宋体" w:hAnsi="宋体" w:eastAsia="宋体" w:cs="宋体"/>
                <w:sz w:val="23"/>
                <w:szCs w:val="23"/>
              </w:rPr>
            </w:pPr>
            <w:r>
              <w:rPr>
                <w:rFonts w:ascii="宋体" w:hAnsi="宋体" w:eastAsia="宋体" w:cs="宋体"/>
                <w:b/>
                <w:bCs/>
                <w:spacing w:val="4"/>
                <w:sz w:val="23"/>
                <w:szCs w:val="23"/>
              </w:rPr>
              <w:t>七、生态</w:t>
            </w:r>
          </w:p>
          <w:p w14:paraId="40700E91">
            <w:pPr>
              <w:spacing w:before="176" w:line="227" w:lineRule="auto"/>
              <w:ind w:left="588"/>
              <w:rPr>
                <w:rFonts w:ascii="宋体" w:hAnsi="宋体" w:eastAsia="宋体" w:cs="宋体"/>
                <w:sz w:val="23"/>
                <w:szCs w:val="23"/>
              </w:rPr>
            </w:pPr>
            <w:r>
              <w:rPr>
                <w:rFonts w:ascii="宋体" w:hAnsi="宋体" w:eastAsia="宋体" w:cs="宋体"/>
                <w:spacing w:val="7"/>
                <w:sz w:val="23"/>
                <w:szCs w:val="23"/>
              </w:rPr>
              <w:t>本项目不新增占地，医院范围内无生态保护目标。</w:t>
            </w:r>
          </w:p>
          <w:p w14:paraId="6C999060">
            <w:pPr>
              <w:spacing w:before="186" w:line="227" w:lineRule="auto"/>
              <w:ind w:left="591"/>
              <w:rPr>
                <w:rFonts w:ascii="宋体" w:hAnsi="宋体" w:eastAsia="宋体" w:cs="宋体"/>
                <w:sz w:val="23"/>
                <w:szCs w:val="23"/>
              </w:rPr>
            </w:pPr>
            <w:r>
              <w:rPr>
                <w:rFonts w:ascii="宋体" w:hAnsi="宋体" w:eastAsia="宋体" w:cs="宋体"/>
                <w:b/>
                <w:bCs/>
                <w:spacing w:val="4"/>
                <w:sz w:val="23"/>
                <w:szCs w:val="23"/>
              </w:rPr>
              <w:t>八、电磁辐射</w:t>
            </w:r>
          </w:p>
          <w:p w14:paraId="3593A3A5">
            <w:pPr>
              <w:spacing w:before="184" w:line="227" w:lineRule="auto"/>
              <w:ind w:left="588"/>
              <w:rPr>
                <w:rFonts w:ascii="宋体" w:hAnsi="宋体" w:eastAsia="宋体" w:cs="宋体"/>
                <w:sz w:val="23"/>
                <w:szCs w:val="23"/>
              </w:rPr>
            </w:pPr>
            <w:r>
              <w:rPr>
                <w:rFonts w:ascii="宋体" w:hAnsi="宋体" w:eastAsia="宋体" w:cs="宋体"/>
                <w:spacing w:val="7"/>
                <w:sz w:val="23"/>
                <w:szCs w:val="23"/>
              </w:rPr>
              <w:t>本项目不是电磁辐射项目，故无电磁辐射影响。</w:t>
            </w:r>
          </w:p>
          <w:p w14:paraId="34749484">
            <w:pPr>
              <w:spacing w:before="183" w:line="227" w:lineRule="auto"/>
              <w:ind w:left="598"/>
              <w:rPr>
                <w:rFonts w:ascii="宋体" w:hAnsi="宋体" w:eastAsia="宋体" w:cs="宋体"/>
                <w:sz w:val="23"/>
                <w:szCs w:val="23"/>
              </w:rPr>
            </w:pPr>
            <w:r>
              <w:rPr>
                <w:rFonts w:ascii="宋体" w:hAnsi="宋体" w:eastAsia="宋体" w:cs="宋体"/>
                <w:b/>
                <w:bCs/>
                <w:spacing w:val="7"/>
                <w:sz w:val="23"/>
                <w:szCs w:val="23"/>
              </w:rPr>
              <w:t>九、外环境对本项目医院影响分析</w:t>
            </w:r>
          </w:p>
          <w:p w14:paraId="6A7715B6">
            <w:pPr>
              <w:spacing w:before="185" w:line="375" w:lineRule="auto"/>
              <w:ind w:left="116" w:right="107" w:firstLine="477"/>
              <w:jc w:val="both"/>
              <w:rPr>
                <w:rFonts w:ascii="宋体" w:hAnsi="宋体" w:eastAsia="宋体" w:cs="宋体"/>
                <w:sz w:val="23"/>
                <w:szCs w:val="23"/>
              </w:rPr>
            </w:pPr>
            <w:r>
              <w:rPr>
                <w:rFonts w:ascii="宋体" w:hAnsi="宋体" w:eastAsia="宋体" w:cs="宋体"/>
                <w:spacing w:val="11"/>
                <w:sz w:val="23"/>
                <w:szCs w:val="23"/>
              </w:rPr>
              <w:t>本项目位于抚顺市新抚区将军街道新城路（西段）</w:t>
            </w:r>
            <w:r>
              <w:rPr>
                <w:rFonts w:ascii="Times New Roman" w:hAnsi="Times New Roman" w:eastAsia="Times New Roman" w:cs="Times New Roman"/>
                <w:spacing w:val="11"/>
                <w:sz w:val="23"/>
                <w:szCs w:val="23"/>
              </w:rPr>
              <w:t>61</w:t>
            </w:r>
            <w:r>
              <w:rPr>
                <w:rFonts w:ascii="Times New Roman" w:hAnsi="Times New Roman" w:eastAsia="Times New Roman" w:cs="Times New Roman"/>
                <w:spacing w:val="29"/>
                <w:w w:val="101"/>
                <w:sz w:val="23"/>
                <w:szCs w:val="23"/>
              </w:rPr>
              <w:t xml:space="preserve"> </w:t>
            </w:r>
            <w:r>
              <w:rPr>
                <w:rFonts w:ascii="宋体" w:hAnsi="宋体" w:eastAsia="宋体" w:cs="宋体"/>
                <w:spacing w:val="11"/>
                <w:sz w:val="23"/>
                <w:szCs w:val="23"/>
              </w:rPr>
              <w:t>号，根据本项目周边</w:t>
            </w:r>
            <w:r>
              <w:rPr>
                <w:rFonts w:ascii="宋体" w:hAnsi="宋体" w:eastAsia="宋体" w:cs="宋体"/>
                <w:sz w:val="23"/>
                <w:szCs w:val="23"/>
              </w:rPr>
              <w:t xml:space="preserve"> </w:t>
            </w:r>
            <w:r>
              <w:rPr>
                <w:rFonts w:ascii="宋体" w:hAnsi="宋体" w:eastAsia="宋体" w:cs="宋体"/>
                <w:spacing w:val="8"/>
                <w:sz w:val="23"/>
                <w:szCs w:val="23"/>
              </w:rPr>
              <w:t>关系（详见附图</w:t>
            </w:r>
            <w:r>
              <w:rPr>
                <w:rFonts w:ascii="宋体" w:hAnsi="宋体" w:eastAsia="宋体" w:cs="宋体"/>
                <w:spacing w:val="-43"/>
                <w:sz w:val="23"/>
                <w:szCs w:val="23"/>
              </w:rPr>
              <w:t xml:space="preserve"> </w:t>
            </w:r>
            <w:r>
              <w:rPr>
                <w:rFonts w:ascii="Times New Roman" w:hAnsi="Times New Roman" w:eastAsia="Times New Roman" w:cs="Times New Roman"/>
                <w:spacing w:val="8"/>
                <w:sz w:val="23"/>
                <w:szCs w:val="23"/>
              </w:rPr>
              <w:t>6</w:t>
            </w:r>
            <w:r>
              <w:rPr>
                <w:rFonts w:ascii="宋体" w:hAnsi="宋体" w:eastAsia="宋体" w:cs="宋体"/>
                <w:spacing w:val="8"/>
                <w:sz w:val="23"/>
                <w:szCs w:val="23"/>
              </w:rPr>
              <w:t>）可知项目周边主要以居民区为主，可能对本项目产生影响的</w:t>
            </w:r>
          </w:p>
          <w:p w14:paraId="77E9A420">
            <w:pPr>
              <w:spacing w:line="227" w:lineRule="auto"/>
              <w:ind w:left="131"/>
              <w:rPr>
                <w:rFonts w:ascii="宋体" w:hAnsi="宋体" w:eastAsia="宋体" w:cs="宋体"/>
                <w:sz w:val="23"/>
                <w:szCs w:val="23"/>
              </w:rPr>
            </w:pPr>
            <w:r>
              <w:rPr>
                <w:rFonts w:ascii="宋体" w:hAnsi="宋体" w:eastAsia="宋体" w:cs="宋体"/>
                <w:spacing w:val="7"/>
                <w:sz w:val="23"/>
                <w:szCs w:val="23"/>
              </w:rPr>
              <w:t>因素主要为项目南侧新城路交通噪声。</w:t>
            </w:r>
          </w:p>
          <w:p w14:paraId="67AA5656">
            <w:pPr>
              <w:spacing w:before="181" w:line="375" w:lineRule="auto"/>
              <w:ind w:left="111" w:right="26" w:firstLine="481"/>
              <w:jc w:val="both"/>
              <w:rPr>
                <w:rFonts w:ascii="宋体" w:hAnsi="宋体" w:eastAsia="宋体" w:cs="宋体"/>
                <w:sz w:val="23"/>
                <w:szCs w:val="23"/>
              </w:rPr>
            </w:pPr>
            <w:r>
              <w:rPr>
                <w:rFonts w:ascii="宋体" w:hAnsi="宋体" w:eastAsia="宋体" w:cs="宋体"/>
                <w:spacing w:val="5"/>
                <w:sz w:val="23"/>
                <w:szCs w:val="23"/>
              </w:rPr>
              <w:t>本项目南侧约</w:t>
            </w:r>
            <w:r>
              <w:rPr>
                <w:rFonts w:ascii="宋体" w:hAnsi="宋体" w:eastAsia="宋体" w:cs="宋体"/>
                <w:spacing w:val="-9"/>
                <w:sz w:val="23"/>
                <w:szCs w:val="23"/>
              </w:rPr>
              <w:t xml:space="preserve"> </w:t>
            </w:r>
            <w:r>
              <w:rPr>
                <w:rFonts w:ascii="Times New Roman" w:hAnsi="Times New Roman" w:eastAsia="Times New Roman" w:cs="Times New Roman"/>
                <w:spacing w:val="5"/>
                <w:sz w:val="23"/>
                <w:szCs w:val="23"/>
              </w:rPr>
              <w:t>10m</w:t>
            </w:r>
            <w:r>
              <w:rPr>
                <w:rFonts w:ascii="Times New Roman" w:hAnsi="Times New Roman" w:eastAsia="Times New Roman" w:cs="Times New Roman"/>
                <w:spacing w:val="18"/>
                <w:sz w:val="23"/>
                <w:szCs w:val="23"/>
              </w:rPr>
              <w:t xml:space="preserve"> </w:t>
            </w:r>
            <w:r>
              <w:rPr>
                <w:rFonts w:ascii="宋体" w:hAnsi="宋体" w:eastAsia="宋体" w:cs="宋体"/>
                <w:spacing w:val="5"/>
                <w:sz w:val="23"/>
                <w:szCs w:val="23"/>
              </w:rPr>
              <w:t>处为新城路，项目建成后将受到新城路交通噪声的影响。</w:t>
            </w:r>
            <w:r>
              <w:rPr>
                <w:rFonts w:ascii="宋体" w:hAnsi="宋体" w:eastAsia="宋体" w:cs="宋体"/>
                <w:sz w:val="23"/>
                <w:szCs w:val="23"/>
              </w:rPr>
              <w:t xml:space="preserve"> </w:t>
            </w:r>
            <w:r>
              <w:rPr>
                <w:rFonts w:ascii="宋体" w:hAnsi="宋体" w:eastAsia="宋体" w:cs="宋体"/>
                <w:spacing w:val="7"/>
                <w:sz w:val="23"/>
                <w:szCs w:val="23"/>
              </w:rPr>
              <w:t>根据声环境质量现状监测结果，项目南侧声环境背景值昼间</w:t>
            </w:r>
            <w:r>
              <w:rPr>
                <w:rFonts w:ascii="宋体" w:hAnsi="宋体" w:eastAsia="宋体" w:cs="宋体"/>
                <w:spacing w:val="6"/>
                <w:sz w:val="23"/>
                <w:szCs w:val="23"/>
              </w:rPr>
              <w:t>为</w:t>
            </w:r>
            <w:r>
              <w:rPr>
                <w:rFonts w:ascii="宋体" w:hAnsi="宋体" w:eastAsia="宋体" w:cs="宋体"/>
                <w:spacing w:val="-44"/>
                <w:sz w:val="23"/>
                <w:szCs w:val="23"/>
              </w:rPr>
              <w:t xml:space="preserve"> </w:t>
            </w:r>
            <w:r>
              <w:rPr>
                <w:rFonts w:ascii="Times New Roman" w:hAnsi="Times New Roman" w:eastAsia="Times New Roman" w:cs="Times New Roman"/>
                <w:spacing w:val="6"/>
                <w:sz w:val="23"/>
                <w:szCs w:val="23"/>
              </w:rPr>
              <w:t>59</w:t>
            </w:r>
            <w:r>
              <w:rPr>
                <w:rFonts w:ascii="Times New Roman" w:hAnsi="Times New Roman" w:eastAsia="Times New Roman" w:cs="Times New Roman"/>
                <w:sz w:val="23"/>
                <w:szCs w:val="23"/>
              </w:rPr>
              <w:t>dB</w:t>
            </w:r>
            <w:r>
              <w:rPr>
                <w:rFonts w:ascii="Times New Roman" w:hAnsi="Times New Roman" w:eastAsia="Times New Roman" w:cs="Times New Roman"/>
                <w:spacing w:val="6"/>
                <w:sz w:val="23"/>
                <w:szCs w:val="23"/>
              </w:rPr>
              <w:t>(A)</w:t>
            </w:r>
            <w:r>
              <w:rPr>
                <w:rFonts w:ascii="Times New Roman" w:hAnsi="Times New Roman" w:eastAsia="Times New Roman" w:cs="Times New Roman"/>
                <w:spacing w:val="-27"/>
                <w:sz w:val="23"/>
                <w:szCs w:val="23"/>
              </w:rPr>
              <w:t xml:space="preserve"> </w:t>
            </w:r>
            <w:r>
              <w:rPr>
                <w:rFonts w:ascii="宋体" w:hAnsi="宋体" w:eastAsia="宋体" w:cs="宋体"/>
                <w:spacing w:val="6"/>
                <w:sz w:val="23"/>
                <w:szCs w:val="23"/>
              </w:rPr>
              <w:t>，夜间为</w:t>
            </w:r>
            <w:r>
              <w:rPr>
                <w:rFonts w:ascii="宋体" w:hAnsi="宋体" w:eastAsia="宋体" w:cs="宋体"/>
                <w:sz w:val="23"/>
                <w:szCs w:val="23"/>
              </w:rPr>
              <w:t xml:space="preserve"> </w:t>
            </w:r>
            <w:r>
              <w:rPr>
                <w:rFonts w:ascii="Times New Roman" w:hAnsi="Times New Roman" w:eastAsia="Times New Roman" w:cs="Times New Roman"/>
                <w:spacing w:val="6"/>
                <w:sz w:val="23"/>
                <w:szCs w:val="23"/>
              </w:rPr>
              <w:t>50</w:t>
            </w:r>
            <w:r>
              <w:rPr>
                <w:rFonts w:ascii="Times New Roman" w:hAnsi="Times New Roman" w:eastAsia="Times New Roman" w:cs="Times New Roman"/>
                <w:sz w:val="23"/>
                <w:szCs w:val="23"/>
              </w:rPr>
              <w:t>dB</w:t>
            </w:r>
            <w:r>
              <w:rPr>
                <w:rFonts w:ascii="Times New Roman" w:hAnsi="Times New Roman" w:eastAsia="Times New Roman" w:cs="Times New Roman"/>
                <w:spacing w:val="6"/>
                <w:sz w:val="23"/>
                <w:szCs w:val="23"/>
              </w:rPr>
              <w:t>(A)</w:t>
            </w:r>
            <w:r>
              <w:rPr>
                <w:rFonts w:ascii="Times New Roman" w:hAnsi="Times New Roman" w:eastAsia="Times New Roman" w:cs="Times New Roman"/>
                <w:spacing w:val="-12"/>
                <w:sz w:val="23"/>
                <w:szCs w:val="23"/>
              </w:rPr>
              <w:t xml:space="preserve"> </w:t>
            </w:r>
            <w:r>
              <w:rPr>
                <w:rFonts w:ascii="宋体" w:hAnsi="宋体" w:eastAsia="宋体" w:cs="宋体"/>
                <w:spacing w:val="6"/>
                <w:sz w:val="23"/>
                <w:szCs w:val="23"/>
              </w:rPr>
              <w:t>，符合《声环境质量标准》（</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3096-2008</w:t>
            </w:r>
            <w:r>
              <w:rPr>
                <w:rFonts w:ascii="宋体" w:hAnsi="宋体" w:eastAsia="宋体" w:cs="宋体"/>
                <w:spacing w:val="6"/>
                <w:sz w:val="23"/>
                <w:szCs w:val="23"/>
              </w:rPr>
              <w:t>）中</w:t>
            </w:r>
            <w:r>
              <w:rPr>
                <w:rFonts w:ascii="宋体" w:hAnsi="宋体" w:eastAsia="宋体" w:cs="宋体"/>
                <w:spacing w:val="-51"/>
                <w:sz w:val="23"/>
                <w:szCs w:val="23"/>
              </w:rPr>
              <w:t xml:space="preserve"> </w:t>
            </w:r>
            <w:r>
              <w:rPr>
                <w:rFonts w:ascii="Times New Roman" w:hAnsi="Times New Roman" w:eastAsia="Times New Roman" w:cs="Times New Roman"/>
                <w:spacing w:val="6"/>
                <w:sz w:val="23"/>
                <w:szCs w:val="23"/>
              </w:rPr>
              <w:t>4a</w:t>
            </w:r>
            <w:r>
              <w:rPr>
                <w:rFonts w:ascii="Times New Roman" w:hAnsi="Times New Roman" w:eastAsia="Times New Roman" w:cs="Times New Roman"/>
                <w:spacing w:val="14"/>
                <w:sz w:val="23"/>
                <w:szCs w:val="23"/>
              </w:rPr>
              <w:t xml:space="preserve"> </w:t>
            </w:r>
            <w:r>
              <w:rPr>
                <w:rFonts w:ascii="宋体" w:hAnsi="宋体" w:eastAsia="宋体" w:cs="宋体"/>
                <w:spacing w:val="6"/>
                <w:sz w:val="23"/>
                <w:szCs w:val="23"/>
              </w:rPr>
              <w:t>类标准。本项目医院</w:t>
            </w:r>
            <w:r>
              <w:rPr>
                <w:rFonts w:ascii="宋体" w:hAnsi="宋体" w:eastAsia="宋体" w:cs="宋体"/>
                <w:sz w:val="23"/>
                <w:szCs w:val="23"/>
              </w:rPr>
              <w:t xml:space="preserve"> </w:t>
            </w:r>
            <w:r>
              <w:rPr>
                <w:rFonts w:ascii="宋体" w:hAnsi="宋体" w:eastAsia="宋体" w:cs="宋体"/>
                <w:spacing w:val="7"/>
                <w:sz w:val="23"/>
                <w:szCs w:val="23"/>
              </w:rPr>
              <w:t>距离南侧新城路最近建筑为</w:t>
            </w:r>
            <w:r>
              <w:rPr>
                <w:rFonts w:ascii="宋体" w:hAnsi="宋体" w:eastAsia="宋体" w:cs="宋体"/>
                <w:spacing w:val="-41"/>
                <w:sz w:val="23"/>
                <w:szCs w:val="23"/>
              </w:rPr>
              <w:t xml:space="preserve"> </w:t>
            </w:r>
            <w:r>
              <w:rPr>
                <w:rFonts w:ascii="Times New Roman" w:hAnsi="Times New Roman" w:eastAsia="Times New Roman" w:cs="Times New Roman"/>
                <w:spacing w:val="7"/>
                <w:sz w:val="23"/>
                <w:szCs w:val="23"/>
              </w:rPr>
              <w:t>6</w:t>
            </w:r>
            <w:r>
              <w:rPr>
                <w:rFonts w:ascii="Times New Roman" w:hAnsi="Times New Roman" w:eastAsia="Times New Roman" w:cs="Times New Roman"/>
                <w:spacing w:val="20"/>
                <w:sz w:val="23"/>
                <w:szCs w:val="23"/>
              </w:rPr>
              <w:t xml:space="preserve"> </w:t>
            </w:r>
            <w:r>
              <w:rPr>
                <w:rFonts w:ascii="宋体" w:hAnsi="宋体" w:eastAsia="宋体" w:cs="宋体"/>
                <w:spacing w:val="7"/>
                <w:sz w:val="23"/>
                <w:szCs w:val="23"/>
              </w:rPr>
              <w:t>号楼（综合楼</w:t>
            </w:r>
            <w:r>
              <w:rPr>
                <w:rFonts w:ascii="宋体" w:hAnsi="宋体" w:eastAsia="宋体" w:cs="宋体"/>
                <w:spacing w:val="17"/>
                <w:sz w:val="23"/>
                <w:szCs w:val="23"/>
              </w:rPr>
              <w:t>），</w:t>
            </w:r>
            <w:r>
              <w:rPr>
                <w:rFonts w:ascii="宋体" w:hAnsi="宋体" w:eastAsia="宋体" w:cs="宋体"/>
                <w:spacing w:val="6"/>
                <w:sz w:val="23"/>
                <w:szCs w:val="23"/>
              </w:rPr>
              <w:t>距离为</w:t>
            </w:r>
            <w:r>
              <w:rPr>
                <w:rFonts w:ascii="宋体" w:hAnsi="宋体" w:eastAsia="宋体" w:cs="宋体"/>
                <w:spacing w:val="-49"/>
                <w:sz w:val="23"/>
                <w:szCs w:val="23"/>
              </w:rPr>
              <w:t xml:space="preserve"> </w:t>
            </w:r>
            <w:r>
              <w:rPr>
                <w:rFonts w:ascii="Times New Roman" w:hAnsi="Times New Roman" w:eastAsia="Times New Roman" w:cs="Times New Roman"/>
                <w:spacing w:val="6"/>
                <w:sz w:val="23"/>
                <w:szCs w:val="23"/>
              </w:rPr>
              <w:t>40m</w:t>
            </w:r>
            <w:r>
              <w:rPr>
                <w:rFonts w:ascii="Times New Roman" w:hAnsi="Times New Roman" w:eastAsia="Times New Roman" w:cs="Times New Roman"/>
                <w:spacing w:val="-27"/>
                <w:sz w:val="23"/>
                <w:szCs w:val="23"/>
              </w:rPr>
              <w:t xml:space="preserve"> </w:t>
            </w:r>
            <w:r>
              <w:rPr>
                <w:rFonts w:ascii="宋体" w:hAnsi="宋体" w:eastAsia="宋体" w:cs="宋体"/>
                <w:spacing w:val="6"/>
                <w:sz w:val="23"/>
                <w:szCs w:val="23"/>
              </w:rPr>
              <w:t>，综合楼</w:t>
            </w:r>
            <w:r>
              <w:rPr>
                <w:rFonts w:ascii="宋体" w:hAnsi="宋体" w:eastAsia="宋体" w:cs="宋体"/>
                <w:spacing w:val="-23"/>
                <w:sz w:val="23"/>
                <w:szCs w:val="23"/>
              </w:rPr>
              <w:t xml:space="preserve"> </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15"/>
                <w:sz w:val="23"/>
                <w:szCs w:val="23"/>
              </w:rPr>
              <w:t xml:space="preserve"> </w:t>
            </w:r>
            <w:r>
              <w:rPr>
                <w:rFonts w:ascii="宋体" w:hAnsi="宋体" w:eastAsia="宋体" w:cs="宋体"/>
                <w:spacing w:val="6"/>
                <w:sz w:val="23"/>
                <w:szCs w:val="23"/>
              </w:rPr>
              <w:t>层</w:t>
            </w:r>
            <w:r>
              <w:rPr>
                <w:rFonts w:ascii="Times New Roman" w:hAnsi="Times New Roman" w:eastAsia="Times New Roman" w:cs="Times New Roman"/>
                <w:spacing w:val="6"/>
                <w:sz w:val="23"/>
                <w:szCs w:val="23"/>
              </w:rPr>
              <w:t>~5</w:t>
            </w:r>
            <w:r>
              <w:rPr>
                <w:rFonts w:ascii="Times New Roman" w:hAnsi="Times New Roman" w:eastAsia="Times New Roman" w:cs="Times New Roman"/>
                <w:spacing w:val="14"/>
                <w:sz w:val="23"/>
                <w:szCs w:val="23"/>
              </w:rPr>
              <w:t xml:space="preserve"> </w:t>
            </w:r>
            <w:r>
              <w:rPr>
                <w:rFonts w:ascii="宋体" w:hAnsi="宋体" w:eastAsia="宋体" w:cs="宋体"/>
                <w:spacing w:val="6"/>
                <w:sz w:val="23"/>
                <w:szCs w:val="23"/>
              </w:rPr>
              <w:t>层</w:t>
            </w:r>
            <w:r>
              <w:rPr>
                <w:rFonts w:ascii="宋体" w:hAnsi="宋体" w:eastAsia="宋体" w:cs="宋体"/>
                <w:sz w:val="23"/>
                <w:szCs w:val="23"/>
              </w:rPr>
              <w:t xml:space="preserve"> </w:t>
            </w:r>
            <w:r>
              <w:rPr>
                <w:rFonts w:ascii="宋体" w:hAnsi="宋体" w:eastAsia="宋体" w:cs="宋体"/>
                <w:spacing w:val="8"/>
                <w:sz w:val="23"/>
                <w:szCs w:val="23"/>
              </w:rPr>
              <w:t>不设置病房，主要为各科室门诊，</w:t>
            </w:r>
            <w:r>
              <w:rPr>
                <w:rFonts w:ascii="Times New Roman" w:hAnsi="Times New Roman" w:eastAsia="Times New Roman" w:cs="Times New Roman"/>
                <w:spacing w:val="8"/>
                <w:sz w:val="23"/>
                <w:szCs w:val="23"/>
              </w:rPr>
              <w:t>6</w:t>
            </w:r>
            <w:r>
              <w:rPr>
                <w:rFonts w:ascii="Times New Roman" w:hAnsi="Times New Roman" w:eastAsia="Times New Roman" w:cs="Times New Roman"/>
                <w:spacing w:val="19"/>
                <w:w w:val="101"/>
                <w:sz w:val="23"/>
                <w:szCs w:val="23"/>
              </w:rPr>
              <w:t xml:space="preserve"> </w:t>
            </w:r>
            <w:r>
              <w:rPr>
                <w:rFonts w:ascii="宋体" w:hAnsi="宋体" w:eastAsia="宋体" w:cs="宋体"/>
                <w:spacing w:val="8"/>
                <w:sz w:val="23"/>
                <w:szCs w:val="23"/>
              </w:rPr>
              <w:t>层以上设置病房，病房与南侧新城路横向距</w:t>
            </w:r>
            <w:r>
              <w:rPr>
                <w:rFonts w:ascii="宋体" w:hAnsi="宋体" w:eastAsia="宋体" w:cs="宋体"/>
                <w:sz w:val="23"/>
                <w:szCs w:val="23"/>
              </w:rPr>
              <w:t xml:space="preserve"> </w:t>
            </w:r>
            <w:r>
              <w:rPr>
                <w:rFonts w:ascii="宋体" w:hAnsi="宋体" w:eastAsia="宋体" w:cs="宋体"/>
                <w:spacing w:val="26"/>
                <w:sz w:val="23"/>
                <w:szCs w:val="23"/>
              </w:rPr>
              <w:t>离和垂直距离均较大</w:t>
            </w:r>
            <w:r>
              <w:rPr>
                <w:rFonts w:ascii="宋体" w:hAnsi="宋体" w:eastAsia="宋体" w:cs="宋体"/>
                <w:spacing w:val="-66"/>
                <w:sz w:val="23"/>
                <w:szCs w:val="23"/>
              </w:rPr>
              <w:t xml:space="preserve"> </w:t>
            </w:r>
            <w:r>
              <w:rPr>
                <w:rFonts w:ascii="宋体" w:hAnsi="宋体" w:eastAsia="宋体" w:cs="宋体"/>
                <w:spacing w:val="26"/>
                <w:sz w:val="23"/>
                <w:szCs w:val="23"/>
              </w:rPr>
              <w:t>，经距离衰减和建筑隔声后</w:t>
            </w:r>
            <w:r>
              <w:rPr>
                <w:rFonts w:ascii="宋体" w:hAnsi="宋体" w:eastAsia="宋体" w:cs="宋体"/>
                <w:spacing w:val="-67"/>
                <w:sz w:val="23"/>
                <w:szCs w:val="23"/>
              </w:rPr>
              <w:t xml:space="preserve"> </w:t>
            </w:r>
            <w:r>
              <w:rPr>
                <w:rFonts w:ascii="宋体" w:hAnsi="宋体" w:eastAsia="宋体" w:cs="宋体"/>
                <w:spacing w:val="26"/>
                <w:sz w:val="23"/>
                <w:szCs w:val="23"/>
              </w:rPr>
              <w:t>，室内声环境可降至昼间</w:t>
            </w:r>
            <w:r>
              <w:rPr>
                <w:rFonts w:ascii="宋体" w:hAnsi="宋体" w:eastAsia="宋体" w:cs="宋体"/>
                <w:sz w:val="23"/>
                <w:szCs w:val="23"/>
              </w:rPr>
              <w:t xml:space="preserve"> </w:t>
            </w:r>
            <w:r>
              <w:rPr>
                <w:rFonts w:ascii="Times New Roman" w:hAnsi="Times New Roman" w:eastAsia="Times New Roman" w:cs="Times New Roman"/>
                <w:spacing w:val="6"/>
                <w:sz w:val="23"/>
                <w:szCs w:val="23"/>
              </w:rPr>
              <w:t>55</w:t>
            </w:r>
            <w:r>
              <w:rPr>
                <w:rFonts w:ascii="Times New Roman" w:hAnsi="Times New Roman" w:eastAsia="Times New Roman" w:cs="Times New Roman"/>
                <w:sz w:val="23"/>
                <w:szCs w:val="23"/>
              </w:rPr>
              <w:t>dB</w:t>
            </w:r>
            <w:r>
              <w:rPr>
                <w:rFonts w:ascii="Times New Roman" w:hAnsi="Times New Roman" w:eastAsia="Times New Roman" w:cs="Times New Roman"/>
                <w:spacing w:val="6"/>
                <w:sz w:val="23"/>
                <w:szCs w:val="23"/>
              </w:rPr>
              <w:t>(A)</w:t>
            </w:r>
            <w:r>
              <w:rPr>
                <w:rFonts w:ascii="宋体" w:hAnsi="宋体" w:eastAsia="宋体" w:cs="宋体"/>
                <w:spacing w:val="6"/>
                <w:sz w:val="23"/>
                <w:szCs w:val="23"/>
              </w:rPr>
              <w:t>以下，夜间</w:t>
            </w:r>
            <w:r>
              <w:rPr>
                <w:rFonts w:ascii="宋体" w:hAnsi="宋体" w:eastAsia="宋体" w:cs="宋体"/>
                <w:spacing w:val="-51"/>
                <w:sz w:val="23"/>
                <w:szCs w:val="23"/>
              </w:rPr>
              <w:t xml:space="preserve"> </w:t>
            </w:r>
            <w:r>
              <w:rPr>
                <w:rFonts w:ascii="Times New Roman" w:hAnsi="Times New Roman" w:eastAsia="Times New Roman" w:cs="Times New Roman"/>
                <w:spacing w:val="6"/>
                <w:sz w:val="23"/>
                <w:szCs w:val="23"/>
              </w:rPr>
              <w:t>45</w:t>
            </w:r>
            <w:r>
              <w:rPr>
                <w:rFonts w:ascii="Times New Roman" w:hAnsi="Times New Roman" w:eastAsia="Times New Roman" w:cs="Times New Roman"/>
                <w:sz w:val="23"/>
                <w:szCs w:val="23"/>
              </w:rPr>
              <w:t>dB</w:t>
            </w:r>
            <w:r>
              <w:rPr>
                <w:rFonts w:ascii="Times New Roman" w:hAnsi="Times New Roman" w:eastAsia="Times New Roman" w:cs="Times New Roman"/>
                <w:spacing w:val="6"/>
                <w:sz w:val="23"/>
                <w:szCs w:val="23"/>
              </w:rPr>
              <w:t>(A)</w:t>
            </w:r>
            <w:r>
              <w:rPr>
                <w:rFonts w:ascii="宋体" w:hAnsi="宋体" w:eastAsia="宋体" w:cs="宋体"/>
                <w:spacing w:val="6"/>
                <w:sz w:val="23"/>
                <w:szCs w:val="23"/>
              </w:rPr>
              <w:t>以下，满足《声环境质量标准》（</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309</w:t>
            </w:r>
            <w:r>
              <w:rPr>
                <w:rFonts w:ascii="Times New Roman" w:hAnsi="Times New Roman" w:eastAsia="Times New Roman" w:cs="Times New Roman"/>
                <w:spacing w:val="5"/>
                <w:sz w:val="23"/>
                <w:szCs w:val="23"/>
              </w:rPr>
              <w:t>6-2008</w:t>
            </w:r>
            <w:r>
              <w:rPr>
                <w:rFonts w:ascii="宋体" w:hAnsi="宋体" w:eastAsia="宋体" w:cs="宋体"/>
                <w:spacing w:val="5"/>
                <w:sz w:val="23"/>
                <w:szCs w:val="23"/>
              </w:rPr>
              <w:t>）中</w:t>
            </w:r>
          </w:p>
          <w:p w14:paraId="64A90A31">
            <w:pPr>
              <w:spacing w:line="227" w:lineRule="auto"/>
              <w:ind w:left="131"/>
              <w:rPr>
                <w:rFonts w:ascii="宋体" w:hAnsi="宋体" w:eastAsia="宋体" w:cs="宋体"/>
                <w:sz w:val="23"/>
                <w:szCs w:val="23"/>
              </w:rPr>
            </w:pPr>
            <w:r>
              <w:rPr>
                <w:rFonts w:ascii="Times New Roman" w:hAnsi="Times New Roman" w:eastAsia="Times New Roman" w:cs="Times New Roman"/>
                <w:spacing w:val="3"/>
                <w:sz w:val="23"/>
                <w:szCs w:val="23"/>
              </w:rPr>
              <w:t>1</w:t>
            </w:r>
            <w:r>
              <w:rPr>
                <w:rFonts w:ascii="Times New Roman" w:hAnsi="Times New Roman" w:eastAsia="Times New Roman" w:cs="Times New Roman"/>
                <w:spacing w:val="14"/>
                <w:sz w:val="23"/>
                <w:szCs w:val="23"/>
              </w:rPr>
              <w:t xml:space="preserve"> </w:t>
            </w:r>
            <w:r>
              <w:rPr>
                <w:rFonts w:ascii="宋体" w:hAnsi="宋体" w:eastAsia="宋体" w:cs="宋体"/>
                <w:spacing w:val="3"/>
                <w:sz w:val="23"/>
                <w:szCs w:val="23"/>
              </w:rPr>
              <w:t>类标准的要求。</w:t>
            </w:r>
          </w:p>
          <w:p w14:paraId="2972F81D">
            <w:pPr>
              <w:spacing w:before="182" w:line="227" w:lineRule="auto"/>
              <w:ind w:left="595"/>
              <w:rPr>
                <w:rFonts w:ascii="宋体" w:hAnsi="宋体" w:eastAsia="宋体" w:cs="宋体"/>
                <w:sz w:val="23"/>
                <w:szCs w:val="23"/>
              </w:rPr>
            </w:pPr>
            <w:r>
              <w:rPr>
                <w:rFonts w:ascii="宋体" w:hAnsi="宋体" w:eastAsia="宋体" w:cs="宋体"/>
                <w:spacing w:val="9"/>
                <w:sz w:val="23"/>
                <w:szCs w:val="23"/>
              </w:rPr>
              <w:t>综上分析，项目周边外环境对本项目医院的影响在可接受范围内。</w:t>
            </w:r>
          </w:p>
        </w:tc>
      </w:tr>
    </w:tbl>
    <w:p w14:paraId="7F088316">
      <w:pPr>
        <w:rPr>
          <w:rFonts w:ascii="Arial"/>
          <w:sz w:val="21"/>
        </w:rPr>
      </w:pPr>
    </w:p>
    <w:p w14:paraId="023A86BA">
      <w:pPr>
        <w:rPr>
          <w:rFonts w:ascii="Arial" w:hAnsi="Arial" w:eastAsia="Arial" w:cs="Arial"/>
          <w:sz w:val="21"/>
          <w:szCs w:val="21"/>
        </w:rPr>
        <w:sectPr>
          <w:footerReference r:id="rId99" w:type="default"/>
          <w:pgSz w:w="11906" w:h="16839"/>
          <w:pgMar w:top="1431" w:right="1418" w:bottom="1014" w:left="1418" w:header="0" w:footer="856" w:gutter="0"/>
          <w:cols w:space="720" w:num="1"/>
        </w:sectPr>
      </w:pPr>
    </w:p>
    <w:p w14:paraId="34414AA9">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450"/>
        <w:gridCol w:w="417"/>
        <w:gridCol w:w="624"/>
        <w:gridCol w:w="546"/>
        <w:gridCol w:w="195"/>
        <w:gridCol w:w="807"/>
        <w:gridCol w:w="1036"/>
        <w:gridCol w:w="1049"/>
        <w:gridCol w:w="1292"/>
        <w:gridCol w:w="41"/>
        <w:gridCol w:w="2060"/>
      </w:tblGrid>
      <w:tr w14:paraId="272A6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2" w:hRule="atLeast"/>
        </w:trPr>
        <w:tc>
          <w:tcPr>
            <w:tcW w:w="547" w:type="dxa"/>
            <w:vMerge w:val="restart"/>
            <w:tcBorders>
              <w:bottom w:val="nil"/>
            </w:tcBorders>
          </w:tcPr>
          <w:p w14:paraId="7B4A64D0">
            <w:pPr>
              <w:rPr>
                <w:rFonts w:ascii="Arial"/>
                <w:sz w:val="21"/>
              </w:rPr>
            </w:pPr>
          </w:p>
        </w:tc>
        <w:tc>
          <w:tcPr>
            <w:tcW w:w="8517" w:type="dxa"/>
            <w:gridSpan w:val="11"/>
            <w:tcBorders>
              <w:bottom w:val="single" w:color="000000" w:sz="10" w:space="0"/>
            </w:tcBorders>
          </w:tcPr>
          <w:p w14:paraId="6286CCFE">
            <w:pPr>
              <w:spacing w:before="40" w:line="228" w:lineRule="auto"/>
              <w:ind w:left="593"/>
              <w:rPr>
                <w:rFonts w:ascii="宋体" w:hAnsi="宋体" w:eastAsia="宋体" w:cs="宋体"/>
                <w:sz w:val="23"/>
                <w:szCs w:val="23"/>
              </w:rPr>
            </w:pPr>
            <w:r>
              <w:rPr>
                <w:rFonts w:ascii="宋体" w:hAnsi="宋体" w:eastAsia="宋体" w:cs="宋体"/>
                <w:b/>
                <w:bCs/>
                <w:spacing w:val="6"/>
                <w:sz w:val="23"/>
                <w:szCs w:val="23"/>
              </w:rPr>
              <w:t>十、环保投资</w:t>
            </w:r>
          </w:p>
          <w:p w14:paraId="09F82609">
            <w:pPr>
              <w:spacing w:before="181" w:line="468" w:lineRule="exact"/>
              <w:ind w:left="593"/>
              <w:rPr>
                <w:rFonts w:ascii="宋体" w:hAnsi="宋体" w:eastAsia="宋体" w:cs="宋体"/>
                <w:sz w:val="23"/>
                <w:szCs w:val="23"/>
              </w:rPr>
            </w:pPr>
            <w:r>
              <w:rPr>
                <w:rFonts w:ascii="宋体" w:hAnsi="宋体" w:eastAsia="宋体" w:cs="宋体"/>
                <w:spacing w:val="4"/>
                <w:position w:val="17"/>
                <w:sz w:val="23"/>
                <w:szCs w:val="23"/>
              </w:rPr>
              <w:t>本项目总投资</w:t>
            </w:r>
            <w:r>
              <w:rPr>
                <w:rFonts w:ascii="宋体" w:hAnsi="宋体" w:eastAsia="宋体" w:cs="宋体"/>
                <w:spacing w:val="-27"/>
                <w:position w:val="17"/>
                <w:sz w:val="23"/>
                <w:szCs w:val="23"/>
              </w:rPr>
              <w:t xml:space="preserve"> </w:t>
            </w:r>
            <w:r>
              <w:rPr>
                <w:rFonts w:ascii="Times New Roman" w:hAnsi="Times New Roman" w:eastAsia="Times New Roman" w:cs="Times New Roman"/>
                <w:spacing w:val="4"/>
                <w:position w:val="17"/>
                <w:sz w:val="23"/>
                <w:szCs w:val="23"/>
              </w:rPr>
              <w:t>117826</w:t>
            </w:r>
            <w:r>
              <w:rPr>
                <w:rFonts w:ascii="Times New Roman" w:hAnsi="Times New Roman" w:eastAsia="Times New Roman" w:cs="Times New Roman"/>
                <w:spacing w:val="18"/>
                <w:position w:val="17"/>
                <w:sz w:val="23"/>
                <w:szCs w:val="23"/>
              </w:rPr>
              <w:t xml:space="preserve"> </w:t>
            </w:r>
            <w:r>
              <w:rPr>
                <w:rFonts w:ascii="宋体" w:hAnsi="宋体" w:eastAsia="宋体" w:cs="宋体"/>
                <w:spacing w:val="4"/>
                <w:position w:val="17"/>
                <w:sz w:val="23"/>
                <w:szCs w:val="23"/>
              </w:rPr>
              <w:t>万元，其中环保投资</w:t>
            </w:r>
            <w:r>
              <w:rPr>
                <w:rFonts w:ascii="宋体" w:hAnsi="宋体" w:eastAsia="宋体" w:cs="宋体"/>
                <w:spacing w:val="-50"/>
                <w:position w:val="17"/>
                <w:sz w:val="23"/>
                <w:szCs w:val="23"/>
              </w:rPr>
              <w:t xml:space="preserve"> </w:t>
            </w:r>
            <w:r>
              <w:rPr>
                <w:rFonts w:ascii="Times New Roman" w:hAnsi="Times New Roman" w:eastAsia="Times New Roman" w:cs="Times New Roman"/>
                <w:spacing w:val="4"/>
                <w:position w:val="17"/>
                <w:sz w:val="23"/>
                <w:szCs w:val="23"/>
              </w:rPr>
              <w:t>290</w:t>
            </w:r>
            <w:r>
              <w:rPr>
                <w:rFonts w:ascii="Times New Roman" w:hAnsi="Times New Roman" w:eastAsia="Times New Roman" w:cs="Times New Roman"/>
                <w:spacing w:val="17"/>
                <w:w w:val="101"/>
                <w:position w:val="17"/>
                <w:sz w:val="23"/>
                <w:szCs w:val="23"/>
              </w:rPr>
              <w:t xml:space="preserve"> </w:t>
            </w:r>
            <w:r>
              <w:rPr>
                <w:rFonts w:ascii="宋体" w:hAnsi="宋体" w:eastAsia="宋体" w:cs="宋体"/>
                <w:spacing w:val="3"/>
                <w:position w:val="17"/>
                <w:sz w:val="23"/>
                <w:szCs w:val="23"/>
              </w:rPr>
              <w:t>万元，</w:t>
            </w:r>
            <w:r>
              <w:rPr>
                <w:rFonts w:ascii="宋体" w:hAnsi="宋体" w:eastAsia="宋体" w:cs="宋体"/>
                <w:spacing w:val="-59"/>
                <w:position w:val="17"/>
                <w:sz w:val="23"/>
                <w:szCs w:val="23"/>
              </w:rPr>
              <w:t xml:space="preserve"> </w:t>
            </w:r>
            <w:r>
              <w:rPr>
                <w:rFonts w:ascii="宋体" w:hAnsi="宋体" w:eastAsia="宋体" w:cs="宋体"/>
                <w:spacing w:val="3"/>
                <w:position w:val="17"/>
                <w:sz w:val="23"/>
                <w:szCs w:val="23"/>
              </w:rPr>
              <w:t>占总投资</w:t>
            </w:r>
            <w:r>
              <w:rPr>
                <w:rFonts w:ascii="宋体" w:hAnsi="宋体" w:eastAsia="宋体" w:cs="宋体"/>
                <w:spacing w:val="-46"/>
                <w:position w:val="17"/>
                <w:sz w:val="23"/>
                <w:szCs w:val="23"/>
              </w:rPr>
              <w:t xml:space="preserve"> </w:t>
            </w:r>
            <w:r>
              <w:rPr>
                <w:rFonts w:ascii="Times New Roman" w:hAnsi="Times New Roman" w:eastAsia="Times New Roman" w:cs="Times New Roman"/>
                <w:spacing w:val="3"/>
                <w:position w:val="17"/>
                <w:sz w:val="23"/>
                <w:szCs w:val="23"/>
              </w:rPr>
              <w:t>0.25%</w:t>
            </w:r>
            <w:r>
              <w:rPr>
                <w:rFonts w:ascii="Times New Roman" w:hAnsi="Times New Roman" w:eastAsia="Times New Roman" w:cs="Times New Roman"/>
                <w:spacing w:val="-26"/>
                <w:position w:val="17"/>
                <w:sz w:val="23"/>
                <w:szCs w:val="23"/>
              </w:rPr>
              <w:t xml:space="preserve"> </w:t>
            </w:r>
            <w:r>
              <w:rPr>
                <w:rFonts w:ascii="宋体" w:hAnsi="宋体" w:eastAsia="宋体" w:cs="宋体"/>
                <w:spacing w:val="3"/>
                <w:position w:val="17"/>
                <w:sz w:val="23"/>
                <w:szCs w:val="23"/>
              </w:rPr>
              <w:t>。环</w:t>
            </w:r>
          </w:p>
          <w:p w14:paraId="2E41EB6B">
            <w:pPr>
              <w:spacing w:line="227" w:lineRule="auto"/>
              <w:ind w:left="113"/>
              <w:rPr>
                <w:rFonts w:ascii="宋体" w:hAnsi="宋体" w:eastAsia="宋体" w:cs="宋体"/>
                <w:sz w:val="23"/>
                <w:szCs w:val="23"/>
              </w:rPr>
            </w:pPr>
            <w:r>
              <w:rPr>
                <w:rFonts w:ascii="宋体" w:hAnsi="宋体" w:eastAsia="宋体" w:cs="宋体"/>
                <w:spacing w:val="6"/>
                <w:sz w:val="23"/>
                <w:szCs w:val="23"/>
              </w:rPr>
              <w:t>保措施具体见表</w:t>
            </w:r>
            <w:r>
              <w:rPr>
                <w:rFonts w:ascii="宋体" w:hAnsi="宋体" w:eastAsia="宋体" w:cs="宋体"/>
                <w:spacing w:val="-51"/>
                <w:sz w:val="23"/>
                <w:szCs w:val="23"/>
              </w:rPr>
              <w:t xml:space="preserve"> </w:t>
            </w:r>
            <w:r>
              <w:rPr>
                <w:rFonts w:ascii="Times New Roman" w:hAnsi="Times New Roman" w:eastAsia="Times New Roman" w:cs="Times New Roman"/>
                <w:spacing w:val="6"/>
                <w:sz w:val="23"/>
                <w:szCs w:val="23"/>
              </w:rPr>
              <w:t>4-36</w:t>
            </w:r>
            <w:r>
              <w:rPr>
                <w:rFonts w:ascii="宋体" w:hAnsi="宋体" w:eastAsia="宋体" w:cs="宋体"/>
                <w:spacing w:val="6"/>
                <w:sz w:val="23"/>
                <w:szCs w:val="23"/>
              </w:rPr>
              <w:t>。</w:t>
            </w:r>
          </w:p>
          <w:p w14:paraId="608BB570">
            <w:pPr>
              <w:spacing w:before="180" w:line="226" w:lineRule="auto"/>
              <w:ind w:left="288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2"/>
                <w:sz w:val="20"/>
                <w:szCs w:val="20"/>
              </w:rPr>
              <w:t xml:space="preserve"> </w:t>
            </w:r>
            <w:r>
              <w:rPr>
                <w:rFonts w:ascii="Times New Roman" w:hAnsi="Times New Roman" w:eastAsia="Times New Roman" w:cs="Times New Roman"/>
                <w:b/>
                <w:bCs/>
                <w:spacing w:val="5"/>
                <w:sz w:val="20"/>
                <w:szCs w:val="20"/>
              </w:rPr>
              <w:t xml:space="preserve">4-36    </w:t>
            </w:r>
            <w:r>
              <w:rPr>
                <w:rFonts w:ascii="宋体" w:hAnsi="宋体" w:eastAsia="宋体" w:cs="宋体"/>
                <w:b/>
                <w:bCs/>
                <w:spacing w:val="5"/>
                <w:sz w:val="20"/>
                <w:szCs w:val="20"/>
              </w:rPr>
              <w:t>环保投资估算一览表</w:t>
            </w:r>
          </w:p>
        </w:tc>
      </w:tr>
      <w:tr w14:paraId="042E6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547" w:type="dxa"/>
            <w:vMerge w:val="continue"/>
            <w:tcBorders>
              <w:top w:val="nil"/>
              <w:bottom w:val="nil"/>
            </w:tcBorders>
          </w:tcPr>
          <w:p w14:paraId="56677D04">
            <w:pPr>
              <w:rPr>
                <w:rFonts w:ascii="Arial"/>
                <w:sz w:val="21"/>
              </w:rPr>
            </w:pPr>
          </w:p>
        </w:tc>
        <w:tc>
          <w:tcPr>
            <w:tcW w:w="867" w:type="dxa"/>
            <w:gridSpan w:val="2"/>
            <w:tcBorders>
              <w:top w:val="single" w:color="000000" w:sz="10" w:space="0"/>
            </w:tcBorders>
          </w:tcPr>
          <w:p w14:paraId="72E64AAD">
            <w:pPr>
              <w:spacing w:before="22" w:line="216" w:lineRule="auto"/>
              <w:ind w:left="279"/>
              <w:rPr>
                <w:rFonts w:ascii="宋体" w:hAnsi="宋体" w:eastAsia="宋体" w:cs="宋体"/>
                <w:sz w:val="20"/>
                <w:szCs w:val="20"/>
              </w:rPr>
            </w:pPr>
            <w:r>
              <w:rPr>
                <w:rFonts w:ascii="宋体" w:hAnsi="宋体" w:eastAsia="宋体" w:cs="宋体"/>
                <w:b/>
                <w:bCs/>
                <w:spacing w:val="3"/>
                <w:sz w:val="20"/>
                <w:szCs w:val="20"/>
              </w:rPr>
              <w:t>类型</w:t>
            </w:r>
          </w:p>
        </w:tc>
        <w:tc>
          <w:tcPr>
            <w:tcW w:w="5549" w:type="dxa"/>
            <w:gridSpan w:val="7"/>
            <w:tcBorders>
              <w:top w:val="single" w:color="000000" w:sz="10" w:space="0"/>
            </w:tcBorders>
          </w:tcPr>
          <w:p w14:paraId="103F6023">
            <w:pPr>
              <w:spacing w:before="22" w:line="216" w:lineRule="auto"/>
              <w:ind w:left="2359"/>
              <w:rPr>
                <w:rFonts w:ascii="宋体" w:hAnsi="宋体" w:eastAsia="宋体" w:cs="宋体"/>
                <w:sz w:val="20"/>
                <w:szCs w:val="20"/>
              </w:rPr>
            </w:pPr>
            <w:r>
              <w:rPr>
                <w:rFonts w:ascii="宋体" w:hAnsi="宋体" w:eastAsia="宋体" w:cs="宋体"/>
                <w:b/>
                <w:bCs/>
                <w:spacing w:val="6"/>
                <w:sz w:val="20"/>
                <w:szCs w:val="20"/>
              </w:rPr>
              <w:t>环保设施</w:t>
            </w:r>
          </w:p>
        </w:tc>
        <w:tc>
          <w:tcPr>
            <w:tcW w:w="2101" w:type="dxa"/>
            <w:gridSpan w:val="2"/>
            <w:tcBorders>
              <w:top w:val="single" w:color="000000" w:sz="10" w:space="0"/>
            </w:tcBorders>
          </w:tcPr>
          <w:p w14:paraId="65398FE7">
            <w:pPr>
              <w:spacing w:before="22" w:line="216" w:lineRule="auto"/>
              <w:ind w:left="156"/>
              <w:rPr>
                <w:rFonts w:ascii="宋体" w:hAnsi="宋体" w:eastAsia="宋体" w:cs="宋体"/>
                <w:sz w:val="20"/>
                <w:szCs w:val="20"/>
              </w:rPr>
            </w:pPr>
            <w:r>
              <w:rPr>
                <w:rFonts w:ascii="宋体" w:hAnsi="宋体" w:eastAsia="宋体" w:cs="宋体"/>
                <w:b/>
                <w:bCs/>
                <w:spacing w:val="6"/>
                <w:sz w:val="20"/>
                <w:szCs w:val="20"/>
              </w:rPr>
              <w:t>环保投资（万元）</w:t>
            </w:r>
          </w:p>
        </w:tc>
      </w:tr>
      <w:tr w14:paraId="4FEBA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47" w:type="dxa"/>
            <w:vMerge w:val="continue"/>
            <w:tcBorders>
              <w:top w:val="nil"/>
              <w:bottom w:val="nil"/>
            </w:tcBorders>
          </w:tcPr>
          <w:p w14:paraId="4909F7C3">
            <w:pPr>
              <w:rPr>
                <w:rFonts w:ascii="Arial"/>
                <w:sz w:val="21"/>
              </w:rPr>
            </w:pPr>
          </w:p>
        </w:tc>
        <w:tc>
          <w:tcPr>
            <w:tcW w:w="867" w:type="dxa"/>
            <w:gridSpan w:val="2"/>
            <w:vMerge w:val="restart"/>
            <w:tcBorders>
              <w:bottom w:val="nil"/>
            </w:tcBorders>
          </w:tcPr>
          <w:p w14:paraId="5A10B5E5">
            <w:pPr>
              <w:spacing w:line="253" w:lineRule="auto"/>
              <w:rPr>
                <w:rFonts w:ascii="Arial"/>
                <w:sz w:val="21"/>
              </w:rPr>
            </w:pPr>
          </w:p>
          <w:p w14:paraId="58DF4203">
            <w:pPr>
              <w:spacing w:line="253" w:lineRule="auto"/>
              <w:rPr>
                <w:rFonts w:ascii="Arial"/>
                <w:sz w:val="21"/>
              </w:rPr>
            </w:pPr>
          </w:p>
          <w:p w14:paraId="4E16202D">
            <w:pPr>
              <w:spacing w:line="253" w:lineRule="auto"/>
              <w:rPr>
                <w:rFonts w:ascii="Arial"/>
                <w:sz w:val="21"/>
              </w:rPr>
            </w:pPr>
          </w:p>
          <w:p w14:paraId="66E37444">
            <w:pPr>
              <w:spacing w:line="254" w:lineRule="auto"/>
              <w:rPr>
                <w:rFonts w:ascii="Arial"/>
                <w:sz w:val="21"/>
              </w:rPr>
            </w:pPr>
          </w:p>
          <w:p w14:paraId="43C6852D">
            <w:pPr>
              <w:spacing w:line="254" w:lineRule="auto"/>
              <w:rPr>
                <w:rFonts w:ascii="Arial"/>
                <w:sz w:val="21"/>
              </w:rPr>
            </w:pPr>
          </w:p>
          <w:p w14:paraId="57BC2B89">
            <w:pPr>
              <w:spacing w:line="254" w:lineRule="auto"/>
              <w:rPr>
                <w:rFonts w:ascii="Arial"/>
                <w:sz w:val="21"/>
              </w:rPr>
            </w:pPr>
          </w:p>
          <w:p w14:paraId="41F231AD">
            <w:pPr>
              <w:spacing w:line="254" w:lineRule="auto"/>
              <w:rPr>
                <w:rFonts w:ascii="Arial"/>
                <w:sz w:val="21"/>
              </w:rPr>
            </w:pPr>
          </w:p>
          <w:p w14:paraId="29F13E3D">
            <w:pPr>
              <w:spacing w:line="254" w:lineRule="auto"/>
              <w:rPr>
                <w:rFonts w:ascii="Arial"/>
                <w:sz w:val="21"/>
              </w:rPr>
            </w:pPr>
          </w:p>
          <w:p w14:paraId="1E935A5D">
            <w:pPr>
              <w:spacing w:line="254" w:lineRule="auto"/>
              <w:rPr>
                <w:rFonts w:ascii="Arial"/>
                <w:sz w:val="21"/>
              </w:rPr>
            </w:pPr>
          </w:p>
          <w:p w14:paraId="4C2B408E">
            <w:pPr>
              <w:spacing w:before="65" w:line="239" w:lineRule="auto"/>
              <w:ind w:left="386" w:right="86" w:hanging="21"/>
              <w:rPr>
                <w:rFonts w:ascii="宋体" w:hAnsi="宋体" w:eastAsia="宋体" w:cs="宋体"/>
                <w:sz w:val="20"/>
                <w:szCs w:val="20"/>
              </w:rPr>
            </w:pPr>
            <w:r>
              <w:rPr>
                <w:rFonts w:ascii="宋体" w:hAnsi="宋体" w:eastAsia="宋体" w:cs="宋体"/>
                <w:spacing w:val="4"/>
                <w:sz w:val="20"/>
                <w:szCs w:val="20"/>
              </w:rPr>
              <w:t>运营</w:t>
            </w:r>
            <w:r>
              <w:rPr>
                <w:rFonts w:ascii="宋体" w:hAnsi="宋体" w:eastAsia="宋体" w:cs="宋体"/>
                <w:sz w:val="20"/>
                <w:szCs w:val="20"/>
              </w:rPr>
              <w:t xml:space="preserve"> 期</w:t>
            </w:r>
          </w:p>
        </w:tc>
        <w:tc>
          <w:tcPr>
            <w:tcW w:w="1170" w:type="dxa"/>
            <w:gridSpan w:val="2"/>
            <w:vMerge w:val="restart"/>
            <w:tcBorders>
              <w:bottom w:val="nil"/>
            </w:tcBorders>
          </w:tcPr>
          <w:p w14:paraId="5ABC262D">
            <w:pPr>
              <w:spacing w:line="384" w:lineRule="auto"/>
              <w:rPr>
                <w:rFonts w:ascii="Arial"/>
                <w:sz w:val="21"/>
              </w:rPr>
            </w:pPr>
          </w:p>
          <w:p w14:paraId="092B5881">
            <w:pPr>
              <w:spacing w:before="65" w:line="228" w:lineRule="auto"/>
              <w:ind w:left="378"/>
              <w:rPr>
                <w:rFonts w:ascii="宋体" w:hAnsi="宋体" w:eastAsia="宋体" w:cs="宋体"/>
                <w:sz w:val="20"/>
                <w:szCs w:val="20"/>
              </w:rPr>
            </w:pPr>
            <w:r>
              <w:rPr>
                <w:rFonts w:ascii="宋体" w:hAnsi="宋体" w:eastAsia="宋体" w:cs="宋体"/>
                <w:spacing w:val="5"/>
                <w:sz w:val="20"/>
                <w:szCs w:val="20"/>
              </w:rPr>
              <w:t>废气</w:t>
            </w:r>
          </w:p>
        </w:tc>
        <w:tc>
          <w:tcPr>
            <w:tcW w:w="4379" w:type="dxa"/>
            <w:gridSpan w:val="5"/>
          </w:tcPr>
          <w:p w14:paraId="248ACF43">
            <w:pPr>
              <w:spacing w:before="30" w:line="219" w:lineRule="auto"/>
              <w:ind w:left="1673"/>
              <w:rPr>
                <w:rFonts w:ascii="宋体" w:hAnsi="宋体" w:eastAsia="宋体" w:cs="宋体"/>
                <w:sz w:val="20"/>
                <w:szCs w:val="20"/>
              </w:rPr>
            </w:pPr>
            <w:r>
              <w:rPr>
                <w:rFonts w:ascii="宋体" w:hAnsi="宋体" w:eastAsia="宋体" w:cs="宋体"/>
                <w:spacing w:val="7"/>
                <w:sz w:val="20"/>
                <w:szCs w:val="20"/>
              </w:rPr>
              <w:t>油烟净化器</w:t>
            </w:r>
          </w:p>
        </w:tc>
        <w:tc>
          <w:tcPr>
            <w:tcW w:w="2101" w:type="dxa"/>
            <w:gridSpan w:val="2"/>
          </w:tcPr>
          <w:p w14:paraId="71A70816">
            <w:pPr>
              <w:spacing w:before="67" w:line="195" w:lineRule="auto"/>
              <w:ind w:left="8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r>
      <w:tr w14:paraId="703EC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7" w:type="dxa"/>
            <w:vMerge w:val="continue"/>
            <w:tcBorders>
              <w:top w:val="nil"/>
              <w:bottom w:val="nil"/>
            </w:tcBorders>
          </w:tcPr>
          <w:p w14:paraId="2C64AA79">
            <w:pPr>
              <w:rPr>
                <w:rFonts w:ascii="Arial"/>
                <w:sz w:val="21"/>
              </w:rPr>
            </w:pPr>
          </w:p>
        </w:tc>
        <w:tc>
          <w:tcPr>
            <w:tcW w:w="867" w:type="dxa"/>
            <w:gridSpan w:val="2"/>
            <w:vMerge w:val="continue"/>
            <w:tcBorders>
              <w:top w:val="nil"/>
              <w:bottom w:val="nil"/>
            </w:tcBorders>
          </w:tcPr>
          <w:p w14:paraId="05FB8932">
            <w:pPr>
              <w:rPr>
                <w:rFonts w:ascii="Arial"/>
                <w:sz w:val="21"/>
              </w:rPr>
            </w:pPr>
          </w:p>
        </w:tc>
        <w:tc>
          <w:tcPr>
            <w:tcW w:w="1170" w:type="dxa"/>
            <w:gridSpan w:val="2"/>
            <w:vMerge w:val="continue"/>
            <w:tcBorders>
              <w:top w:val="nil"/>
              <w:bottom w:val="nil"/>
            </w:tcBorders>
          </w:tcPr>
          <w:p w14:paraId="598B36FA">
            <w:pPr>
              <w:rPr>
                <w:rFonts w:ascii="Arial"/>
                <w:sz w:val="21"/>
              </w:rPr>
            </w:pPr>
          </w:p>
        </w:tc>
        <w:tc>
          <w:tcPr>
            <w:tcW w:w="4379" w:type="dxa"/>
            <w:gridSpan w:val="5"/>
          </w:tcPr>
          <w:p w14:paraId="06A45C59">
            <w:pPr>
              <w:spacing w:before="32" w:line="234" w:lineRule="auto"/>
              <w:ind w:left="1146" w:right="134" w:hanging="1004"/>
              <w:rPr>
                <w:rFonts w:ascii="宋体" w:hAnsi="宋体" w:eastAsia="宋体" w:cs="宋体"/>
                <w:sz w:val="20"/>
                <w:szCs w:val="20"/>
              </w:rPr>
            </w:pPr>
            <w:r>
              <w:rPr>
                <w:rFonts w:ascii="宋体" w:hAnsi="宋体" w:eastAsia="宋体" w:cs="宋体"/>
                <w:spacing w:val="9"/>
                <w:sz w:val="20"/>
                <w:szCs w:val="20"/>
              </w:rPr>
              <w:t>煎药室废气经负压集气，废气经“冷凝</w:t>
            </w:r>
            <w:r>
              <w:rPr>
                <w:rFonts w:ascii="Times New Roman" w:hAnsi="Times New Roman" w:eastAsia="Times New Roman" w:cs="Times New Roman"/>
                <w:spacing w:val="9"/>
                <w:sz w:val="20"/>
                <w:szCs w:val="20"/>
              </w:rPr>
              <w:t>+</w:t>
            </w:r>
            <w:r>
              <w:rPr>
                <w:rFonts w:ascii="宋体" w:hAnsi="宋体" w:eastAsia="宋体" w:cs="宋体"/>
                <w:spacing w:val="9"/>
                <w:sz w:val="20"/>
                <w:szCs w:val="20"/>
              </w:rPr>
              <w:t>二级</w:t>
            </w:r>
            <w:r>
              <w:rPr>
                <w:rFonts w:ascii="宋体" w:hAnsi="宋体" w:eastAsia="宋体" w:cs="宋体"/>
                <w:spacing w:val="2"/>
                <w:sz w:val="20"/>
                <w:szCs w:val="20"/>
              </w:rPr>
              <w:t xml:space="preserve"> </w:t>
            </w:r>
            <w:r>
              <w:rPr>
                <w:rFonts w:ascii="宋体" w:hAnsi="宋体" w:eastAsia="宋体" w:cs="宋体"/>
                <w:spacing w:val="5"/>
                <w:sz w:val="20"/>
                <w:szCs w:val="20"/>
              </w:rPr>
              <w:t>活性炭吸附装置</w:t>
            </w:r>
            <w:r>
              <w:rPr>
                <w:rFonts w:ascii="宋体" w:hAnsi="宋体" w:eastAsia="宋体" w:cs="宋体"/>
                <w:spacing w:val="-65"/>
                <w:sz w:val="20"/>
                <w:szCs w:val="20"/>
              </w:rPr>
              <w:t xml:space="preserve"> </w:t>
            </w:r>
            <w:r>
              <w:rPr>
                <w:rFonts w:ascii="宋体" w:hAnsi="宋体" w:eastAsia="宋体" w:cs="宋体"/>
                <w:spacing w:val="5"/>
                <w:sz w:val="20"/>
                <w:szCs w:val="20"/>
              </w:rPr>
              <w:t>”处置</w:t>
            </w:r>
          </w:p>
        </w:tc>
        <w:tc>
          <w:tcPr>
            <w:tcW w:w="2101" w:type="dxa"/>
            <w:gridSpan w:val="2"/>
          </w:tcPr>
          <w:p w14:paraId="7CDDA8A0">
            <w:pPr>
              <w:spacing w:before="204" w:line="195" w:lineRule="auto"/>
              <w:ind w:left="8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14:paraId="7E697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47" w:type="dxa"/>
            <w:vMerge w:val="continue"/>
            <w:tcBorders>
              <w:top w:val="nil"/>
              <w:bottom w:val="nil"/>
            </w:tcBorders>
          </w:tcPr>
          <w:p w14:paraId="638FBD98">
            <w:pPr>
              <w:rPr>
                <w:rFonts w:ascii="Arial"/>
                <w:sz w:val="21"/>
              </w:rPr>
            </w:pPr>
          </w:p>
        </w:tc>
        <w:tc>
          <w:tcPr>
            <w:tcW w:w="867" w:type="dxa"/>
            <w:gridSpan w:val="2"/>
            <w:vMerge w:val="continue"/>
            <w:tcBorders>
              <w:top w:val="nil"/>
              <w:bottom w:val="nil"/>
            </w:tcBorders>
          </w:tcPr>
          <w:p w14:paraId="677BA1EA">
            <w:pPr>
              <w:rPr>
                <w:rFonts w:ascii="Arial"/>
                <w:sz w:val="21"/>
              </w:rPr>
            </w:pPr>
          </w:p>
        </w:tc>
        <w:tc>
          <w:tcPr>
            <w:tcW w:w="1170" w:type="dxa"/>
            <w:gridSpan w:val="2"/>
            <w:vMerge w:val="continue"/>
            <w:tcBorders>
              <w:top w:val="nil"/>
            </w:tcBorders>
          </w:tcPr>
          <w:p w14:paraId="5FD5A62A">
            <w:pPr>
              <w:rPr>
                <w:rFonts w:ascii="Arial"/>
                <w:sz w:val="21"/>
              </w:rPr>
            </w:pPr>
          </w:p>
        </w:tc>
        <w:tc>
          <w:tcPr>
            <w:tcW w:w="4379" w:type="dxa"/>
            <w:gridSpan w:val="5"/>
          </w:tcPr>
          <w:p w14:paraId="3A87BE2D">
            <w:pPr>
              <w:spacing w:before="31" w:line="218" w:lineRule="auto"/>
              <w:ind w:left="1145"/>
              <w:rPr>
                <w:rFonts w:ascii="宋体" w:hAnsi="宋体" w:eastAsia="宋体" w:cs="宋体"/>
                <w:sz w:val="20"/>
                <w:szCs w:val="20"/>
              </w:rPr>
            </w:pPr>
            <w:r>
              <w:rPr>
                <w:rFonts w:ascii="宋体" w:hAnsi="宋体" w:eastAsia="宋体" w:cs="宋体"/>
                <w:spacing w:val="8"/>
                <w:sz w:val="20"/>
                <w:szCs w:val="20"/>
              </w:rPr>
              <w:t>污水处理站喷洒除臭剂</w:t>
            </w:r>
          </w:p>
        </w:tc>
        <w:tc>
          <w:tcPr>
            <w:tcW w:w="2101" w:type="dxa"/>
            <w:gridSpan w:val="2"/>
          </w:tcPr>
          <w:p w14:paraId="4523F56A">
            <w:pPr>
              <w:spacing w:before="67" w:line="195" w:lineRule="auto"/>
              <w:ind w:left="87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14:paraId="799BB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47" w:type="dxa"/>
            <w:vMerge w:val="continue"/>
            <w:tcBorders>
              <w:top w:val="nil"/>
              <w:bottom w:val="nil"/>
            </w:tcBorders>
          </w:tcPr>
          <w:p w14:paraId="06341E80">
            <w:pPr>
              <w:rPr>
                <w:rFonts w:ascii="Arial"/>
                <w:sz w:val="21"/>
              </w:rPr>
            </w:pPr>
          </w:p>
        </w:tc>
        <w:tc>
          <w:tcPr>
            <w:tcW w:w="867" w:type="dxa"/>
            <w:gridSpan w:val="2"/>
            <w:vMerge w:val="continue"/>
            <w:tcBorders>
              <w:top w:val="nil"/>
              <w:bottom w:val="nil"/>
            </w:tcBorders>
          </w:tcPr>
          <w:p w14:paraId="42842A5B">
            <w:pPr>
              <w:rPr>
                <w:rFonts w:ascii="Arial"/>
                <w:sz w:val="21"/>
              </w:rPr>
            </w:pPr>
          </w:p>
        </w:tc>
        <w:tc>
          <w:tcPr>
            <w:tcW w:w="1170" w:type="dxa"/>
            <w:gridSpan w:val="2"/>
          </w:tcPr>
          <w:p w14:paraId="2B6FD55A">
            <w:pPr>
              <w:spacing w:before="302" w:line="228" w:lineRule="auto"/>
              <w:ind w:left="378"/>
              <w:rPr>
                <w:rFonts w:ascii="宋体" w:hAnsi="宋体" w:eastAsia="宋体" w:cs="宋体"/>
                <w:sz w:val="20"/>
                <w:szCs w:val="20"/>
              </w:rPr>
            </w:pPr>
            <w:r>
              <w:rPr>
                <w:rFonts w:ascii="宋体" w:hAnsi="宋体" w:eastAsia="宋体" w:cs="宋体"/>
                <w:spacing w:val="5"/>
                <w:sz w:val="20"/>
                <w:szCs w:val="20"/>
              </w:rPr>
              <w:t>废水</w:t>
            </w:r>
          </w:p>
        </w:tc>
        <w:tc>
          <w:tcPr>
            <w:tcW w:w="4379" w:type="dxa"/>
            <w:gridSpan w:val="5"/>
          </w:tcPr>
          <w:p w14:paraId="38C6CF34">
            <w:pPr>
              <w:spacing w:before="31" w:line="239" w:lineRule="auto"/>
              <w:ind w:left="148" w:right="103" w:firstLine="137"/>
              <w:rPr>
                <w:rFonts w:ascii="宋体" w:hAnsi="宋体" w:eastAsia="宋体" w:cs="宋体"/>
                <w:sz w:val="20"/>
                <w:szCs w:val="20"/>
              </w:rPr>
            </w:pPr>
            <w:r>
              <w:rPr>
                <w:rFonts w:ascii="宋体" w:hAnsi="宋体" w:eastAsia="宋体" w:cs="宋体"/>
                <w:spacing w:val="8"/>
                <w:sz w:val="20"/>
                <w:szCs w:val="20"/>
              </w:rPr>
              <w:t>污水处理站，废水采用化粪池</w:t>
            </w:r>
            <w:r>
              <w:rPr>
                <w:rFonts w:ascii="Times New Roman" w:hAnsi="Times New Roman" w:eastAsia="Times New Roman" w:cs="Times New Roman"/>
                <w:spacing w:val="8"/>
                <w:sz w:val="20"/>
                <w:szCs w:val="20"/>
              </w:rPr>
              <w:t>+</w:t>
            </w:r>
            <w:r>
              <w:rPr>
                <w:rFonts w:ascii="宋体" w:hAnsi="宋体" w:eastAsia="宋体" w:cs="宋体"/>
                <w:spacing w:val="8"/>
                <w:sz w:val="20"/>
                <w:szCs w:val="20"/>
              </w:rPr>
              <w:t>格栅+调节池</w:t>
            </w:r>
            <w:r>
              <w:rPr>
                <w:rFonts w:ascii="宋体" w:hAnsi="宋体" w:eastAsia="宋体" w:cs="宋体"/>
                <w:spacing w:val="10"/>
                <w:sz w:val="20"/>
                <w:szCs w:val="20"/>
              </w:rPr>
              <w:t xml:space="preserve"> </w:t>
            </w:r>
            <w:r>
              <w:rPr>
                <w:rFonts w:ascii="宋体" w:hAnsi="宋体" w:eastAsia="宋体" w:cs="宋体"/>
                <w:spacing w:val="8"/>
                <w:sz w:val="20"/>
                <w:szCs w:val="20"/>
              </w:rPr>
              <w:t>+好氧+沉淀+消毒等措施处理后达标排放，排</w:t>
            </w:r>
          </w:p>
          <w:p w14:paraId="3AF9D299">
            <w:pPr>
              <w:spacing w:before="25" w:line="219" w:lineRule="auto"/>
              <w:ind w:left="1249"/>
              <w:rPr>
                <w:rFonts w:ascii="宋体" w:hAnsi="宋体" w:eastAsia="宋体" w:cs="宋体"/>
                <w:sz w:val="20"/>
                <w:szCs w:val="20"/>
              </w:rPr>
            </w:pPr>
            <w:r>
              <w:rPr>
                <w:rFonts w:ascii="宋体" w:hAnsi="宋体" w:eastAsia="宋体" w:cs="宋体"/>
                <w:spacing w:val="8"/>
                <w:sz w:val="20"/>
                <w:szCs w:val="20"/>
              </w:rPr>
              <w:t>放口设置在线监测间</w:t>
            </w:r>
          </w:p>
        </w:tc>
        <w:tc>
          <w:tcPr>
            <w:tcW w:w="2101" w:type="dxa"/>
            <w:gridSpan w:val="2"/>
          </w:tcPr>
          <w:p w14:paraId="2347CFE9">
            <w:pPr>
              <w:spacing w:line="279" w:lineRule="auto"/>
              <w:rPr>
                <w:rFonts w:ascii="Arial"/>
                <w:sz w:val="21"/>
              </w:rPr>
            </w:pPr>
          </w:p>
          <w:p w14:paraId="35D4229C">
            <w:pPr>
              <w:spacing w:before="58" w:line="195" w:lineRule="auto"/>
              <w:ind w:left="8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0F4D9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47" w:type="dxa"/>
            <w:vMerge w:val="continue"/>
            <w:tcBorders>
              <w:top w:val="nil"/>
              <w:bottom w:val="nil"/>
            </w:tcBorders>
          </w:tcPr>
          <w:p w14:paraId="2A1193BB">
            <w:pPr>
              <w:rPr>
                <w:rFonts w:ascii="Arial"/>
                <w:sz w:val="21"/>
              </w:rPr>
            </w:pPr>
          </w:p>
        </w:tc>
        <w:tc>
          <w:tcPr>
            <w:tcW w:w="867" w:type="dxa"/>
            <w:gridSpan w:val="2"/>
            <w:vMerge w:val="continue"/>
            <w:tcBorders>
              <w:top w:val="nil"/>
              <w:bottom w:val="nil"/>
            </w:tcBorders>
          </w:tcPr>
          <w:p w14:paraId="1B689DD2">
            <w:pPr>
              <w:rPr>
                <w:rFonts w:ascii="Arial"/>
                <w:sz w:val="21"/>
              </w:rPr>
            </w:pPr>
          </w:p>
        </w:tc>
        <w:tc>
          <w:tcPr>
            <w:tcW w:w="1170" w:type="dxa"/>
            <w:gridSpan w:val="2"/>
          </w:tcPr>
          <w:p w14:paraId="7CEE6A19">
            <w:pPr>
              <w:spacing w:before="30" w:line="218" w:lineRule="auto"/>
              <w:ind w:left="389"/>
              <w:rPr>
                <w:rFonts w:ascii="宋体" w:hAnsi="宋体" w:eastAsia="宋体" w:cs="宋体"/>
                <w:sz w:val="20"/>
                <w:szCs w:val="20"/>
              </w:rPr>
            </w:pPr>
            <w:r>
              <w:rPr>
                <w:rFonts w:ascii="宋体" w:hAnsi="宋体" w:eastAsia="宋体" w:cs="宋体"/>
                <w:spacing w:val="-1"/>
                <w:sz w:val="20"/>
                <w:szCs w:val="20"/>
              </w:rPr>
              <w:t>噪声</w:t>
            </w:r>
          </w:p>
        </w:tc>
        <w:tc>
          <w:tcPr>
            <w:tcW w:w="4379" w:type="dxa"/>
            <w:gridSpan w:val="5"/>
          </w:tcPr>
          <w:p w14:paraId="4456BA36">
            <w:pPr>
              <w:spacing w:before="30" w:line="218" w:lineRule="auto"/>
              <w:ind w:left="1128"/>
              <w:rPr>
                <w:rFonts w:ascii="宋体" w:hAnsi="宋体" w:eastAsia="宋体" w:cs="宋体"/>
                <w:sz w:val="20"/>
                <w:szCs w:val="20"/>
              </w:rPr>
            </w:pPr>
            <w:r>
              <w:rPr>
                <w:rFonts w:ascii="宋体" w:hAnsi="宋体" w:eastAsia="宋体" w:cs="宋体"/>
                <w:spacing w:val="8"/>
                <w:sz w:val="20"/>
                <w:szCs w:val="20"/>
              </w:rPr>
              <w:t>设备基础减振、建筑隔声</w:t>
            </w:r>
          </w:p>
        </w:tc>
        <w:tc>
          <w:tcPr>
            <w:tcW w:w="2101" w:type="dxa"/>
            <w:gridSpan w:val="2"/>
          </w:tcPr>
          <w:p w14:paraId="17C31BD0">
            <w:pPr>
              <w:spacing w:before="66" w:line="195" w:lineRule="auto"/>
              <w:ind w:left="87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14:paraId="48440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547" w:type="dxa"/>
            <w:vMerge w:val="continue"/>
            <w:tcBorders>
              <w:top w:val="nil"/>
              <w:bottom w:val="nil"/>
            </w:tcBorders>
          </w:tcPr>
          <w:p w14:paraId="28D4E8DF">
            <w:pPr>
              <w:rPr>
                <w:rFonts w:ascii="Arial"/>
                <w:sz w:val="21"/>
              </w:rPr>
            </w:pPr>
          </w:p>
        </w:tc>
        <w:tc>
          <w:tcPr>
            <w:tcW w:w="867" w:type="dxa"/>
            <w:gridSpan w:val="2"/>
            <w:vMerge w:val="continue"/>
            <w:tcBorders>
              <w:top w:val="nil"/>
              <w:bottom w:val="nil"/>
            </w:tcBorders>
          </w:tcPr>
          <w:p w14:paraId="35E6B381">
            <w:pPr>
              <w:rPr>
                <w:rFonts w:ascii="Arial"/>
                <w:sz w:val="21"/>
              </w:rPr>
            </w:pPr>
          </w:p>
        </w:tc>
        <w:tc>
          <w:tcPr>
            <w:tcW w:w="1170" w:type="dxa"/>
            <w:gridSpan w:val="2"/>
          </w:tcPr>
          <w:p w14:paraId="36DF4498">
            <w:pPr>
              <w:spacing w:line="259" w:lineRule="auto"/>
              <w:rPr>
                <w:rFonts w:ascii="Arial"/>
                <w:sz w:val="21"/>
              </w:rPr>
            </w:pPr>
          </w:p>
          <w:p w14:paraId="0B85D725">
            <w:pPr>
              <w:spacing w:line="259" w:lineRule="auto"/>
              <w:rPr>
                <w:rFonts w:ascii="Arial"/>
                <w:sz w:val="21"/>
              </w:rPr>
            </w:pPr>
          </w:p>
          <w:p w14:paraId="1FF1DD06">
            <w:pPr>
              <w:spacing w:line="260" w:lineRule="auto"/>
              <w:rPr>
                <w:rFonts w:ascii="Arial"/>
                <w:sz w:val="21"/>
              </w:rPr>
            </w:pPr>
          </w:p>
          <w:p w14:paraId="25A852CB">
            <w:pPr>
              <w:spacing w:before="65" w:line="228" w:lineRule="auto"/>
              <w:ind w:left="171"/>
              <w:rPr>
                <w:rFonts w:ascii="宋体" w:hAnsi="宋体" w:eastAsia="宋体" w:cs="宋体"/>
                <w:sz w:val="20"/>
                <w:szCs w:val="20"/>
              </w:rPr>
            </w:pPr>
            <w:r>
              <w:rPr>
                <w:rFonts w:ascii="宋体" w:hAnsi="宋体" w:eastAsia="宋体" w:cs="宋体"/>
                <w:spacing w:val="6"/>
                <w:sz w:val="20"/>
                <w:szCs w:val="20"/>
              </w:rPr>
              <w:t>危险废物</w:t>
            </w:r>
          </w:p>
        </w:tc>
        <w:tc>
          <w:tcPr>
            <w:tcW w:w="4379" w:type="dxa"/>
            <w:gridSpan w:val="5"/>
          </w:tcPr>
          <w:p w14:paraId="14AD0AA9">
            <w:pPr>
              <w:spacing w:before="32"/>
              <w:ind w:left="111" w:right="103" w:firstLine="228"/>
              <w:rPr>
                <w:rFonts w:ascii="宋体" w:hAnsi="宋体" w:eastAsia="宋体" w:cs="宋体"/>
                <w:sz w:val="20"/>
                <w:szCs w:val="20"/>
              </w:rPr>
            </w:pPr>
            <w:r>
              <w:rPr>
                <w:rFonts w:ascii="宋体" w:hAnsi="宋体" w:eastAsia="宋体" w:cs="宋体"/>
                <w:spacing w:val="5"/>
                <w:sz w:val="20"/>
                <w:szCs w:val="20"/>
              </w:rPr>
              <w:t>厂区东北侧设置一座占地面积</w:t>
            </w:r>
            <w:r>
              <w:rPr>
                <w:rFonts w:ascii="宋体" w:hAnsi="宋体" w:eastAsia="宋体" w:cs="宋体"/>
                <w:spacing w:val="-7"/>
                <w:sz w:val="20"/>
                <w:szCs w:val="20"/>
              </w:rPr>
              <w:t xml:space="preserve"> </w:t>
            </w:r>
            <w:r>
              <w:rPr>
                <w:rFonts w:ascii="Times New Roman" w:hAnsi="Times New Roman" w:eastAsia="Times New Roman" w:cs="Times New Roman"/>
                <w:spacing w:val="5"/>
                <w:sz w:val="20"/>
                <w:szCs w:val="20"/>
              </w:rPr>
              <w:t>10m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28"/>
                <w:position w:val="6"/>
                <w:sz w:val="13"/>
                <w:szCs w:val="13"/>
              </w:rPr>
              <w:t xml:space="preserve"> </w:t>
            </w:r>
            <w:r>
              <w:rPr>
                <w:rFonts w:ascii="宋体" w:hAnsi="宋体" w:eastAsia="宋体" w:cs="宋体"/>
                <w:spacing w:val="5"/>
                <w:sz w:val="20"/>
                <w:szCs w:val="20"/>
              </w:rPr>
              <w:t>的医疗</w:t>
            </w:r>
            <w:r>
              <w:rPr>
                <w:rFonts w:ascii="宋体" w:hAnsi="宋体" w:eastAsia="宋体" w:cs="宋体"/>
                <w:sz w:val="20"/>
                <w:szCs w:val="20"/>
              </w:rPr>
              <w:t xml:space="preserve"> </w:t>
            </w:r>
            <w:r>
              <w:rPr>
                <w:rFonts w:ascii="宋体" w:hAnsi="宋体" w:eastAsia="宋体" w:cs="宋体"/>
                <w:spacing w:val="8"/>
                <w:sz w:val="20"/>
                <w:szCs w:val="20"/>
              </w:rPr>
              <w:t>废物间（危险废物贮存库</w:t>
            </w:r>
            <w:r>
              <w:rPr>
                <w:rFonts w:ascii="宋体" w:hAnsi="宋体" w:eastAsia="宋体" w:cs="宋体"/>
                <w:spacing w:val="7"/>
                <w:sz w:val="20"/>
                <w:szCs w:val="20"/>
              </w:rPr>
              <w:t>），</w:t>
            </w:r>
            <w:r>
              <w:rPr>
                <w:rFonts w:ascii="宋体" w:hAnsi="宋体" w:eastAsia="宋体" w:cs="宋体"/>
                <w:spacing w:val="8"/>
                <w:sz w:val="20"/>
                <w:szCs w:val="20"/>
              </w:rPr>
              <w:t>对产生的医疗废</w:t>
            </w:r>
          </w:p>
          <w:p w14:paraId="426D0370">
            <w:pPr>
              <w:spacing w:before="24" w:line="228" w:lineRule="auto"/>
              <w:ind w:left="304"/>
              <w:rPr>
                <w:rFonts w:ascii="宋体" w:hAnsi="宋体" w:eastAsia="宋体" w:cs="宋体"/>
                <w:sz w:val="20"/>
                <w:szCs w:val="20"/>
              </w:rPr>
            </w:pPr>
            <w:r>
              <w:rPr>
                <w:rFonts w:ascii="宋体" w:hAnsi="宋体" w:eastAsia="宋体" w:cs="宋体"/>
                <w:spacing w:val="8"/>
                <w:sz w:val="20"/>
                <w:szCs w:val="20"/>
              </w:rPr>
              <w:t>物分类收集暂存，委托有资质单位处置；</w:t>
            </w:r>
          </w:p>
          <w:p w14:paraId="44C7C491">
            <w:pPr>
              <w:spacing w:before="26" w:line="243" w:lineRule="auto"/>
              <w:ind w:left="113" w:right="103" w:firstLine="172"/>
              <w:rPr>
                <w:rFonts w:ascii="宋体" w:hAnsi="宋体" w:eastAsia="宋体" w:cs="宋体"/>
                <w:sz w:val="20"/>
                <w:szCs w:val="20"/>
              </w:rPr>
            </w:pPr>
            <w:r>
              <w:rPr>
                <w:rFonts w:ascii="宋体" w:hAnsi="宋体" w:eastAsia="宋体" w:cs="宋体"/>
                <w:spacing w:val="9"/>
                <w:sz w:val="20"/>
                <w:szCs w:val="20"/>
              </w:rPr>
              <w:t>污水处理站设置一间危险废物贮存库，沉淀</w:t>
            </w:r>
            <w:r>
              <w:rPr>
                <w:rFonts w:ascii="宋体" w:hAnsi="宋体" w:eastAsia="宋体" w:cs="宋体"/>
                <w:spacing w:val="7"/>
                <w:sz w:val="20"/>
                <w:szCs w:val="20"/>
              </w:rPr>
              <w:t xml:space="preserve"> </w:t>
            </w:r>
            <w:r>
              <w:rPr>
                <w:rFonts w:ascii="宋体" w:hAnsi="宋体" w:eastAsia="宋体" w:cs="宋体"/>
                <w:spacing w:val="14"/>
                <w:sz w:val="20"/>
                <w:szCs w:val="20"/>
              </w:rPr>
              <w:t>池污泥暂存于危险废物贮存库内委托有资质</w:t>
            </w:r>
            <w:r>
              <w:rPr>
                <w:rFonts w:ascii="宋体" w:hAnsi="宋体" w:eastAsia="宋体" w:cs="宋体"/>
                <w:sz w:val="20"/>
                <w:szCs w:val="20"/>
              </w:rPr>
              <w:t xml:space="preserve">  </w:t>
            </w:r>
            <w:r>
              <w:rPr>
                <w:rFonts w:ascii="宋体" w:hAnsi="宋体" w:eastAsia="宋体" w:cs="宋体"/>
                <w:spacing w:val="7"/>
                <w:sz w:val="20"/>
                <w:szCs w:val="20"/>
              </w:rPr>
              <w:t>单位处置；化粪池污泥和栅渣委托有资质单位</w:t>
            </w:r>
          </w:p>
          <w:p w14:paraId="6806C1DB">
            <w:pPr>
              <w:spacing w:before="26" w:line="216" w:lineRule="auto"/>
              <w:ind w:left="1774"/>
              <w:rPr>
                <w:rFonts w:ascii="宋体" w:hAnsi="宋体" w:eastAsia="宋体" w:cs="宋体"/>
                <w:sz w:val="20"/>
                <w:szCs w:val="20"/>
              </w:rPr>
            </w:pPr>
            <w:r>
              <w:rPr>
                <w:rFonts w:ascii="宋体" w:hAnsi="宋体" w:eastAsia="宋体" w:cs="宋体"/>
                <w:spacing w:val="7"/>
                <w:sz w:val="20"/>
                <w:szCs w:val="20"/>
              </w:rPr>
              <w:t>抽出处置</w:t>
            </w:r>
          </w:p>
        </w:tc>
        <w:tc>
          <w:tcPr>
            <w:tcW w:w="2101" w:type="dxa"/>
            <w:gridSpan w:val="2"/>
          </w:tcPr>
          <w:p w14:paraId="565C1158">
            <w:pPr>
              <w:spacing w:line="274" w:lineRule="auto"/>
              <w:rPr>
                <w:rFonts w:ascii="Arial"/>
                <w:sz w:val="21"/>
              </w:rPr>
            </w:pPr>
          </w:p>
          <w:p w14:paraId="35AF2E83">
            <w:pPr>
              <w:spacing w:line="274" w:lineRule="auto"/>
              <w:rPr>
                <w:rFonts w:ascii="Arial"/>
                <w:sz w:val="21"/>
              </w:rPr>
            </w:pPr>
          </w:p>
          <w:p w14:paraId="033982E6">
            <w:pPr>
              <w:spacing w:line="275" w:lineRule="auto"/>
              <w:rPr>
                <w:rFonts w:ascii="Arial"/>
                <w:sz w:val="21"/>
              </w:rPr>
            </w:pPr>
          </w:p>
          <w:p w14:paraId="12AB219F">
            <w:pPr>
              <w:spacing w:before="58" w:line="195" w:lineRule="auto"/>
              <w:ind w:left="8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14:paraId="5E21D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547" w:type="dxa"/>
            <w:vMerge w:val="continue"/>
            <w:tcBorders>
              <w:top w:val="nil"/>
              <w:bottom w:val="nil"/>
            </w:tcBorders>
          </w:tcPr>
          <w:p w14:paraId="3A4030D0">
            <w:pPr>
              <w:rPr>
                <w:rFonts w:ascii="Arial"/>
                <w:sz w:val="21"/>
              </w:rPr>
            </w:pPr>
          </w:p>
        </w:tc>
        <w:tc>
          <w:tcPr>
            <w:tcW w:w="867" w:type="dxa"/>
            <w:gridSpan w:val="2"/>
            <w:vMerge w:val="continue"/>
            <w:tcBorders>
              <w:top w:val="nil"/>
            </w:tcBorders>
          </w:tcPr>
          <w:p w14:paraId="1DE5FCBE">
            <w:pPr>
              <w:rPr>
                <w:rFonts w:ascii="Arial"/>
                <w:sz w:val="21"/>
              </w:rPr>
            </w:pPr>
          </w:p>
        </w:tc>
        <w:tc>
          <w:tcPr>
            <w:tcW w:w="1170" w:type="dxa"/>
            <w:gridSpan w:val="2"/>
          </w:tcPr>
          <w:p w14:paraId="7A8C96E9">
            <w:pPr>
              <w:spacing w:line="358" w:lineRule="auto"/>
              <w:rPr>
                <w:rFonts w:ascii="Arial"/>
                <w:sz w:val="21"/>
              </w:rPr>
            </w:pPr>
          </w:p>
          <w:p w14:paraId="0D283667">
            <w:pPr>
              <w:spacing w:before="65" w:line="228" w:lineRule="auto"/>
              <w:ind w:left="171"/>
              <w:rPr>
                <w:rFonts w:ascii="宋体" w:hAnsi="宋体" w:eastAsia="宋体" w:cs="宋体"/>
                <w:sz w:val="20"/>
                <w:szCs w:val="20"/>
              </w:rPr>
            </w:pPr>
            <w:r>
              <w:rPr>
                <w:rFonts w:ascii="宋体" w:hAnsi="宋体" w:eastAsia="宋体" w:cs="宋体"/>
                <w:spacing w:val="6"/>
                <w:sz w:val="20"/>
                <w:szCs w:val="20"/>
              </w:rPr>
              <w:t>分区防渗</w:t>
            </w:r>
          </w:p>
        </w:tc>
        <w:tc>
          <w:tcPr>
            <w:tcW w:w="4379" w:type="dxa"/>
            <w:gridSpan w:val="5"/>
          </w:tcPr>
          <w:p w14:paraId="138EF1EF">
            <w:pPr>
              <w:spacing w:before="34" w:line="228" w:lineRule="auto"/>
              <w:ind w:left="285"/>
              <w:rPr>
                <w:rFonts w:ascii="宋体" w:hAnsi="宋体" w:eastAsia="宋体" w:cs="宋体"/>
                <w:sz w:val="20"/>
                <w:szCs w:val="20"/>
              </w:rPr>
            </w:pPr>
            <w:r>
              <w:rPr>
                <w:rFonts w:ascii="宋体" w:hAnsi="宋体" w:eastAsia="宋体" w:cs="宋体"/>
                <w:spacing w:val="9"/>
                <w:sz w:val="20"/>
                <w:szCs w:val="20"/>
              </w:rPr>
              <w:t>重点防渗区为：医疗废物间、危险废物贮存</w:t>
            </w:r>
          </w:p>
          <w:p w14:paraId="7AC4D14F">
            <w:pPr>
              <w:spacing w:before="24" w:line="228" w:lineRule="auto"/>
              <w:ind w:left="112"/>
              <w:rPr>
                <w:rFonts w:ascii="宋体" w:hAnsi="宋体" w:eastAsia="宋体" w:cs="宋体"/>
                <w:sz w:val="20"/>
                <w:szCs w:val="20"/>
              </w:rPr>
            </w:pPr>
            <w:r>
              <w:rPr>
                <w:rFonts w:ascii="宋体" w:hAnsi="宋体" w:eastAsia="宋体" w:cs="宋体"/>
                <w:spacing w:val="7"/>
                <w:sz w:val="20"/>
                <w:szCs w:val="20"/>
              </w:rPr>
              <w:t>库、污水处理站、污水管线。防渗性能不应低</w:t>
            </w:r>
          </w:p>
          <w:p w14:paraId="57D357A4">
            <w:pPr>
              <w:spacing w:before="24" w:line="228" w:lineRule="auto"/>
              <w:ind w:left="331"/>
              <w:rPr>
                <w:rFonts w:ascii="宋体" w:hAnsi="宋体" w:eastAsia="宋体" w:cs="宋体"/>
                <w:sz w:val="20"/>
                <w:szCs w:val="20"/>
              </w:rPr>
            </w:pPr>
            <w:r>
              <w:rPr>
                <w:rFonts w:ascii="宋体" w:hAnsi="宋体" w:eastAsia="宋体" w:cs="宋体"/>
                <w:spacing w:val="7"/>
                <w:sz w:val="20"/>
                <w:szCs w:val="20"/>
              </w:rPr>
              <w:t>于</w:t>
            </w:r>
            <w:r>
              <w:rPr>
                <w:rFonts w:ascii="宋体" w:hAnsi="宋体" w:eastAsia="宋体" w:cs="宋体"/>
                <w:spacing w:val="-29"/>
                <w:sz w:val="20"/>
                <w:szCs w:val="20"/>
              </w:rPr>
              <w:t xml:space="preserve"> </w:t>
            </w:r>
            <w:r>
              <w:rPr>
                <w:rFonts w:ascii="Times New Roman" w:hAnsi="Times New Roman" w:eastAsia="Times New Roman" w:cs="Times New Roman"/>
                <w:spacing w:val="7"/>
                <w:sz w:val="20"/>
                <w:szCs w:val="20"/>
              </w:rPr>
              <w:t>6m</w:t>
            </w:r>
            <w:r>
              <w:rPr>
                <w:rFonts w:ascii="Times New Roman" w:hAnsi="Times New Roman" w:eastAsia="Times New Roman" w:cs="Times New Roman"/>
                <w:spacing w:val="17"/>
                <w:sz w:val="20"/>
                <w:szCs w:val="20"/>
              </w:rPr>
              <w:t xml:space="preserve"> </w:t>
            </w:r>
            <w:r>
              <w:rPr>
                <w:rFonts w:ascii="宋体" w:hAnsi="宋体" w:eastAsia="宋体" w:cs="宋体"/>
                <w:spacing w:val="7"/>
                <w:sz w:val="20"/>
                <w:szCs w:val="20"/>
              </w:rPr>
              <w:t>厚的黏土层的防渗性能，渗透系数</w:t>
            </w:r>
          </w:p>
          <w:p w14:paraId="31B0D9E5">
            <w:pPr>
              <w:spacing w:before="30" w:line="209" w:lineRule="auto"/>
              <w:ind w:left="1580"/>
              <w:rPr>
                <w:rFonts w:ascii="Times New Roman" w:hAnsi="Times New Roman" w:eastAsia="Times New Roman" w:cs="Times New Roman"/>
                <w:sz w:val="20"/>
                <w:szCs w:val="20"/>
              </w:rPr>
            </w:pPr>
            <w:r>
              <w:rPr>
                <w:rFonts w:ascii="Times New Roman" w:hAnsi="Times New Roman" w:eastAsia="Times New Roman" w:cs="Times New Roman"/>
                <w:sz w:val="20"/>
                <w:szCs w:val="20"/>
              </w:rPr>
              <w:t>≤1.0</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w:t>
            </w:r>
            <w:r>
              <w:rPr>
                <w:rFonts w:ascii="Times New Roman" w:hAnsi="Times New Roman" w:eastAsia="Times New Roman" w:cs="Times New Roman"/>
                <w:position w:val="6"/>
                <w:sz w:val="13"/>
                <w:szCs w:val="13"/>
              </w:rPr>
              <w:t>-7</w:t>
            </w:r>
            <w:r>
              <w:rPr>
                <w:rFonts w:ascii="Times New Roman" w:hAnsi="Times New Roman" w:eastAsia="Times New Roman" w:cs="Times New Roman"/>
                <w:sz w:val="20"/>
                <w:szCs w:val="20"/>
              </w:rPr>
              <w:t>cm/s</w:t>
            </w:r>
          </w:p>
        </w:tc>
        <w:tc>
          <w:tcPr>
            <w:tcW w:w="2101" w:type="dxa"/>
            <w:gridSpan w:val="2"/>
          </w:tcPr>
          <w:p w14:paraId="7B853101">
            <w:pPr>
              <w:spacing w:line="401" w:lineRule="auto"/>
              <w:rPr>
                <w:rFonts w:ascii="Arial"/>
                <w:sz w:val="21"/>
              </w:rPr>
            </w:pPr>
          </w:p>
          <w:p w14:paraId="1A5E0715">
            <w:pPr>
              <w:spacing w:before="58" w:line="195" w:lineRule="auto"/>
              <w:ind w:left="8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r>
      <w:tr w14:paraId="2692F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547" w:type="dxa"/>
            <w:vMerge w:val="continue"/>
            <w:tcBorders>
              <w:top w:val="nil"/>
              <w:bottom w:val="nil"/>
            </w:tcBorders>
          </w:tcPr>
          <w:p w14:paraId="772137CA">
            <w:pPr>
              <w:rPr>
                <w:rFonts w:ascii="Arial"/>
                <w:sz w:val="21"/>
              </w:rPr>
            </w:pPr>
          </w:p>
        </w:tc>
        <w:tc>
          <w:tcPr>
            <w:tcW w:w="6416" w:type="dxa"/>
            <w:gridSpan w:val="9"/>
            <w:tcBorders>
              <w:bottom w:val="single" w:color="000000" w:sz="10" w:space="0"/>
            </w:tcBorders>
          </w:tcPr>
          <w:p w14:paraId="3F602D6C">
            <w:pPr>
              <w:spacing w:before="33" w:line="224" w:lineRule="auto"/>
              <w:ind w:left="3057"/>
              <w:rPr>
                <w:rFonts w:ascii="宋体" w:hAnsi="宋体" w:eastAsia="宋体" w:cs="宋体"/>
                <w:sz w:val="20"/>
                <w:szCs w:val="20"/>
              </w:rPr>
            </w:pPr>
            <w:r>
              <w:rPr>
                <w:rFonts w:ascii="宋体" w:hAnsi="宋体" w:eastAsia="宋体" w:cs="宋体"/>
                <w:spacing w:val="4"/>
                <w:sz w:val="20"/>
                <w:szCs w:val="20"/>
              </w:rPr>
              <w:t>合计</w:t>
            </w:r>
          </w:p>
        </w:tc>
        <w:tc>
          <w:tcPr>
            <w:tcW w:w="2101" w:type="dxa"/>
            <w:gridSpan w:val="2"/>
            <w:tcBorders>
              <w:bottom w:val="single" w:color="000000" w:sz="10" w:space="0"/>
            </w:tcBorders>
          </w:tcPr>
          <w:p w14:paraId="67C82155">
            <w:pPr>
              <w:spacing w:before="69" w:line="195" w:lineRule="auto"/>
              <w:ind w:left="8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290</w:t>
            </w:r>
          </w:p>
        </w:tc>
      </w:tr>
      <w:tr w14:paraId="1E87B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547" w:type="dxa"/>
            <w:vMerge w:val="continue"/>
            <w:tcBorders>
              <w:top w:val="nil"/>
              <w:bottom w:val="nil"/>
            </w:tcBorders>
          </w:tcPr>
          <w:p w14:paraId="6289C7A5">
            <w:pPr>
              <w:rPr>
                <w:rFonts w:ascii="Arial"/>
                <w:sz w:val="21"/>
              </w:rPr>
            </w:pPr>
          </w:p>
        </w:tc>
        <w:tc>
          <w:tcPr>
            <w:tcW w:w="8517" w:type="dxa"/>
            <w:gridSpan w:val="11"/>
            <w:tcBorders>
              <w:top w:val="single" w:color="000000" w:sz="10" w:space="0"/>
              <w:bottom w:val="single" w:color="000000" w:sz="10" w:space="0"/>
            </w:tcBorders>
          </w:tcPr>
          <w:p w14:paraId="3A56A06D">
            <w:pPr>
              <w:spacing w:before="28" w:line="227" w:lineRule="auto"/>
              <w:ind w:left="593"/>
              <w:rPr>
                <w:rFonts w:ascii="宋体" w:hAnsi="宋体" w:eastAsia="宋体" w:cs="宋体"/>
                <w:sz w:val="23"/>
                <w:szCs w:val="23"/>
              </w:rPr>
            </w:pPr>
            <w:r>
              <w:rPr>
                <w:rFonts w:ascii="宋体" w:hAnsi="宋体" w:eastAsia="宋体" w:cs="宋体"/>
                <w:b/>
                <w:bCs/>
                <w:spacing w:val="7"/>
                <w:sz w:val="23"/>
                <w:szCs w:val="23"/>
              </w:rPr>
              <w:t>十、本项目污染物排放清单</w:t>
            </w:r>
          </w:p>
          <w:p w14:paraId="52BA32EC">
            <w:pPr>
              <w:spacing w:before="182" w:line="227" w:lineRule="auto"/>
              <w:ind w:left="593"/>
              <w:rPr>
                <w:rFonts w:ascii="宋体" w:hAnsi="宋体" w:eastAsia="宋体" w:cs="宋体"/>
                <w:sz w:val="23"/>
                <w:szCs w:val="23"/>
              </w:rPr>
            </w:pPr>
            <w:r>
              <w:rPr>
                <w:rFonts w:ascii="宋体" w:hAnsi="宋体" w:eastAsia="宋体" w:cs="宋体"/>
                <w:spacing w:val="7"/>
                <w:sz w:val="23"/>
                <w:szCs w:val="23"/>
              </w:rPr>
              <w:t>本项目污染物排放清单详见表</w:t>
            </w:r>
            <w:r>
              <w:rPr>
                <w:rFonts w:ascii="Times New Roman" w:hAnsi="Times New Roman" w:eastAsia="Times New Roman" w:cs="Times New Roman"/>
                <w:spacing w:val="7"/>
                <w:sz w:val="23"/>
                <w:szCs w:val="23"/>
              </w:rPr>
              <w:t>4-37</w:t>
            </w:r>
            <w:r>
              <w:rPr>
                <w:rFonts w:ascii="宋体" w:hAnsi="宋体" w:eastAsia="宋体" w:cs="宋体"/>
                <w:spacing w:val="7"/>
                <w:sz w:val="23"/>
                <w:szCs w:val="23"/>
              </w:rPr>
              <w:t>。</w:t>
            </w:r>
          </w:p>
          <w:p w14:paraId="09F529B4">
            <w:pPr>
              <w:spacing w:before="181" w:line="223" w:lineRule="auto"/>
              <w:ind w:left="2645"/>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4-37</w:t>
            </w:r>
            <w:r>
              <w:rPr>
                <w:rFonts w:ascii="Times New Roman" w:hAnsi="Times New Roman" w:eastAsia="Times New Roman" w:cs="Times New Roman"/>
                <w:b/>
                <w:bCs/>
                <w:spacing w:val="11"/>
                <w:sz w:val="20"/>
                <w:szCs w:val="20"/>
              </w:rPr>
              <w:t xml:space="preserve">  </w:t>
            </w:r>
            <w:r>
              <w:rPr>
                <w:rFonts w:ascii="宋体" w:hAnsi="宋体" w:eastAsia="宋体" w:cs="宋体"/>
                <w:b/>
                <w:bCs/>
                <w:spacing w:val="6"/>
                <w:sz w:val="20"/>
                <w:szCs w:val="20"/>
              </w:rPr>
              <w:t>本项目污染物排放清单汇总</w:t>
            </w:r>
          </w:p>
        </w:tc>
      </w:tr>
      <w:tr w14:paraId="3620C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547" w:type="dxa"/>
            <w:vMerge w:val="continue"/>
            <w:tcBorders>
              <w:top w:val="nil"/>
              <w:bottom w:val="nil"/>
            </w:tcBorders>
          </w:tcPr>
          <w:p w14:paraId="5DA10E03">
            <w:pPr>
              <w:rPr>
                <w:rFonts w:ascii="Arial"/>
                <w:sz w:val="21"/>
              </w:rPr>
            </w:pPr>
          </w:p>
        </w:tc>
        <w:tc>
          <w:tcPr>
            <w:tcW w:w="2232" w:type="dxa"/>
            <w:gridSpan w:val="5"/>
            <w:tcBorders>
              <w:top w:val="single" w:color="000000" w:sz="10" w:space="0"/>
            </w:tcBorders>
          </w:tcPr>
          <w:p w14:paraId="11105C25">
            <w:pPr>
              <w:spacing w:before="160" w:line="228" w:lineRule="auto"/>
              <w:ind w:left="650"/>
              <w:rPr>
                <w:rFonts w:ascii="宋体" w:hAnsi="宋体" w:eastAsia="宋体" w:cs="宋体"/>
                <w:sz w:val="20"/>
                <w:szCs w:val="20"/>
              </w:rPr>
            </w:pPr>
            <w:r>
              <w:rPr>
                <w:rFonts w:ascii="宋体" w:hAnsi="宋体" w:eastAsia="宋体" w:cs="宋体"/>
                <w:b/>
                <w:bCs/>
                <w:spacing w:val="6"/>
                <w:sz w:val="20"/>
                <w:szCs w:val="20"/>
              </w:rPr>
              <w:t>污染物名称</w:t>
            </w:r>
          </w:p>
        </w:tc>
        <w:tc>
          <w:tcPr>
            <w:tcW w:w="807" w:type="dxa"/>
            <w:tcBorders>
              <w:top w:val="single" w:color="000000" w:sz="10" w:space="0"/>
            </w:tcBorders>
          </w:tcPr>
          <w:p w14:paraId="34342028">
            <w:pPr>
              <w:spacing w:before="25" w:line="272" w:lineRule="exact"/>
              <w:ind w:left="197"/>
              <w:rPr>
                <w:rFonts w:ascii="宋体" w:hAnsi="宋体" w:eastAsia="宋体" w:cs="宋体"/>
                <w:sz w:val="20"/>
                <w:szCs w:val="20"/>
              </w:rPr>
            </w:pPr>
            <w:r>
              <w:rPr>
                <w:rFonts w:ascii="宋体" w:hAnsi="宋体" w:eastAsia="宋体" w:cs="宋体"/>
                <w:b/>
                <w:bCs/>
                <w:spacing w:val="3"/>
                <w:position w:val="4"/>
                <w:sz w:val="20"/>
                <w:szCs w:val="20"/>
              </w:rPr>
              <w:t>排放</w:t>
            </w:r>
          </w:p>
          <w:p w14:paraId="5082414A">
            <w:pPr>
              <w:spacing w:line="215" w:lineRule="auto"/>
              <w:ind w:left="185"/>
              <w:rPr>
                <w:rFonts w:ascii="Times New Roman" w:hAnsi="Times New Roman" w:eastAsia="Times New Roman" w:cs="Times New Roman"/>
                <w:sz w:val="20"/>
                <w:szCs w:val="20"/>
              </w:rPr>
            </w:pPr>
            <w:r>
              <w:rPr>
                <w:rFonts w:ascii="宋体" w:hAnsi="宋体" w:eastAsia="宋体" w:cs="宋体"/>
                <w:b/>
                <w:bCs/>
                <w:spacing w:val="2"/>
                <w:sz w:val="20"/>
                <w:szCs w:val="20"/>
              </w:rPr>
              <w:t>量</w:t>
            </w:r>
            <w:r>
              <w:rPr>
                <w:rFonts w:ascii="Times New Roman" w:hAnsi="Times New Roman" w:eastAsia="Times New Roman" w:cs="Times New Roman"/>
                <w:b/>
                <w:bCs/>
                <w:spacing w:val="2"/>
                <w:sz w:val="20"/>
                <w:szCs w:val="20"/>
              </w:rPr>
              <w:t>t/a</w:t>
            </w:r>
          </w:p>
        </w:tc>
        <w:tc>
          <w:tcPr>
            <w:tcW w:w="1036" w:type="dxa"/>
            <w:tcBorders>
              <w:top w:val="single" w:color="000000" w:sz="10" w:space="0"/>
            </w:tcBorders>
          </w:tcPr>
          <w:p w14:paraId="195B4DA9">
            <w:pPr>
              <w:spacing w:before="25" w:line="233" w:lineRule="auto"/>
              <w:ind w:left="219" w:right="200" w:hanging="13"/>
              <w:rPr>
                <w:rFonts w:ascii="Times New Roman" w:hAnsi="Times New Roman" w:eastAsia="Times New Roman" w:cs="Times New Roman"/>
                <w:sz w:val="20"/>
                <w:szCs w:val="20"/>
              </w:rPr>
            </w:pPr>
            <w:r>
              <w:rPr>
                <w:rFonts w:ascii="宋体" w:hAnsi="宋体" w:eastAsia="宋体" w:cs="宋体"/>
                <w:b/>
                <w:bCs/>
                <w:spacing w:val="5"/>
                <w:sz w:val="20"/>
                <w:szCs w:val="20"/>
              </w:rPr>
              <w:t>排放速</w:t>
            </w:r>
            <w:r>
              <w:rPr>
                <w:rFonts w:ascii="宋体" w:hAnsi="宋体" w:eastAsia="宋体" w:cs="宋体"/>
                <w:sz w:val="20"/>
                <w:szCs w:val="20"/>
              </w:rPr>
              <w:t xml:space="preserve"> </w:t>
            </w:r>
            <w:r>
              <w:rPr>
                <w:rFonts w:ascii="宋体" w:hAnsi="宋体" w:eastAsia="宋体" w:cs="宋体"/>
                <w:b/>
                <w:bCs/>
                <w:spacing w:val="4"/>
                <w:sz w:val="20"/>
                <w:szCs w:val="20"/>
              </w:rPr>
              <w:t>率</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4"/>
                <w:sz w:val="20"/>
                <w:szCs w:val="20"/>
              </w:rPr>
              <w:t>/h</w:t>
            </w:r>
          </w:p>
        </w:tc>
        <w:tc>
          <w:tcPr>
            <w:tcW w:w="1049" w:type="dxa"/>
            <w:tcBorders>
              <w:top w:val="single" w:color="000000" w:sz="10" w:space="0"/>
            </w:tcBorders>
          </w:tcPr>
          <w:p w14:paraId="33B65C93">
            <w:pPr>
              <w:spacing w:before="25" w:line="233" w:lineRule="auto"/>
              <w:ind w:left="134" w:right="125" w:firstLine="80"/>
              <w:rPr>
                <w:rFonts w:ascii="Times New Roman" w:hAnsi="Times New Roman" w:eastAsia="Times New Roman" w:cs="Times New Roman"/>
                <w:sz w:val="13"/>
                <w:szCs w:val="13"/>
              </w:rPr>
            </w:pPr>
            <w:r>
              <w:rPr>
                <w:rFonts w:ascii="宋体" w:hAnsi="宋体" w:eastAsia="宋体" w:cs="宋体"/>
                <w:b/>
                <w:bCs/>
                <w:spacing w:val="5"/>
                <w:sz w:val="20"/>
                <w:szCs w:val="20"/>
              </w:rPr>
              <w:t>排放浓</w:t>
            </w:r>
            <w:r>
              <w:rPr>
                <w:rFonts w:ascii="宋体" w:hAnsi="宋体" w:eastAsia="宋体" w:cs="宋体"/>
                <w:sz w:val="20"/>
                <w:szCs w:val="20"/>
              </w:rPr>
              <w:t xml:space="preserve">  </w:t>
            </w:r>
            <w:r>
              <w:rPr>
                <w:rFonts w:ascii="宋体" w:hAnsi="宋体" w:eastAsia="宋体" w:cs="宋体"/>
                <w:b/>
                <w:bCs/>
                <w:spacing w:val="6"/>
                <w:sz w:val="20"/>
                <w:szCs w:val="20"/>
              </w:rPr>
              <w:t>度</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tc>
        <w:tc>
          <w:tcPr>
            <w:tcW w:w="1333" w:type="dxa"/>
            <w:gridSpan w:val="2"/>
            <w:tcBorders>
              <w:top w:val="single" w:color="000000" w:sz="10" w:space="0"/>
            </w:tcBorders>
          </w:tcPr>
          <w:p w14:paraId="260ACDDC">
            <w:pPr>
              <w:spacing w:before="160" w:line="228" w:lineRule="auto"/>
              <w:ind w:left="461"/>
              <w:rPr>
                <w:rFonts w:ascii="宋体" w:hAnsi="宋体" w:eastAsia="宋体" w:cs="宋体"/>
                <w:sz w:val="20"/>
                <w:szCs w:val="20"/>
              </w:rPr>
            </w:pPr>
            <w:r>
              <w:rPr>
                <w:rFonts w:ascii="宋体" w:hAnsi="宋体" w:eastAsia="宋体" w:cs="宋体"/>
                <w:b/>
                <w:bCs/>
                <w:spacing w:val="3"/>
                <w:sz w:val="20"/>
                <w:szCs w:val="20"/>
              </w:rPr>
              <w:t>措施</w:t>
            </w:r>
          </w:p>
        </w:tc>
        <w:tc>
          <w:tcPr>
            <w:tcW w:w="2060" w:type="dxa"/>
            <w:tcBorders>
              <w:top w:val="single" w:color="000000" w:sz="10" w:space="0"/>
            </w:tcBorders>
          </w:tcPr>
          <w:p w14:paraId="7BC17FF5">
            <w:pPr>
              <w:spacing w:before="159" w:line="228" w:lineRule="auto"/>
              <w:ind w:left="556"/>
              <w:rPr>
                <w:rFonts w:ascii="宋体" w:hAnsi="宋体" w:eastAsia="宋体" w:cs="宋体"/>
                <w:sz w:val="20"/>
                <w:szCs w:val="20"/>
              </w:rPr>
            </w:pPr>
            <w:r>
              <w:rPr>
                <w:rFonts w:ascii="宋体" w:hAnsi="宋体" w:eastAsia="宋体" w:cs="宋体"/>
                <w:b/>
                <w:bCs/>
                <w:spacing w:val="6"/>
                <w:sz w:val="20"/>
                <w:szCs w:val="20"/>
              </w:rPr>
              <w:t>执行标准</w:t>
            </w:r>
          </w:p>
        </w:tc>
      </w:tr>
      <w:tr w14:paraId="17A50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47" w:type="dxa"/>
            <w:vMerge w:val="continue"/>
            <w:tcBorders>
              <w:top w:val="nil"/>
              <w:bottom w:val="nil"/>
            </w:tcBorders>
          </w:tcPr>
          <w:p w14:paraId="6EDD02A5">
            <w:pPr>
              <w:rPr>
                <w:rFonts w:ascii="Arial"/>
                <w:sz w:val="21"/>
              </w:rPr>
            </w:pPr>
          </w:p>
        </w:tc>
        <w:tc>
          <w:tcPr>
            <w:tcW w:w="450" w:type="dxa"/>
            <w:vMerge w:val="restart"/>
            <w:tcBorders>
              <w:bottom w:val="nil"/>
            </w:tcBorders>
            <w:textDirection w:val="tbRlV"/>
          </w:tcPr>
          <w:p w14:paraId="4DE3297C">
            <w:pPr>
              <w:spacing w:before="19" w:line="217" w:lineRule="auto"/>
              <w:ind w:left="1679"/>
              <w:rPr>
                <w:rFonts w:ascii="宋体" w:hAnsi="宋体" w:eastAsia="宋体" w:cs="宋体"/>
                <w:sz w:val="20"/>
                <w:szCs w:val="20"/>
              </w:rPr>
            </w:pPr>
            <w:r>
              <w:rPr>
                <w:rFonts w:ascii="宋体" w:hAnsi="宋体" w:eastAsia="宋体" w:cs="宋体"/>
                <w:spacing w:val="8"/>
                <w:sz w:val="20"/>
                <w:szCs w:val="20"/>
              </w:rPr>
              <w:t>废</w:t>
            </w:r>
            <w:r>
              <w:rPr>
                <w:rFonts w:ascii="宋体" w:hAnsi="宋体" w:eastAsia="宋体" w:cs="宋体"/>
                <w:spacing w:val="-38"/>
                <w:sz w:val="20"/>
                <w:szCs w:val="20"/>
              </w:rPr>
              <w:t xml:space="preserve"> </w:t>
            </w:r>
            <w:r>
              <w:rPr>
                <w:rFonts w:ascii="宋体" w:hAnsi="宋体" w:eastAsia="宋体" w:cs="宋体"/>
                <w:spacing w:val="8"/>
                <w:sz w:val="20"/>
                <w:szCs w:val="20"/>
              </w:rPr>
              <w:t>气</w:t>
            </w:r>
          </w:p>
        </w:tc>
        <w:tc>
          <w:tcPr>
            <w:tcW w:w="1041" w:type="dxa"/>
            <w:gridSpan w:val="2"/>
          </w:tcPr>
          <w:p w14:paraId="7413C78D">
            <w:pPr>
              <w:spacing w:line="419" w:lineRule="auto"/>
              <w:rPr>
                <w:rFonts w:ascii="Arial"/>
                <w:sz w:val="21"/>
              </w:rPr>
            </w:pPr>
          </w:p>
          <w:p w14:paraId="6279062B">
            <w:pPr>
              <w:spacing w:before="57"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741" w:type="dxa"/>
            <w:gridSpan w:val="2"/>
          </w:tcPr>
          <w:p w14:paraId="3807CA34">
            <w:pPr>
              <w:spacing w:line="376" w:lineRule="auto"/>
              <w:rPr>
                <w:rFonts w:ascii="Arial"/>
                <w:sz w:val="21"/>
              </w:rPr>
            </w:pPr>
          </w:p>
          <w:p w14:paraId="411CF39C">
            <w:pPr>
              <w:spacing w:before="65" w:line="229" w:lineRule="auto"/>
              <w:ind w:left="167"/>
              <w:rPr>
                <w:rFonts w:ascii="宋体" w:hAnsi="宋体" w:eastAsia="宋体" w:cs="宋体"/>
                <w:sz w:val="20"/>
                <w:szCs w:val="20"/>
              </w:rPr>
            </w:pPr>
            <w:r>
              <w:rPr>
                <w:rFonts w:ascii="宋体" w:hAnsi="宋体" w:eastAsia="宋体" w:cs="宋体"/>
                <w:spacing w:val="3"/>
                <w:sz w:val="20"/>
                <w:szCs w:val="20"/>
              </w:rPr>
              <w:t>油烟</w:t>
            </w:r>
          </w:p>
        </w:tc>
        <w:tc>
          <w:tcPr>
            <w:tcW w:w="807" w:type="dxa"/>
          </w:tcPr>
          <w:p w14:paraId="079EF171">
            <w:pPr>
              <w:spacing w:line="419" w:lineRule="auto"/>
              <w:rPr>
                <w:rFonts w:ascii="Arial"/>
                <w:sz w:val="21"/>
              </w:rPr>
            </w:pPr>
          </w:p>
          <w:p w14:paraId="1A781DFE">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036" w:type="dxa"/>
          </w:tcPr>
          <w:p w14:paraId="1AAF9B5C">
            <w:pPr>
              <w:spacing w:line="419" w:lineRule="auto"/>
              <w:rPr>
                <w:rFonts w:ascii="Arial"/>
                <w:sz w:val="21"/>
              </w:rPr>
            </w:pPr>
          </w:p>
          <w:p w14:paraId="2D6EBB3F">
            <w:pPr>
              <w:spacing w:before="57"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0.014</w:t>
            </w:r>
          </w:p>
        </w:tc>
        <w:tc>
          <w:tcPr>
            <w:tcW w:w="1049" w:type="dxa"/>
          </w:tcPr>
          <w:p w14:paraId="3F7DD442">
            <w:pPr>
              <w:spacing w:line="419" w:lineRule="auto"/>
              <w:rPr>
                <w:rFonts w:ascii="Arial"/>
                <w:sz w:val="21"/>
              </w:rPr>
            </w:pPr>
          </w:p>
          <w:p w14:paraId="6823B6CE">
            <w:pPr>
              <w:spacing w:before="57"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1.75</w:t>
            </w:r>
          </w:p>
        </w:tc>
        <w:tc>
          <w:tcPr>
            <w:tcW w:w="1333" w:type="dxa"/>
            <w:gridSpan w:val="2"/>
          </w:tcPr>
          <w:p w14:paraId="0DF11E9D">
            <w:pPr>
              <w:spacing w:before="168" w:line="244" w:lineRule="auto"/>
              <w:ind w:left="153" w:right="137"/>
              <w:jc w:val="both"/>
              <w:rPr>
                <w:rFonts w:ascii="宋体" w:hAnsi="宋体" w:eastAsia="宋体" w:cs="宋体"/>
                <w:sz w:val="20"/>
                <w:szCs w:val="20"/>
              </w:rPr>
            </w:pPr>
            <w:r>
              <w:rPr>
                <w:rFonts w:ascii="宋体" w:hAnsi="宋体" w:eastAsia="宋体" w:cs="宋体"/>
                <w:spacing w:val="7"/>
                <w:sz w:val="20"/>
                <w:szCs w:val="20"/>
              </w:rPr>
              <w:t>油烟净化器</w:t>
            </w:r>
            <w:r>
              <w:rPr>
                <w:rFonts w:ascii="宋体" w:hAnsi="宋体" w:eastAsia="宋体" w:cs="宋体"/>
                <w:spacing w:val="1"/>
                <w:sz w:val="20"/>
                <w:szCs w:val="20"/>
              </w:rPr>
              <w:t xml:space="preserve"> </w:t>
            </w:r>
            <w:r>
              <w:rPr>
                <w:rFonts w:ascii="宋体" w:hAnsi="宋体" w:eastAsia="宋体" w:cs="宋体"/>
                <w:spacing w:val="7"/>
                <w:sz w:val="20"/>
                <w:szCs w:val="20"/>
              </w:rPr>
              <w:t>处理后引致</w:t>
            </w:r>
            <w:r>
              <w:rPr>
                <w:rFonts w:ascii="宋体" w:hAnsi="宋体" w:eastAsia="宋体" w:cs="宋体"/>
                <w:sz w:val="20"/>
                <w:szCs w:val="20"/>
              </w:rPr>
              <w:t xml:space="preserve"> </w:t>
            </w:r>
            <w:r>
              <w:rPr>
                <w:rFonts w:ascii="宋体" w:hAnsi="宋体" w:eastAsia="宋体" w:cs="宋体"/>
                <w:spacing w:val="32"/>
                <w:sz w:val="20"/>
                <w:szCs w:val="20"/>
              </w:rPr>
              <w:t>楼顶排放</w:t>
            </w:r>
          </w:p>
        </w:tc>
        <w:tc>
          <w:tcPr>
            <w:tcW w:w="2060" w:type="dxa"/>
          </w:tcPr>
          <w:p w14:paraId="73EE6E5A">
            <w:pPr>
              <w:spacing w:before="36" w:line="239" w:lineRule="auto"/>
              <w:ind w:left="665" w:right="246" w:hanging="521"/>
              <w:rPr>
                <w:rFonts w:ascii="宋体" w:hAnsi="宋体" w:eastAsia="宋体" w:cs="宋体"/>
                <w:sz w:val="20"/>
                <w:szCs w:val="20"/>
              </w:rPr>
            </w:pPr>
            <w:r>
              <w:rPr>
                <w:rFonts w:ascii="宋体" w:hAnsi="宋体" w:eastAsia="宋体" w:cs="宋体"/>
                <w:spacing w:val="8"/>
                <w:sz w:val="20"/>
                <w:szCs w:val="20"/>
              </w:rPr>
              <w:t>《饮食业油烟排放</w:t>
            </w:r>
            <w:r>
              <w:rPr>
                <w:rFonts w:ascii="宋体" w:hAnsi="宋体" w:eastAsia="宋体" w:cs="宋体"/>
                <w:sz w:val="20"/>
                <w:szCs w:val="20"/>
              </w:rPr>
              <w:t xml:space="preserve"> </w:t>
            </w:r>
            <w:r>
              <w:rPr>
                <w:rFonts w:ascii="宋体" w:hAnsi="宋体" w:eastAsia="宋体" w:cs="宋体"/>
                <w:spacing w:val="2"/>
                <w:sz w:val="20"/>
                <w:szCs w:val="20"/>
              </w:rPr>
              <w:t>标准》</w:t>
            </w:r>
          </w:p>
          <w:p w14:paraId="60BE08D4">
            <w:pPr>
              <w:spacing w:before="26" w:line="232" w:lineRule="auto"/>
              <w:ind w:left="784" w:right="240" w:hanging="659"/>
              <w:rPr>
                <w:rFonts w:ascii="宋体" w:hAnsi="宋体" w:eastAsia="宋体" w:cs="宋体"/>
                <w:sz w:val="20"/>
                <w:szCs w:val="20"/>
              </w:rPr>
            </w:pPr>
            <w:r>
              <w:rPr>
                <w:rFonts w:ascii="宋体" w:hAnsi="宋体" w:eastAsia="宋体" w:cs="宋体"/>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18483-2001</w:t>
            </w:r>
            <w:r>
              <w:rPr>
                <w:rFonts w:ascii="宋体" w:hAnsi="宋体" w:eastAsia="宋体" w:cs="宋体"/>
                <w:spacing w:val="3"/>
                <w:sz w:val="20"/>
                <w:szCs w:val="20"/>
              </w:rPr>
              <w:t>）</w:t>
            </w:r>
            <w:r>
              <w:rPr>
                <w:rFonts w:ascii="宋体" w:hAnsi="宋体" w:eastAsia="宋体" w:cs="宋体"/>
                <w:spacing w:val="7"/>
                <w:sz w:val="20"/>
                <w:szCs w:val="20"/>
              </w:rPr>
              <w:t xml:space="preserve"> </w:t>
            </w:r>
            <w:r>
              <w:rPr>
                <w:rFonts w:ascii="宋体" w:hAnsi="宋体" w:eastAsia="宋体" w:cs="宋体"/>
                <w:spacing w:val="-3"/>
                <w:sz w:val="20"/>
                <w:szCs w:val="20"/>
              </w:rPr>
              <w:t>限值</w:t>
            </w:r>
          </w:p>
        </w:tc>
      </w:tr>
      <w:tr w14:paraId="4D586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547" w:type="dxa"/>
            <w:vMerge w:val="continue"/>
            <w:tcBorders>
              <w:top w:val="nil"/>
              <w:bottom w:val="nil"/>
            </w:tcBorders>
          </w:tcPr>
          <w:p w14:paraId="5313A7C7">
            <w:pPr>
              <w:rPr>
                <w:rFonts w:ascii="Arial"/>
                <w:sz w:val="21"/>
              </w:rPr>
            </w:pPr>
          </w:p>
        </w:tc>
        <w:tc>
          <w:tcPr>
            <w:tcW w:w="450" w:type="dxa"/>
            <w:vMerge w:val="continue"/>
            <w:tcBorders>
              <w:top w:val="nil"/>
              <w:bottom w:val="nil"/>
            </w:tcBorders>
            <w:textDirection w:val="tbRlV"/>
          </w:tcPr>
          <w:p w14:paraId="08B49737">
            <w:pPr>
              <w:rPr>
                <w:rFonts w:ascii="Arial"/>
                <w:sz w:val="21"/>
              </w:rPr>
            </w:pPr>
          </w:p>
        </w:tc>
        <w:tc>
          <w:tcPr>
            <w:tcW w:w="1041" w:type="dxa"/>
            <w:gridSpan w:val="2"/>
          </w:tcPr>
          <w:p w14:paraId="134DC83E">
            <w:pPr>
              <w:spacing w:line="420" w:lineRule="auto"/>
              <w:rPr>
                <w:rFonts w:ascii="Arial"/>
                <w:sz w:val="21"/>
              </w:rPr>
            </w:pPr>
          </w:p>
          <w:p w14:paraId="2474864B">
            <w:pPr>
              <w:spacing w:before="57"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741" w:type="dxa"/>
            <w:gridSpan w:val="2"/>
          </w:tcPr>
          <w:p w14:paraId="10C50204">
            <w:pPr>
              <w:spacing w:line="241" w:lineRule="auto"/>
              <w:rPr>
                <w:rFonts w:ascii="Arial"/>
                <w:sz w:val="21"/>
              </w:rPr>
            </w:pPr>
          </w:p>
          <w:p w14:paraId="2B76E05F">
            <w:pPr>
              <w:spacing w:before="65" w:line="273" w:lineRule="exact"/>
              <w:ind w:left="163"/>
              <w:rPr>
                <w:rFonts w:ascii="宋体" w:hAnsi="宋体" w:eastAsia="宋体" w:cs="宋体"/>
                <w:sz w:val="20"/>
                <w:szCs w:val="20"/>
              </w:rPr>
            </w:pPr>
            <w:r>
              <w:rPr>
                <w:rFonts w:ascii="宋体" w:hAnsi="宋体" w:eastAsia="宋体" w:cs="宋体"/>
                <w:spacing w:val="4"/>
                <w:position w:val="4"/>
                <w:sz w:val="20"/>
                <w:szCs w:val="20"/>
              </w:rPr>
              <w:t>臭气</w:t>
            </w:r>
          </w:p>
          <w:p w14:paraId="1C6C9B4F">
            <w:pPr>
              <w:spacing w:line="228" w:lineRule="auto"/>
              <w:ind w:left="163"/>
              <w:rPr>
                <w:rFonts w:ascii="宋体" w:hAnsi="宋体" w:eastAsia="宋体" w:cs="宋体"/>
                <w:sz w:val="20"/>
                <w:szCs w:val="20"/>
              </w:rPr>
            </w:pPr>
            <w:r>
              <w:rPr>
                <w:rFonts w:ascii="宋体" w:hAnsi="宋体" w:eastAsia="宋体" w:cs="宋体"/>
                <w:spacing w:val="4"/>
                <w:sz w:val="20"/>
                <w:szCs w:val="20"/>
              </w:rPr>
              <w:t>浓度</w:t>
            </w:r>
          </w:p>
        </w:tc>
        <w:tc>
          <w:tcPr>
            <w:tcW w:w="807" w:type="dxa"/>
          </w:tcPr>
          <w:p w14:paraId="6BF555EA">
            <w:pPr>
              <w:spacing w:line="416" w:lineRule="auto"/>
              <w:rPr>
                <w:rFonts w:ascii="Arial"/>
                <w:sz w:val="21"/>
              </w:rPr>
            </w:pPr>
          </w:p>
          <w:p w14:paraId="400F4C44">
            <w:pPr>
              <w:spacing w:before="57" w:line="199"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6" w:type="dxa"/>
          </w:tcPr>
          <w:p w14:paraId="0976F308">
            <w:pPr>
              <w:spacing w:line="416" w:lineRule="auto"/>
              <w:rPr>
                <w:rFonts w:ascii="Arial"/>
                <w:sz w:val="21"/>
              </w:rPr>
            </w:pPr>
          </w:p>
          <w:p w14:paraId="01E07876">
            <w:pPr>
              <w:spacing w:before="57"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2E290376">
            <w:pPr>
              <w:spacing w:line="416" w:lineRule="auto"/>
              <w:rPr>
                <w:rFonts w:ascii="Arial"/>
                <w:sz w:val="21"/>
              </w:rPr>
            </w:pPr>
          </w:p>
          <w:p w14:paraId="5F1F4E44">
            <w:pPr>
              <w:spacing w:before="57" w:line="199"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3" w:type="dxa"/>
            <w:gridSpan w:val="2"/>
          </w:tcPr>
          <w:p w14:paraId="4A027DCD">
            <w:pPr>
              <w:spacing w:before="36" w:line="229" w:lineRule="auto"/>
              <w:ind w:left="197"/>
              <w:rPr>
                <w:rFonts w:ascii="宋体" w:hAnsi="宋体" w:eastAsia="宋体" w:cs="宋体"/>
                <w:sz w:val="20"/>
                <w:szCs w:val="20"/>
              </w:rPr>
            </w:pPr>
            <w:r>
              <w:rPr>
                <w:rFonts w:ascii="宋体" w:hAnsi="宋体" w:eastAsia="宋体" w:cs="宋体"/>
                <w:spacing w:val="6"/>
                <w:sz w:val="20"/>
                <w:szCs w:val="20"/>
              </w:rPr>
              <w:t>冷凝</w:t>
            </w:r>
            <w:r>
              <w:rPr>
                <w:rFonts w:ascii="Times New Roman" w:hAnsi="Times New Roman" w:eastAsia="Times New Roman" w:cs="Times New Roman"/>
                <w:spacing w:val="6"/>
                <w:sz w:val="20"/>
                <w:szCs w:val="20"/>
              </w:rPr>
              <w:t>+</w:t>
            </w:r>
            <w:r>
              <w:rPr>
                <w:rFonts w:ascii="宋体" w:hAnsi="宋体" w:eastAsia="宋体" w:cs="宋体"/>
                <w:spacing w:val="6"/>
                <w:sz w:val="20"/>
                <w:szCs w:val="20"/>
              </w:rPr>
              <w:t>二级</w:t>
            </w:r>
          </w:p>
          <w:p w14:paraId="344E1F1E">
            <w:pPr>
              <w:spacing w:before="23" w:line="228" w:lineRule="auto"/>
              <w:ind w:left="153"/>
              <w:rPr>
                <w:rFonts w:ascii="宋体" w:hAnsi="宋体" w:eastAsia="宋体" w:cs="宋体"/>
                <w:sz w:val="20"/>
                <w:szCs w:val="20"/>
              </w:rPr>
            </w:pPr>
            <w:r>
              <w:rPr>
                <w:rFonts w:ascii="宋体" w:hAnsi="宋体" w:eastAsia="宋体" w:cs="宋体"/>
                <w:spacing w:val="7"/>
                <w:sz w:val="20"/>
                <w:szCs w:val="20"/>
              </w:rPr>
              <w:t>活性炭处理</w:t>
            </w:r>
          </w:p>
          <w:p w14:paraId="1B42538A">
            <w:pPr>
              <w:spacing w:before="25" w:line="228" w:lineRule="auto"/>
              <w:ind w:left="151"/>
              <w:rPr>
                <w:rFonts w:ascii="宋体" w:hAnsi="宋体" w:eastAsia="宋体" w:cs="宋体"/>
                <w:sz w:val="20"/>
                <w:szCs w:val="20"/>
              </w:rPr>
            </w:pPr>
            <w:r>
              <w:rPr>
                <w:rFonts w:ascii="宋体" w:hAnsi="宋体" w:eastAsia="宋体" w:cs="宋体"/>
                <w:spacing w:val="7"/>
                <w:sz w:val="20"/>
                <w:szCs w:val="20"/>
              </w:rPr>
              <w:t>后引致楼顶</w:t>
            </w:r>
          </w:p>
          <w:p w14:paraId="0D2DCA50">
            <w:pPr>
              <w:spacing w:before="24" w:line="215" w:lineRule="auto"/>
              <w:ind w:left="464"/>
              <w:rPr>
                <w:rFonts w:ascii="宋体" w:hAnsi="宋体" w:eastAsia="宋体" w:cs="宋体"/>
                <w:sz w:val="20"/>
                <w:szCs w:val="20"/>
              </w:rPr>
            </w:pPr>
            <w:r>
              <w:rPr>
                <w:rFonts w:ascii="宋体" w:hAnsi="宋体" w:eastAsia="宋体" w:cs="宋体"/>
                <w:spacing w:val="4"/>
                <w:sz w:val="20"/>
                <w:szCs w:val="20"/>
              </w:rPr>
              <w:t>排放</w:t>
            </w:r>
          </w:p>
        </w:tc>
        <w:tc>
          <w:tcPr>
            <w:tcW w:w="2060" w:type="dxa"/>
          </w:tcPr>
          <w:p w14:paraId="1D2521CD">
            <w:pPr>
              <w:spacing w:before="171"/>
              <w:ind w:left="665" w:right="246" w:hanging="521"/>
              <w:rPr>
                <w:rFonts w:ascii="宋体" w:hAnsi="宋体" w:eastAsia="宋体" w:cs="宋体"/>
                <w:sz w:val="20"/>
                <w:szCs w:val="20"/>
              </w:rPr>
            </w:pPr>
            <w:r>
              <w:rPr>
                <w:rFonts w:ascii="宋体" w:hAnsi="宋体" w:eastAsia="宋体" w:cs="宋体"/>
                <w:spacing w:val="8"/>
                <w:sz w:val="20"/>
                <w:szCs w:val="20"/>
              </w:rPr>
              <w:t>《恶臭污染物排放</w:t>
            </w:r>
            <w:r>
              <w:rPr>
                <w:rFonts w:ascii="宋体" w:hAnsi="宋体" w:eastAsia="宋体" w:cs="宋体"/>
                <w:sz w:val="20"/>
                <w:szCs w:val="20"/>
              </w:rPr>
              <w:t xml:space="preserve"> </w:t>
            </w:r>
            <w:r>
              <w:rPr>
                <w:rFonts w:ascii="宋体" w:hAnsi="宋体" w:eastAsia="宋体" w:cs="宋体"/>
                <w:spacing w:val="2"/>
                <w:sz w:val="20"/>
                <w:szCs w:val="20"/>
              </w:rPr>
              <w:t>标准》</w:t>
            </w:r>
          </w:p>
          <w:p w14:paraId="57F178F0">
            <w:pPr>
              <w:spacing w:before="23"/>
              <w:ind w:left="231"/>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14554-93</w:t>
            </w:r>
            <w:r>
              <w:rPr>
                <w:rFonts w:ascii="宋体" w:hAnsi="宋体" w:eastAsia="宋体" w:cs="宋体"/>
                <w:spacing w:val="4"/>
                <w:sz w:val="20"/>
                <w:szCs w:val="20"/>
              </w:rPr>
              <w:t>）</w:t>
            </w:r>
          </w:p>
        </w:tc>
      </w:tr>
      <w:tr w14:paraId="570D0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47" w:type="dxa"/>
            <w:vMerge w:val="continue"/>
            <w:tcBorders>
              <w:top w:val="nil"/>
              <w:bottom w:val="nil"/>
            </w:tcBorders>
          </w:tcPr>
          <w:p w14:paraId="1F8B0C16">
            <w:pPr>
              <w:rPr>
                <w:rFonts w:ascii="Arial"/>
                <w:sz w:val="21"/>
              </w:rPr>
            </w:pPr>
          </w:p>
        </w:tc>
        <w:tc>
          <w:tcPr>
            <w:tcW w:w="450" w:type="dxa"/>
            <w:vMerge w:val="continue"/>
            <w:tcBorders>
              <w:top w:val="nil"/>
              <w:bottom w:val="nil"/>
            </w:tcBorders>
            <w:textDirection w:val="tbRlV"/>
          </w:tcPr>
          <w:p w14:paraId="34214336">
            <w:pPr>
              <w:rPr>
                <w:rFonts w:ascii="Arial"/>
                <w:sz w:val="21"/>
              </w:rPr>
            </w:pPr>
          </w:p>
        </w:tc>
        <w:tc>
          <w:tcPr>
            <w:tcW w:w="1041" w:type="dxa"/>
            <w:gridSpan w:val="2"/>
            <w:vMerge w:val="restart"/>
            <w:tcBorders>
              <w:bottom w:val="nil"/>
            </w:tcBorders>
          </w:tcPr>
          <w:p w14:paraId="299C5F3E">
            <w:pPr>
              <w:spacing w:line="323" w:lineRule="auto"/>
              <w:rPr>
                <w:rFonts w:ascii="Arial"/>
                <w:sz w:val="21"/>
              </w:rPr>
            </w:pPr>
          </w:p>
          <w:p w14:paraId="3DFDA7B8">
            <w:pPr>
              <w:spacing w:line="323" w:lineRule="auto"/>
              <w:rPr>
                <w:rFonts w:ascii="Arial"/>
                <w:sz w:val="21"/>
              </w:rPr>
            </w:pPr>
          </w:p>
          <w:p w14:paraId="04E9F5D7">
            <w:pPr>
              <w:spacing w:before="65" w:line="228" w:lineRule="auto"/>
              <w:ind w:left="210"/>
              <w:rPr>
                <w:rFonts w:ascii="宋体" w:hAnsi="宋体" w:eastAsia="宋体" w:cs="宋体"/>
                <w:sz w:val="20"/>
                <w:szCs w:val="20"/>
              </w:rPr>
            </w:pPr>
            <w:r>
              <w:rPr>
                <w:rFonts w:ascii="宋体" w:hAnsi="宋体" w:eastAsia="宋体" w:cs="宋体"/>
                <w:spacing w:val="6"/>
                <w:sz w:val="20"/>
                <w:szCs w:val="20"/>
              </w:rPr>
              <w:t>无组织</w:t>
            </w:r>
          </w:p>
        </w:tc>
        <w:tc>
          <w:tcPr>
            <w:tcW w:w="741" w:type="dxa"/>
            <w:gridSpan w:val="2"/>
          </w:tcPr>
          <w:p w14:paraId="5978ED2B">
            <w:pPr>
              <w:spacing w:before="180" w:line="199" w:lineRule="auto"/>
              <w:ind w:left="177"/>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NH</w:t>
            </w:r>
            <w:r>
              <w:rPr>
                <w:rFonts w:ascii="Times New Roman" w:hAnsi="Times New Roman" w:eastAsia="Times New Roman" w:cs="Times New Roman"/>
                <w:spacing w:val="7"/>
                <w:position w:val="-1"/>
                <w:sz w:val="13"/>
                <w:szCs w:val="13"/>
              </w:rPr>
              <w:t>3</w:t>
            </w:r>
          </w:p>
        </w:tc>
        <w:tc>
          <w:tcPr>
            <w:tcW w:w="807" w:type="dxa"/>
          </w:tcPr>
          <w:p w14:paraId="4DD1EC53">
            <w:pPr>
              <w:spacing w:before="58" w:line="219" w:lineRule="auto"/>
              <w:ind w:left="355" w:right="114" w:hanging="2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0.0079</w:t>
            </w:r>
            <w:r>
              <w:rPr>
                <w:rFonts w:ascii="Times New Roman" w:hAnsi="Times New Roman" w:eastAsia="Times New Roman" w:cs="Times New Roman"/>
                <w:sz w:val="20"/>
                <w:szCs w:val="20"/>
              </w:rPr>
              <w:t xml:space="preserve"> 5</w:t>
            </w:r>
          </w:p>
        </w:tc>
        <w:tc>
          <w:tcPr>
            <w:tcW w:w="1036" w:type="dxa"/>
          </w:tcPr>
          <w:p w14:paraId="431C0628">
            <w:pPr>
              <w:spacing w:before="177"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0.00031</w:t>
            </w:r>
          </w:p>
        </w:tc>
        <w:tc>
          <w:tcPr>
            <w:tcW w:w="1049" w:type="dxa"/>
          </w:tcPr>
          <w:p w14:paraId="5D7E1D60">
            <w:pPr>
              <w:spacing w:before="17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w:t>
            </w:r>
          </w:p>
        </w:tc>
        <w:tc>
          <w:tcPr>
            <w:tcW w:w="1333" w:type="dxa"/>
            <w:gridSpan w:val="2"/>
            <w:vMerge w:val="restart"/>
            <w:tcBorders>
              <w:bottom w:val="nil"/>
            </w:tcBorders>
          </w:tcPr>
          <w:p w14:paraId="75B058E2">
            <w:pPr>
              <w:spacing w:line="255" w:lineRule="auto"/>
              <w:rPr>
                <w:rFonts w:ascii="Arial"/>
                <w:sz w:val="21"/>
              </w:rPr>
            </w:pPr>
          </w:p>
          <w:p w14:paraId="2AFBB264">
            <w:pPr>
              <w:spacing w:line="256" w:lineRule="auto"/>
              <w:rPr>
                <w:rFonts w:ascii="Arial"/>
                <w:sz w:val="21"/>
              </w:rPr>
            </w:pPr>
          </w:p>
          <w:p w14:paraId="43CA1197">
            <w:pPr>
              <w:spacing w:before="65" w:line="239" w:lineRule="auto"/>
              <w:ind w:left="157" w:right="137" w:hanging="8"/>
              <w:rPr>
                <w:rFonts w:ascii="宋体" w:hAnsi="宋体" w:eastAsia="宋体" w:cs="宋体"/>
                <w:sz w:val="20"/>
                <w:szCs w:val="20"/>
              </w:rPr>
            </w:pPr>
            <w:r>
              <w:rPr>
                <w:rFonts w:ascii="宋体" w:hAnsi="宋体" w:eastAsia="宋体" w:cs="宋体"/>
                <w:spacing w:val="8"/>
                <w:sz w:val="20"/>
                <w:szCs w:val="20"/>
              </w:rPr>
              <w:t>池体密闭，</w:t>
            </w:r>
            <w:r>
              <w:rPr>
                <w:rFonts w:ascii="宋体" w:hAnsi="宋体" w:eastAsia="宋体" w:cs="宋体"/>
                <w:sz w:val="20"/>
                <w:szCs w:val="20"/>
              </w:rPr>
              <w:t xml:space="preserve"> </w:t>
            </w:r>
            <w:r>
              <w:rPr>
                <w:rFonts w:ascii="宋体" w:hAnsi="宋体" w:eastAsia="宋体" w:cs="宋体"/>
                <w:spacing w:val="6"/>
                <w:sz w:val="20"/>
                <w:szCs w:val="20"/>
              </w:rPr>
              <w:t>喷洒除臭剂</w:t>
            </w:r>
          </w:p>
        </w:tc>
        <w:tc>
          <w:tcPr>
            <w:tcW w:w="2060" w:type="dxa"/>
            <w:vMerge w:val="restart"/>
            <w:tcBorders>
              <w:bottom w:val="nil"/>
            </w:tcBorders>
          </w:tcPr>
          <w:p w14:paraId="4CB58201">
            <w:pPr>
              <w:spacing w:before="35" w:line="228" w:lineRule="auto"/>
              <w:ind w:left="144"/>
              <w:rPr>
                <w:rFonts w:ascii="宋体" w:hAnsi="宋体" w:eastAsia="宋体" w:cs="宋体"/>
                <w:sz w:val="20"/>
                <w:szCs w:val="20"/>
              </w:rPr>
            </w:pPr>
            <w:r>
              <w:rPr>
                <w:rFonts w:ascii="宋体" w:hAnsi="宋体" w:eastAsia="宋体" w:cs="宋体"/>
                <w:spacing w:val="8"/>
                <w:sz w:val="20"/>
                <w:szCs w:val="20"/>
              </w:rPr>
              <w:t>《恶臭污染物排放</w:t>
            </w:r>
          </w:p>
          <w:p w14:paraId="22240873">
            <w:pPr>
              <w:spacing w:before="24" w:line="228" w:lineRule="auto"/>
              <w:ind w:left="665"/>
              <w:rPr>
                <w:rFonts w:ascii="宋体" w:hAnsi="宋体" w:eastAsia="宋体" w:cs="宋体"/>
                <w:sz w:val="20"/>
                <w:szCs w:val="20"/>
              </w:rPr>
            </w:pPr>
            <w:r>
              <w:rPr>
                <w:rFonts w:ascii="宋体" w:hAnsi="宋体" w:eastAsia="宋体" w:cs="宋体"/>
                <w:spacing w:val="2"/>
                <w:sz w:val="20"/>
                <w:szCs w:val="20"/>
              </w:rPr>
              <w:t>标准》</w:t>
            </w:r>
          </w:p>
          <w:p w14:paraId="375267ED">
            <w:pPr>
              <w:spacing w:before="25" w:line="239" w:lineRule="auto"/>
              <w:ind w:left="144" w:right="246" w:hanging="19"/>
              <w:rPr>
                <w:rFonts w:ascii="宋体" w:hAnsi="宋体" w:eastAsia="宋体" w:cs="宋体"/>
                <w:sz w:val="20"/>
                <w:szCs w:val="20"/>
              </w:rPr>
            </w:pPr>
            <w:r>
              <w:rPr>
                <w:rFonts w:ascii="宋体" w:hAnsi="宋体" w:eastAsia="宋体" w:cs="宋体"/>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14554-93</w:t>
            </w:r>
            <w:r>
              <w:rPr>
                <w:rFonts w:ascii="宋体" w:hAnsi="宋体" w:eastAsia="宋体" w:cs="宋体"/>
                <w:spacing w:val="3"/>
                <w:sz w:val="20"/>
                <w:szCs w:val="20"/>
              </w:rPr>
              <w:t>）、</w:t>
            </w:r>
            <w:r>
              <w:rPr>
                <w:rFonts w:ascii="宋体" w:hAnsi="宋体" w:eastAsia="宋体" w:cs="宋体"/>
                <w:spacing w:val="5"/>
                <w:sz w:val="20"/>
                <w:szCs w:val="20"/>
              </w:rPr>
              <w:t xml:space="preserve"> </w:t>
            </w:r>
            <w:r>
              <w:rPr>
                <w:rFonts w:ascii="宋体" w:hAnsi="宋体" w:eastAsia="宋体" w:cs="宋体"/>
                <w:spacing w:val="8"/>
                <w:sz w:val="20"/>
                <w:szCs w:val="20"/>
              </w:rPr>
              <w:t>《医疗机构水污染</w:t>
            </w:r>
          </w:p>
          <w:p w14:paraId="61DA9D6B">
            <w:pPr>
              <w:spacing w:before="28" w:line="228" w:lineRule="auto"/>
              <w:ind w:left="453"/>
              <w:rPr>
                <w:rFonts w:ascii="宋体" w:hAnsi="宋体" w:eastAsia="宋体" w:cs="宋体"/>
                <w:sz w:val="20"/>
                <w:szCs w:val="20"/>
              </w:rPr>
            </w:pPr>
            <w:r>
              <w:rPr>
                <w:rFonts w:ascii="宋体" w:hAnsi="宋体" w:eastAsia="宋体" w:cs="宋体"/>
                <w:spacing w:val="5"/>
                <w:sz w:val="20"/>
                <w:szCs w:val="20"/>
              </w:rPr>
              <w:t>排放标准》</w:t>
            </w:r>
          </w:p>
          <w:p w14:paraId="28AA287D">
            <w:pPr>
              <w:spacing w:before="23" w:line="226" w:lineRule="auto"/>
              <w:ind w:left="125"/>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18466-2005</w:t>
            </w:r>
            <w:r>
              <w:rPr>
                <w:rFonts w:ascii="宋体" w:hAnsi="宋体" w:eastAsia="宋体" w:cs="宋体"/>
                <w:spacing w:val="4"/>
                <w:sz w:val="20"/>
                <w:szCs w:val="20"/>
              </w:rPr>
              <w:t>）</w:t>
            </w:r>
          </w:p>
        </w:tc>
      </w:tr>
      <w:tr w14:paraId="52F9D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trPr>
        <w:tc>
          <w:tcPr>
            <w:tcW w:w="547" w:type="dxa"/>
            <w:vMerge w:val="continue"/>
            <w:tcBorders>
              <w:top w:val="nil"/>
            </w:tcBorders>
          </w:tcPr>
          <w:p w14:paraId="561F9574">
            <w:pPr>
              <w:rPr>
                <w:rFonts w:ascii="Arial"/>
                <w:sz w:val="21"/>
              </w:rPr>
            </w:pPr>
          </w:p>
        </w:tc>
        <w:tc>
          <w:tcPr>
            <w:tcW w:w="450" w:type="dxa"/>
            <w:vMerge w:val="continue"/>
            <w:tcBorders>
              <w:top w:val="nil"/>
            </w:tcBorders>
            <w:textDirection w:val="tbRlV"/>
          </w:tcPr>
          <w:p w14:paraId="3AE20C51">
            <w:pPr>
              <w:rPr>
                <w:rFonts w:ascii="Arial"/>
                <w:sz w:val="21"/>
              </w:rPr>
            </w:pPr>
          </w:p>
        </w:tc>
        <w:tc>
          <w:tcPr>
            <w:tcW w:w="1041" w:type="dxa"/>
            <w:gridSpan w:val="2"/>
            <w:vMerge w:val="continue"/>
            <w:tcBorders>
              <w:top w:val="nil"/>
            </w:tcBorders>
          </w:tcPr>
          <w:p w14:paraId="45D3249E">
            <w:pPr>
              <w:rPr>
                <w:rFonts w:ascii="Arial"/>
                <w:sz w:val="21"/>
              </w:rPr>
            </w:pPr>
          </w:p>
        </w:tc>
        <w:tc>
          <w:tcPr>
            <w:tcW w:w="741" w:type="dxa"/>
            <w:gridSpan w:val="2"/>
          </w:tcPr>
          <w:p w14:paraId="1DC74556">
            <w:pPr>
              <w:spacing w:line="444" w:lineRule="auto"/>
              <w:rPr>
                <w:rFonts w:ascii="Arial"/>
                <w:sz w:val="21"/>
              </w:rPr>
            </w:pPr>
          </w:p>
          <w:p w14:paraId="1E045F3A">
            <w:pPr>
              <w:spacing w:before="58" w:line="202"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c>
          <w:tcPr>
            <w:tcW w:w="807" w:type="dxa"/>
          </w:tcPr>
          <w:p w14:paraId="1FD82CE1">
            <w:pPr>
              <w:spacing w:line="325" w:lineRule="auto"/>
              <w:rPr>
                <w:rFonts w:ascii="Arial"/>
                <w:sz w:val="21"/>
              </w:rPr>
            </w:pPr>
          </w:p>
          <w:p w14:paraId="6BF47074">
            <w:pPr>
              <w:spacing w:before="57" w:line="224" w:lineRule="auto"/>
              <w:ind w:left="370" w:right="114" w:hanging="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r>
              <w:rPr>
                <w:rFonts w:ascii="Times New Roman" w:hAnsi="Times New Roman" w:eastAsia="Times New Roman" w:cs="Times New Roman"/>
                <w:sz w:val="20"/>
                <w:szCs w:val="20"/>
              </w:rPr>
              <w:t xml:space="preserve"> 1</w:t>
            </w:r>
          </w:p>
        </w:tc>
        <w:tc>
          <w:tcPr>
            <w:tcW w:w="1036" w:type="dxa"/>
          </w:tcPr>
          <w:p w14:paraId="2BA069E3">
            <w:pPr>
              <w:spacing w:line="444" w:lineRule="auto"/>
              <w:rPr>
                <w:rFonts w:ascii="Arial"/>
                <w:sz w:val="21"/>
              </w:rPr>
            </w:pPr>
          </w:p>
          <w:p w14:paraId="6419BF3A">
            <w:pPr>
              <w:spacing w:before="58"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0.000035</w:t>
            </w:r>
          </w:p>
        </w:tc>
        <w:tc>
          <w:tcPr>
            <w:tcW w:w="1049" w:type="dxa"/>
          </w:tcPr>
          <w:p w14:paraId="38B0EC13">
            <w:pPr>
              <w:spacing w:line="444" w:lineRule="auto"/>
              <w:rPr>
                <w:rFonts w:ascii="Arial"/>
                <w:sz w:val="21"/>
              </w:rPr>
            </w:pPr>
          </w:p>
          <w:p w14:paraId="5AEE93DF">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w:t>
            </w:r>
          </w:p>
        </w:tc>
        <w:tc>
          <w:tcPr>
            <w:tcW w:w="1333" w:type="dxa"/>
            <w:gridSpan w:val="2"/>
            <w:vMerge w:val="continue"/>
            <w:tcBorders>
              <w:top w:val="nil"/>
            </w:tcBorders>
          </w:tcPr>
          <w:p w14:paraId="73A15A01">
            <w:pPr>
              <w:rPr>
                <w:rFonts w:ascii="Arial"/>
                <w:sz w:val="21"/>
              </w:rPr>
            </w:pPr>
          </w:p>
        </w:tc>
        <w:tc>
          <w:tcPr>
            <w:tcW w:w="2060" w:type="dxa"/>
            <w:vMerge w:val="continue"/>
            <w:tcBorders>
              <w:top w:val="nil"/>
            </w:tcBorders>
          </w:tcPr>
          <w:p w14:paraId="0604E7E7">
            <w:pPr>
              <w:rPr>
                <w:rFonts w:ascii="Arial"/>
                <w:sz w:val="21"/>
              </w:rPr>
            </w:pPr>
          </w:p>
        </w:tc>
      </w:tr>
    </w:tbl>
    <w:p w14:paraId="492F759A">
      <w:pPr>
        <w:rPr>
          <w:rFonts w:ascii="Arial"/>
          <w:sz w:val="21"/>
        </w:rPr>
      </w:pPr>
    </w:p>
    <w:p w14:paraId="61DE923E">
      <w:pPr>
        <w:rPr>
          <w:rFonts w:ascii="Arial" w:hAnsi="Arial" w:eastAsia="Arial" w:cs="Arial"/>
          <w:sz w:val="21"/>
          <w:szCs w:val="21"/>
        </w:rPr>
        <w:sectPr>
          <w:footerReference r:id="rId100" w:type="default"/>
          <w:pgSz w:w="11906" w:h="16839"/>
          <w:pgMar w:top="1431" w:right="1418" w:bottom="1014" w:left="1418" w:header="0" w:footer="856" w:gutter="0"/>
          <w:cols w:space="720" w:num="1"/>
        </w:sectPr>
      </w:pPr>
    </w:p>
    <w:p w14:paraId="7B05B353">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450"/>
        <w:gridCol w:w="1781"/>
        <w:gridCol w:w="808"/>
        <w:gridCol w:w="1036"/>
        <w:gridCol w:w="1049"/>
        <w:gridCol w:w="1333"/>
        <w:gridCol w:w="2060"/>
      </w:tblGrid>
      <w:tr w14:paraId="39BE9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47" w:type="dxa"/>
            <w:vMerge w:val="restart"/>
            <w:tcBorders>
              <w:bottom w:val="nil"/>
            </w:tcBorders>
          </w:tcPr>
          <w:p w14:paraId="1D90C581">
            <w:pPr>
              <w:rPr>
                <w:rFonts w:ascii="Arial"/>
                <w:sz w:val="21"/>
              </w:rPr>
            </w:pPr>
          </w:p>
        </w:tc>
        <w:tc>
          <w:tcPr>
            <w:tcW w:w="450" w:type="dxa"/>
            <w:vMerge w:val="restart"/>
            <w:tcBorders>
              <w:bottom w:val="nil"/>
            </w:tcBorders>
            <w:textDirection w:val="tbRlV"/>
          </w:tcPr>
          <w:p w14:paraId="21D844C0">
            <w:pPr>
              <w:spacing w:before="20" w:line="216" w:lineRule="auto"/>
              <w:ind w:left="1583"/>
              <w:rPr>
                <w:rFonts w:ascii="宋体" w:hAnsi="宋体" w:eastAsia="宋体" w:cs="宋体"/>
                <w:sz w:val="20"/>
                <w:szCs w:val="20"/>
              </w:rPr>
            </w:pPr>
            <w:r>
              <w:rPr>
                <w:rFonts w:ascii="宋体" w:hAnsi="宋体" w:eastAsia="宋体" w:cs="宋体"/>
                <w:spacing w:val="8"/>
                <w:sz w:val="20"/>
                <w:szCs w:val="20"/>
              </w:rPr>
              <w:t>废</w:t>
            </w:r>
            <w:r>
              <w:rPr>
                <w:rFonts w:ascii="宋体" w:hAnsi="宋体" w:eastAsia="宋体" w:cs="宋体"/>
                <w:spacing w:val="-38"/>
                <w:sz w:val="20"/>
                <w:szCs w:val="20"/>
              </w:rPr>
              <w:t xml:space="preserve"> </w:t>
            </w:r>
            <w:r>
              <w:rPr>
                <w:rFonts w:ascii="宋体" w:hAnsi="宋体" w:eastAsia="宋体" w:cs="宋体"/>
                <w:spacing w:val="8"/>
                <w:sz w:val="20"/>
                <w:szCs w:val="20"/>
              </w:rPr>
              <w:t>水</w:t>
            </w:r>
          </w:p>
        </w:tc>
        <w:tc>
          <w:tcPr>
            <w:tcW w:w="1781" w:type="dxa"/>
          </w:tcPr>
          <w:p w14:paraId="7FB5598F">
            <w:pPr>
              <w:spacing w:before="150" w:line="228" w:lineRule="auto"/>
              <w:ind w:left="265"/>
              <w:rPr>
                <w:rFonts w:ascii="宋体" w:hAnsi="宋体" w:eastAsia="宋体" w:cs="宋体"/>
                <w:sz w:val="20"/>
                <w:szCs w:val="20"/>
              </w:rPr>
            </w:pPr>
            <w:r>
              <w:rPr>
                <w:rFonts w:ascii="宋体" w:hAnsi="宋体" w:eastAsia="宋体" w:cs="宋体"/>
                <w:spacing w:val="7"/>
                <w:sz w:val="20"/>
                <w:szCs w:val="20"/>
              </w:rPr>
              <w:t>粪大肠菌群数</w:t>
            </w:r>
          </w:p>
        </w:tc>
        <w:tc>
          <w:tcPr>
            <w:tcW w:w="808" w:type="dxa"/>
          </w:tcPr>
          <w:p w14:paraId="60C703ED">
            <w:pPr>
              <w:spacing w:before="182" w:line="199"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6" w:type="dxa"/>
          </w:tcPr>
          <w:p w14:paraId="1E36B054">
            <w:pPr>
              <w:spacing w:before="182"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69CEB17A">
            <w:pPr>
              <w:spacing w:before="67" w:line="222" w:lineRule="auto"/>
              <w:ind w:left="350" w:right="161" w:hanging="1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1600</w:t>
            </w:r>
            <w:r>
              <w:rPr>
                <w:rFonts w:ascii="Times New Roman" w:hAnsi="Times New Roman" w:eastAsia="Times New Roman" w:cs="Times New Roman"/>
                <w:sz w:val="20"/>
                <w:szCs w:val="20"/>
              </w:rPr>
              <w:t>MP</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5"/>
                <w:sz w:val="20"/>
                <w:szCs w:val="20"/>
              </w:rPr>
              <w:t>N/L</w:t>
            </w:r>
          </w:p>
        </w:tc>
        <w:tc>
          <w:tcPr>
            <w:tcW w:w="1333" w:type="dxa"/>
            <w:vMerge w:val="restart"/>
            <w:tcBorders>
              <w:bottom w:val="nil"/>
            </w:tcBorders>
          </w:tcPr>
          <w:p w14:paraId="467A956F">
            <w:pPr>
              <w:spacing w:line="247" w:lineRule="auto"/>
              <w:rPr>
                <w:rFonts w:ascii="Arial"/>
                <w:sz w:val="21"/>
              </w:rPr>
            </w:pPr>
          </w:p>
          <w:p w14:paraId="286EBAF8">
            <w:pPr>
              <w:spacing w:line="247" w:lineRule="auto"/>
              <w:rPr>
                <w:rFonts w:ascii="Arial"/>
                <w:sz w:val="21"/>
              </w:rPr>
            </w:pPr>
          </w:p>
          <w:p w14:paraId="2E653D4F">
            <w:pPr>
              <w:spacing w:line="247" w:lineRule="auto"/>
              <w:rPr>
                <w:rFonts w:ascii="Arial"/>
                <w:sz w:val="21"/>
              </w:rPr>
            </w:pPr>
          </w:p>
          <w:p w14:paraId="7A46E3A4">
            <w:pPr>
              <w:spacing w:line="247" w:lineRule="auto"/>
              <w:rPr>
                <w:rFonts w:ascii="Arial"/>
                <w:sz w:val="21"/>
              </w:rPr>
            </w:pPr>
          </w:p>
          <w:p w14:paraId="64A4BBD6">
            <w:pPr>
              <w:spacing w:line="248" w:lineRule="auto"/>
              <w:rPr>
                <w:rFonts w:ascii="Arial"/>
                <w:sz w:val="21"/>
              </w:rPr>
            </w:pPr>
          </w:p>
          <w:p w14:paraId="3822622D">
            <w:pPr>
              <w:spacing w:before="65" w:line="228" w:lineRule="auto"/>
              <w:ind w:left="196"/>
              <w:rPr>
                <w:rFonts w:ascii="宋体" w:hAnsi="宋体" w:eastAsia="宋体" w:cs="宋体"/>
                <w:sz w:val="20"/>
                <w:szCs w:val="20"/>
              </w:rPr>
            </w:pPr>
            <w:r>
              <w:rPr>
                <w:rFonts w:ascii="宋体" w:hAnsi="宋体" w:eastAsia="宋体" w:cs="宋体"/>
                <w:spacing w:val="6"/>
                <w:sz w:val="20"/>
                <w:szCs w:val="20"/>
              </w:rPr>
              <w:t>化粪池</w:t>
            </w:r>
            <w:r>
              <w:rPr>
                <w:rFonts w:ascii="Times New Roman" w:hAnsi="Times New Roman" w:eastAsia="Times New Roman" w:cs="Times New Roman"/>
                <w:spacing w:val="6"/>
                <w:sz w:val="20"/>
                <w:szCs w:val="20"/>
              </w:rPr>
              <w:t>+</w:t>
            </w:r>
            <w:r>
              <w:rPr>
                <w:rFonts w:ascii="宋体" w:hAnsi="宋体" w:eastAsia="宋体" w:cs="宋体"/>
                <w:spacing w:val="6"/>
                <w:sz w:val="20"/>
                <w:szCs w:val="20"/>
              </w:rPr>
              <w:t>格</w:t>
            </w:r>
          </w:p>
          <w:p w14:paraId="054028A9">
            <w:pPr>
              <w:spacing w:before="26" w:line="228" w:lineRule="auto"/>
              <w:ind w:left="135"/>
              <w:rPr>
                <w:rFonts w:ascii="Times New Roman" w:hAnsi="Times New Roman" w:eastAsia="Times New Roman" w:cs="Times New Roman"/>
                <w:sz w:val="20"/>
                <w:szCs w:val="20"/>
              </w:rPr>
            </w:pPr>
            <w:r>
              <w:rPr>
                <w:rFonts w:ascii="宋体" w:hAnsi="宋体" w:eastAsia="宋体" w:cs="宋体"/>
                <w:spacing w:val="6"/>
                <w:sz w:val="20"/>
                <w:szCs w:val="20"/>
              </w:rPr>
              <w:t>栅</w:t>
            </w:r>
            <w:r>
              <w:rPr>
                <w:rFonts w:ascii="Times New Roman" w:hAnsi="Times New Roman" w:eastAsia="Times New Roman" w:cs="Times New Roman"/>
                <w:spacing w:val="6"/>
                <w:sz w:val="20"/>
                <w:szCs w:val="20"/>
              </w:rPr>
              <w:t>+</w:t>
            </w:r>
            <w:r>
              <w:rPr>
                <w:rFonts w:ascii="宋体" w:hAnsi="宋体" w:eastAsia="宋体" w:cs="宋体"/>
                <w:spacing w:val="6"/>
                <w:sz w:val="20"/>
                <w:szCs w:val="20"/>
              </w:rPr>
              <w:t>调节池</w:t>
            </w:r>
            <w:r>
              <w:rPr>
                <w:rFonts w:ascii="Times New Roman" w:hAnsi="Times New Roman" w:eastAsia="Times New Roman" w:cs="Times New Roman"/>
                <w:spacing w:val="6"/>
                <w:sz w:val="20"/>
                <w:szCs w:val="20"/>
              </w:rPr>
              <w:t>+</w:t>
            </w:r>
          </w:p>
          <w:p w14:paraId="764AF13D">
            <w:pPr>
              <w:spacing w:before="24" w:line="227" w:lineRule="auto"/>
              <w:ind w:left="135"/>
              <w:rPr>
                <w:rFonts w:ascii="Times New Roman" w:hAnsi="Times New Roman" w:eastAsia="Times New Roman" w:cs="Times New Roman"/>
                <w:sz w:val="20"/>
                <w:szCs w:val="20"/>
              </w:rPr>
            </w:pPr>
            <w:r>
              <w:rPr>
                <w:rFonts w:ascii="宋体" w:hAnsi="宋体" w:eastAsia="宋体" w:cs="宋体"/>
                <w:spacing w:val="6"/>
                <w:sz w:val="20"/>
                <w:szCs w:val="20"/>
              </w:rPr>
              <w:t>好氧</w:t>
            </w:r>
            <w:r>
              <w:rPr>
                <w:rFonts w:ascii="Times New Roman" w:hAnsi="Times New Roman" w:eastAsia="Times New Roman" w:cs="Times New Roman"/>
                <w:spacing w:val="6"/>
                <w:sz w:val="20"/>
                <w:szCs w:val="20"/>
              </w:rPr>
              <w:t>+</w:t>
            </w:r>
            <w:r>
              <w:rPr>
                <w:rFonts w:ascii="宋体" w:hAnsi="宋体" w:eastAsia="宋体" w:cs="宋体"/>
                <w:spacing w:val="6"/>
                <w:sz w:val="20"/>
                <w:szCs w:val="20"/>
              </w:rPr>
              <w:t>沉淀</w:t>
            </w:r>
            <w:r>
              <w:rPr>
                <w:rFonts w:ascii="Times New Roman" w:hAnsi="Times New Roman" w:eastAsia="Times New Roman" w:cs="Times New Roman"/>
                <w:spacing w:val="6"/>
                <w:sz w:val="20"/>
                <w:szCs w:val="20"/>
              </w:rPr>
              <w:t>+</w:t>
            </w:r>
          </w:p>
          <w:p w14:paraId="7BB444D7">
            <w:pPr>
              <w:spacing w:before="27" w:line="228" w:lineRule="auto"/>
              <w:ind w:left="468"/>
              <w:rPr>
                <w:rFonts w:ascii="宋体" w:hAnsi="宋体" w:eastAsia="宋体" w:cs="宋体"/>
                <w:sz w:val="20"/>
                <w:szCs w:val="20"/>
              </w:rPr>
            </w:pPr>
            <w:r>
              <w:rPr>
                <w:rFonts w:ascii="宋体" w:hAnsi="宋体" w:eastAsia="宋体" w:cs="宋体"/>
                <w:spacing w:val="2"/>
                <w:sz w:val="20"/>
                <w:szCs w:val="20"/>
              </w:rPr>
              <w:t>消毒</w:t>
            </w:r>
          </w:p>
        </w:tc>
        <w:tc>
          <w:tcPr>
            <w:tcW w:w="2060" w:type="dxa"/>
            <w:vMerge w:val="restart"/>
            <w:tcBorders>
              <w:bottom w:val="nil"/>
            </w:tcBorders>
          </w:tcPr>
          <w:p w14:paraId="6128B31D">
            <w:pPr>
              <w:spacing w:line="241" w:lineRule="auto"/>
              <w:rPr>
                <w:rFonts w:ascii="Arial"/>
                <w:sz w:val="21"/>
              </w:rPr>
            </w:pPr>
          </w:p>
          <w:p w14:paraId="0C500DB9">
            <w:pPr>
              <w:spacing w:line="242" w:lineRule="auto"/>
              <w:rPr>
                <w:rFonts w:ascii="Arial"/>
                <w:sz w:val="21"/>
              </w:rPr>
            </w:pPr>
          </w:p>
          <w:p w14:paraId="6F9CCDAA">
            <w:pPr>
              <w:spacing w:line="242" w:lineRule="auto"/>
              <w:rPr>
                <w:rFonts w:ascii="Arial"/>
                <w:sz w:val="21"/>
              </w:rPr>
            </w:pPr>
          </w:p>
          <w:p w14:paraId="0F0285CE">
            <w:pPr>
              <w:spacing w:line="242" w:lineRule="auto"/>
              <w:rPr>
                <w:rFonts w:ascii="Arial"/>
                <w:sz w:val="21"/>
              </w:rPr>
            </w:pPr>
          </w:p>
          <w:p w14:paraId="1B470F79">
            <w:pPr>
              <w:spacing w:before="65" w:line="227" w:lineRule="auto"/>
              <w:ind w:left="144"/>
              <w:rPr>
                <w:rFonts w:ascii="宋体" w:hAnsi="宋体" w:eastAsia="宋体" w:cs="宋体"/>
                <w:sz w:val="20"/>
                <w:szCs w:val="20"/>
              </w:rPr>
            </w:pPr>
            <w:r>
              <w:rPr>
                <w:rFonts w:ascii="宋体" w:hAnsi="宋体" w:eastAsia="宋体" w:cs="宋体"/>
                <w:spacing w:val="8"/>
                <w:sz w:val="20"/>
                <w:szCs w:val="20"/>
              </w:rPr>
              <w:t>《医疗机构水污染</w:t>
            </w:r>
          </w:p>
          <w:p w14:paraId="74216C27">
            <w:pPr>
              <w:spacing w:before="25" w:line="228" w:lineRule="auto"/>
              <w:ind w:left="350"/>
              <w:rPr>
                <w:rFonts w:ascii="宋体" w:hAnsi="宋体" w:eastAsia="宋体" w:cs="宋体"/>
                <w:sz w:val="20"/>
                <w:szCs w:val="20"/>
              </w:rPr>
            </w:pPr>
            <w:r>
              <w:rPr>
                <w:rFonts w:ascii="宋体" w:hAnsi="宋体" w:eastAsia="宋体" w:cs="宋体"/>
                <w:spacing w:val="6"/>
                <w:sz w:val="20"/>
                <w:szCs w:val="20"/>
              </w:rPr>
              <w:t>物排放标准》</w:t>
            </w:r>
          </w:p>
          <w:p w14:paraId="22955FD3">
            <w:pPr>
              <w:tabs>
                <w:tab w:val="left" w:pos="281"/>
              </w:tabs>
              <w:spacing w:before="27" w:line="248" w:lineRule="auto"/>
              <w:ind w:left="144" w:right="151" w:hanging="19"/>
              <w:rPr>
                <w:rFonts w:ascii="宋体" w:hAnsi="宋体" w:eastAsia="宋体" w:cs="宋体"/>
                <w:sz w:val="20"/>
                <w:szCs w:val="20"/>
              </w:rPr>
            </w:pPr>
            <w:r>
              <w:rPr>
                <w:rFonts w:ascii="宋体" w:hAnsi="宋体" w:eastAsia="宋体" w:cs="宋体"/>
                <w:spacing w:val="-5"/>
                <w:sz w:val="20"/>
                <w:szCs w:val="20"/>
              </w:rPr>
              <w:t>（</w:t>
            </w:r>
            <w:r>
              <w:rPr>
                <w:rFonts w:ascii="Times New Roman" w:hAnsi="Times New Roman" w:eastAsia="Times New Roman" w:cs="Times New Roman"/>
                <w:spacing w:val="-5"/>
                <w:sz w:val="20"/>
                <w:szCs w:val="20"/>
              </w:rPr>
              <w:t>GB18466-2005</w:t>
            </w:r>
            <w:r>
              <w:rPr>
                <w:rFonts w:ascii="宋体" w:hAnsi="宋体" w:eastAsia="宋体" w:cs="宋体"/>
                <w:spacing w:val="-5"/>
                <w:sz w:val="20"/>
                <w:szCs w:val="20"/>
              </w:rPr>
              <w:t>）、</w:t>
            </w:r>
            <w:r>
              <w:rPr>
                <w:rFonts w:ascii="宋体" w:hAnsi="宋体" w:eastAsia="宋体" w:cs="宋体"/>
                <w:spacing w:val="7"/>
                <w:sz w:val="20"/>
                <w:szCs w:val="20"/>
              </w:rPr>
              <w:t xml:space="preserve"> </w:t>
            </w:r>
            <w:r>
              <w:rPr>
                <w:rFonts w:ascii="宋体" w:hAnsi="宋体" w:eastAsia="宋体" w:cs="宋体"/>
                <w:spacing w:val="8"/>
                <w:sz w:val="20"/>
                <w:szCs w:val="20"/>
              </w:rPr>
              <w:t>《辽宁省污水综合</w:t>
            </w:r>
            <w:r>
              <w:rPr>
                <w:rFonts w:ascii="宋体" w:hAnsi="宋体" w:eastAsia="宋体" w:cs="宋体"/>
                <w:sz w:val="20"/>
                <w:szCs w:val="20"/>
              </w:rPr>
              <w:t xml:space="preserve">  </w:t>
            </w:r>
            <w:r>
              <w:rPr>
                <w:rFonts w:ascii="宋体" w:hAnsi="宋体" w:eastAsia="宋体" w:cs="宋体"/>
                <w:spacing w:val="20"/>
                <w:sz w:val="20"/>
                <w:szCs w:val="20"/>
              </w:rPr>
              <w:t>排放标准》（</w:t>
            </w:r>
            <w:r>
              <w:rPr>
                <w:rFonts w:ascii="Times New Roman" w:hAnsi="Times New Roman" w:eastAsia="Times New Roman" w:cs="Times New Roman"/>
                <w:sz w:val="20"/>
                <w:szCs w:val="20"/>
              </w:rPr>
              <w:t xml:space="preserve">DB    </w:t>
            </w:r>
            <w:r>
              <w:rPr>
                <w:rFonts w:ascii="Times New Roman" w:hAnsi="Times New Roman" w:eastAsia="Times New Roman" w:cs="Times New Roman"/>
                <w:sz w:val="20"/>
                <w:szCs w:val="20"/>
              </w:rPr>
              <w:tab/>
            </w:r>
            <w:r>
              <w:rPr>
                <w:rFonts w:ascii="Times New Roman" w:hAnsi="Times New Roman" w:eastAsia="Times New Roman" w:cs="Times New Roman"/>
                <w:spacing w:val="3"/>
                <w:sz w:val="20"/>
                <w:szCs w:val="20"/>
              </w:rPr>
              <w:t>21/1627-2008</w:t>
            </w:r>
            <w:r>
              <w:rPr>
                <w:rFonts w:ascii="宋体" w:hAnsi="宋体" w:eastAsia="宋体" w:cs="宋体"/>
                <w:spacing w:val="3"/>
                <w:sz w:val="20"/>
                <w:szCs w:val="20"/>
              </w:rPr>
              <w:t>）</w:t>
            </w:r>
          </w:p>
        </w:tc>
      </w:tr>
      <w:tr w14:paraId="136DB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547" w:type="dxa"/>
            <w:vMerge w:val="continue"/>
            <w:tcBorders>
              <w:top w:val="nil"/>
              <w:bottom w:val="nil"/>
            </w:tcBorders>
          </w:tcPr>
          <w:p w14:paraId="00EF7FC0">
            <w:pPr>
              <w:rPr>
                <w:rFonts w:ascii="Arial"/>
                <w:sz w:val="21"/>
              </w:rPr>
            </w:pPr>
          </w:p>
        </w:tc>
        <w:tc>
          <w:tcPr>
            <w:tcW w:w="450" w:type="dxa"/>
            <w:vMerge w:val="continue"/>
            <w:tcBorders>
              <w:top w:val="nil"/>
              <w:bottom w:val="nil"/>
            </w:tcBorders>
            <w:textDirection w:val="tbRlV"/>
          </w:tcPr>
          <w:p w14:paraId="5F26BC57">
            <w:pPr>
              <w:rPr>
                <w:rFonts w:ascii="Arial"/>
                <w:sz w:val="21"/>
              </w:rPr>
            </w:pPr>
          </w:p>
        </w:tc>
        <w:tc>
          <w:tcPr>
            <w:tcW w:w="1781" w:type="dxa"/>
          </w:tcPr>
          <w:p w14:paraId="6E950CE3">
            <w:pPr>
              <w:spacing w:before="129" w:line="227" w:lineRule="auto"/>
              <w:ind w:left="370"/>
              <w:rPr>
                <w:rFonts w:ascii="宋体" w:hAnsi="宋体" w:eastAsia="宋体" w:cs="宋体"/>
                <w:sz w:val="20"/>
                <w:szCs w:val="20"/>
              </w:rPr>
            </w:pPr>
            <w:r>
              <w:rPr>
                <w:rFonts w:ascii="宋体" w:hAnsi="宋体" w:eastAsia="宋体" w:cs="宋体"/>
                <w:spacing w:val="7"/>
                <w:sz w:val="20"/>
                <w:szCs w:val="20"/>
              </w:rPr>
              <w:t>化学需氧量</w:t>
            </w:r>
          </w:p>
        </w:tc>
        <w:tc>
          <w:tcPr>
            <w:tcW w:w="808" w:type="dxa"/>
          </w:tcPr>
          <w:p w14:paraId="1800CB7B">
            <w:pPr>
              <w:spacing w:before="46" w:line="235"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2"/>
                <w:position w:val="5"/>
                <w:sz w:val="20"/>
                <w:szCs w:val="20"/>
              </w:rPr>
              <w:t>10.8</w:t>
            </w:r>
          </w:p>
          <w:p w14:paraId="326D0F12">
            <w:pPr>
              <w:spacing w:line="193"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36" w:type="dxa"/>
          </w:tcPr>
          <w:p w14:paraId="11BDED85">
            <w:pPr>
              <w:spacing w:before="161"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055FC4BD">
            <w:pPr>
              <w:spacing w:before="163"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114.75</w:t>
            </w:r>
          </w:p>
        </w:tc>
        <w:tc>
          <w:tcPr>
            <w:tcW w:w="1333" w:type="dxa"/>
            <w:vMerge w:val="continue"/>
            <w:tcBorders>
              <w:top w:val="nil"/>
              <w:bottom w:val="nil"/>
            </w:tcBorders>
          </w:tcPr>
          <w:p w14:paraId="55DB369D">
            <w:pPr>
              <w:rPr>
                <w:rFonts w:ascii="Arial"/>
                <w:sz w:val="21"/>
              </w:rPr>
            </w:pPr>
          </w:p>
        </w:tc>
        <w:tc>
          <w:tcPr>
            <w:tcW w:w="2060" w:type="dxa"/>
            <w:vMerge w:val="continue"/>
            <w:tcBorders>
              <w:top w:val="nil"/>
              <w:bottom w:val="nil"/>
            </w:tcBorders>
          </w:tcPr>
          <w:p w14:paraId="03CDBFFA">
            <w:pPr>
              <w:rPr>
                <w:rFonts w:ascii="Arial"/>
                <w:sz w:val="21"/>
              </w:rPr>
            </w:pPr>
          </w:p>
        </w:tc>
      </w:tr>
      <w:tr w14:paraId="11299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bottom w:val="nil"/>
            </w:tcBorders>
          </w:tcPr>
          <w:p w14:paraId="37529828">
            <w:pPr>
              <w:rPr>
                <w:rFonts w:ascii="Arial"/>
                <w:sz w:val="21"/>
              </w:rPr>
            </w:pPr>
          </w:p>
        </w:tc>
        <w:tc>
          <w:tcPr>
            <w:tcW w:w="450" w:type="dxa"/>
            <w:vMerge w:val="continue"/>
            <w:tcBorders>
              <w:top w:val="nil"/>
              <w:bottom w:val="nil"/>
            </w:tcBorders>
            <w:textDirection w:val="tbRlV"/>
          </w:tcPr>
          <w:p w14:paraId="3A4FB426">
            <w:pPr>
              <w:rPr>
                <w:rFonts w:ascii="Arial"/>
                <w:sz w:val="21"/>
              </w:rPr>
            </w:pPr>
          </w:p>
        </w:tc>
        <w:tc>
          <w:tcPr>
            <w:tcW w:w="1781" w:type="dxa"/>
          </w:tcPr>
          <w:p w14:paraId="7BFCC2E3">
            <w:pPr>
              <w:spacing w:before="62" w:line="227" w:lineRule="auto"/>
              <w:ind w:left="683"/>
              <w:rPr>
                <w:rFonts w:ascii="宋体" w:hAnsi="宋体" w:eastAsia="宋体" w:cs="宋体"/>
                <w:sz w:val="20"/>
                <w:szCs w:val="20"/>
              </w:rPr>
            </w:pPr>
            <w:r>
              <w:rPr>
                <w:rFonts w:ascii="宋体" w:hAnsi="宋体" w:eastAsia="宋体" w:cs="宋体"/>
                <w:spacing w:val="4"/>
                <w:sz w:val="20"/>
                <w:szCs w:val="20"/>
              </w:rPr>
              <w:t>氨氮</w:t>
            </w:r>
          </w:p>
        </w:tc>
        <w:tc>
          <w:tcPr>
            <w:tcW w:w="808" w:type="dxa"/>
          </w:tcPr>
          <w:p w14:paraId="05F4F431">
            <w:pPr>
              <w:spacing w:before="96"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2.29</w:t>
            </w:r>
          </w:p>
        </w:tc>
        <w:tc>
          <w:tcPr>
            <w:tcW w:w="1036" w:type="dxa"/>
          </w:tcPr>
          <w:p w14:paraId="0F926C06">
            <w:pPr>
              <w:spacing w:before="97"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53EE2FB3">
            <w:pPr>
              <w:spacing w:before="96"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24.25</w:t>
            </w:r>
          </w:p>
        </w:tc>
        <w:tc>
          <w:tcPr>
            <w:tcW w:w="1333" w:type="dxa"/>
            <w:vMerge w:val="continue"/>
            <w:tcBorders>
              <w:top w:val="nil"/>
              <w:bottom w:val="nil"/>
            </w:tcBorders>
          </w:tcPr>
          <w:p w14:paraId="39AB8C78">
            <w:pPr>
              <w:rPr>
                <w:rFonts w:ascii="Arial"/>
                <w:sz w:val="21"/>
              </w:rPr>
            </w:pPr>
          </w:p>
        </w:tc>
        <w:tc>
          <w:tcPr>
            <w:tcW w:w="2060" w:type="dxa"/>
            <w:vMerge w:val="continue"/>
            <w:tcBorders>
              <w:top w:val="nil"/>
              <w:bottom w:val="nil"/>
            </w:tcBorders>
          </w:tcPr>
          <w:p w14:paraId="644059DF">
            <w:pPr>
              <w:rPr>
                <w:rFonts w:ascii="Arial"/>
                <w:sz w:val="21"/>
              </w:rPr>
            </w:pPr>
          </w:p>
        </w:tc>
      </w:tr>
      <w:tr w14:paraId="5FEF9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bottom w:val="nil"/>
            </w:tcBorders>
          </w:tcPr>
          <w:p w14:paraId="26F8CD09">
            <w:pPr>
              <w:rPr>
                <w:rFonts w:ascii="Arial"/>
                <w:sz w:val="21"/>
              </w:rPr>
            </w:pPr>
          </w:p>
        </w:tc>
        <w:tc>
          <w:tcPr>
            <w:tcW w:w="450" w:type="dxa"/>
            <w:vMerge w:val="continue"/>
            <w:tcBorders>
              <w:top w:val="nil"/>
              <w:bottom w:val="nil"/>
            </w:tcBorders>
            <w:textDirection w:val="tbRlV"/>
          </w:tcPr>
          <w:p w14:paraId="4B338F5A">
            <w:pPr>
              <w:rPr>
                <w:rFonts w:ascii="Arial"/>
                <w:sz w:val="21"/>
              </w:rPr>
            </w:pPr>
          </w:p>
        </w:tc>
        <w:tc>
          <w:tcPr>
            <w:tcW w:w="1781" w:type="dxa"/>
          </w:tcPr>
          <w:p w14:paraId="42EDA48D">
            <w:pPr>
              <w:spacing w:before="63" w:line="223" w:lineRule="auto"/>
              <w:ind w:left="681"/>
              <w:rPr>
                <w:rFonts w:ascii="宋体" w:hAnsi="宋体" w:eastAsia="宋体" w:cs="宋体"/>
                <w:sz w:val="20"/>
                <w:szCs w:val="20"/>
              </w:rPr>
            </w:pPr>
            <w:r>
              <w:rPr>
                <w:rFonts w:ascii="宋体" w:hAnsi="宋体" w:eastAsia="宋体" w:cs="宋体"/>
                <w:sz w:val="20"/>
                <w:szCs w:val="20"/>
              </w:rPr>
              <w:t>pH</w:t>
            </w:r>
            <w:r>
              <w:rPr>
                <w:rFonts w:ascii="宋体" w:hAnsi="宋体" w:eastAsia="宋体" w:cs="宋体"/>
                <w:spacing w:val="14"/>
                <w:sz w:val="20"/>
                <w:szCs w:val="20"/>
              </w:rPr>
              <w:t>值</w:t>
            </w:r>
          </w:p>
        </w:tc>
        <w:tc>
          <w:tcPr>
            <w:tcW w:w="808" w:type="dxa"/>
          </w:tcPr>
          <w:p w14:paraId="4B360830">
            <w:pPr>
              <w:spacing w:before="93"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6" w:type="dxa"/>
          </w:tcPr>
          <w:p w14:paraId="148442B3">
            <w:pPr>
              <w:spacing w:before="95"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379F9D2A">
            <w:pPr>
              <w:spacing w:before="93" w:line="199"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3" w:type="dxa"/>
            <w:vMerge w:val="continue"/>
            <w:tcBorders>
              <w:top w:val="nil"/>
              <w:bottom w:val="nil"/>
            </w:tcBorders>
          </w:tcPr>
          <w:p w14:paraId="45908F9D">
            <w:pPr>
              <w:rPr>
                <w:rFonts w:ascii="Arial"/>
                <w:sz w:val="21"/>
              </w:rPr>
            </w:pPr>
          </w:p>
        </w:tc>
        <w:tc>
          <w:tcPr>
            <w:tcW w:w="2060" w:type="dxa"/>
            <w:vMerge w:val="continue"/>
            <w:tcBorders>
              <w:top w:val="nil"/>
              <w:bottom w:val="nil"/>
            </w:tcBorders>
          </w:tcPr>
          <w:p w14:paraId="2FD36C6E">
            <w:pPr>
              <w:rPr>
                <w:rFonts w:ascii="Arial"/>
                <w:sz w:val="21"/>
              </w:rPr>
            </w:pPr>
          </w:p>
        </w:tc>
      </w:tr>
      <w:tr w14:paraId="61D8F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bottom w:val="nil"/>
            </w:tcBorders>
          </w:tcPr>
          <w:p w14:paraId="0E4E47D9">
            <w:pPr>
              <w:rPr>
                <w:rFonts w:ascii="Arial"/>
                <w:sz w:val="21"/>
              </w:rPr>
            </w:pPr>
          </w:p>
        </w:tc>
        <w:tc>
          <w:tcPr>
            <w:tcW w:w="450" w:type="dxa"/>
            <w:vMerge w:val="continue"/>
            <w:tcBorders>
              <w:top w:val="nil"/>
              <w:bottom w:val="nil"/>
            </w:tcBorders>
            <w:textDirection w:val="tbRlV"/>
          </w:tcPr>
          <w:p w14:paraId="6D6D5034">
            <w:pPr>
              <w:rPr>
                <w:rFonts w:ascii="Arial"/>
                <w:sz w:val="21"/>
              </w:rPr>
            </w:pPr>
          </w:p>
        </w:tc>
        <w:tc>
          <w:tcPr>
            <w:tcW w:w="1781" w:type="dxa"/>
          </w:tcPr>
          <w:p w14:paraId="54319100">
            <w:pPr>
              <w:spacing w:before="63" w:line="229" w:lineRule="auto"/>
              <w:ind w:left="583"/>
              <w:rPr>
                <w:rFonts w:ascii="宋体" w:hAnsi="宋体" w:eastAsia="宋体" w:cs="宋体"/>
                <w:sz w:val="20"/>
                <w:szCs w:val="20"/>
              </w:rPr>
            </w:pPr>
            <w:r>
              <w:rPr>
                <w:rFonts w:ascii="宋体" w:hAnsi="宋体" w:eastAsia="宋体" w:cs="宋体"/>
                <w:spacing w:val="6"/>
                <w:sz w:val="20"/>
                <w:szCs w:val="20"/>
              </w:rPr>
              <w:t>悬浮物</w:t>
            </w:r>
          </w:p>
        </w:tc>
        <w:tc>
          <w:tcPr>
            <w:tcW w:w="808" w:type="dxa"/>
          </w:tcPr>
          <w:p w14:paraId="76D1A69F">
            <w:pPr>
              <w:spacing w:before="97"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2.78</w:t>
            </w:r>
          </w:p>
        </w:tc>
        <w:tc>
          <w:tcPr>
            <w:tcW w:w="1036" w:type="dxa"/>
          </w:tcPr>
          <w:p w14:paraId="6776B096">
            <w:pPr>
              <w:spacing w:before="95"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10696129">
            <w:pPr>
              <w:spacing w:before="97"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29.4</w:t>
            </w:r>
          </w:p>
        </w:tc>
        <w:tc>
          <w:tcPr>
            <w:tcW w:w="1333" w:type="dxa"/>
            <w:vMerge w:val="continue"/>
            <w:tcBorders>
              <w:top w:val="nil"/>
              <w:bottom w:val="nil"/>
            </w:tcBorders>
          </w:tcPr>
          <w:p w14:paraId="02DD23D9">
            <w:pPr>
              <w:rPr>
                <w:rFonts w:ascii="Arial"/>
                <w:sz w:val="21"/>
              </w:rPr>
            </w:pPr>
          </w:p>
        </w:tc>
        <w:tc>
          <w:tcPr>
            <w:tcW w:w="2060" w:type="dxa"/>
            <w:vMerge w:val="continue"/>
            <w:tcBorders>
              <w:top w:val="nil"/>
              <w:bottom w:val="nil"/>
            </w:tcBorders>
          </w:tcPr>
          <w:p w14:paraId="24467FB9">
            <w:pPr>
              <w:rPr>
                <w:rFonts w:ascii="Arial"/>
                <w:sz w:val="21"/>
              </w:rPr>
            </w:pPr>
          </w:p>
        </w:tc>
      </w:tr>
      <w:tr w14:paraId="4F010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bottom w:val="nil"/>
            </w:tcBorders>
          </w:tcPr>
          <w:p w14:paraId="42F1EFCC">
            <w:pPr>
              <w:rPr>
                <w:rFonts w:ascii="Arial"/>
                <w:sz w:val="21"/>
              </w:rPr>
            </w:pPr>
          </w:p>
        </w:tc>
        <w:tc>
          <w:tcPr>
            <w:tcW w:w="450" w:type="dxa"/>
            <w:vMerge w:val="continue"/>
            <w:tcBorders>
              <w:top w:val="nil"/>
              <w:bottom w:val="nil"/>
            </w:tcBorders>
            <w:textDirection w:val="tbRlV"/>
          </w:tcPr>
          <w:p w14:paraId="2901D692">
            <w:pPr>
              <w:rPr>
                <w:rFonts w:ascii="Arial"/>
                <w:sz w:val="21"/>
              </w:rPr>
            </w:pPr>
          </w:p>
        </w:tc>
        <w:tc>
          <w:tcPr>
            <w:tcW w:w="1781" w:type="dxa"/>
          </w:tcPr>
          <w:p w14:paraId="1299C1EC">
            <w:pPr>
              <w:spacing w:before="64" w:line="227" w:lineRule="auto"/>
              <w:ind w:left="164"/>
              <w:rPr>
                <w:rFonts w:ascii="宋体" w:hAnsi="宋体" w:eastAsia="宋体" w:cs="宋体"/>
                <w:sz w:val="20"/>
                <w:szCs w:val="20"/>
              </w:rPr>
            </w:pPr>
            <w:r>
              <w:rPr>
                <w:rFonts w:ascii="宋体" w:hAnsi="宋体" w:eastAsia="宋体" w:cs="宋体"/>
                <w:spacing w:val="8"/>
                <w:sz w:val="20"/>
                <w:szCs w:val="20"/>
              </w:rPr>
              <w:t>五日生化需氧量</w:t>
            </w:r>
          </w:p>
        </w:tc>
        <w:tc>
          <w:tcPr>
            <w:tcW w:w="808" w:type="dxa"/>
          </w:tcPr>
          <w:p w14:paraId="4EED49FF">
            <w:pPr>
              <w:spacing w:before="95"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9.03</w:t>
            </w:r>
          </w:p>
        </w:tc>
        <w:tc>
          <w:tcPr>
            <w:tcW w:w="1036" w:type="dxa"/>
          </w:tcPr>
          <w:p w14:paraId="75B98EC6">
            <w:pPr>
              <w:spacing w:before="96"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595FC13B">
            <w:pPr>
              <w:spacing w:before="95"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99.55</w:t>
            </w:r>
          </w:p>
        </w:tc>
        <w:tc>
          <w:tcPr>
            <w:tcW w:w="1333" w:type="dxa"/>
            <w:vMerge w:val="continue"/>
            <w:tcBorders>
              <w:top w:val="nil"/>
              <w:bottom w:val="nil"/>
            </w:tcBorders>
          </w:tcPr>
          <w:p w14:paraId="65BF9C67">
            <w:pPr>
              <w:rPr>
                <w:rFonts w:ascii="Arial"/>
                <w:sz w:val="21"/>
              </w:rPr>
            </w:pPr>
          </w:p>
        </w:tc>
        <w:tc>
          <w:tcPr>
            <w:tcW w:w="2060" w:type="dxa"/>
            <w:vMerge w:val="continue"/>
            <w:tcBorders>
              <w:top w:val="nil"/>
              <w:bottom w:val="nil"/>
            </w:tcBorders>
          </w:tcPr>
          <w:p w14:paraId="76ACFE89">
            <w:pPr>
              <w:rPr>
                <w:rFonts w:ascii="Arial"/>
                <w:sz w:val="21"/>
              </w:rPr>
            </w:pPr>
          </w:p>
        </w:tc>
      </w:tr>
      <w:tr w14:paraId="744C8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bottom w:val="nil"/>
            </w:tcBorders>
          </w:tcPr>
          <w:p w14:paraId="16B40D40">
            <w:pPr>
              <w:rPr>
                <w:rFonts w:ascii="Arial"/>
                <w:sz w:val="21"/>
              </w:rPr>
            </w:pPr>
          </w:p>
        </w:tc>
        <w:tc>
          <w:tcPr>
            <w:tcW w:w="450" w:type="dxa"/>
            <w:vMerge w:val="continue"/>
            <w:tcBorders>
              <w:top w:val="nil"/>
              <w:bottom w:val="nil"/>
            </w:tcBorders>
            <w:textDirection w:val="tbRlV"/>
          </w:tcPr>
          <w:p w14:paraId="005BE9B6">
            <w:pPr>
              <w:rPr>
                <w:rFonts w:ascii="Arial"/>
                <w:sz w:val="21"/>
              </w:rPr>
            </w:pPr>
          </w:p>
        </w:tc>
        <w:tc>
          <w:tcPr>
            <w:tcW w:w="1781" w:type="dxa"/>
          </w:tcPr>
          <w:p w14:paraId="394E993A">
            <w:pPr>
              <w:spacing w:before="61" w:line="228" w:lineRule="auto"/>
              <w:ind w:left="475"/>
              <w:rPr>
                <w:rFonts w:ascii="宋体" w:hAnsi="宋体" w:eastAsia="宋体" w:cs="宋体"/>
                <w:sz w:val="20"/>
                <w:szCs w:val="20"/>
              </w:rPr>
            </w:pPr>
            <w:r>
              <w:rPr>
                <w:rFonts w:ascii="宋体" w:hAnsi="宋体" w:eastAsia="宋体" w:cs="宋体"/>
                <w:spacing w:val="7"/>
                <w:sz w:val="20"/>
                <w:szCs w:val="20"/>
              </w:rPr>
              <w:t>动植物油</w:t>
            </w:r>
          </w:p>
        </w:tc>
        <w:tc>
          <w:tcPr>
            <w:tcW w:w="808" w:type="dxa"/>
          </w:tcPr>
          <w:p w14:paraId="7DC8ECEB">
            <w:pPr>
              <w:spacing w:before="95"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1.42</w:t>
            </w:r>
          </w:p>
        </w:tc>
        <w:tc>
          <w:tcPr>
            <w:tcW w:w="1036" w:type="dxa"/>
          </w:tcPr>
          <w:p w14:paraId="206A4F9A">
            <w:pPr>
              <w:spacing w:before="96"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291F24D1">
            <w:pPr>
              <w:spacing w:before="95"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333" w:type="dxa"/>
            <w:vMerge w:val="continue"/>
            <w:tcBorders>
              <w:top w:val="nil"/>
              <w:bottom w:val="nil"/>
            </w:tcBorders>
          </w:tcPr>
          <w:p w14:paraId="4706CE2A">
            <w:pPr>
              <w:rPr>
                <w:rFonts w:ascii="Arial"/>
                <w:sz w:val="21"/>
              </w:rPr>
            </w:pPr>
          </w:p>
        </w:tc>
        <w:tc>
          <w:tcPr>
            <w:tcW w:w="2060" w:type="dxa"/>
            <w:vMerge w:val="continue"/>
            <w:tcBorders>
              <w:top w:val="nil"/>
              <w:bottom w:val="nil"/>
            </w:tcBorders>
          </w:tcPr>
          <w:p w14:paraId="09095C56">
            <w:pPr>
              <w:rPr>
                <w:rFonts w:ascii="Arial"/>
                <w:sz w:val="21"/>
              </w:rPr>
            </w:pPr>
          </w:p>
        </w:tc>
      </w:tr>
      <w:tr w14:paraId="4E1B3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47" w:type="dxa"/>
            <w:vMerge w:val="continue"/>
            <w:tcBorders>
              <w:top w:val="nil"/>
              <w:bottom w:val="nil"/>
            </w:tcBorders>
          </w:tcPr>
          <w:p w14:paraId="41E29C74">
            <w:pPr>
              <w:rPr>
                <w:rFonts w:ascii="Arial"/>
                <w:sz w:val="21"/>
              </w:rPr>
            </w:pPr>
          </w:p>
        </w:tc>
        <w:tc>
          <w:tcPr>
            <w:tcW w:w="450" w:type="dxa"/>
            <w:vMerge w:val="continue"/>
            <w:tcBorders>
              <w:top w:val="nil"/>
              <w:bottom w:val="nil"/>
            </w:tcBorders>
            <w:textDirection w:val="tbRlV"/>
          </w:tcPr>
          <w:p w14:paraId="751D2E02">
            <w:pPr>
              <w:rPr>
                <w:rFonts w:ascii="Arial"/>
                <w:sz w:val="21"/>
              </w:rPr>
            </w:pPr>
          </w:p>
        </w:tc>
        <w:tc>
          <w:tcPr>
            <w:tcW w:w="1781" w:type="dxa"/>
          </w:tcPr>
          <w:p w14:paraId="163DB79A">
            <w:pPr>
              <w:spacing w:before="30" w:line="235" w:lineRule="auto"/>
              <w:ind w:left="790" w:right="154" w:hanging="613"/>
              <w:rPr>
                <w:rFonts w:ascii="宋体" w:hAnsi="宋体" w:eastAsia="宋体" w:cs="宋体"/>
                <w:sz w:val="20"/>
                <w:szCs w:val="20"/>
              </w:rPr>
            </w:pPr>
            <w:r>
              <w:rPr>
                <w:rFonts w:ascii="宋体" w:hAnsi="宋体" w:eastAsia="宋体" w:cs="宋体"/>
                <w:spacing w:val="6"/>
                <w:sz w:val="20"/>
                <w:szCs w:val="20"/>
              </w:rPr>
              <w:t>阴离子表面活性</w:t>
            </w:r>
            <w:r>
              <w:rPr>
                <w:rFonts w:ascii="宋体" w:hAnsi="宋体" w:eastAsia="宋体" w:cs="宋体"/>
                <w:spacing w:val="1"/>
                <w:sz w:val="20"/>
                <w:szCs w:val="20"/>
              </w:rPr>
              <w:t xml:space="preserve"> </w:t>
            </w:r>
            <w:r>
              <w:rPr>
                <w:rFonts w:ascii="宋体" w:hAnsi="宋体" w:eastAsia="宋体" w:cs="宋体"/>
                <w:sz w:val="20"/>
                <w:szCs w:val="20"/>
              </w:rPr>
              <w:t>剂</w:t>
            </w:r>
          </w:p>
        </w:tc>
        <w:tc>
          <w:tcPr>
            <w:tcW w:w="808" w:type="dxa"/>
          </w:tcPr>
          <w:p w14:paraId="0C2EA3D1">
            <w:pPr>
              <w:spacing w:before="199"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w:t>
            </w:r>
          </w:p>
        </w:tc>
        <w:tc>
          <w:tcPr>
            <w:tcW w:w="1036" w:type="dxa"/>
          </w:tcPr>
          <w:p w14:paraId="580F3050">
            <w:pPr>
              <w:spacing w:before="197"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4FF87F96">
            <w:pPr>
              <w:spacing w:before="199" w:line="195"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33" w:type="dxa"/>
            <w:vMerge w:val="continue"/>
            <w:tcBorders>
              <w:top w:val="nil"/>
              <w:bottom w:val="nil"/>
            </w:tcBorders>
          </w:tcPr>
          <w:p w14:paraId="472CE874">
            <w:pPr>
              <w:rPr>
                <w:rFonts w:ascii="Arial"/>
                <w:sz w:val="21"/>
              </w:rPr>
            </w:pPr>
          </w:p>
        </w:tc>
        <w:tc>
          <w:tcPr>
            <w:tcW w:w="2060" w:type="dxa"/>
            <w:vMerge w:val="continue"/>
            <w:tcBorders>
              <w:top w:val="nil"/>
              <w:bottom w:val="nil"/>
            </w:tcBorders>
          </w:tcPr>
          <w:p w14:paraId="1BA168CC">
            <w:pPr>
              <w:rPr>
                <w:rFonts w:ascii="Arial"/>
                <w:sz w:val="21"/>
              </w:rPr>
            </w:pPr>
          </w:p>
        </w:tc>
      </w:tr>
      <w:tr w14:paraId="38D7B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bottom w:val="nil"/>
            </w:tcBorders>
          </w:tcPr>
          <w:p w14:paraId="483E8BC9">
            <w:pPr>
              <w:rPr>
                <w:rFonts w:ascii="Arial"/>
                <w:sz w:val="21"/>
              </w:rPr>
            </w:pPr>
          </w:p>
        </w:tc>
        <w:tc>
          <w:tcPr>
            <w:tcW w:w="450" w:type="dxa"/>
            <w:vMerge w:val="continue"/>
            <w:tcBorders>
              <w:top w:val="nil"/>
            </w:tcBorders>
            <w:textDirection w:val="tbRlV"/>
          </w:tcPr>
          <w:p w14:paraId="442E4189">
            <w:pPr>
              <w:rPr>
                <w:rFonts w:ascii="Arial"/>
                <w:sz w:val="21"/>
              </w:rPr>
            </w:pPr>
          </w:p>
        </w:tc>
        <w:tc>
          <w:tcPr>
            <w:tcW w:w="1781" w:type="dxa"/>
          </w:tcPr>
          <w:p w14:paraId="20A16E46">
            <w:pPr>
              <w:spacing w:before="64" w:line="228" w:lineRule="auto"/>
              <w:ind w:left="586"/>
              <w:rPr>
                <w:rFonts w:ascii="宋体" w:hAnsi="宋体" w:eastAsia="宋体" w:cs="宋体"/>
                <w:sz w:val="20"/>
                <w:szCs w:val="20"/>
              </w:rPr>
            </w:pPr>
            <w:r>
              <w:rPr>
                <w:rFonts w:ascii="宋体" w:hAnsi="宋体" w:eastAsia="宋体" w:cs="宋体"/>
                <w:spacing w:val="5"/>
                <w:sz w:val="20"/>
                <w:szCs w:val="20"/>
              </w:rPr>
              <w:t>总余氯</w:t>
            </w:r>
          </w:p>
        </w:tc>
        <w:tc>
          <w:tcPr>
            <w:tcW w:w="808" w:type="dxa"/>
          </w:tcPr>
          <w:p w14:paraId="3FFC90C3">
            <w:pPr>
              <w:spacing w:before="91"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6" w:type="dxa"/>
          </w:tcPr>
          <w:p w14:paraId="0A9B4650">
            <w:pPr>
              <w:spacing w:before="96"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764C6E5C">
            <w:pPr>
              <w:spacing w:before="91" w:line="199"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3" w:type="dxa"/>
            <w:vMerge w:val="continue"/>
            <w:tcBorders>
              <w:top w:val="nil"/>
            </w:tcBorders>
          </w:tcPr>
          <w:p w14:paraId="7ED23742">
            <w:pPr>
              <w:rPr>
                <w:rFonts w:ascii="Arial"/>
                <w:sz w:val="21"/>
              </w:rPr>
            </w:pPr>
          </w:p>
        </w:tc>
        <w:tc>
          <w:tcPr>
            <w:tcW w:w="2060" w:type="dxa"/>
            <w:vMerge w:val="continue"/>
            <w:tcBorders>
              <w:top w:val="nil"/>
            </w:tcBorders>
          </w:tcPr>
          <w:p w14:paraId="7F6CA95F">
            <w:pPr>
              <w:rPr>
                <w:rFonts w:ascii="Arial"/>
                <w:sz w:val="21"/>
              </w:rPr>
            </w:pPr>
          </w:p>
        </w:tc>
      </w:tr>
      <w:tr w14:paraId="2254C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47" w:type="dxa"/>
            <w:vMerge w:val="continue"/>
            <w:tcBorders>
              <w:top w:val="nil"/>
              <w:bottom w:val="nil"/>
            </w:tcBorders>
          </w:tcPr>
          <w:p w14:paraId="089CA6E0">
            <w:pPr>
              <w:rPr>
                <w:rFonts w:ascii="Arial"/>
                <w:sz w:val="21"/>
              </w:rPr>
            </w:pPr>
          </w:p>
        </w:tc>
        <w:tc>
          <w:tcPr>
            <w:tcW w:w="450" w:type="dxa"/>
            <w:textDirection w:val="tbRlV"/>
          </w:tcPr>
          <w:p w14:paraId="52F164C6">
            <w:pPr>
              <w:spacing w:before="19" w:line="213" w:lineRule="auto"/>
              <w:ind w:left="302"/>
              <w:rPr>
                <w:rFonts w:ascii="宋体" w:hAnsi="宋体" w:eastAsia="宋体" w:cs="宋体"/>
                <w:sz w:val="20"/>
                <w:szCs w:val="20"/>
              </w:rPr>
            </w:pPr>
            <w:r>
              <w:rPr>
                <w:rFonts w:ascii="宋体" w:hAnsi="宋体" w:eastAsia="宋体" w:cs="宋体"/>
                <w:spacing w:val="8"/>
                <w:sz w:val="20"/>
                <w:szCs w:val="20"/>
              </w:rPr>
              <w:t>噪</w:t>
            </w:r>
            <w:r>
              <w:rPr>
                <w:rFonts w:ascii="宋体" w:hAnsi="宋体" w:eastAsia="宋体" w:cs="宋体"/>
                <w:spacing w:val="-38"/>
                <w:sz w:val="20"/>
                <w:szCs w:val="20"/>
              </w:rPr>
              <w:t xml:space="preserve"> </w:t>
            </w:r>
            <w:r>
              <w:rPr>
                <w:rFonts w:ascii="宋体" w:hAnsi="宋体" w:eastAsia="宋体" w:cs="宋体"/>
                <w:spacing w:val="8"/>
                <w:sz w:val="20"/>
                <w:szCs w:val="20"/>
              </w:rPr>
              <w:t>声</w:t>
            </w:r>
          </w:p>
        </w:tc>
        <w:tc>
          <w:tcPr>
            <w:tcW w:w="1781" w:type="dxa"/>
          </w:tcPr>
          <w:p w14:paraId="694695AE">
            <w:pPr>
              <w:spacing w:before="302" w:line="239" w:lineRule="auto"/>
              <w:ind w:left="263" w:right="154" w:hanging="102"/>
              <w:rPr>
                <w:rFonts w:ascii="宋体" w:hAnsi="宋体" w:eastAsia="宋体" w:cs="宋体"/>
                <w:sz w:val="20"/>
                <w:szCs w:val="20"/>
              </w:rPr>
            </w:pPr>
            <w:r>
              <w:rPr>
                <w:rFonts w:ascii="宋体" w:hAnsi="宋体" w:eastAsia="宋体" w:cs="宋体"/>
                <w:spacing w:val="8"/>
                <w:sz w:val="20"/>
                <w:szCs w:val="20"/>
              </w:rPr>
              <w:t>本项目风机及生</w:t>
            </w:r>
            <w:r>
              <w:rPr>
                <w:rFonts w:ascii="宋体" w:hAnsi="宋体" w:eastAsia="宋体" w:cs="宋体"/>
                <w:spacing w:val="2"/>
                <w:sz w:val="20"/>
                <w:szCs w:val="20"/>
              </w:rPr>
              <w:t xml:space="preserve"> </w:t>
            </w:r>
            <w:r>
              <w:rPr>
                <w:rFonts w:ascii="宋体" w:hAnsi="宋体" w:eastAsia="宋体" w:cs="宋体"/>
                <w:spacing w:val="8"/>
                <w:sz w:val="20"/>
                <w:szCs w:val="20"/>
              </w:rPr>
              <w:t>产设备等噪声</w:t>
            </w:r>
          </w:p>
        </w:tc>
        <w:tc>
          <w:tcPr>
            <w:tcW w:w="808" w:type="dxa"/>
          </w:tcPr>
          <w:p w14:paraId="1A192926">
            <w:pPr>
              <w:spacing w:line="411" w:lineRule="auto"/>
              <w:rPr>
                <w:rFonts w:ascii="Arial"/>
                <w:sz w:val="21"/>
              </w:rPr>
            </w:pPr>
          </w:p>
          <w:p w14:paraId="581D8997">
            <w:pPr>
              <w:spacing w:before="57" w:line="199"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6" w:type="dxa"/>
          </w:tcPr>
          <w:p w14:paraId="33350985">
            <w:pPr>
              <w:spacing w:line="411" w:lineRule="auto"/>
              <w:rPr>
                <w:rFonts w:ascii="Arial"/>
                <w:sz w:val="21"/>
              </w:rPr>
            </w:pPr>
          </w:p>
          <w:p w14:paraId="4DB8C119">
            <w:pPr>
              <w:spacing w:before="57"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72C18460">
            <w:pPr>
              <w:spacing w:line="411" w:lineRule="auto"/>
              <w:rPr>
                <w:rFonts w:ascii="Arial"/>
                <w:sz w:val="21"/>
              </w:rPr>
            </w:pPr>
          </w:p>
          <w:p w14:paraId="234BFB41">
            <w:pPr>
              <w:spacing w:before="57"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3" w:type="dxa"/>
          </w:tcPr>
          <w:p w14:paraId="6E295D09">
            <w:pPr>
              <w:spacing w:before="31" w:line="229" w:lineRule="auto"/>
              <w:ind w:left="153"/>
              <w:rPr>
                <w:rFonts w:ascii="宋体" w:hAnsi="宋体" w:eastAsia="宋体" w:cs="宋体"/>
                <w:sz w:val="20"/>
                <w:szCs w:val="20"/>
              </w:rPr>
            </w:pPr>
            <w:r>
              <w:rPr>
                <w:rFonts w:ascii="宋体" w:hAnsi="宋体" w:eastAsia="宋体" w:cs="宋体"/>
                <w:spacing w:val="7"/>
                <w:sz w:val="20"/>
                <w:szCs w:val="20"/>
              </w:rPr>
              <w:t>设备基础减</w:t>
            </w:r>
          </w:p>
          <w:p w14:paraId="13AEA1E7">
            <w:pPr>
              <w:spacing w:before="23" w:line="228" w:lineRule="auto"/>
              <w:ind w:left="149"/>
              <w:rPr>
                <w:rFonts w:ascii="宋体" w:hAnsi="宋体" w:eastAsia="宋体" w:cs="宋体"/>
                <w:sz w:val="20"/>
                <w:szCs w:val="20"/>
              </w:rPr>
            </w:pPr>
            <w:r>
              <w:rPr>
                <w:rFonts w:ascii="宋体" w:hAnsi="宋体" w:eastAsia="宋体" w:cs="宋体"/>
                <w:spacing w:val="8"/>
                <w:sz w:val="20"/>
                <w:szCs w:val="20"/>
              </w:rPr>
              <w:t>振、厂房隔</w:t>
            </w:r>
          </w:p>
          <w:p w14:paraId="09EBA52D">
            <w:pPr>
              <w:spacing w:before="24" w:line="228" w:lineRule="auto"/>
              <w:ind w:left="154"/>
              <w:rPr>
                <w:rFonts w:ascii="宋体" w:hAnsi="宋体" w:eastAsia="宋体" w:cs="宋体"/>
                <w:sz w:val="20"/>
                <w:szCs w:val="20"/>
              </w:rPr>
            </w:pPr>
            <w:r>
              <w:rPr>
                <w:rFonts w:ascii="宋体" w:hAnsi="宋体" w:eastAsia="宋体" w:cs="宋体"/>
                <w:spacing w:val="7"/>
                <w:sz w:val="20"/>
                <w:szCs w:val="20"/>
              </w:rPr>
              <w:t>声、距离衰</w:t>
            </w:r>
          </w:p>
          <w:p w14:paraId="0C1B40CE">
            <w:pPr>
              <w:spacing w:before="25" w:line="218" w:lineRule="auto"/>
              <w:ind w:left="569"/>
              <w:rPr>
                <w:rFonts w:ascii="宋体" w:hAnsi="宋体" w:eastAsia="宋体" w:cs="宋体"/>
                <w:sz w:val="20"/>
                <w:szCs w:val="20"/>
              </w:rPr>
            </w:pPr>
            <w:r>
              <w:rPr>
                <w:rFonts w:ascii="宋体" w:hAnsi="宋体" w:eastAsia="宋体" w:cs="宋体"/>
                <w:sz w:val="20"/>
                <w:szCs w:val="20"/>
              </w:rPr>
              <w:t>减</w:t>
            </w:r>
          </w:p>
        </w:tc>
        <w:tc>
          <w:tcPr>
            <w:tcW w:w="2060" w:type="dxa"/>
          </w:tcPr>
          <w:p w14:paraId="46FB4231">
            <w:pPr>
              <w:spacing w:before="30" w:line="243" w:lineRule="auto"/>
              <w:ind w:left="125" w:right="220" w:firstLine="19"/>
              <w:rPr>
                <w:rFonts w:ascii="宋体" w:hAnsi="宋体" w:eastAsia="宋体" w:cs="宋体"/>
                <w:sz w:val="20"/>
                <w:szCs w:val="20"/>
              </w:rPr>
            </w:pPr>
            <w:r>
              <w:rPr>
                <w:rFonts w:ascii="宋体" w:hAnsi="宋体" w:eastAsia="宋体" w:cs="宋体"/>
                <w:spacing w:val="8"/>
                <w:sz w:val="20"/>
                <w:szCs w:val="20"/>
              </w:rPr>
              <w:t>《工业企业厂界环</w:t>
            </w:r>
            <w:r>
              <w:rPr>
                <w:rFonts w:ascii="宋体" w:hAnsi="宋体" w:eastAsia="宋体" w:cs="宋体"/>
                <w:sz w:val="20"/>
                <w:szCs w:val="20"/>
              </w:rPr>
              <w:t xml:space="preserve"> </w:t>
            </w:r>
            <w:r>
              <w:rPr>
                <w:rFonts w:ascii="宋体" w:hAnsi="宋体" w:eastAsia="宋体" w:cs="宋体"/>
                <w:spacing w:val="8"/>
                <w:sz w:val="20"/>
                <w:szCs w:val="20"/>
              </w:rPr>
              <w:t>境噪声排放标准》</w:t>
            </w:r>
            <w:r>
              <w:rPr>
                <w:rFonts w:ascii="宋体" w:hAnsi="宋体" w:eastAsia="宋体" w:cs="宋体"/>
                <w:spacing w:val="5"/>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GB12348-2008</w:t>
            </w:r>
            <w:r>
              <w:rPr>
                <w:rFonts w:ascii="宋体" w:hAnsi="宋体" w:eastAsia="宋体" w:cs="宋体"/>
                <w:spacing w:val="-3"/>
                <w:sz w:val="20"/>
                <w:szCs w:val="20"/>
              </w:rPr>
              <w:t>）</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6"/>
                <w:sz w:val="20"/>
                <w:szCs w:val="20"/>
              </w:rPr>
              <w:t>类和</w:t>
            </w:r>
            <w:r>
              <w:rPr>
                <w:rFonts w:ascii="Times New Roman" w:hAnsi="Times New Roman" w:eastAsia="Times New Roman" w:cs="Times New Roman"/>
                <w:spacing w:val="16"/>
                <w:sz w:val="20"/>
                <w:szCs w:val="20"/>
              </w:rPr>
              <w:t>4</w:t>
            </w:r>
            <w:r>
              <w:rPr>
                <w:rFonts w:ascii="宋体" w:hAnsi="宋体" w:eastAsia="宋体" w:cs="宋体"/>
                <w:spacing w:val="16"/>
                <w:sz w:val="20"/>
                <w:szCs w:val="20"/>
              </w:rPr>
              <w:t>类标准限值</w:t>
            </w:r>
          </w:p>
        </w:tc>
      </w:tr>
      <w:tr w14:paraId="5F76B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47" w:type="dxa"/>
            <w:vMerge w:val="continue"/>
            <w:tcBorders>
              <w:top w:val="nil"/>
              <w:bottom w:val="nil"/>
            </w:tcBorders>
          </w:tcPr>
          <w:p w14:paraId="4CA35269">
            <w:pPr>
              <w:rPr>
                <w:rFonts w:ascii="Arial"/>
                <w:sz w:val="21"/>
              </w:rPr>
            </w:pPr>
          </w:p>
        </w:tc>
        <w:tc>
          <w:tcPr>
            <w:tcW w:w="450" w:type="dxa"/>
            <w:vMerge w:val="restart"/>
            <w:tcBorders>
              <w:bottom w:val="nil"/>
            </w:tcBorders>
            <w:textDirection w:val="tbRlV"/>
          </w:tcPr>
          <w:p w14:paraId="2B307407">
            <w:pPr>
              <w:spacing w:before="19" w:line="217" w:lineRule="auto"/>
              <w:ind w:left="4004"/>
              <w:rPr>
                <w:rFonts w:ascii="宋体" w:hAnsi="宋体" w:eastAsia="宋体" w:cs="宋体"/>
                <w:sz w:val="20"/>
                <w:szCs w:val="20"/>
              </w:rPr>
            </w:pPr>
            <w:r>
              <w:rPr>
                <w:rFonts w:ascii="宋体" w:hAnsi="宋体" w:eastAsia="宋体" w:cs="宋体"/>
                <w:spacing w:val="8"/>
                <w:sz w:val="20"/>
                <w:szCs w:val="20"/>
              </w:rPr>
              <w:t>固</w:t>
            </w:r>
            <w:r>
              <w:rPr>
                <w:rFonts w:ascii="宋体" w:hAnsi="宋体" w:eastAsia="宋体" w:cs="宋体"/>
                <w:spacing w:val="-35"/>
                <w:sz w:val="20"/>
                <w:szCs w:val="20"/>
              </w:rPr>
              <w:t xml:space="preserve"> </w:t>
            </w:r>
            <w:r>
              <w:rPr>
                <w:rFonts w:ascii="宋体" w:hAnsi="宋体" w:eastAsia="宋体" w:cs="宋体"/>
                <w:spacing w:val="8"/>
                <w:sz w:val="20"/>
                <w:szCs w:val="20"/>
              </w:rPr>
              <w:t>废</w:t>
            </w:r>
          </w:p>
        </w:tc>
        <w:tc>
          <w:tcPr>
            <w:tcW w:w="1781" w:type="dxa"/>
          </w:tcPr>
          <w:p w14:paraId="1A667615">
            <w:pPr>
              <w:spacing w:line="373" w:lineRule="auto"/>
              <w:rPr>
                <w:rFonts w:ascii="Arial"/>
                <w:sz w:val="21"/>
              </w:rPr>
            </w:pPr>
          </w:p>
          <w:p w14:paraId="5E011059">
            <w:pPr>
              <w:spacing w:before="65" w:line="228" w:lineRule="auto"/>
              <w:ind w:left="476"/>
              <w:rPr>
                <w:rFonts w:ascii="宋体" w:hAnsi="宋体" w:eastAsia="宋体" w:cs="宋体"/>
                <w:sz w:val="20"/>
                <w:szCs w:val="20"/>
              </w:rPr>
            </w:pPr>
            <w:r>
              <w:rPr>
                <w:rFonts w:ascii="宋体" w:hAnsi="宋体" w:eastAsia="宋体" w:cs="宋体"/>
                <w:spacing w:val="6"/>
                <w:sz w:val="20"/>
                <w:szCs w:val="20"/>
              </w:rPr>
              <w:t>生活垃圾</w:t>
            </w:r>
          </w:p>
        </w:tc>
        <w:tc>
          <w:tcPr>
            <w:tcW w:w="808" w:type="dxa"/>
          </w:tcPr>
          <w:p w14:paraId="2F8DED9C">
            <w:pPr>
              <w:spacing w:line="296" w:lineRule="auto"/>
              <w:rPr>
                <w:rFonts w:ascii="Arial"/>
                <w:sz w:val="21"/>
              </w:rPr>
            </w:pPr>
          </w:p>
          <w:p w14:paraId="436D3C4A">
            <w:pPr>
              <w:spacing w:before="58" w:line="223" w:lineRule="auto"/>
              <w:ind w:left="308" w:right="114" w:hanging="1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282.10 </w:t>
            </w:r>
            <w:r>
              <w:rPr>
                <w:rFonts w:ascii="Times New Roman" w:hAnsi="Times New Roman" w:eastAsia="Times New Roman" w:cs="Times New Roman"/>
                <w:spacing w:val="-2"/>
                <w:sz w:val="20"/>
                <w:szCs w:val="20"/>
              </w:rPr>
              <w:t>85</w:t>
            </w:r>
          </w:p>
        </w:tc>
        <w:tc>
          <w:tcPr>
            <w:tcW w:w="1036" w:type="dxa"/>
          </w:tcPr>
          <w:p w14:paraId="18DADE66">
            <w:pPr>
              <w:spacing w:line="412" w:lineRule="auto"/>
              <w:rPr>
                <w:rFonts w:ascii="Arial"/>
                <w:sz w:val="21"/>
              </w:rPr>
            </w:pPr>
          </w:p>
          <w:p w14:paraId="1250856A">
            <w:pPr>
              <w:spacing w:before="58"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72BBB426">
            <w:pPr>
              <w:spacing w:line="412" w:lineRule="auto"/>
              <w:rPr>
                <w:rFonts w:ascii="Arial"/>
                <w:sz w:val="21"/>
              </w:rPr>
            </w:pPr>
          </w:p>
          <w:p w14:paraId="7252ED5F">
            <w:pPr>
              <w:spacing w:before="58"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3" w:type="dxa"/>
          </w:tcPr>
          <w:p w14:paraId="14E8144B">
            <w:pPr>
              <w:spacing w:before="166" w:line="228" w:lineRule="auto"/>
              <w:ind w:left="157"/>
              <w:rPr>
                <w:rFonts w:ascii="宋体" w:hAnsi="宋体" w:eastAsia="宋体" w:cs="宋体"/>
                <w:sz w:val="20"/>
                <w:szCs w:val="20"/>
              </w:rPr>
            </w:pPr>
            <w:r>
              <w:rPr>
                <w:rFonts w:ascii="宋体" w:hAnsi="宋体" w:eastAsia="宋体" w:cs="宋体"/>
                <w:spacing w:val="3"/>
                <w:sz w:val="20"/>
                <w:szCs w:val="20"/>
              </w:rPr>
              <w:t>收集后，</w:t>
            </w:r>
            <w:r>
              <w:rPr>
                <w:rFonts w:ascii="宋体" w:hAnsi="宋体" w:eastAsia="宋体" w:cs="宋体"/>
                <w:spacing w:val="-58"/>
                <w:sz w:val="20"/>
                <w:szCs w:val="20"/>
              </w:rPr>
              <w:t xml:space="preserve"> </w:t>
            </w:r>
            <w:r>
              <w:rPr>
                <w:rFonts w:ascii="宋体" w:hAnsi="宋体" w:eastAsia="宋体" w:cs="宋体"/>
                <w:spacing w:val="3"/>
                <w:sz w:val="20"/>
                <w:szCs w:val="20"/>
              </w:rPr>
              <w:t>由</w:t>
            </w:r>
          </w:p>
          <w:p w14:paraId="33A14B89">
            <w:pPr>
              <w:spacing w:before="26" w:line="228" w:lineRule="auto"/>
              <w:ind w:left="149"/>
              <w:rPr>
                <w:rFonts w:ascii="宋体" w:hAnsi="宋体" w:eastAsia="宋体" w:cs="宋体"/>
                <w:sz w:val="20"/>
                <w:szCs w:val="20"/>
              </w:rPr>
            </w:pPr>
            <w:r>
              <w:rPr>
                <w:rFonts w:ascii="宋体" w:hAnsi="宋体" w:eastAsia="宋体" w:cs="宋体"/>
                <w:spacing w:val="8"/>
                <w:sz w:val="20"/>
                <w:szCs w:val="20"/>
              </w:rPr>
              <w:t>环卫部门统</w:t>
            </w:r>
          </w:p>
          <w:p w14:paraId="748601AB">
            <w:pPr>
              <w:spacing w:before="24" w:line="228" w:lineRule="auto"/>
              <w:ind w:left="362"/>
              <w:rPr>
                <w:rFonts w:ascii="宋体" w:hAnsi="宋体" w:eastAsia="宋体" w:cs="宋体"/>
                <w:sz w:val="20"/>
                <w:szCs w:val="20"/>
              </w:rPr>
            </w:pPr>
            <w:r>
              <w:rPr>
                <w:rFonts w:ascii="宋体" w:hAnsi="宋体" w:eastAsia="宋体" w:cs="宋体"/>
                <w:spacing w:val="5"/>
                <w:sz w:val="20"/>
                <w:szCs w:val="20"/>
              </w:rPr>
              <w:t>一清运</w:t>
            </w:r>
          </w:p>
        </w:tc>
        <w:tc>
          <w:tcPr>
            <w:tcW w:w="2060" w:type="dxa"/>
          </w:tcPr>
          <w:p w14:paraId="5D935D7C">
            <w:pPr>
              <w:spacing w:before="33" w:line="243" w:lineRule="auto"/>
              <w:ind w:left="141" w:right="246" w:firstLine="2"/>
              <w:jc w:val="both"/>
              <w:rPr>
                <w:rFonts w:ascii="宋体" w:hAnsi="宋体" w:eastAsia="宋体" w:cs="宋体"/>
                <w:sz w:val="20"/>
                <w:szCs w:val="20"/>
              </w:rPr>
            </w:pPr>
            <w:r>
              <w:rPr>
                <w:rFonts w:ascii="宋体" w:hAnsi="宋体" w:eastAsia="宋体" w:cs="宋体"/>
                <w:spacing w:val="8"/>
                <w:sz w:val="20"/>
                <w:szCs w:val="20"/>
              </w:rPr>
              <w:t>《城市生活垃圾管</w:t>
            </w:r>
            <w:r>
              <w:rPr>
                <w:rFonts w:ascii="宋体" w:hAnsi="宋体" w:eastAsia="宋体" w:cs="宋体"/>
                <w:sz w:val="20"/>
                <w:szCs w:val="20"/>
              </w:rPr>
              <w:t xml:space="preserve"> </w:t>
            </w:r>
            <w:r>
              <w:rPr>
                <w:rFonts w:ascii="宋体" w:hAnsi="宋体" w:eastAsia="宋体" w:cs="宋体"/>
                <w:spacing w:val="8"/>
                <w:sz w:val="20"/>
                <w:szCs w:val="20"/>
              </w:rPr>
              <w:t>理办法》（住建部</w:t>
            </w:r>
            <w:r>
              <w:rPr>
                <w:rFonts w:ascii="宋体" w:hAnsi="宋体" w:eastAsia="宋体" w:cs="宋体"/>
                <w:spacing w:val="2"/>
                <w:sz w:val="20"/>
                <w:szCs w:val="20"/>
              </w:rPr>
              <w:t xml:space="preserve"> </w:t>
            </w:r>
            <w:r>
              <w:rPr>
                <w:rFonts w:ascii="宋体" w:hAnsi="宋体" w:eastAsia="宋体" w:cs="宋体"/>
                <w:spacing w:val="10"/>
                <w:sz w:val="20"/>
                <w:szCs w:val="20"/>
              </w:rPr>
              <w:t>令第</w:t>
            </w:r>
            <w:r>
              <w:rPr>
                <w:rFonts w:ascii="Times New Roman" w:hAnsi="Times New Roman" w:eastAsia="Times New Roman" w:cs="Times New Roman"/>
                <w:spacing w:val="10"/>
                <w:sz w:val="20"/>
                <w:szCs w:val="20"/>
              </w:rPr>
              <w:t>24</w:t>
            </w:r>
            <w:r>
              <w:rPr>
                <w:rFonts w:ascii="宋体" w:hAnsi="宋体" w:eastAsia="宋体" w:cs="宋体"/>
                <w:spacing w:val="10"/>
                <w:sz w:val="20"/>
                <w:szCs w:val="20"/>
              </w:rPr>
              <w:t>号</w:t>
            </w:r>
            <w:r>
              <w:rPr>
                <w:rFonts w:ascii="宋体" w:hAnsi="宋体" w:eastAsia="宋体" w:cs="宋体"/>
                <w:spacing w:val="15"/>
                <w:sz w:val="20"/>
                <w:szCs w:val="20"/>
              </w:rPr>
              <w:t xml:space="preserve"> </w:t>
            </w:r>
            <w:r>
              <w:rPr>
                <w:rFonts w:ascii="Times New Roman" w:hAnsi="Times New Roman" w:eastAsia="Times New Roman" w:cs="Times New Roman"/>
                <w:spacing w:val="10"/>
                <w:sz w:val="20"/>
                <w:szCs w:val="20"/>
              </w:rPr>
              <w:t>2015</w:t>
            </w:r>
            <w:r>
              <w:rPr>
                <w:rFonts w:ascii="宋体" w:hAnsi="宋体" w:eastAsia="宋体" w:cs="宋体"/>
                <w:spacing w:val="10"/>
                <w:sz w:val="20"/>
                <w:szCs w:val="20"/>
              </w:rPr>
              <w:t>年</w:t>
            </w:r>
          </w:p>
          <w:p w14:paraId="5F58B8B7">
            <w:pPr>
              <w:spacing w:before="25" w:line="216" w:lineRule="auto"/>
              <w:ind w:left="664"/>
              <w:rPr>
                <w:rFonts w:ascii="宋体" w:hAnsi="宋体" w:eastAsia="宋体" w:cs="宋体"/>
                <w:sz w:val="20"/>
                <w:szCs w:val="20"/>
              </w:rPr>
            </w:pPr>
            <w:r>
              <w:rPr>
                <w:rFonts w:ascii="宋体" w:hAnsi="宋体" w:eastAsia="宋体" w:cs="宋体"/>
                <w:spacing w:val="3"/>
                <w:sz w:val="20"/>
                <w:szCs w:val="20"/>
              </w:rPr>
              <w:t>修正）</w:t>
            </w:r>
          </w:p>
        </w:tc>
      </w:tr>
      <w:tr w14:paraId="113B0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47" w:type="dxa"/>
            <w:vMerge w:val="continue"/>
            <w:tcBorders>
              <w:top w:val="nil"/>
              <w:bottom w:val="nil"/>
            </w:tcBorders>
          </w:tcPr>
          <w:p w14:paraId="6A229CC0">
            <w:pPr>
              <w:rPr>
                <w:rFonts w:ascii="Arial"/>
                <w:sz w:val="21"/>
              </w:rPr>
            </w:pPr>
          </w:p>
        </w:tc>
        <w:tc>
          <w:tcPr>
            <w:tcW w:w="450" w:type="dxa"/>
            <w:vMerge w:val="continue"/>
            <w:tcBorders>
              <w:top w:val="nil"/>
              <w:bottom w:val="nil"/>
            </w:tcBorders>
            <w:textDirection w:val="tbRlV"/>
          </w:tcPr>
          <w:p w14:paraId="5BCCC87E">
            <w:pPr>
              <w:rPr>
                <w:rFonts w:ascii="Arial"/>
                <w:sz w:val="21"/>
              </w:rPr>
            </w:pPr>
          </w:p>
        </w:tc>
        <w:tc>
          <w:tcPr>
            <w:tcW w:w="1781" w:type="dxa"/>
          </w:tcPr>
          <w:p w14:paraId="205E625C">
            <w:pPr>
              <w:spacing w:before="168" w:line="228" w:lineRule="auto"/>
              <w:ind w:left="579"/>
              <w:rPr>
                <w:rFonts w:ascii="宋体" w:hAnsi="宋体" w:eastAsia="宋体" w:cs="宋体"/>
                <w:sz w:val="20"/>
                <w:szCs w:val="20"/>
              </w:rPr>
            </w:pPr>
            <w:r>
              <w:rPr>
                <w:rFonts w:ascii="宋体" w:hAnsi="宋体" w:eastAsia="宋体" w:cs="宋体"/>
                <w:spacing w:val="7"/>
                <w:sz w:val="20"/>
                <w:szCs w:val="20"/>
              </w:rPr>
              <w:t>废包装</w:t>
            </w:r>
          </w:p>
        </w:tc>
        <w:tc>
          <w:tcPr>
            <w:tcW w:w="808" w:type="dxa"/>
          </w:tcPr>
          <w:p w14:paraId="7BDE99FF">
            <w:pPr>
              <w:spacing w:before="206"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036" w:type="dxa"/>
          </w:tcPr>
          <w:p w14:paraId="5254D86A">
            <w:pPr>
              <w:spacing w:before="202"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4E30EA41">
            <w:pPr>
              <w:spacing w:before="202"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3" w:type="dxa"/>
          </w:tcPr>
          <w:p w14:paraId="558FA9A6">
            <w:pPr>
              <w:spacing w:before="32" w:line="234" w:lineRule="auto"/>
              <w:ind w:left="471" w:right="137" w:hanging="317"/>
              <w:rPr>
                <w:rFonts w:ascii="宋体" w:hAnsi="宋体" w:eastAsia="宋体" w:cs="宋体"/>
                <w:sz w:val="20"/>
                <w:szCs w:val="20"/>
              </w:rPr>
            </w:pPr>
            <w:r>
              <w:rPr>
                <w:rFonts w:ascii="宋体" w:hAnsi="宋体" w:eastAsia="宋体" w:cs="宋体"/>
                <w:spacing w:val="7"/>
                <w:sz w:val="20"/>
                <w:szCs w:val="20"/>
              </w:rPr>
              <w:t>外售废品回</w:t>
            </w:r>
            <w:r>
              <w:rPr>
                <w:rFonts w:ascii="宋体" w:hAnsi="宋体" w:eastAsia="宋体" w:cs="宋体"/>
                <w:sz w:val="20"/>
                <w:szCs w:val="20"/>
              </w:rPr>
              <w:t xml:space="preserve"> </w:t>
            </w:r>
            <w:r>
              <w:rPr>
                <w:rFonts w:ascii="宋体" w:hAnsi="宋体" w:eastAsia="宋体" w:cs="宋体"/>
                <w:spacing w:val="1"/>
                <w:sz w:val="20"/>
                <w:szCs w:val="20"/>
              </w:rPr>
              <w:t>收站</w:t>
            </w:r>
          </w:p>
        </w:tc>
        <w:tc>
          <w:tcPr>
            <w:tcW w:w="2060" w:type="dxa"/>
          </w:tcPr>
          <w:p w14:paraId="2FCCC0CB">
            <w:pPr>
              <w:spacing w:before="202" w:line="199"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3191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47" w:type="dxa"/>
            <w:vMerge w:val="continue"/>
            <w:tcBorders>
              <w:top w:val="nil"/>
              <w:bottom w:val="nil"/>
            </w:tcBorders>
          </w:tcPr>
          <w:p w14:paraId="002FFE5F">
            <w:pPr>
              <w:rPr>
                <w:rFonts w:ascii="Arial"/>
                <w:sz w:val="21"/>
              </w:rPr>
            </w:pPr>
          </w:p>
        </w:tc>
        <w:tc>
          <w:tcPr>
            <w:tcW w:w="450" w:type="dxa"/>
            <w:vMerge w:val="continue"/>
            <w:tcBorders>
              <w:top w:val="nil"/>
              <w:bottom w:val="nil"/>
            </w:tcBorders>
            <w:textDirection w:val="tbRlV"/>
          </w:tcPr>
          <w:p w14:paraId="54AA991B">
            <w:pPr>
              <w:rPr>
                <w:rFonts w:ascii="Arial"/>
                <w:sz w:val="21"/>
              </w:rPr>
            </w:pPr>
          </w:p>
        </w:tc>
        <w:tc>
          <w:tcPr>
            <w:tcW w:w="1781" w:type="dxa"/>
          </w:tcPr>
          <w:p w14:paraId="2FEDC288">
            <w:pPr>
              <w:spacing w:line="374" w:lineRule="auto"/>
              <w:rPr>
                <w:rFonts w:ascii="Arial"/>
                <w:sz w:val="21"/>
              </w:rPr>
            </w:pPr>
          </w:p>
          <w:p w14:paraId="09F99345">
            <w:pPr>
              <w:spacing w:before="65" w:line="228" w:lineRule="auto"/>
              <w:ind w:left="484"/>
              <w:rPr>
                <w:rFonts w:ascii="宋体" w:hAnsi="宋体" w:eastAsia="宋体" w:cs="宋体"/>
                <w:sz w:val="20"/>
                <w:szCs w:val="20"/>
              </w:rPr>
            </w:pPr>
            <w:r>
              <w:rPr>
                <w:rFonts w:ascii="宋体" w:hAnsi="宋体" w:eastAsia="宋体" w:cs="宋体"/>
                <w:spacing w:val="4"/>
                <w:sz w:val="20"/>
                <w:szCs w:val="20"/>
              </w:rPr>
              <w:t>医疗废物</w:t>
            </w:r>
          </w:p>
        </w:tc>
        <w:tc>
          <w:tcPr>
            <w:tcW w:w="808" w:type="dxa"/>
          </w:tcPr>
          <w:p w14:paraId="242CC264">
            <w:pPr>
              <w:spacing w:line="297" w:lineRule="auto"/>
              <w:rPr>
                <w:rFonts w:ascii="Arial"/>
                <w:sz w:val="21"/>
              </w:rPr>
            </w:pPr>
          </w:p>
          <w:p w14:paraId="4144A389">
            <w:pPr>
              <w:spacing w:before="58" w:line="224" w:lineRule="auto"/>
              <w:ind w:left="300" w:right="114" w:hanging="164"/>
              <w:rPr>
                <w:rFonts w:ascii="Times New Roman" w:hAnsi="Times New Roman" w:eastAsia="Times New Roman" w:cs="Times New Roman"/>
                <w:sz w:val="20"/>
                <w:szCs w:val="20"/>
              </w:rPr>
            </w:pPr>
            <w:r>
              <w:rPr>
                <w:rFonts w:ascii="Times New Roman" w:hAnsi="Times New Roman" w:eastAsia="Times New Roman" w:cs="Times New Roman"/>
                <w:sz w:val="20"/>
                <w:szCs w:val="20"/>
              </w:rPr>
              <w:t>149.83</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2"/>
                <w:sz w:val="20"/>
                <w:szCs w:val="20"/>
              </w:rPr>
              <w:t>25</w:t>
            </w:r>
          </w:p>
        </w:tc>
        <w:tc>
          <w:tcPr>
            <w:tcW w:w="1036" w:type="dxa"/>
          </w:tcPr>
          <w:p w14:paraId="46A1783E">
            <w:pPr>
              <w:spacing w:line="413" w:lineRule="auto"/>
              <w:rPr>
                <w:rFonts w:ascii="Arial"/>
                <w:sz w:val="21"/>
              </w:rPr>
            </w:pPr>
          </w:p>
          <w:p w14:paraId="506A17AA">
            <w:pPr>
              <w:spacing w:before="57"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27DC6E91">
            <w:pPr>
              <w:spacing w:line="413" w:lineRule="auto"/>
              <w:rPr>
                <w:rFonts w:ascii="Arial"/>
                <w:sz w:val="21"/>
              </w:rPr>
            </w:pPr>
          </w:p>
          <w:p w14:paraId="45800EF7">
            <w:pPr>
              <w:spacing w:before="57"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3" w:type="dxa"/>
          </w:tcPr>
          <w:p w14:paraId="1B565AE9">
            <w:pPr>
              <w:spacing w:before="34" w:line="242" w:lineRule="auto"/>
              <w:ind w:left="149" w:right="137" w:firstLine="7"/>
              <w:jc w:val="both"/>
              <w:rPr>
                <w:rFonts w:ascii="宋体" w:hAnsi="宋体" w:eastAsia="宋体" w:cs="宋体"/>
                <w:sz w:val="20"/>
                <w:szCs w:val="20"/>
              </w:rPr>
            </w:pPr>
            <w:r>
              <w:rPr>
                <w:rFonts w:ascii="宋体" w:hAnsi="宋体" w:eastAsia="宋体" w:cs="宋体"/>
                <w:spacing w:val="6"/>
                <w:sz w:val="20"/>
                <w:szCs w:val="20"/>
              </w:rPr>
              <w:t>暂存于医疗</w:t>
            </w:r>
            <w:r>
              <w:rPr>
                <w:rFonts w:ascii="宋体" w:hAnsi="宋体" w:eastAsia="宋体" w:cs="宋体"/>
                <w:spacing w:val="3"/>
                <w:sz w:val="20"/>
                <w:szCs w:val="20"/>
              </w:rPr>
              <w:t xml:space="preserve"> </w:t>
            </w:r>
            <w:r>
              <w:rPr>
                <w:rFonts w:ascii="宋体" w:hAnsi="宋体" w:eastAsia="宋体" w:cs="宋体"/>
                <w:spacing w:val="8"/>
                <w:sz w:val="20"/>
                <w:szCs w:val="20"/>
              </w:rPr>
              <w:t>废物间委托</w:t>
            </w:r>
            <w:r>
              <w:rPr>
                <w:rFonts w:ascii="宋体" w:hAnsi="宋体" w:eastAsia="宋体" w:cs="宋体"/>
                <w:sz w:val="20"/>
                <w:szCs w:val="20"/>
              </w:rPr>
              <w:t xml:space="preserve"> </w:t>
            </w:r>
            <w:r>
              <w:rPr>
                <w:rFonts w:ascii="宋体" w:hAnsi="宋体" w:eastAsia="宋体" w:cs="宋体"/>
                <w:spacing w:val="8"/>
                <w:sz w:val="20"/>
                <w:szCs w:val="20"/>
              </w:rPr>
              <w:t>有资质单位</w:t>
            </w:r>
            <w:r>
              <w:rPr>
                <w:rFonts w:ascii="宋体" w:hAnsi="宋体" w:eastAsia="宋体" w:cs="宋体"/>
                <w:sz w:val="20"/>
                <w:szCs w:val="20"/>
              </w:rPr>
              <w:t xml:space="preserve"> </w:t>
            </w:r>
            <w:r>
              <w:rPr>
                <w:rFonts w:ascii="宋体" w:hAnsi="宋体" w:eastAsia="宋体" w:cs="宋体"/>
                <w:spacing w:val="33"/>
                <w:sz w:val="20"/>
                <w:szCs w:val="20"/>
              </w:rPr>
              <w:t>运输处置</w:t>
            </w:r>
          </w:p>
        </w:tc>
        <w:tc>
          <w:tcPr>
            <w:tcW w:w="2060" w:type="dxa"/>
          </w:tcPr>
          <w:p w14:paraId="657D5F68">
            <w:pPr>
              <w:spacing w:before="167" w:line="228" w:lineRule="auto"/>
              <w:ind w:left="144"/>
              <w:rPr>
                <w:rFonts w:ascii="宋体" w:hAnsi="宋体" w:eastAsia="宋体" w:cs="宋体"/>
                <w:sz w:val="20"/>
                <w:szCs w:val="20"/>
              </w:rPr>
            </w:pPr>
            <w:r>
              <w:rPr>
                <w:rFonts w:ascii="宋体" w:hAnsi="宋体" w:eastAsia="宋体" w:cs="宋体"/>
                <w:spacing w:val="8"/>
                <w:sz w:val="20"/>
                <w:szCs w:val="20"/>
              </w:rPr>
              <w:t>《危险废物贮存污</w:t>
            </w:r>
          </w:p>
          <w:p w14:paraId="73C565CC">
            <w:pPr>
              <w:spacing w:before="27" w:line="228" w:lineRule="auto"/>
              <w:ind w:left="353"/>
              <w:rPr>
                <w:rFonts w:ascii="宋体" w:hAnsi="宋体" w:eastAsia="宋体" w:cs="宋体"/>
                <w:sz w:val="20"/>
                <w:szCs w:val="20"/>
              </w:rPr>
            </w:pPr>
            <w:r>
              <w:rPr>
                <w:rFonts w:ascii="宋体" w:hAnsi="宋体" w:eastAsia="宋体" w:cs="宋体"/>
                <w:spacing w:val="6"/>
                <w:sz w:val="20"/>
                <w:szCs w:val="20"/>
              </w:rPr>
              <w:t>染控制标准》</w:t>
            </w:r>
          </w:p>
          <w:p w14:paraId="284616D1">
            <w:pPr>
              <w:spacing w:before="23"/>
              <w:ind w:left="125"/>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18597-2023</w:t>
            </w:r>
            <w:r>
              <w:rPr>
                <w:rFonts w:ascii="宋体" w:hAnsi="宋体" w:eastAsia="宋体" w:cs="宋体"/>
                <w:spacing w:val="4"/>
                <w:sz w:val="20"/>
                <w:szCs w:val="20"/>
              </w:rPr>
              <w:t>）</w:t>
            </w:r>
          </w:p>
        </w:tc>
      </w:tr>
      <w:tr w14:paraId="37042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47" w:type="dxa"/>
            <w:vMerge w:val="continue"/>
            <w:tcBorders>
              <w:top w:val="nil"/>
              <w:bottom w:val="nil"/>
            </w:tcBorders>
          </w:tcPr>
          <w:p w14:paraId="092E2B96">
            <w:pPr>
              <w:rPr>
                <w:rFonts w:ascii="Arial"/>
                <w:sz w:val="21"/>
              </w:rPr>
            </w:pPr>
          </w:p>
        </w:tc>
        <w:tc>
          <w:tcPr>
            <w:tcW w:w="450" w:type="dxa"/>
            <w:vMerge w:val="continue"/>
            <w:tcBorders>
              <w:top w:val="nil"/>
              <w:bottom w:val="nil"/>
            </w:tcBorders>
            <w:textDirection w:val="tbRlV"/>
          </w:tcPr>
          <w:p w14:paraId="203C1801">
            <w:pPr>
              <w:rPr>
                <w:rFonts w:ascii="Arial"/>
                <w:sz w:val="21"/>
              </w:rPr>
            </w:pPr>
          </w:p>
        </w:tc>
        <w:tc>
          <w:tcPr>
            <w:tcW w:w="1781" w:type="dxa"/>
          </w:tcPr>
          <w:p w14:paraId="5EF7F349">
            <w:pPr>
              <w:spacing w:before="137" w:line="230" w:lineRule="auto"/>
              <w:ind w:left="685"/>
              <w:rPr>
                <w:rFonts w:ascii="宋体" w:hAnsi="宋体" w:eastAsia="宋体" w:cs="宋体"/>
                <w:sz w:val="20"/>
                <w:szCs w:val="20"/>
              </w:rPr>
            </w:pPr>
            <w:r>
              <w:rPr>
                <w:rFonts w:ascii="宋体" w:hAnsi="宋体" w:eastAsia="宋体" w:cs="宋体"/>
                <w:spacing w:val="3"/>
                <w:sz w:val="20"/>
                <w:szCs w:val="20"/>
              </w:rPr>
              <w:t>污泥</w:t>
            </w:r>
          </w:p>
        </w:tc>
        <w:tc>
          <w:tcPr>
            <w:tcW w:w="808" w:type="dxa"/>
          </w:tcPr>
          <w:p w14:paraId="016F25DC">
            <w:pPr>
              <w:spacing w:before="56" w:line="220" w:lineRule="auto"/>
              <w:ind w:left="355" w:right="114" w:hanging="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47.851</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z w:val="20"/>
                <w:szCs w:val="20"/>
              </w:rPr>
              <w:t>5</w:t>
            </w:r>
          </w:p>
        </w:tc>
        <w:tc>
          <w:tcPr>
            <w:tcW w:w="1036" w:type="dxa"/>
          </w:tcPr>
          <w:p w14:paraId="1E06ADFE">
            <w:pPr>
              <w:spacing w:before="171"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081E39A9">
            <w:pPr>
              <w:spacing w:before="171"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3" w:type="dxa"/>
            <w:vMerge w:val="restart"/>
            <w:tcBorders>
              <w:bottom w:val="nil"/>
            </w:tcBorders>
          </w:tcPr>
          <w:p w14:paraId="3B58A15E">
            <w:pPr>
              <w:spacing w:before="33" w:line="228" w:lineRule="auto"/>
              <w:ind w:left="253"/>
              <w:rPr>
                <w:rFonts w:ascii="宋体" w:hAnsi="宋体" w:eastAsia="宋体" w:cs="宋体"/>
                <w:sz w:val="20"/>
                <w:szCs w:val="20"/>
              </w:rPr>
            </w:pPr>
            <w:r>
              <w:rPr>
                <w:rFonts w:ascii="宋体" w:hAnsi="宋体" w:eastAsia="宋体" w:cs="宋体"/>
                <w:spacing w:val="7"/>
                <w:sz w:val="20"/>
                <w:szCs w:val="20"/>
              </w:rPr>
              <w:t>化粪池污</w:t>
            </w:r>
          </w:p>
          <w:p w14:paraId="28C53119">
            <w:pPr>
              <w:spacing w:before="24" w:line="228" w:lineRule="auto"/>
              <w:ind w:left="151"/>
              <w:rPr>
                <w:rFonts w:ascii="宋体" w:hAnsi="宋体" w:eastAsia="宋体" w:cs="宋体"/>
                <w:sz w:val="20"/>
                <w:szCs w:val="20"/>
              </w:rPr>
            </w:pPr>
            <w:r>
              <w:rPr>
                <w:rFonts w:ascii="宋体" w:hAnsi="宋体" w:eastAsia="宋体" w:cs="宋体"/>
                <w:spacing w:val="7"/>
                <w:sz w:val="20"/>
                <w:szCs w:val="20"/>
              </w:rPr>
              <w:t>泥、栅渣委</w:t>
            </w:r>
          </w:p>
          <w:p w14:paraId="355898B3">
            <w:pPr>
              <w:spacing w:before="27" w:line="228" w:lineRule="auto"/>
              <w:ind w:left="149"/>
              <w:rPr>
                <w:rFonts w:ascii="宋体" w:hAnsi="宋体" w:eastAsia="宋体" w:cs="宋体"/>
                <w:sz w:val="20"/>
                <w:szCs w:val="20"/>
              </w:rPr>
            </w:pPr>
            <w:r>
              <w:rPr>
                <w:rFonts w:ascii="宋体" w:hAnsi="宋体" w:eastAsia="宋体" w:cs="宋体"/>
                <w:spacing w:val="8"/>
                <w:sz w:val="20"/>
                <w:szCs w:val="20"/>
              </w:rPr>
              <w:t>托有资质单</w:t>
            </w:r>
          </w:p>
          <w:p w14:paraId="11F6EFA0">
            <w:pPr>
              <w:spacing w:before="23" w:line="229" w:lineRule="auto"/>
              <w:ind w:left="253"/>
              <w:rPr>
                <w:rFonts w:ascii="宋体" w:hAnsi="宋体" w:eastAsia="宋体" w:cs="宋体"/>
                <w:sz w:val="20"/>
                <w:szCs w:val="20"/>
              </w:rPr>
            </w:pPr>
            <w:r>
              <w:rPr>
                <w:rFonts w:ascii="宋体" w:hAnsi="宋体" w:eastAsia="宋体" w:cs="宋体"/>
                <w:spacing w:val="7"/>
                <w:sz w:val="20"/>
                <w:szCs w:val="20"/>
              </w:rPr>
              <w:t>位抽出处</w:t>
            </w:r>
          </w:p>
          <w:p w14:paraId="48D1AE93">
            <w:pPr>
              <w:spacing w:before="25" w:line="228" w:lineRule="auto"/>
              <w:ind w:left="148"/>
              <w:rPr>
                <w:rFonts w:ascii="宋体" w:hAnsi="宋体" w:eastAsia="宋体" w:cs="宋体"/>
                <w:sz w:val="20"/>
                <w:szCs w:val="20"/>
              </w:rPr>
            </w:pPr>
            <w:r>
              <w:rPr>
                <w:rFonts w:ascii="宋体" w:hAnsi="宋体" w:eastAsia="宋体" w:cs="宋体"/>
                <w:spacing w:val="8"/>
                <w:sz w:val="20"/>
                <w:szCs w:val="20"/>
              </w:rPr>
              <w:t>置；污水处</w:t>
            </w:r>
          </w:p>
          <w:p w14:paraId="0442F394">
            <w:pPr>
              <w:spacing w:before="25" w:line="228" w:lineRule="auto"/>
              <w:ind w:left="152"/>
              <w:rPr>
                <w:rFonts w:ascii="宋体" w:hAnsi="宋体" w:eastAsia="宋体" w:cs="宋体"/>
                <w:sz w:val="20"/>
                <w:szCs w:val="20"/>
              </w:rPr>
            </w:pPr>
            <w:r>
              <w:rPr>
                <w:rFonts w:ascii="宋体" w:hAnsi="宋体" w:eastAsia="宋体" w:cs="宋体"/>
                <w:spacing w:val="7"/>
                <w:sz w:val="20"/>
                <w:szCs w:val="20"/>
              </w:rPr>
              <w:t>理站沉淀池</w:t>
            </w:r>
          </w:p>
          <w:p w14:paraId="39A26A1F">
            <w:pPr>
              <w:spacing w:before="26" w:line="228" w:lineRule="auto"/>
              <w:ind w:left="151"/>
              <w:rPr>
                <w:rFonts w:ascii="宋体" w:hAnsi="宋体" w:eastAsia="宋体" w:cs="宋体"/>
                <w:sz w:val="20"/>
                <w:szCs w:val="20"/>
              </w:rPr>
            </w:pPr>
            <w:r>
              <w:rPr>
                <w:rFonts w:ascii="宋体" w:hAnsi="宋体" w:eastAsia="宋体" w:cs="宋体"/>
                <w:spacing w:val="7"/>
                <w:sz w:val="20"/>
                <w:szCs w:val="20"/>
              </w:rPr>
              <w:t>污泥投加石</w:t>
            </w:r>
          </w:p>
          <w:p w14:paraId="262165E6">
            <w:pPr>
              <w:spacing w:before="24" w:line="228" w:lineRule="auto"/>
              <w:ind w:left="151"/>
              <w:rPr>
                <w:rFonts w:ascii="宋体" w:hAnsi="宋体" w:eastAsia="宋体" w:cs="宋体"/>
                <w:sz w:val="20"/>
                <w:szCs w:val="20"/>
              </w:rPr>
            </w:pPr>
            <w:r>
              <w:rPr>
                <w:rFonts w:ascii="宋体" w:hAnsi="宋体" w:eastAsia="宋体" w:cs="宋体"/>
                <w:spacing w:val="8"/>
                <w:sz w:val="20"/>
                <w:szCs w:val="20"/>
              </w:rPr>
              <w:t>灰消毒，暂</w:t>
            </w:r>
          </w:p>
          <w:p w14:paraId="5FA538F8">
            <w:pPr>
              <w:spacing w:before="26" w:line="228" w:lineRule="auto"/>
              <w:ind w:left="149"/>
              <w:rPr>
                <w:rFonts w:ascii="宋体" w:hAnsi="宋体" w:eastAsia="宋体" w:cs="宋体"/>
                <w:sz w:val="20"/>
                <w:szCs w:val="20"/>
              </w:rPr>
            </w:pPr>
            <w:r>
              <w:rPr>
                <w:rFonts w:ascii="宋体" w:hAnsi="宋体" w:eastAsia="宋体" w:cs="宋体"/>
                <w:spacing w:val="8"/>
                <w:sz w:val="20"/>
                <w:szCs w:val="20"/>
              </w:rPr>
              <w:t>存于危险废</w:t>
            </w:r>
          </w:p>
          <w:p w14:paraId="69A72582">
            <w:pPr>
              <w:spacing w:before="25" w:line="228" w:lineRule="auto"/>
              <w:ind w:left="253"/>
              <w:rPr>
                <w:rFonts w:ascii="宋体" w:hAnsi="宋体" w:eastAsia="宋体" w:cs="宋体"/>
                <w:sz w:val="20"/>
                <w:szCs w:val="20"/>
              </w:rPr>
            </w:pPr>
            <w:r>
              <w:rPr>
                <w:rFonts w:ascii="宋体" w:hAnsi="宋体" w:eastAsia="宋体" w:cs="宋体"/>
                <w:spacing w:val="7"/>
                <w:sz w:val="20"/>
                <w:szCs w:val="20"/>
              </w:rPr>
              <w:t>物贮存库</w:t>
            </w:r>
          </w:p>
          <w:p w14:paraId="2AB4113B">
            <w:pPr>
              <w:spacing w:before="26" w:line="228" w:lineRule="auto"/>
              <w:ind w:left="175"/>
              <w:rPr>
                <w:rFonts w:ascii="宋体" w:hAnsi="宋体" w:eastAsia="宋体" w:cs="宋体"/>
                <w:sz w:val="20"/>
                <w:szCs w:val="20"/>
              </w:rPr>
            </w:pPr>
            <w:r>
              <w:rPr>
                <w:rFonts w:ascii="宋体" w:hAnsi="宋体" w:eastAsia="宋体" w:cs="宋体"/>
                <w:spacing w:val="3"/>
                <w:sz w:val="20"/>
                <w:szCs w:val="20"/>
              </w:rPr>
              <w:t>内，委托有</w:t>
            </w:r>
          </w:p>
          <w:p w14:paraId="506BD0AB">
            <w:pPr>
              <w:spacing w:before="25" w:line="228" w:lineRule="auto"/>
              <w:ind w:left="158"/>
              <w:rPr>
                <w:rFonts w:ascii="宋体" w:hAnsi="宋体" w:eastAsia="宋体" w:cs="宋体"/>
                <w:sz w:val="20"/>
                <w:szCs w:val="20"/>
              </w:rPr>
            </w:pPr>
            <w:r>
              <w:rPr>
                <w:rFonts w:ascii="宋体" w:hAnsi="宋体" w:eastAsia="宋体" w:cs="宋体"/>
                <w:spacing w:val="6"/>
                <w:sz w:val="20"/>
                <w:szCs w:val="20"/>
              </w:rPr>
              <w:t>资质单位处</w:t>
            </w:r>
          </w:p>
          <w:p w14:paraId="7FB471DF">
            <w:pPr>
              <w:spacing w:before="27" w:line="214" w:lineRule="auto"/>
              <w:ind w:left="572"/>
              <w:rPr>
                <w:rFonts w:ascii="宋体" w:hAnsi="宋体" w:eastAsia="宋体" w:cs="宋体"/>
                <w:sz w:val="20"/>
                <w:szCs w:val="20"/>
              </w:rPr>
            </w:pPr>
            <w:r>
              <w:rPr>
                <w:rFonts w:ascii="宋体" w:hAnsi="宋体" w:eastAsia="宋体" w:cs="宋体"/>
                <w:sz w:val="20"/>
                <w:szCs w:val="20"/>
              </w:rPr>
              <w:t>理</w:t>
            </w:r>
          </w:p>
        </w:tc>
        <w:tc>
          <w:tcPr>
            <w:tcW w:w="2060" w:type="dxa"/>
            <w:vMerge w:val="restart"/>
            <w:tcBorders>
              <w:bottom w:val="nil"/>
            </w:tcBorders>
          </w:tcPr>
          <w:p w14:paraId="2AC68C5F">
            <w:pPr>
              <w:spacing w:line="305" w:lineRule="auto"/>
              <w:rPr>
                <w:rFonts w:ascii="Arial"/>
                <w:sz w:val="21"/>
              </w:rPr>
            </w:pPr>
          </w:p>
          <w:p w14:paraId="5707C28B">
            <w:pPr>
              <w:spacing w:line="305" w:lineRule="auto"/>
              <w:rPr>
                <w:rFonts w:ascii="Arial"/>
                <w:sz w:val="21"/>
              </w:rPr>
            </w:pPr>
          </w:p>
          <w:p w14:paraId="00A5C189">
            <w:pPr>
              <w:spacing w:line="306" w:lineRule="auto"/>
              <w:rPr>
                <w:rFonts w:ascii="Arial"/>
                <w:sz w:val="21"/>
              </w:rPr>
            </w:pPr>
          </w:p>
          <w:p w14:paraId="62B55BC1">
            <w:pPr>
              <w:spacing w:before="65" w:line="228" w:lineRule="auto"/>
              <w:ind w:left="144"/>
              <w:rPr>
                <w:rFonts w:ascii="宋体" w:hAnsi="宋体" w:eastAsia="宋体" w:cs="宋体"/>
                <w:sz w:val="20"/>
                <w:szCs w:val="20"/>
              </w:rPr>
            </w:pPr>
            <w:r>
              <w:rPr>
                <w:rFonts w:ascii="宋体" w:hAnsi="宋体" w:eastAsia="宋体" w:cs="宋体"/>
                <w:spacing w:val="8"/>
                <w:sz w:val="20"/>
                <w:szCs w:val="20"/>
              </w:rPr>
              <w:t>《危险废物贮存污</w:t>
            </w:r>
          </w:p>
          <w:p w14:paraId="315600BB">
            <w:pPr>
              <w:spacing w:before="24" w:line="228" w:lineRule="auto"/>
              <w:ind w:left="353"/>
              <w:rPr>
                <w:rFonts w:ascii="宋体" w:hAnsi="宋体" w:eastAsia="宋体" w:cs="宋体"/>
                <w:sz w:val="20"/>
                <w:szCs w:val="20"/>
              </w:rPr>
            </w:pPr>
            <w:r>
              <w:rPr>
                <w:rFonts w:ascii="宋体" w:hAnsi="宋体" w:eastAsia="宋体" w:cs="宋体"/>
                <w:spacing w:val="6"/>
                <w:sz w:val="20"/>
                <w:szCs w:val="20"/>
              </w:rPr>
              <w:t>染控制标准》</w:t>
            </w:r>
          </w:p>
          <w:p w14:paraId="44BF9F1E">
            <w:pPr>
              <w:spacing w:before="23"/>
              <w:ind w:left="144" w:right="240" w:hanging="19"/>
              <w:rPr>
                <w:rFonts w:ascii="宋体" w:hAnsi="宋体" w:eastAsia="宋体" w:cs="宋体"/>
                <w:sz w:val="20"/>
                <w:szCs w:val="20"/>
              </w:rPr>
            </w:pPr>
            <w:r>
              <w:rPr>
                <w:rFonts w:ascii="宋体" w:hAnsi="宋体" w:eastAsia="宋体" w:cs="宋体"/>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18597-2023</w:t>
            </w:r>
            <w:r>
              <w:rPr>
                <w:rFonts w:ascii="宋体" w:hAnsi="宋体" w:eastAsia="宋体" w:cs="宋体"/>
                <w:spacing w:val="3"/>
                <w:sz w:val="20"/>
                <w:szCs w:val="20"/>
              </w:rPr>
              <w:t>）</w:t>
            </w:r>
            <w:r>
              <w:rPr>
                <w:rFonts w:ascii="宋体" w:hAnsi="宋体" w:eastAsia="宋体" w:cs="宋体"/>
                <w:spacing w:val="7"/>
                <w:sz w:val="20"/>
                <w:szCs w:val="20"/>
              </w:rPr>
              <w:t xml:space="preserve"> </w:t>
            </w:r>
            <w:r>
              <w:rPr>
                <w:rFonts w:ascii="宋体" w:hAnsi="宋体" w:eastAsia="宋体" w:cs="宋体"/>
                <w:spacing w:val="8"/>
                <w:sz w:val="20"/>
                <w:szCs w:val="20"/>
              </w:rPr>
              <w:t>《医疗机构水污染</w:t>
            </w:r>
          </w:p>
          <w:p w14:paraId="5284304E">
            <w:pPr>
              <w:spacing w:before="25" w:line="228" w:lineRule="auto"/>
              <w:ind w:left="350"/>
              <w:rPr>
                <w:rFonts w:ascii="宋体" w:hAnsi="宋体" w:eastAsia="宋体" w:cs="宋体"/>
                <w:sz w:val="20"/>
                <w:szCs w:val="20"/>
              </w:rPr>
            </w:pPr>
            <w:r>
              <w:rPr>
                <w:rFonts w:ascii="宋体" w:hAnsi="宋体" w:eastAsia="宋体" w:cs="宋体"/>
                <w:spacing w:val="6"/>
                <w:sz w:val="20"/>
                <w:szCs w:val="20"/>
              </w:rPr>
              <w:t>物排放标准》</w:t>
            </w:r>
          </w:p>
          <w:p w14:paraId="59F52B03">
            <w:pPr>
              <w:spacing w:before="26"/>
              <w:ind w:left="125"/>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18466-2005</w:t>
            </w:r>
            <w:r>
              <w:rPr>
                <w:rFonts w:ascii="宋体" w:hAnsi="宋体" w:eastAsia="宋体" w:cs="宋体"/>
                <w:spacing w:val="4"/>
                <w:sz w:val="20"/>
                <w:szCs w:val="20"/>
              </w:rPr>
              <w:t>）</w:t>
            </w:r>
          </w:p>
        </w:tc>
      </w:tr>
      <w:tr w14:paraId="12528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2" w:hRule="atLeast"/>
        </w:trPr>
        <w:tc>
          <w:tcPr>
            <w:tcW w:w="547" w:type="dxa"/>
            <w:vMerge w:val="continue"/>
            <w:tcBorders>
              <w:top w:val="nil"/>
              <w:bottom w:val="nil"/>
            </w:tcBorders>
          </w:tcPr>
          <w:p w14:paraId="516B837E">
            <w:pPr>
              <w:rPr>
                <w:rFonts w:ascii="Arial"/>
                <w:sz w:val="21"/>
              </w:rPr>
            </w:pPr>
          </w:p>
        </w:tc>
        <w:tc>
          <w:tcPr>
            <w:tcW w:w="450" w:type="dxa"/>
            <w:vMerge w:val="continue"/>
            <w:tcBorders>
              <w:top w:val="nil"/>
              <w:bottom w:val="nil"/>
            </w:tcBorders>
            <w:textDirection w:val="tbRlV"/>
          </w:tcPr>
          <w:p w14:paraId="56C7F73A">
            <w:pPr>
              <w:rPr>
                <w:rFonts w:ascii="Arial"/>
                <w:sz w:val="21"/>
              </w:rPr>
            </w:pPr>
          </w:p>
        </w:tc>
        <w:tc>
          <w:tcPr>
            <w:tcW w:w="1781" w:type="dxa"/>
          </w:tcPr>
          <w:p w14:paraId="746CEA00">
            <w:pPr>
              <w:spacing w:line="269" w:lineRule="auto"/>
              <w:rPr>
                <w:rFonts w:ascii="Arial"/>
                <w:sz w:val="21"/>
              </w:rPr>
            </w:pPr>
          </w:p>
          <w:p w14:paraId="341AFCEA">
            <w:pPr>
              <w:spacing w:line="269" w:lineRule="auto"/>
              <w:rPr>
                <w:rFonts w:ascii="Arial"/>
                <w:sz w:val="21"/>
              </w:rPr>
            </w:pPr>
          </w:p>
          <w:p w14:paraId="491A9157">
            <w:pPr>
              <w:spacing w:line="269" w:lineRule="auto"/>
              <w:rPr>
                <w:rFonts w:ascii="Arial"/>
                <w:sz w:val="21"/>
              </w:rPr>
            </w:pPr>
          </w:p>
          <w:p w14:paraId="2B8C04DC">
            <w:pPr>
              <w:spacing w:line="269" w:lineRule="auto"/>
              <w:rPr>
                <w:rFonts w:ascii="Arial"/>
                <w:sz w:val="21"/>
              </w:rPr>
            </w:pPr>
          </w:p>
          <w:p w14:paraId="7B72D0AE">
            <w:pPr>
              <w:spacing w:line="270" w:lineRule="auto"/>
              <w:rPr>
                <w:rFonts w:ascii="Arial"/>
                <w:sz w:val="21"/>
              </w:rPr>
            </w:pPr>
          </w:p>
          <w:p w14:paraId="7070275D">
            <w:pPr>
              <w:spacing w:before="65" w:line="228" w:lineRule="auto"/>
              <w:ind w:left="683"/>
              <w:rPr>
                <w:rFonts w:ascii="宋体" w:hAnsi="宋体" w:eastAsia="宋体" w:cs="宋体"/>
                <w:sz w:val="20"/>
                <w:szCs w:val="20"/>
              </w:rPr>
            </w:pPr>
            <w:r>
              <w:rPr>
                <w:rFonts w:ascii="宋体" w:hAnsi="宋体" w:eastAsia="宋体" w:cs="宋体"/>
                <w:spacing w:val="4"/>
                <w:sz w:val="20"/>
                <w:szCs w:val="20"/>
              </w:rPr>
              <w:t>栅渣</w:t>
            </w:r>
          </w:p>
        </w:tc>
        <w:tc>
          <w:tcPr>
            <w:tcW w:w="808" w:type="dxa"/>
          </w:tcPr>
          <w:p w14:paraId="3B92B454">
            <w:pPr>
              <w:spacing w:line="278" w:lineRule="auto"/>
              <w:rPr>
                <w:rFonts w:ascii="Arial"/>
                <w:sz w:val="21"/>
              </w:rPr>
            </w:pPr>
          </w:p>
          <w:p w14:paraId="189B24B0">
            <w:pPr>
              <w:spacing w:line="278" w:lineRule="auto"/>
              <w:rPr>
                <w:rFonts w:ascii="Arial"/>
                <w:sz w:val="21"/>
              </w:rPr>
            </w:pPr>
          </w:p>
          <w:p w14:paraId="264CFD10">
            <w:pPr>
              <w:spacing w:line="278" w:lineRule="auto"/>
              <w:rPr>
                <w:rFonts w:ascii="Arial"/>
                <w:sz w:val="21"/>
              </w:rPr>
            </w:pPr>
          </w:p>
          <w:p w14:paraId="7D726CFE">
            <w:pPr>
              <w:spacing w:line="278" w:lineRule="auto"/>
              <w:rPr>
                <w:rFonts w:ascii="Arial"/>
                <w:sz w:val="21"/>
              </w:rPr>
            </w:pPr>
          </w:p>
          <w:p w14:paraId="7F96EB5A">
            <w:pPr>
              <w:spacing w:line="278" w:lineRule="auto"/>
              <w:rPr>
                <w:rFonts w:ascii="Arial"/>
                <w:sz w:val="21"/>
              </w:rPr>
            </w:pPr>
          </w:p>
          <w:p w14:paraId="7B16F919">
            <w:pPr>
              <w:spacing w:before="57"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3.65</w:t>
            </w:r>
          </w:p>
        </w:tc>
        <w:tc>
          <w:tcPr>
            <w:tcW w:w="1036" w:type="dxa"/>
          </w:tcPr>
          <w:p w14:paraId="0A9A8A42">
            <w:pPr>
              <w:spacing w:line="277" w:lineRule="auto"/>
              <w:rPr>
                <w:rFonts w:ascii="Arial"/>
                <w:sz w:val="21"/>
              </w:rPr>
            </w:pPr>
          </w:p>
          <w:p w14:paraId="61B259D6">
            <w:pPr>
              <w:spacing w:line="277" w:lineRule="auto"/>
              <w:rPr>
                <w:rFonts w:ascii="Arial"/>
                <w:sz w:val="21"/>
              </w:rPr>
            </w:pPr>
          </w:p>
          <w:p w14:paraId="64274738">
            <w:pPr>
              <w:spacing w:line="277" w:lineRule="auto"/>
              <w:rPr>
                <w:rFonts w:ascii="Arial"/>
                <w:sz w:val="21"/>
              </w:rPr>
            </w:pPr>
          </w:p>
          <w:p w14:paraId="3B95FFC8">
            <w:pPr>
              <w:spacing w:line="277" w:lineRule="auto"/>
              <w:rPr>
                <w:rFonts w:ascii="Arial"/>
                <w:sz w:val="21"/>
              </w:rPr>
            </w:pPr>
          </w:p>
          <w:p w14:paraId="270CD387">
            <w:pPr>
              <w:spacing w:line="278" w:lineRule="auto"/>
              <w:rPr>
                <w:rFonts w:ascii="Arial"/>
                <w:sz w:val="21"/>
              </w:rPr>
            </w:pPr>
          </w:p>
          <w:p w14:paraId="4A34BD7B">
            <w:pPr>
              <w:spacing w:before="58"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7D201718">
            <w:pPr>
              <w:spacing w:line="277" w:lineRule="auto"/>
              <w:rPr>
                <w:rFonts w:ascii="Arial"/>
                <w:sz w:val="21"/>
              </w:rPr>
            </w:pPr>
          </w:p>
          <w:p w14:paraId="5151AD23">
            <w:pPr>
              <w:spacing w:line="277" w:lineRule="auto"/>
              <w:rPr>
                <w:rFonts w:ascii="Arial"/>
                <w:sz w:val="21"/>
              </w:rPr>
            </w:pPr>
          </w:p>
          <w:p w14:paraId="645A693E">
            <w:pPr>
              <w:spacing w:line="277" w:lineRule="auto"/>
              <w:rPr>
                <w:rFonts w:ascii="Arial"/>
                <w:sz w:val="21"/>
              </w:rPr>
            </w:pPr>
          </w:p>
          <w:p w14:paraId="3F9BB4C1">
            <w:pPr>
              <w:spacing w:line="277" w:lineRule="auto"/>
              <w:rPr>
                <w:rFonts w:ascii="Arial"/>
                <w:sz w:val="21"/>
              </w:rPr>
            </w:pPr>
          </w:p>
          <w:p w14:paraId="14A1C474">
            <w:pPr>
              <w:spacing w:line="278" w:lineRule="auto"/>
              <w:rPr>
                <w:rFonts w:ascii="Arial"/>
                <w:sz w:val="21"/>
              </w:rPr>
            </w:pPr>
          </w:p>
          <w:p w14:paraId="0F07746C">
            <w:pPr>
              <w:spacing w:before="58"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3" w:type="dxa"/>
            <w:vMerge w:val="continue"/>
            <w:tcBorders>
              <w:top w:val="nil"/>
            </w:tcBorders>
          </w:tcPr>
          <w:p w14:paraId="40842A84">
            <w:pPr>
              <w:rPr>
                <w:rFonts w:ascii="Arial"/>
                <w:sz w:val="21"/>
              </w:rPr>
            </w:pPr>
          </w:p>
        </w:tc>
        <w:tc>
          <w:tcPr>
            <w:tcW w:w="2060" w:type="dxa"/>
            <w:vMerge w:val="continue"/>
            <w:tcBorders>
              <w:top w:val="nil"/>
            </w:tcBorders>
          </w:tcPr>
          <w:p w14:paraId="51A16BBA">
            <w:pPr>
              <w:rPr>
                <w:rFonts w:ascii="Arial"/>
                <w:sz w:val="21"/>
              </w:rPr>
            </w:pPr>
          </w:p>
        </w:tc>
      </w:tr>
      <w:tr w14:paraId="66016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547" w:type="dxa"/>
            <w:vMerge w:val="continue"/>
            <w:tcBorders>
              <w:top w:val="nil"/>
              <w:bottom w:val="nil"/>
            </w:tcBorders>
          </w:tcPr>
          <w:p w14:paraId="3C24A6E3">
            <w:pPr>
              <w:rPr>
                <w:rFonts w:ascii="Arial"/>
                <w:sz w:val="21"/>
              </w:rPr>
            </w:pPr>
          </w:p>
        </w:tc>
        <w:tc>
          <w:tcPr>
            <w:tcW w:w="450" w:type="dxa"/>
            <w:vMerge w:val="continue"/>
            <w:tcBorders>
              <w:top w:val="nil"/>
              <w:bottom w:val="nil"/>
            </w:tcBorders>
            <w:textDirection w:val="tbRlV"/>
          </w:tcPr>
          <w:p w14:paraId="34734A9C">
            <w:pPr>
              <w:rPr>
                <w:rFonts w:ascii="Arial"/>
                <w:sz w:val="21"/>
              </w:rPr>
            </w:pPr>
          </w:p>
        </w:tc>
        <w:tc>
          <w:tcPr>
            <w:tcW w:w="1781" w:type="dxa"/>
          </w:tcPr>
          <w:p w14:paraId="370919B4">
            <w:pPr>
              <w:spacing w:line="255" w:lineRule="auto"/>
              <w:rPr>
                <w:rFonts w:ascii="Arial"/>
                <w:sz w:val="21"/>
              </w:rPr>
            </w:pPr>
          </w:p>
          <w:p w14:paraId="5CAE0000">
            <w:pPr>
              <w:spacing w:line="255" w:lineRule="auto"/>
              <w:rPr>
                <w:rFonts w:ascii="Arial"/>
                <w:sz w:val="21"/>
              </w:rPr>
            </w:pPr>
          </w:p>
          <w:p w14:paraId="4DD2F3D7">
            <w:pPr>
              <w:spacing w:before="65" w:line="228" w:lineRule="auto"/>
              <w:ind w:left="474"/>
              <w:rPr>
                <w:rFonts w:ascii="宋体" w:hAnsi="宋体" w:eastAsia="宋体" w:cs="宋体"/>
                <w:sz w:val="20"/>
                <w:szCs w:val="20"/>
              </w:rPr>
            </w:pPr>
            <w:r>
              <w:rPr>
                <w:rFonts w:ascii="宋体" w:hAnsi="宋体" w:eastAsia="宋体" w:cs="宋体"/>
                <w:spacing w:val="7"/>
                <w:sz w:val="20"/>
                <w:szCs w:val="20"/>
              </w:rPr>
              <w:t>废活性炭</w:t>
            </w:r>
          </w:p>
        </w:tc>
        <w:tc>
          <w:tcPr>
            <w:tcW w:w="808" w:type="dxa"/>
          </w:tcPr>
          <w:p w14:paraId="658DD6A0">
            <w:pPr>
              <w:spacing w:line="276" w:lineRule="auto"/>
              <w:rPr>
                <w:rFonts w:ascii="Arial"/>
                <w:sz w:val="21"/>
              </w:rPr>
            </w:pPr>
          </w:p>
          <w:p w14:paraId="4F7D5342">
            <w:pPr>
              <w:spacing w:line="277" w:lineRule="auto"/>
              <w:rPr>
                <w:rFonts w:ascii="Arial"/>
                <w:sz w:val="21"/>
              </w:rPr>
            </w:pPr>
          </w:p>
          <w:p w14:paraId="7CAB937A">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036" w:type="dxa"/>
          </w:tcPr>
          <w:p w14:paraId="73E857FE">
            <w:pPr>
              <w:spacing w:line="274" w:lineRule="auto"/>
              <w:rPr>
                <w:rFonts w:ascii="Arial"/>
                <w:sz w:val="21"/>
              </w:rPr>
            </w:pPr>
          </w:p>
          <w:p w14:paraId="416ED60C">
            <w:pPr>
              <w:spacing w:line="275" w:lineRule="auto"/>
              <w:rPr>
                <w:rFonts w:ascii="Arial"/>
                <w:sz w:val="21"/>
              </w:rPr>
            </w:pPr>
          </w:p>
          <w:p w14:paraId="3FE973E9">
            <w:pPr>
              <w:spacing w:before="58"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18A60E91">
            <w:pPr>
              <w:spacing w:line="274" w:lineRule="auto"/>
              <w:rPr>
                <w:rFonts w:ascii="Arial"/>
                <w:sz w:val="21"/>
              </w:rPr>
            </w:pPr>
          </w:p>
          <w:p w14:paraId="1E4B81B8">
            <w:pPr>
              <w:spacing w:line="275" w:lineRule="auto"/>
              <w:rPr>
                <w:rFonts w:ascii="Arial"/>
                <w:sz w:val="21"/>
              </w:rPr>
            </w:pPr>
          </w:p>
          <w:p w14:paraId="135FC265">
            <w:pPr>
              <w:spacing w:before="58"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3" w:type="dxa"/>
          </w:tcPr>
          <w:p w14:paraId="2809BC3C">
            <w:pPr>
              <w:spacing w:before="33" w:line="228" w:lineRule="auto"/>
              <w:ind w:left="156"/>
              <w:rPr>
                <w:rFonts w:ascii="宋体" w:hAnsi="宋体" w:eastAsia="宋体" w:cs="宋体"/>
                <w:sz w:val="20"/>
                <w:szCs w:val="20"/>
              </w:rPr>
            </w:pPr>
            <w:r>
              <w:rPr>
                <w:rFonts w:ascii="宋体" w:hAnsi="宋体" w:eastAsia="宋体" w:cs="宋体"/>
                <w:spacing w:val="6"/>
                <w:sz w:val="20"/>
                <w:szCs w:val="20"/>
              </w:rPr>
              <w:t>暂存于危险</w:t>
            </w:r>
          </w:p>
          <w:p w14:paraId="400BA5B6">
            <w:pPr>
              <w:spacing w:before="26" w:line="228" w:lineRule="auto"/>
              <w:ind w:left="149"/>
              <w:rPr>
                <w:rFonts w:ascii="宋体" w:hAnsi="宋体" w:eastAsia="宋体" w:cs="宋体"/>
                <w:sz w:val="20"/>
                <w:szCs w:val="20"/>
              </w:rPr>
            </w:pPr>
            <w:r>
              <w:rPr>
                <w:rFonts w:ascii="宋体" w:hAnsi="宋体" w:eastAsia="宋体" w:cs="宋体"/>
                <w:spacing w:val="8"/>
                <w:sz w:val="20"/>
                <w:szCs w:val="20"/>
              </w:rPr>
              <w:t>废物贮存库</w:t>
            </w:r>
          </w:p>
          <w:p w14:paraId="76BA5258">
            <w:pPr>
              <w:spacing w:before="24" w:line="228" w:lineRule="auto"/>
              <w:ind w:left="175"/>
              <w:rPr>
                <w:rFonts w:ascii="宋体" w:hAnsi="宋体" w:eastAsia="宋体" w:cs="宋体"/>
                <w:sz w:val="20"/>
                <w:szCs w:val="20"/>
              </w:rPr>
            </w:pPr>
            <w:r>
              <w:rPr>
                <w:rFonts w:ascii="宋体" w:hAnsi="宋体" w:eastAsia="宋体" w:cs="宋体"/>
                <w:spacing w:val="3"/>
                <w:sz w:val="20"/>
                <w:szCs w:val="20"/>
              </w:rPr>
              <w:t>内，委托有</w:t>
            </w:r>
          </w:p>
          <w:p w14:paraId="03B75991">
            <w:pPr>
              <w:spacing w:before="27" w:line="228" w:lineRule="auto"/>
              <w:ind w:left="158"/>
              <w:rPr>
                <w:rFonts w:ascii="宋体" w:hAnsi="宋体" w:eastAsia="宋体" w:cs="宋体"/>
                <w:sz w:val="20"/>
                <w:szCs w:val="20"/>
              </w:rPr>
            </w:pPr>
            <w:r>
              <w:rPr>
                <w:rFonts w:ascii="宋体" w:hAnsi="宋体" w:eastAsia="宋体" w:cs="宋体"/>
                <w:spacing w:val="6"/>
                <w:sz w:val="20"/>
                <w:szCs w:val="20"/>
              </w:rPr>
              <w:t>资质单位处</w:t>
            </w:r>
          </w:p>
          <w:p w14:paraId="543B44CB">
            <w:pPr>
              <w:spacing w:before="23" w:line="215" w:lineRule="auto"/>
              <w:ind w:left="572"/>
              <w:rPr>
                <w:rFonts w:ascii="宋体" w:hAnsi="宋体" w:eastAsia="宋体" w:cs="宋体"/>
                <w:sz w:val="20"/>
                <w:szCs w:val="20"/>
              </w:rPr>
            </w:pPr>
            <w:r>
              <w:rPr>
                <w:rFonts w:ascii="宋体" w:hAnsi="宋体" w:eastAsia="宋体" w:cs="宋体"/>
                <w:sz w:val="20"/>
                <w:szCs w:val="20"/>
              </w:rPr>
              <w:t>理</w:t>
            </w:r>
          </w:p>
        </w:tc>
        <w:tc>
          <w:tcPr>
            <w:tcW w:w="2060" w:type="dxa"/>
          </w:tcPr>
          <w:p w14:paraId="6BCABAA5">
            <w:pPr>
              <w:spacing w:before="304" w:line="228" w:lineRule="auto"/>
              <w:ind w:left="144"/>
              <w:rPr>
                <w:rFonts w:ascii="宋体" w:hAnsi="宋体" w:eastAsia="宋体" w:cs="宋体"/>
                <w:sz w:val="20"/>
                <w:szCs w:val="20"/>
              </w:rPr>
            </w:pPr>
            <w:r>
              <w:rPr>
                <w:rFonts w:ascii="宋体" w:hAnsi="宋体" w:eastAsia="宋体" w:cs="宋体"/>
                <w:spacing w:val="8"/>
                <w:sz w:val="20"/>
                <w:szCs w:val="20"/>
              </w:rPr>
              <w:t>《危险废物贮存污</w:t>
            </w:r>
          </w:p>
          <w:p w14:paraId="3D203158">
            <w:pPr>
              <w:spacing w:before="24" w:line="228" w:lineRule="auto"/>
              <w:ind w:left="353"/>
              <w:rPr>
                <w:rFonts w:ascii="宋体" w:hAnsi="宋体" w:eastAsia="宋体" w:cs="宋体"/>
                <w:sz w:val="20"/>
                <w:szCs w:val="20"/>
              </w:rPr>
            </w:pPr>
            <w:r>
              <w:rPr>
                <w:rFonts w:ascii="宋体" w:hAnsi="宋体" w:eastAsia="宋体" w:cs="宋体"/>
                <w:spacing w:val="6"/>
                <w:sz w:val="20"/>
                <w:szCs w:val="20"/>
              </w:rPr>
              <w:t>染控制标准》</w:t>
            </w:r>
          </w:p>
          <w:p w14:paraId="635F57A8">
            <w:pPr>
              <w:spacing w:before="26"/>
              <w:ind w:left="125"/>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18597-2023</w:t>
            </w:r>
            <w:r>
              <w:rPr>
                <w:rFonts w:ascii="宋体" w:hAnsi="宋体" w:eastAsia="宋体" w:cs="宋体"/>
                <w:spacing w:val="4"/>
                <w:sz w:val="20"/>
                <w:szCs w:val="20"/>
              </w:rPr>
              <w:t>）</w:t>
            </w:r>
          </w:p>
        </w:tc>
      </w:tr>
      <w:tr w14:paraId="4CE9F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547" w:type="dxa"/>
            <w:vMerge w:val="continue"/>
            <w:tcBorders>
              <w:top w:val="nil"/>
            </w:tcBorders>
          </w:tcPr>
          <w:p w14:paraId="370023A0">
            <w:pPr>
              <w:rPr>
                <w:rFonts w:ascii="Arial"/>
                <w:sz w:val="21"/>
              </w:rPr>
            </w:pPr>
          </w:p>
        </w:tc>
        <w:tc>
          <w:tcPr>
            <w:tcW w:w="450" w:type="dxa"/>
            <w:vMerge w:val="continue"/>
            <w:tcBorders>
              <w:top w:val="nil"/>
            </w:tcBorders>
            <w:textDirection w:val="tbRlV"/>
          </w:tcPr>
          <w:p w14:paraId="29E8E6C5">
            <w:pPr>
              <w:rPr>
                <w:rFonts w:ascii="Arial"/>
                <w:sz w:val="21"/>
              </w:rPr>
            </w:pPr>
          </w:p>
        </w:tc>
        <w:tc>
          <w:tcPr>
            <w:tcW w:w="1781" w:type="dxa"/>
          </w:tcPr>
          <w:p w14:paraId="16594097">
            <w:pPr>
              <w:rPr>
                <w:rFonts w:ascii="Arial"/>
                <w:sz w:val="21"/>
              </w:rPr>
            </w:pPr>
          </w:p>
          <w:p w14:paraId="6B3B92F2">
            <w:pPr>
              <w:spacing w:before="65" w:line="228" w:lineRule="auto"/>
              <w:ind w:left="686"/>
              <w:rPr>
                <w:rFonts w:ascii="宋体" w:hAnsi="宋体" w:eastAsia="宋体" w:cs="宋体"/>
                <w:sz w:val="20"/>
                <w:szCs w:val="20"/>
              </w:rPr>
            </w:pPr>
            <w:r>
              <w:rPr>
                <w:rFonts w:ascii="宋体" w:hAnsi="宋体" w:eastAsia="宋体" w:cs="宋体"/>
                <w:spacing w:val="3"/>
                <w:sz w:val="20"/>
                <w:szCs w:val="20"/>
              </w:rPr>
              <w:t>药渣</w:t>
            </w:r>
          </w:p>
        </w:tc>
        <w:tc>
          <w:tcPr>
            <w:tcW w:w="808" w:type="dxa"/>
          </w:tcPr>
          <w:p w14:paraId="0E2A20B7">
            <w:pPr>
              <w:spacing w:line="283" w:lineRule="auto"/>
              <w:rPr>
                <w:rFonts w:ascii="Arial"/>
                <w:sz w:val="21"/>
              </w:rPr>
            </w:pPr>
          </w:p>
          <w:p w14:paraId="02C1ED11">
            <w:pPr>
              <w:spacing w:before="57"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36" w:type="dxa"/>
          </w:tcPr>
          <w:p w14:paraId="01C9F86E">
            <w:pPr>
              <w:spacing w:line="279" w:lineRule="auto"/>
              <w:rPr>
                <w:rFonts w:ascii="Arial"/>
                <w:sz w:val="21"/>
              </w:rPr>
            </w:pPr>
          </w:p>
          <w:p w14:paraId="11DE4C4A">
            <w:pPr>
              <w:spacing w:before="58"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tcPr>
          <w:p w14:paraId="5CDD2907">
            <w:pPr>
              <w:spacing w:line="279" w:lineRule="auto"/>
              <w:rPr>
                <w:rFonts w:ascii="Arial"/>
                <w:sz w:val="21"/>
              </w:rPr>
            </w:pPr>
          </w:p>
          <w:p w14:paraId="1825C8D2">
            <w:pPr>
              <w:spacing w:before="58"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33" w:type="dxa"/>
          </w:tcPr>
          <w:p w14:paraId="464096A6">
            <w:pPr>
              <w:spacing w:before="35" w:line="228" w:lineRule="auto"/>
              <w:ind w:left="157"/>
              <w:rPr>
                <w:rFonts w:ascii="宋体" w:hAnsi="宋体" w:eastAsia="宋体" w:cs="宋体"/>
                <w:sz w:val="20"/>
                <w:szCs w:val="20"/>
              </w:rPr>
            </w:pPr>
            <w:r>
              <w:rPr>
                <w:rFonts w:ascii="宋体" w:hAnsi="宋体" w:eastAsia="宋体" w:cs="宋体"/>
                <w:spacing w:val="3"/>
                <w:sz w:val="20"/>
                <w:szCs w:val="20"/>
              </w:rPr>
              <w:t>收集后，</w:t>
            </w:r>
            <w:r>
              <w:rPr>
                <w:rFonts w:ascii="宋体" w:hAnsi="宋体" w:eastAsia="宋体" w:cs="宋体"/>
                <w:spacing w:val="-58"/>
                <w:sz w:val="20"/>
                <w:szCs w:val="20"/>
              </w:rPr>
              <w:t xml:space="preserve"> </w:t>
            </w:r>
            <w:r>
              <w:rPr>
                <w:rFonts w:ascii="宋体" w:hAnsi="宋体" w:eastAsia="宋体" w:cs="宋体"/>
                <w:spacing w:val="3"/>
                <w:sz w:val="20"/>
                <w:szCs w:val="20"/>
              </w:rPr>
              <w:t>由</w:t>
            </w:r>
          </w:p>
          <w:p w14:paraId="1901A1B6">
            <w:pPr>
              <w:spacing w:before="24" w:line="228" w:lineRule="auto"/>
              <w:ind w:left="149"/>
              <w:rPr>
                <w:rFonts w:ascii="宋体" w:hAnsi="宋体" w:eastAsia="宋体" w:cs="宋体"/>
                <w:sz w:val="20"/>
                <w:szCs w:val="20"/>
              </w:rPr>
            </w:pPr>
            <w:r>
              <w:rPr>
                <w:rFonts w:ascii="宋体" w:hAnsi="宋体" w:eastAsia="宋体" w:cs="宋体"/>
                <w:spacing w:val="8"/>
                <w:sz w:val="20"/>
                <w:szCs w:val="20"/>
              </w:rPr>
              <w:t>环卫部门统</w:t>
            </w:r>
          </w:p>
          <w:p w14:paraId="545BA4D8">
            <w:pPr>
              <w:spacing w:before="27" w:line="228" w:lineRule="auto"/>
              <w:ind w:left="362"/>
              <w:rPr>
                <w:rFonts w:ascii="宋体" w:hAnsi="宋体" w:eastAsia="宋体" w:cs="宋体"/>
                <w:sz w:val="20"/>
                <w:szCs w:val="20"/>
              </w:rPr>
            </w:pPr>
            <w:r>
              <w:rPr>
                <w:rFonts w:ascii="宋体" w:hAnsi="宋体" w:eastAsia="宋体" w:cs="宋体"/>
                <w:spacing w:val="5"/>
                <w:sz w:val="20"/>
                <w:szCs w:val="20"/>
              </w:rPr>
              <w:t>一清运</w:t>
            </w:r>
          </w:p>
        </w:tc>
        <w:tc>
          <w:tcPr>
            <w:tcW w:w="2060" w:type="dxa"/>
          </w:tcPr>
          <w:p w14:paraId="2EF59423">
            <w:pPr>
              <w:spacing w:before="36" w:line="228" w:lineRule="auto"/>
              <w:ind w:left="142"/>
              <w:rPr>
                <w:rFonts w:ascii="宋体" w:hAnsi="宋体" w:eastAsia="宋体" w:cs="宋体"/>
                <w:sz w:val="20"/>
                <w:szCs w:val="20"/>
              </w:rPr>
            </w:pPr>
            <w:r>
              <w:rPr>
                <w:rFonts w:ascii="宋体" w:hAnsi="宋体" w:eastAsia="宋体" w:cs="宋体"/>
                <w:spacing w:val="8"/>
                <w:sz w:val="20"/>
                <w:szCs w:val="20"/>
              </w:rPr>
              <w:t>一般工业固体废物</w:t>
            </w:r>
          </w:p>
          <w:p w14:paraId="5E75B7FC">
            <w:pPr>
              <w:spacing w:before="23" w:line="228" w:lineRule="auto"/>
              <w:ind w:left="262"/>
              <w:rPr>
                <w:rFonts w:ascii="宋体" w:hAnsi="宋体" w:eastAsia="宋体" w:cs="宋体"/>
                <w:sz w:val="20"/>
                <w:szCs w:val="20"/>
              </w:rPr>
            </w:pPr>
            <w:r>
              <w:rPr>
                <w:rFonts w:ascii="宋体" w:hAnsi="宋体" w:eastAsia="宋体" w:cs="宋体"/>
                <w:spacing w:val="6"/>
                <w:sz w:val="20"/>
                <w:szCs w:val="20"/>
              </w:rPr>
              <w:t>的暂存参照执行</w:t>
            </w:r>
          </w:p>
          <w:p w14:paraId="37513824">
            <w:pPr>
              <w:spacing w:before="27" w:line="228" w:lineRule="auto"/>
              <w:ind w:left="144"/>
              <w:rPr>
                <w:rFonts w:ascii="宋体" w:hAnsi="宋体" w:eastAsia="宋体" w:cs="宋体"/>
                <w:sz w:val="20"/>
                <w:szCs w:val="20"/>
              </w:rPr>
            </w:pPr>
            <w:r>
              <w:rPr>
                <w:rFonts w:ascii="宋体" w:hAnsi="宋体" w:eastAsia="宋体" w:cs="宋体"/>
                <w:spacing w:val="8"/>
                <w:sz w:val="20"/>
                <w:szCs w:val="20"/>
              </w:rPr>
              <w:t>《一般工业固体废</w:t>
            </w:r>
          </w:p>
        </w:tc>
      </w:tr>
    </w:tbl>
    <w:p w14:paraId="4C2D9FD6">
      <w:pPr>
        <w:rPr>
          <w:rFonts w:ascii="Arial"/>
          <w:sz w:val="21"/>
        </w:rPr>
      </w:pPr>
    </w:p>
    <w:p w14:paraId="13D72CB8">
      <w:pPr>
        <w:rPr>
          <w:rFonts w:ascii="Arial" w:hAnsi="Arial" w:eastAsia="Arial" w:cs="Arial"/>
          <w:sz w:val="21"/>
          <w:szCs w:val="21"/>
        </w:rPr>
        <w:sectPr>
          <w:footerReference r:id="rId101" w:type="default"/>
          <w:pgSz w:w="11906" w:h="16839"/>
          <w:pgMar w:top="1431" w:right="1418" w:bottom="1014" w:left="1418" w:header="0" w:footer="856" w:gutter="0"/>
          <w:cols w:space="720" w:num="1"/>
        </w:sectPr>
      </w:pPr>
    </w:p>
    <w:p w14:paraId="19ED4CD5">
      <w:pPr>
        <w:spacing w:before="28"/>
      </w:pPr>
    </w:p>
    <w:tbl>
      <w:tblPr>
        <w:tblStyle w:val="4"/>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450"/>
        <w:gridCol w:w="1781"/>
        <w:gridCol w:w="808"/>
        <w:gridCol w:w="1036"/>
        <w:gridCol w:w="1049"/>
        <w:gridCol w:w="1333"/>
        <w:gridCol w:w="2060"/>
      </w:tblGrid>
      <w:tr w14:paraId="4B98C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547" w:type="dxa"/>
            <w:vMerge w:val="restart"/>
            <w:tcBorders>
              <w:bottom w:val="nil"/>
            </w:tcBorders>
          </w:tcPr>
          <w:p w14:paraId="5B518AF3">
            <w:pPr>
              <w:rPr>
                <w:rFonts w:ascii="Arial"/>
                <w:sz w:val="21"/>
              </w:rPr>
            </w:pPr>
          </w:p>
        </w:tc>
        <w:tc>
          <w:tcPr>
            <w:tcW w:w="450" w:type="dxa"/>
            <w:tcBorders>
              <w:bottom w:val="single" w:color="000000" w:sz="10" w:space="0"/>
            </w:tcBorders>
          </w:tcPr>
          <w:p w14:paraId="66F10648">
            <w:pPr>
              <w:rPr>
                <w:rFonts w:ascii="Arial"/>
                <w:sz w:val="21"/>
              </w:rPr>
            </w:pPr>
          </w:p>
        </w:tc>
        <w:tc>
          <w:tcPr>
            <w:tcW w:w="1781" w:type="dxa"/>
            <w:tcBorders>
              <w:bottom w:val="single" w:color="000000" w:sz="10" w:space="0"/>
            </w:tcBorders>
          </w:tcPr>
          <w:p w14:paraId="0AB11B47">
            <w:pPr>
              <w:rPr>
                <w:rFonts w:ascii="Arial"/>
                <w:sz w:val="21"/>
              </w:rPr>
            </w:pPr>
          </w:p>
        </w:tc>
        <w:tc>
          <w:tcPr>
            <w:tcW w:w="808" w:type="dxa"/>
            <w:tcBorders>
              <w:bottom w:val="single" w:color="000000" w:sz="10" w:space="0"/>
            </w:tcBorders>
          </w:tcPr>
          <w:p w14:paraId="367F7532">
            <w:pPr>
              <w:rPr>
                <w:rFonts w:ascii="Arial"/>
                <w:sz w:val="21"/>
              </w:rPr>
            </w:pPr>
          </w:p>
        </w:tc>
        <w:tc>
          <w:tcPr>
            <w:tcW w:w="1036" w:type="dxa"/>
            <w:tcBorders>
              <w:bottom w:val="single" w:color="000000" w:sz="10" w:space="0"/>
            </w:tcBorders>
          </w:tcPr>
          <w:p w14:paraId="4554585A">
            <w:pPr>
              <w:rPr>
                <w:rFonts w:ascii="Arial"/>
                <w:sz w:val="21"/>
              </w:rPr>
            </w:pPr>
          </w:p>
        </w:tc>
        <w:tc>
          <w:tcPr>
            <w:tcW w:w="1049" w:type="dxa"/>
            <w:tcBorders>
              <w:bottom w:val="single" w:color="000000" w:sz="10" w:space="0"/>
            </w:tcBorders>
          </w:tcPr>
          <w:p w14:paraId="311152DD">
            <w:pPr>
              <w:rPr>
                <w:rFonts w:ascii="Arial"/>
                <w:sz w:val="21"/>
              </w:rPr>
            </w:pPr>
          </w:p>
        </w:tc>
        <w:tc>
          <w:tcPr>
            <w:tcW w:w="1333" w:type="dxa"/>
            <w:tcBorders>
              <w:bottom w:val="single" w:color="000000" w:sz="10" w:space="0"/>
            </w:tcBorders>
          </w:tcPr>
          <w:p w14:paraId="50F69119">
            <w:pPr>
              <w:rPr>
                <w:rFonts w:ascii="Arial"/>
                <w:sz w:val="21"/>
              </w:rPr>
            </w:pPr>
          </w:p>
        </w:tc>
        <w:tc>
          <w:tcPr>
            <w:tcW w:w="2060" w:type="dxa"/>
            <w:tcBorders>
              <w:bottom w:val="single" w:color="000000" w:sz="10" w:space="0"/>
            </w:tcBorders>
          </w:tcPr>
          <w:p w14:paraId="73773A15">
            <w:pPr>
              <w:spacing w:before="48" w:line="239" w:lineRule="auto"/>
              <w:ind w:left="452" w:right="246" w:hanging="313"/>
              <w:rPr>
                <w:rFonts w:ascii="宋体" w:hAnsi="宋体" w:eastAsia="宋体" w:cs="宋体"/>
                <w:sz w:val="20"/>
                <w:szCs w:val="20"/>
              </w:rPr>
            </w:pPr>
            <w:r>
              <w:rPr>
                <w:rFonts w:ascii="宋体" w:hAnsi="宋体" w:eastAsia="宋体" w:cs="宋体"/>
                <w:spacing w:val="8"/>
                <w:sz w:val="20"/>
                <w:szCs w:val="20"/>
              </w:rPr>
              <w:t>物贮存和填埋污染</w:t>
            </w:r>
            <w:r>
              <w:rPr>
                <w:rFonts w:ascii="宋体" w:hAnsi="宋体" w:eastAsia="宋体" w:cs="宋体"/>
                <w:spacing w:val="4"/>
                <w:sz w:val="20"/>
                <w:szCs w:val="20"/>
              </w:rPr>
              <w:t xml:space="preserve"> </w:t>
            </w:r>
            <w:r>
              <w:rPr>
                <w:rFonts w:ascii="宋体" w:hAnsi="宋体" w:eastAsia="宋体" w:cs="宋体"/>
                <w:spacing w:val="6"/>
                <w:sz w:val="20"/>
                <w:szCs w:val="20"/>
              </w:rPr>
              <w:t>控制标准》</w:t>
            </w:r>
          </w:p>
          <w:p w14:paraId="7536160A">
            <w:pPr>
              <w:spacing w:before="24" w:line="224" w:lineRule="auto"/>
              <w:ind w:left="125"/>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18599-2020</w:t>
            </w:r>
            <w:r>
              <w:rPr>
                <w:rFonts w:ascii="宋体" w:hAnsi="宋体" w:eastAsia="宋体" w:cs="宋体"/>
                <w:spacing w:val="4"/>
                <w:sz w:val="20"/>
                <w:szCs w:val="20"/>
              </w:rPr>
              <w:t>）</w:t>
            </w:r>
          </w:p>
        </w:tc>
      </w:tr>
      <w:tr w14:paraId="34ACB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9" w:hRule="atLeast"/>
        </w:trPr>
        <w:tc>
          <w:tcPr>
            <w:tcW w:w="547" w:type="dxa"/>
            <w:vMerge w:val="continue"/>
            <w:tcBorders>
              <w:top w:val="nil"/>
            </w:tcBorders>
          </w:tcPr>
          <w:p w14:paraId="044D8649">
            <w:pPr>
              <w:rPr>
                <w:rFonts w:ascii="Arial"/>
                <w:sz w:val="21"/>
              </w:rPr>
            </w:pPr>
          </w:p>
        </w:tc>
        <w:tc>
          <w:tcPr>
            <w:tcW w:w="8517" w:type="dxa"/>
            <w:gridSpan w:val="7"/>
            <w:tcBorders>
              <w:top w:val="single" w:color="000000" w:sz="10" w:space="0"/>
            </w:tcBorders>
          </w:tcPr>
          <w:p w14:paraId="01F0F52C">
            <w:pPr>
              <w:rPr>
                <w:rFonts w:ascii="Arial"/>
                <w:sz w:val="21"/>
              </w:rPr>
            </w:pPr>
          </w:p>
        </w:tc>
      </w:tr>
    </w:tbl>
    <w:p w14:paraId="7539ABFC">
      <w:pPr>
        <w:rPr>
          <w:rFonts w:ascii="Arial"/>
          <w:sz w:val="21"/>
        </w:rPr>
      </w:pPr>
    </w:p>
    <w:p w14:paraId="66C71D2E">
      <w:pPr>
        <w:rPr>
          <w:rFonts w:ascii="Arial" w:hAnsi="Arial" w:eastAsia="Arial" w:cs="Arial"/>
          <w:sz w:val="21"/>
          <w:szCs w:val="21"/>
        </w:rPr>
        <w:sectPr>
          <w:footerReference r:id="rId102" w:type="default"/>
          <w:pgSz w:w="11906" w:h="16839"/>
          <w:pgMar w:top="1431" w:right="1418" w:bottom="1014" w:left="1418" w:header="0" w:footer="856" w:gutter="0"/>
          <w:cols w:space="720" w:num="1"/>
        </w:sectPr>
      </w:pPr>
    </w:p>
    <w:p w14:paraId="56367996">
      <w:pPr>
        <w:spacing w:before="316" w:line="227" w:lineRule="auto"/>
        <w:ind w:left="2328"/>
        <w:outlineLvl w:val="1"/>
        <w:rPr>
          <w:rFonts w:ascii="黑体" w:hAnsi="黑体" w:eastAsia="黑体" w:cs="黑体"/>
          <w:sz w:val="29"/>
          <w:szCs w:val="29"/>
        </w:rPr>
      </w:pPr>
      <w:r>
        <w:rPr>
          <w:rFonts w:ascii="黑体" w:hAnsi="黑体" w:eastAsia="黑体" w:cs="黑体"/>
          <w:spacing w:val="8"/>
          <w:sz w:val="29"/>
          <w:szCs w:val="29"/>
        </w:rPr>
        <w:t>五、环境保护措施监督检查清单</w:t>
      </w:r>
    </w:p>
    <w:p w14:paraId="15FA28EB">
      <w:pPr>
        <w:spacing w:before="24"/>
      </w:pPr>
    </w:p>
    <w:tbl>
      <w:tblPr>
        <w:tblStyle w:val="4"/>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4"/>
        <w:gridCol w:w="1523"/>
        <w:gridCol w:w="1463"/>
        <w:gridCol w:w="1707"/>
        <w:gridCol w:w="2477"/>
      </w:tblGrid>
      <w:tr w14:paraId="4ACD4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4" w:type="dxa"/>
            <w:tcBorders>
              <w:top w:val="single" w:color="000000" w:sz="6" w:space="0"/>
              <w:left w:val="single" w:color="000000" w:sz="6" w:space="0"/>
              <w:tl2br w:val="single" w:color="000000" w:sz="4" w:space="0"/>
            </w:tcBorders>
          </w:tcPr>
          <w:p w14:paraId="5E4ECBF5">
            <w:pPr>
              <w:spacing w:before="35" w:line="228" w:lineRule="auto"/>
              <w:ind w:left="975"/>
              <w:rPr>
                <w:rFonts w:ascii="宋体" w:hAnsi="宋体" w:eastAsia="宋体" w:cs="宋体"/>
                <w:sz w:val="20"/>
                <w:szCs w:val="20"/>
              </w:rPr>
            </w:pPr>
            <w:r>
              <w:rPr>
                <w:rFonts w:ascii="宋体" w:hAnsi="宋体" w:eastAsia="宋体" w:cs="宋体"/>
                <w:b/>
                <w:bCs/>
                <w:spacing w:val="-9"/>
                <w:sz w:val="20"/>
                <w:szCs w:val="20"/>
              </w:rPr>
              <w:t>内容</w:t>
            </w:r>
          </w:p>
          <w:p w14:paraId="02F49A0B">
            <w:pPr>
              <w:spacing w:before="26" w:line="217" w:lineRule="auto"/>
              <w:ind w:left="111"/>
              <w:rPr>
                <w:rFonts w:ascii="宋体" w:hAnsi="宋体" w:eastAsia="宋体" w:cs="宋体"/>
                <w:sz w:val="20"/>
                <w:szCs w:val="20"/>
              </w:rPr>
            </w:pPr>
            <w:r>
              <w:rPr>
                <w:rFonts w:ascii="宋体" w:hAnsi="宋体" w:eastAsia="宋体" w:cs="宋体"/>
                <w:b/>
                <w:bCs/>
                <w:spacing w:val="3"/>
                <w:sz w:val="20"/>
                <w:szCs w:val="20"/>
              </w:rPr>
              <w:t>要素</w:t>
            </w:r>
          </w:p>
        </w:tc>
        <w:tc>
          <w:tcPr>
            <w:tcW w:w="1523" w:type="dxa"/>
            <w:tcBorders>
              <w:top w:val="single" w:color="000000" w:sz="6" w:space="0"/>
            </w:tcBorders>
          </w:tcPr>
          <w:p w14:paraId="192D4FED">
            <w:pPr>
              <w:spacing w:before="34" w:line="235" w:lineRule="auto"/>
              <w:ind w:left="175" w:right="120" w:hanging="67"/>
              <w:rPr>
                <w:rFonts w:ascii="宋体" w:hAnsi="宋体" w:eastAsia="宋体" w:cs="宋体"/>
                <w:sz w:val="20"/>
                <w:szCs w:val="20"/>
              </w:rPr>
            </w:pPr>
            <w:r>
              <w:rPr>
                <w:rFonts w:ascii="宋体" w:hAnsi="宋体" w:eastAsia="宋体" w:cs="宋体"/>
                <w:b/>
                <w:bCs/>
                <w:spacing w:val="1"/>
                <w:sz w:val="20"/>
                <w:szCs w:val="20"/>
              </w:rPr>
              <w:t>排放口</w:t>
            </w:r>
            <w:r>
              <w:rPr>
                <w:rFonts w:ascii="Times New Roman" w:hAnsi="Times New Roman" w:eastAsia="Times New Roman" w:cs="Times New Roman"/>
                <w:b/>
                <w:bCs/>
                <w:spacing w:val="1"/>
                <w:sz w:val="20"/>
                <w:szCs w:val="20"/>
              </w:rPr>
              <w:t>(</w:t>
            </w:r>
            <w:r>
              <w:rPr>
                <w:rFonts w:ascii="宋体" w:hAnsi="宋体" w:eastAsia="宋体" w:cs="宋体"/>
                <w:b/>
                <w:bCs/>
                <w:spacing w:val="1"/>
                <w:sz w:val="20"/>
                <w:szCs w:val="20"/>
              </w:rPr>
              <w:t>编号、</w:t>
            </w:r>
            <w:r>
              <w:rPr>
                <w:rFonts w:ascii="宋体" w:hAnsi="宋体" w:eastAsia="宋体" w:cs="宋体"/>
                <w:spacing w:val="2"/>
                <w:sz w:val="20"/>
                <w:szCs w:val="20"/>
              </w:rPr>
              <w:t xml:space="preserve"> </w:t>
            </w:r>
            <w:r>
              <w:rPr>
                <w:rFonts w:ascii="宋体" w:hAnsi="宋体" w:eastAsia="宋体" w:cs="宋体"/>
                <w:b/>
                <w:bCs/>
                <w:spacing w:val="5"/>
                <w:sz w:val="20"/>
                <w:szCs w:val="20"/>
              </w:rPr>
              <w:t>名称</w:t>
            </w:r>
            <w:r>
              <w:rPr>
                <w:rFonts w:ascii="Times New Roman" w:hAnsi="Times New Roman" w:eastAsia="Times New Roman" w:cs="Times New Roman"/>
                <w:b/>
                <w:bCs/>
                <w:spacing w:val="5"/>
                <w:sz w:val="20"/>
                <w:szCs w:val="20"/>
              </w:rPr>
              <w:t>)/</w:t>
            </w:r>
            <w:r>
              <w:rPr>
                <w:rFonts w:ascii="宋体" w:hAnsi="宋体" w:eastAsia="宋体" w:cs="宋体"/>
                <w:b/>
                <w:bCs/>
                <w:spacing w:val="5"/>
                <w:sz w:val="20"/>
                <w:szCs w:val="20"/>
              </w:rPr>
              <w:t>污染源</w:t>
            </w:r>
          </w:p>
        </w:tc>
        <w:tc>
          <w:tcPr>
            <w:tcW w:w="1463" w:type="dxa"/>
            <w:tcBorders>
              <w:top w:val="single" w:color="000000" w:sz="6" w:space="0"/>
            </w:tcBorders>
          </w:tcPr>
          <w:p w14:paraId="039843EC">
            <w:pPr>
              <w:spacing w:before="172" w:line="228" w:lineRule="auto"/>
              <w:ind w:left="209"/>
              <w:rPr>
                <w:rFonts w:ascii="宋体" w:hAnsi="宋体" w:eastAsia="宋体" w:cs="宋体"/>
                <w:sz w:val="20"/>
                <w:szCs w:val="20"/>
              </w:rPr>
            </w:pPr>
            <w:r>
              <w:rPr>
                <w:rFonts w:ascii="宋体" w:hAnsi="宋体" w:eastAsia="宋体" w:cs="宋体"/>
                <w:b/>
                <w:bCs/>
                <w:spacing w:val="6"/>
                <w:sz w:val="20"/>
                <w:szCs w:val="20"/>
              </w:rPr>
              <w:t>污染物项目</w:t>
            </w:r>
          </w:p>
        </w:tc>
        <w:tc>
          <w:tcPr>
            <w:tcW w:w="1707" w:type="dxa"/>
            <w:tcBorders>
              <w:top w:val="single" w:color="000000" w:sz="6" w:space="0"/>
            </w:tcBorders>
          </w:tcPr>
          <w:p w14:paraId="67E104BF">
            <w:pPr>
              <w:spacing w:before="172" w:line="228" w:lineRule="auto"/>
              <w:ind w:left="228"/>
              <w:rPr>
                <w:rFonts w:ascii="宋体" w:hAnsi="宋体" w:eastAsia="宋体" w:cs="宋体"/>
                <w:sz w:val="20"/>
                <w:szCs w:val="20"/>
              </w:rPr>
            </w:pPr>
            <w:r>
              <w:rPr>
                <w:rFonts w:ascii="宋体" w:hAnsi="宋体" w:eastAsia="宋体" w:cs="宋体"/>
                <w:b/>
                <w:bCs/>
                <w:spacing w:val="6"/>
                <w:sz w:val="20"/>
                <w:szCs w:val="20"/>
              </w:rPr>
              <w:t>环境保护措施</w:t>
            </w:r>
          </w:p>
        </w:tc>
        <w:tc>
          <w:tcPr>
            <w:tcW w:w="2477" w:type="dxa"/>
            <w:tcBorders>
              <w:top w:val="single" w:color="000000" w:sz="6" w:space="0"/>
              <w:right w:val="single" w:color="000000" w:sz="6" w:space="0"/>
            </w:tcBorders>
          </w:tcPr>
          <w:p w14:paraId="45C4AC42">
            <w:pPr>
              <w:spacing w:before="172" w:line="228" w:lineRule="auto"/>
              <w:ind w:left="822"/>
              <w:rPr>
                <w:rFonts w:ascii="宋体" w:hAnsi="宋体" w:eastAsia="宋体" w:cs="宋体"/>
                <w:sz w:val="20"/>
                <w:szCs w:val="20"/>
              </w:rPr>
            </w:pPr>
            <w:r>
              <w:rPr>
                <w:rFonts w:ascii="宋体" w:hAnsi="宋体" w:eastAsia="宋体" w:cs="宋体"/>
                <w:b/>
                <w:bCs/>
                <w:spacing w:val="6"/>
                <w:sz w:val="20"/>
                <w:szCs w:val="20"/>
              </w:rPr>
              <w:t>执行标准</w:t>
            </w:r>
          </w:p>
        </w:tc>
      </w:tr>
      <w:tr w14:paraId="21636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634" w:type="dxa"/>
            <w:vMerge w:val="restart"/>
            <w:tcBorders>
              <w:left w:val="single" w:color="000000" w:sz="6" w:space="0"/>
              <w:bottom w:val="nil"/>
            </w:tcBorders>
          </w:tcPr>
          <w:p w14:paraId="27E152B1">
            <w:pPr>
              <w:spacing w:line="264" w:lineRule="auto"/>
              <w:rPr>
                <w:rFonts w:ascii="Arial"/>
                <w:sz w:val="21"/>
              </w:rPr>
            </w:pPr>
          </w:p>
          <w:p w14:paraId="155C14F7">
            <w:pPr>
              <w:spacing w:line="265" w:lineRule="auto"/>
              <w:rPr>
                <w:rFonts w:ascii="Arial"/>
                <w:sz w:val="21"/>
              </w:rPr>
            </w:pPr>
          </w:p>
          <w:p w14:paraId="0B447F0C">
            <w:pPr>
              <w:spacing w:line="265" w:lineRule="auto"/>
              <w:rPr>
                <w:rFonts w:ascii="Arial"/>
                <w:sz w:val="21"/>
              </w:rPr>
            </w:pPr>
          </w:p>
          <w:p w14:paraId="07C05CEF">
            <w:pPr>
              <w:spacing w:line="265" w:lineRule="auto"/>
              <w:rPr>
                <w:rFonts w:ascii="Arial"/>
                <w:sz w:val="21"/>
              </w:rPr>
            </w:pPr>
          </w:p>
          <w:p w14:paraId="646ACB86">
            <w:pPr>
              <w:spacing w:before="65" w:line="228" w:lineRule="auto"/>
              <w:ind w:left="398"/>
              <w:rPr>
                <w:rFonts w:ascii="宋体" w:hAnsi="宋体" w:eastAsia="宋体" w:cs="宋体"/>
                <w:sz w:val="20"/>
                <w:szCs w:val="20"/>
              </w:rPr>
            </w:pPr>
            <w:r>
              <w:rPr>
                <w:rFonts w:ascii="宋体" w:hAnsi="宋体" w:eastAsia="宋体" w:cs="宋体"/>
                <w:spacing w:val="6"/>
                <w:sz w:val="20"/>
                <w:szCs w:val="20"/>
              </w:rPr>
              <w:t>大气环境</w:t>
            </w:r>
          </w:p>
        </w:tc>
        <w:tc>
          <w:tcPr>
            <w:tcW w:w="1523" w:type="dxa"/>
          </w:tcPr>
          <w:p w14:paraId="5B92EE8B">
            <w:pPr>
              <w:spacing w:before="198" w:line="195" w:lineRule="auto"/>
              <w:ind w:left="459"/>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1463" w:type="dxa"/>
          </w:tcPr>
          <w:p w14:paraId="3F834C4D">
            <w:pPr>
              <w:spacing w:before="165" w:line="229" w:lineRule="auto"/>
              <w:ind w:left="528"/>
              <w:rPr>
                <w:rFonts w:ascii="宋体" w:hAnsi="宋体" w:eastAsia="宋体" w:cs="宋体"/>
                <w:sz w:val="20"/>
                <w:szCs w:val="20"/>
              </w:rPr>
            </w:pPr>
            <w:r>
              <w:rPr>
                <w:rFonts w:ascii="宋体" w:hAnsi="宋体" w:eastAsia="宋体" w:cs="宋体"/>
                <w:spacing w:val="3"/>
                <w:sz w:val="20"/>
                <w:szCs w:val="20"/>
              </w:rPr>
              <w:t>油烟</w:t>
            </w:r>
          </w:p>
        </w:tc>
        <w:tc>
          <w:tcPr>
            <w:tcW w:w="1707" w:type="dxa"/>
          </w:tcPr>
          <w:p w14:paraId="23F20D0C">
            <w:pPr>
              <w:spacing w:before="31" w:line="234" w:lineRule="auto"/>
              <w:ind w:left="126" w:right="116" w:firstLine="1"/>
              <w:rPr>
                <w:rFonts w:ascii="宋体" w:hAnsi="宋体" w:eastAsia="宋体" w:cs="宋体"/>
                <w:sz w:val="20"/>
                <w:szCs w:val="20"/>
              </w:rPr>
            </w:pPr>
            <w:r>
              <w:rPr>
                <w:rFonts w:ascii="宋体" w:hAnsi="宋体" w:eastAsia="宋体" w:cs="宋体"/>
                <w:spacing w:val="8"/>
                <w:sz w:val="20"/>
                <w:szCs w:val="20"/>
              </w:rPr>
              <w:t>油烟净化器处理</w:t>
            </w:r>
            <w:r>
              <w:rPr>
                <w:rFonts w:ascii="宋体" w:hAnsi="宋体" w:eastAsia="宋体" w:cs="宋体"/>
                <w:sz w:val="20"/>
                <w:szCs w:val="20"/>
              </w:rPr>
              <w:t xml:space="preserve"> </w:t>
            </w:r>
            <w:r>
              <w:rPr>
                <w:rFonts w:ascii="宋体" w:hAnsi="宋体" w:eastAsia="宋体" w:cs="宋体"/>
                <w:spacing w:val="8"/>
                <w:sz w:val="20"/>
                <w:szCs w:val="20"/>
              </w:rPr>
              <w:t>后引致楼顶排放</w:t>
            </w:r>
          </w:p>
        </w:tc>
        <w:tc>
          <w:tcPr>
            <w:tcW w:w="2477" w:type="dxa"/>
            <w:tcBorders>
              <w:right w:val="single" w:color="000000" w:sz="6" w:space="0"/>
            </w:tcBorders>
          </w:tcPr>
          <w:p w14:paraId="26C72E04">
            <w:pPr>
              <w:spacing w:before="31" w:line="234" w:lineRule="auto"/>
              <w:ind w:left="179" w:right="61" w:hanging="57"/>
              <w:rPr>
                <w:rFonts w:ascii="宋体" w:hAnsi="宋体" w:eastAsia="宋体" w:cs="宋体"/>
                <w:sz w:val="20"/>
                <w:szCs w:val="20"/>
              </w:rPr>
            </w:pPr>
            <w:r>
              <w:rPr>
                <w:rFonts w:ascii="宋体" w:hAnsi="宋体" w:eastAsia="宋体" w:cs="宋体"/>
                <w:spacing w:val="7"/>
                <w:sz w:val="20"/>
                <w:szCs w:val="20"/>
              </w:rPr>
              <w:t>《饮食业油烟排放标准》</w:t>
            </w:r>
            <w:r>
              <w:rPr>
                <w:rFonts w:ascii="宋体" w:hAnsi="宋体" w:eastAsia="宋体" w:cs="宋体"/>
                <w:spacing w:val="4"/>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18483-2001</w:t>
            </w:r>
            <w:r>
              <w:rPr>
                <w:rFonts w:ascii="宋体" w:hAnsi="宋体" w:eastAsia="宋体" w:cs="宋体"/>
                <w:spacing w:val="5"/>
                <w:sz w:val="20"/>
                <w:szCs w:val="20"/>
              </w:rPr>
              <w:t>）限值</w:t>
            </w:r>
          </w:p>
        </w:tc>
      </w:tr>
      <w:tr w14:paraId="6AE45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634" w:type="dxa"/>
            <w:vMerge w:val="continue"/>
            <w:tcBorders>
              <w:top w:val="nil"/>
              <w:left w:val="single" w:color="000000" w:sz="6" w:space="0"/>
              <w:bottom w:val="nil"/>
            </w:tcBorders>
          </w:tcPr>
          <w:p w14:paraId="093B11E8">
            <w:pPr>
              <w:rPr>
                <w:rFonts w:ascii="Arial"/>
                <w:sz w:val="21"/>
              </w:rPr>
            </w:pPr>
          </w:p>
        </w:tc>
        <w:tc>
          <w:tcPr>
            <w:tcW w:w="1523" w:type="dxa"/>
          </w:tcPr>
          <w:p w14:paraId="218426EC">
            <w:pPr>
              <w:spacing w:line="277" w:lineRule="auto"/>
              <w:rPr>
                <w:rFonts w:ascii="Arial"/>
                <w:sz w:val="21"/>
              </w:rPr>
            </w:pPr>
          </w:p>
          <w:p w14:paraId="70125AD1">
            <w:pPr>
              <w:spacing w:before="58" w:line="195" w:lineRule="auto"/>
              <w:ind w:left="459"/>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1463" w:type="dxa"/>
          </w:tcPr>
          <w:p w14:paraId="47631AC1">
            <w:pPr>
              <w:spacing w:before="305" w:line="228" w:lineRule="auto"/>
              <w:ind w:left="316"/>
              <w:rPr>
                <w:rFonts w:ascii="宋体" w:hAnsi="宋体" w:eastAsia="宋体" w:cs="宋体"/>
                <w:sz w:val="20"/>
                <w:szCs w:val="20"/>
              </w:rPr>
            </w:pPr>
            <w:r>
              <w:rPr>
                <w:rFonts w:ascii="宋体" w:hAnsi="宋体" w:eastAsia="宋体" w:cs="宋体"/>
                <w:spacing w:val="7"/>
                <w:sz w:val="20"/>
                <w:szCs w:val="20"/>
              </w:rPr>
              <w:t>臭气浓度</w:t>
            </w:r>
          </w:p>
        </w:tc>
        <w:tc>
          <w:tcPr>
            <w:tcW w:w="1707" w:type="dxa"/>
          </w:tcPr>
          <w:p w14:paraId="4F18D643">
            <w:pPr>
              <w:spacing w:before="32" w:line="228" w:lineRule="auto"/>
              <w:ind w:left="172"/>
              <w:rPr>
                <w:rFonts w:ascii="宋体" w:hAnsi="宋体" w:eastAsia="宋体" w:cs="宋体"/>
                <w:sz w:val="20"/>
                <w:szCs w:val="20"/>
              </w:rPr>
            </w:pPr>
            <w:r>
              <w:rPr>
                <w:rFonts w:ascii="宋体" w:hAnsi="宋体" w:eastAsia="宋体" w:cs="宋体"/>
                <w:spacing w:val="7"/>
                <w:sz w:val="20"/>
                <w:szCs w:val="20"/>
              </w:rPr>
              <w:t>冷凝</w:t>
            </w:r>
            <w:r>
              <w:rPr>
                <w:rFonts w:ascii="Times New Roman" w:hAnsi="Times New Roman" w:eastAsia="Times New Roman" w:cs="Times New Roman"/>
                <w:spacing w:val="7"/>
                <w:sz w:val="20"/>
                <w:szCs w:val="20"/>
              </w:rPr>
              <w:t>+</w:t>
            </w:r>
            <w:r>
              <w:rPr>
                <w:rFonts w:ascii="宋体" w:hAnsi="宋体" w:eastAsia="宋体" w:cs="宋体"/>
                <w:spacing w:val="7"/>
                <w:sz w:val="20"/>
                <w:szCs w:val="20"/>
              </w:rPr>
              <w:t>二级活性</w:t>
            </w:r>
          </w:p>
          <w:p w14:paraId="015FECE5">
            <w:pPr>
              <w:spacing w:before="25" w:line="228" w:lineRule="auto"/>
              <w:ind w:left="128"/>
              <w:rPr>
                <w:rFonts w:ascii="宋体" w:hAnsi="宋体" w:eastAsia="宋体" w:cs="宋体"/>
                <w:sz w:val="20"/>
                <w:szCs w:val="20"/>
              </w:rPr>
            </w:pPr>
            <w:r>
              <w:rPr>
                <w:rFonts w:ascii="宋体" w:hAnsi="宋体" w:eastAsia="宋体" w:cs="宋体"/>
                <w:spacing w:val="8"/>
                <w:sz w:val="20"/>
                <w:szCs w:val="20"/>
              </w:rPr>
              <w:t>炭处理后引至楼</w:t>
            </w:r>
          </w:p>
          <w:p w14:paraId="6E138891">
            <w:pPr>
              <w:spacing w:before="24" w:line="216" w:lineRule="auto"/>
              <w:ind w:left="545"/>
              <w:rPr>
                <w:rFonts w:ascii="宋体" w:hAnsi="宋体" w:eastAsia="宋体" w:cs="宋体"/>
                <w:sz w:val="20"/>
                <w:szCs w:val="20"/>
              </w:rPr>
            </w:pPr>
            <w:r>
              <w:rPr>
                <w:rFonts w:ascii="宋体" w:hAnsi="宋体" w:eastAsia="宋体" w:cs="宋体"/>
                <w:spacing w:val="6"/>
                <w:sz w:val="20"/>
                <w:szCs w:val="20"/>
              </w:rPr>
              <w:t>顶排放</w:t>
            </w:r>
          </w:p>
        </w:tc>
        <w:tc>
          <w:tcPr>
            <w:tcW w:w="2477" w:type="dxa"/>
            <w:tcBorders>
              <w:right w:val="single" w:color="000000" w:sz="6" w:space="0"/>
            </w:tcBorders>
          </w:tcPr>
          <w:p w14:paraId="42ABFA02">
            <w:pPr>
              <w:spacing w:before="168" w:line="228" w:lineRule="auto"/>
              <w:ind w:left="122"/>
              <w:rPr>
                <w:rFonts w:ascii="宋体" w:hAnsi="宋体" w:eastAsia="宋体" w:cs="宋体"/>
                <w:sz w:val="20"/>
                <w:szCs w:val="20"/>
              </w:rPr>
            </w:pPr>
            <w:r>
              <w:rPr>
                <w:rFonts w:ascii="宋体" w:hAnsi="宋体" w:eastAsia="宋体" w:cs="宋体"/>
                <w:spacing w:val="7"/>
                <w:sz w:val="20"/>
                <w:szCs w:val="20"/>
              </w:rPr>
              <w:t>《恶臭污染物排放标准》</w:t>
            </w:r>
          </w:p>
          <w:p w14:paraId="387B3A99">
            <w:pPr>
              <w:spacing w:before="24"/>
              <w:ind w:left="494"/>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14554-93</w:t>
            </w:r>
            <w:r>
              <w:rPr>
                <w:rFonts w:ascii="宋体" w:hAnsi="宋体" w:eastAsia="宋体" w:cs="宋体"/>
                <w:spacing w:val="4"/>
                <w:sz w:val="20"/>
                <w:szCs w:val="20"/>
              </w:rPr>
              <w:t>）</w:t>
            </w:r>
          </w:p>
        </w:tc>
      </w:tr>
      <w:tr w14:paraId="3B380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34" w:type="dxa"/>
            <w:vMerge w:val="continue"/>
            <w:tcBorders>
              <w:top w:val="nil"/>
              <w:left w:val="single" w:color="000000" w:sz="6" w:space="0"/>
              <w:bottom w:val="nil"/>
            </w:tcBorders>
          </w:tcPr>
          <w:p w14:paraId="45B1ED5D">
            <w:pPr>
              <w:rPr>
                <w:rFonts w:ascii="Arial"/>
                <w:sz w:val="21"/>
              </w:rPr>
            </w:pPr>
          </w:p>
        </w:tc>
        <w:tc>
          <w:tcPr>
            <w:tcW w:w="1523" w:type="dxa"/>
            <w:vMerge w:val="restart"/>
            <w:tcBorders>
              <w:bottom w:val="nil"/>
            </w:tcBorders>
          </w:tcPr>
          <w:p w14:paraId="463CD551">
            <w:pPr>
              <w:spacing w:line="375" w:lineRule="auto"/>
              <w:rPr>
                <w:rFonts w:ascii="Arial"/>
                <w:sz w:val="21"/>
              </w:rPr>
            </w:pPr>
          </w:p>
          <w:p w14:paraId="0CE28AB8">
            <w:pPr>
              <w:spacing w:before="65" w:line="228" w:lineRule="auto"/>
              <w:ind w:left="451"/>
              <w:rPr>
                <w:rFonts w:ascii="宋体" w:hAnsi="宋体" w:eastAsia="宋体" w:cs="宋体"/>
                <w:sz w:val="20"/>
                <w:szCs w:val="20"/>
              </w:rPr>
            </w:pPr>
            <w:r>
              <w:rPr>
                <w:rFonts w:ascii="宋体" w:hAnsi="宋体" w:eastAsia="宋体" w:cs="宋体"/>
                <w:spacing w:val="6"/>
                <w:sz w:val="20"/>
                <w:szCs w:val="20"/>
              </w:rPr>
              <w:t>无组织</w:t>
            </w:r>
          </w:p>
        </w:tc>
        <w:tc>
          <w:tcPr>
            <w:tcW w:w="1463" w:type="dxa"/>
          </w:tcPr>
          <w:p w14:paraId="70BFA121">
            <w:pPr>
              <w:spacing w:before="150" w:line="199" w:lineRule="auto"/>
              <w:ind w:left="540"/>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3</w:t>
            </w:r>
          </w:p>
        </w:tc>
        <w:tc>
          <w:tcPr>
            <w:tcW w:w="1707" w:type="dxa"/>
            <w:vMerge w:val="restart"/>
            <w:tcBorders>
              <w:bottom w:val="nil"/>
            </w:tcBorders>
          </w:tcPr>
          <w:p w14:paraId="55349CD9">
            <w:pPr>
              <w:spacing w:before="305"/>
              <w:ind w:left="557" w:right="116" w:hanging="432"/>
              <w:rPr>
                <w:rFonts w:ascii="宋体" w:hAnsi="宋体" w:eastAsia="宋体" w:cs="宋体"/>
                <w:sz w:val="20"/>
                <w:szCs w:val="20"/>
              </w:rPr>
            </w:pPr>
            <w:r>
              <w:rPr>
                <w:rFonts w:ascii="宋体" w:hAnsi="宋体" w:eastAsia="宋体" w:cs="宋体"/>
                <w:spacing w:val="8"/>
                <w:sz w:val="20"/>
                <w:szCs w:val="20"/>
              </w:rPr>
              <w:t>池体密闭，喷洒</w:t>
            </w:r>
            <w:r>
              <w:rPr>
                <w:rFonts w:ascii="宋体" w:hAnsi="宋体" w:eastAsia="宋体" w:cs="宋体"/>
                <w:spacing w:val="3"/>
                <w:sz w:val="20"/>
                <w:szCs w:val="20"/>
              </w:rPr>
              <w:t xml:space="preserve"> </w:t>
            </w:r>
            <w:r>
              <w:rPr>
                <w:rFonts w:ascii="宋体" w:hAnsi="宋体" w:eastAsia="宋体" w:cs="宋体"/>
                <w:spacing w:val="2"/>
                <w:sz w:val="20"/>
                <w:szCs w:val="20"/>
              </w:rPr>
              <w:t>除臭剂</w:t>
            </w:r>
          </w:p>
        </w:tc>
        <w:tc>
          <w:tcPr>
            <w:tcW w:w="2477" w:type="dxa"/>
            <w:vMerge w:val="restart"/>
            <w:tcBorders>
              <w:bottom w:val="nil"/>
              <w:right w:val="single" w:color="000000" w:sz="6" w:space="0"/>
            </w:tcBorders>
          </w:tcPr>
          <w:p w14:paraId="521DA93D">
            <w:pPr>
              <w:spacing w:before="35" w:line="243" w:lineRule="auto"/>
              <w:ind w:left="126" w:right="61" w:hanging="4"/>
              <w:rPr>
                <w:rFonts w:ascii="宋体" w:hAnsi="宋体" w:eastAsia="宋体" w:cs="宋体"/>
                <w:sz w:val="20"/>
                <w:szCs w:val="20"/>
              </w:rPr>
            </w:pPr>
            <w:r>
              <w:rPr>
                <w:rFonts w:ascii="宋体" w:hAnsi="宋体" w:eastAsia="宋体" w:cs="宋体"/>
                <w:spacing w:val="7"/>
                <w:sz w:val="20"/>
                <w:szCs w:val="20"/>
              </w:rPr>
              <w:t>《恶臭污染物排放标准》</w:t>
            </w:r>
            <w:r>
              <w:rPr>
                <w:rFonts w:ascii="宋体" w:hAnsi="宋体" w:eastAsia="宋体" w:cs="宋体"/>
                <w:spacing w:val="4"/>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GB14554-93</w:t>
            </w:r>
            <w:r>
              <w:rPr>
                <w:rFonts w:ascii="宋体" w:hAnsi="宋体" w:eastAsia="宋体" w:cs="宋体"/>
                <w:spacing w:val="-1"/>
                <w:sz w:val="20"/>
                <w:szCs w:val="20"/>
              </w:rPr>
              <w:t>）、《医疗</w:t>
            </w:r>
            <w:r>
              <w:rPr>
                <w:rFonts w:ascii="宋体" w:hAnsi="宋体" w:eastAsia="宋体" w:cs="宋体"/>
                <w:spacing w:val="6"/>
                <w:sz w:val="20"/>
                <w:szCs w:val="20"/>
              </w:rPr>
              <w:t xml:space="preserve"> </w:t>
            </w:r>
            <w:r>
              <w:rPr>
                <w:rFonts w:ascii="宋体" w:hAnsi="宋体" w:eastAsia="宋体" w:cs="宋体"/>
                <w:spacing w:val="14"/>
                <w:sz w:val="20"/>
                <w:szCs w:val="20"/>
              </w:rPr>
              <w:t>机构水污染排放标准》</w:t>
            </w:r>
          </w:p>
          <w:p w14:paraId="406F26D7">
            <w:pPr>
              <w:spacing w:before="24" w:line="216" w:lineRule="auto"/>
              <w:ind w:left="153"/>
              <w:rPr>
                <w:rFonts w:ascii="宋体" w:hAnsi="宋体" w:eastAsia="宋体" w:cs="宋体"/>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18466-2005)</w:t>
            </w:r>
            <w:r>
              <w:rPr>
                <w:rFonts w:ascii="宋体" w:hAnsi="宋体" w:eastAsia="宋体" w:cs="宋体"/>
                <w:spacing w:val="5"/>
                <w:sz w:val="20"/>
                <w:szCs w:val="20"/>
              </w:rPr>
              <w:t>表</w:t>
            </w:r>
            <w:r>
              <w:rPr>
                <w:rFonts w:ascii="Times New Roman" w:hAnsi="Times New Roman" w:eastAsia="Times New Roman" w:cs="Times New Roman"/>
                <w:spacing w:val="5"/>
                <w:sz w:val="20"/>
                <w:szCs w:val="20"/>
              </w:rPr>
              <w:t>3</w:t>
            </w:r>
            <w:r>
              <w:rPr>
                <w:rFonts w:ascii="宋体" w:hAnsi="宋体" w:eastAsia="宋体" w:cs="宋体"/>
                <w:spacing w:val="5"/>
                <w:sz w:val="20"/>
                <w:szCs w:val="20"/>
              </w:rPr>
              <w:t>标准</w:t>
            </w:r>
          </w:p>
        </w:tc>
      </w:tr>
      <w:tr w14:paraId="65BDD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634" w:type="dxa"/>
            <w:vMerge w:val="continue"/>
            <w:tcBorders>
              <w:top w:val="nil"/>
              <w:left w:val="single" w:color="000000" w:sz="6" w:space="0"/>
            </w:tcBorders>
          </w:tcPr>
          <w:p w14:paraId="0DEEA833">
            <w:pPr>
              <w:rPr>
                <w:rFonts w:ascii="Arial"/>
                <w:sz w:val="21"/>
              </w:rPr>
            </w:pPr>
          </w:p>
        </w:tc>
        <w:tc>
          <w:tcPr>
            <w:tcW w:w="1523" w:type="dxa"/>
            <w:vMerge w:val="continue"/>
            <w:tcBorders>
              <w:top w:val="nil"/>
            </w:tcBorders>
          </w:tcPr>
          <w:p w14:paraId="2CF13FC7">
            <w:pPr>
              <w:rPr>
                <w:rFonts w:ascii="Arial"/>
                <w:sz w:val="21"/>
              </w:rPr>
            </w:pPr>
          </w:p>
        </w:tc>
        <w:tc>
          <w:tcPr>
            <w:tcW w:w="1463" w:type="dxa"/>
          </w:tcPr>
          <w:p w14:paraId="52F1FB5E">
            <w:pPr>
              <w:spacing w:before="261" w:line="202"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tc>
        <w:tc>
          <w:tcPr>
            <w:tcW w:w="1707" w:type="dxa"/>
            <w:vMerge w:val="continue"/>
            <w:tcBorders>
              <w:top w:val="nil"/>
            </w:tcBorders>
          </w:tcPr>
          <w:p w14:paraId="78F5BA05">
            <w:pPr>
              <w:rPr>
                <w:rFonts w:ascii="Arial"/>
                <w:sz w:val="21"/>
              </w:rPr>
            </w:pPr>
          </w:p>
        </w:tc>
        <w:tc>
          <w:tcPr>
            <w:tcW w:w="2477" w:type="dxa"/>
            <w:vMerge w:val="continue"/>
            <w:tcBorders>
              <w:top w:val="nil"/>
              <w:right w:val="single" w:color="000000" w:sz="6" w:space="0"/>
            </w:tcBorders>
          </w:tcPr>
          <w:p w14:paraId="650734D0">
            <w:pPr>
              <w:rPr>
                <w:rFonts w:ascii="Arial"/>
                <w:sz w:val="21"/>
              </w:rPr>
            </w:pPr>
          </w:p>
        </w:tc>
      </w:tr>
      <w:tr w14:paraId="50532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7" w:hRule="atLeast"/>
        </w:trPr>
        <w:tc>
          <w:tcPr>
            <w:tcW w:w="1634" w:type="dxa"/>
            <w:tcBorders>
              <w:left w:val="single" w:color="000000" w:sz="6" w:space="0"/>
            </w:tcBorders>
          </w:tcPr>
          <w:p w14:paraId="41CE3369">
            <w:pPr>
              <w:spacing w:line="264" w:lineRule="auto"/>
              <w:rPr>
                <w:rFonts w:ascii="Arial"/>
                <w:sz w:val="21"/>
              </w:rPr>
            </w:pPr>
          </w:p>
          <w:p w14:paraId="1E37D4F0">
            <w:pPr>
              <w:spacing w:line="264" w:lineRule="auto"/>
              <w:rPr>
                <w:rFonts w:ascii="Arial"/>
                <w:sz w:val="21"/>
              </w:rPr>
            </w:pPr>
          </w:p>
          <w:p w14:paraId="4165C9CE">
            <w:pPr>
              <w:spacing w:line="264" w:lineRule="auto"/>
              <w:rPr>
                <w:rFonts w:ascii="Arial"/>
                <w:sz w:val="21"/>
              </w:rPr>
            </w:pPr>
          </w:p>
          <w:p w14:paraId="7674C393">
            <w:pPr>
              <w:spacing w:line="264" w:lineRule="auto"/>
              <w:rPr>
                <w:rFonts w:ascii="Arial"/>
                <w:sz w:val="21"/>
              </w:rPr>
            </w:pPr>
          </w:p>
          <w:p w14:paraId="2FB26E54">
            <w:pPr>
              <w:spacing w:line="265" w:lineRule="auto"/>
              <w:rPr>
                <w:rFonts w:ascii="Arial"/>
                <w:sz w:val="21"/>
              </w:rPr>
            </w:pPr>
          </w:p>
          <w:p w14:paraId="4CEA9B1E">
            <w:pPr>
              <w:spacing w:before="65" w:line="228" w:lineRule="auto"/>
              <w:ind w:left="604"/>
              <w:rPr>
                <w:rFonts w:ascii="宋体" w:hAnsi="宋体" w:eastAsia="宋体" w:cs="宋体"/>
                <w:sz w:val="20"/>
                <w:szCs w:val="20"/>
              </w:rPr>
            </w:pPr>
            <w:r>
              <w:rPr>
                <w:rFonts w:ascii="宋体" w:hAnsi="宋体" w:eastAsia="宋体" w:cs="宋体"/>
                <w:spacing w:val="5"/>
                <w:sz w:val="20"/>
                <w:szCs w:val="20"/>
              </w:rPr>
              <w:t>废水</w:t>
            </w:r>
          </w:p>
        </w:tc>
        <w:tc>
          <w:tcPr>
            <w:tcW w:w="1523" w:type="dxa"/>
          </w:tcPr>
          <w:p w14:paraId="3716F8A3">
            <w:pPr>
              <w:spacing w:line="296" w:lineRule="auto"/>
              <w:rPr>
                <w:rFonts w:ascii="Arial"/>
                <w:sz w:val="21"/>
              </w:rPr>
            </w:pPr>
          </w:p>
          <w:p w14:paraId="08F750A3">
            <w:pPr>
              <w:spacing w:line="296" w:lineRule="auto"/>
              <w:rPr>
                <w:rFonts w:ascii="Arial"/>
                <w:sz w:val="21"/>
              </w:rPr>
            </w:pPr>
          </w:p>
          <w:p w14:paraId="49A6764D">
            <w:pPr>
              <w:spacing w:line="296" w:lineRule="auto"/>
              <w:rPr>
                <w:rFonts w:ascii="Arial"/>
                <w:sz w:val="21"/>
              </w:rPr>
            </w:pPr>
          </w:p>
          <w:p w14:paraId="338842BF">
            <w:pPr>
              <w:spacing w:line="297" w:lineRule="auto"/>
              <w:rPr>
                <w:rFonts w:ascii="Arial"/>
                <w:sz w:val="21"/>
              </w:rPr>
            </w:pPr>
          </w:p>
          <w:p w14:paraId="31AE431F">
            <w:pPr>
              <w:spacing w:before="65" w:line="241" w:lineRule="auto"/>
              <w:ind w:left="448" w:right="195" w:hanging="258"/>
              <w:rPr>
                <w:rFonts w:ascii="宋体" w:hAnsi="宋体" w:eastAsia="宋体" w:cs="宋体"/>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7"/>
                <w:sz w:val="20"/>
                <w:szCs w:val="20"/>
              </w:rPr>
              <w:t>001</w:t>
            </w:r>
            <w:r>
              <w:rPr>
                <w:rFonts w:ascii="Times New Roman" w:hAnsi="Times New Roman" w:eastAsia="Times New Roman" w:cs="Times New Roman"/>
                <w:spacing w:val="12"/>
                <w:w w:val="101"/>
                <w:sz w:val="20"/>
                <w:szCs w:val="20"/>
              </w:rPr>
              <w:t xml:space="preserve"> </w:t>
            </w:r>
            <w:r>
              <w:rPr>
                <w:rFonts w:ascii="宋体" w:hAnsi="宋体" w:eastAsia="宋体" w:cs="宋体"/>
                <w:spacing w:val="7"/>
                <w:sz w:val="20"/>
                <w:szCs w:val="20"/>
              </w:rPr>
              <w:t>废水</w:t>
            </w:r>
            <w:r>
              <w:rPr>
                <w:rFonts w:ascii="宋体" w:hAnsi="宋体" w:eastAsia="宋体" w:cs="宋体"/>
                <w:sz w:val="20"/>
                <w:szCs w:val="20"/>
              </w:rPr>
              <w:t xml:space="preserve"> </w:t>
            </w:r>
            <w:r>
              <w:rPr>
                <w:rFonts w:ascii="宋体" w:hAnsi="宋体" w:eastAsia="宋体" w:cs="宋体"/>
                <w:spacing w:val="6"/>
                <w:sz w:val="20"/>
                <w:szCs w:val="20"/>
              </w:rPr>
              <w:t>排放口</w:t>
            </w:r>
          </w:p>
        </w:tc>
        <w:tc>
          <w:tcPr>
            <w:tcW w:w="1463" w:type="dxa"/>
          </w:tcPr>
          <w:p w14:paraId="622B5150">
            <w:pPr>
              <w:spacing w:before="31" w:line="248" w:lineRule="auto"/>
              <w:ind w:left="112" w:right="105" w:firstLine="1"/>
              <w:rPr>
                <w:rFonts w:ascii="宋体" w:hAnsi="宋体" w:eastAsia="宋体" w:cs="宋体"/>
                <w:sz w:val="20"/>
                <w:szCs w:val="20"/>
              </w:rPr>
            </w:pPr>
            <w:r>
              <w:rPr>
                <w:rFonts w:ascii="宋体" w:hAnsi="宋体" w:eastAsia="宋体" w:cs="宋体"/>
                <w:spacing w:val="-1"/>
                <w:sz w:val="20"/>
                <w:szCs w:val="20"/>
              </w:rPr>
              <w:t>粪</w:t>
            </w:r>
            <w:r>
              <w:rPr>
                <w:rFonts w:ascii="宋体" w:hAnsi="宋体" w:eastAsia="宋体" w:cs="宋体"/>
                <w:spacing w:val="-39"/>
                <w:sz w:val="20"/>
                <w:szCs w:val="20"/>
              </w:rPr>
              <w:t xml:space="preserve"> </w:t>
            </w:r>
            <w:r>
              <w:rPr>
                <w:rFonts w:ascii="宋体" w:hAnsi="宋体" w:eastAsia="宋体" w:cs="宋体"/>
                <w:spacing w:val="-1"/>
                <w:sz w:val="20"/>
                <w:szCs w:val="20"/>
              </w:rPr>
              <w:t>大</w:t>
            </w:r>
            <w:r>
              <w:rPr>
                <w:rFonts w:ascii="宋体" w:hAnsi="宋体" w:eastAsia="宋体" w:cs="宋体"/>
                <w:spacing w:val="-42"/>
                <w:sz w:val="20"/>
                <w:szCs w:val="20"/>
              </w:rPr>
              <w:t xml:space="preserve"> </w:t>
            </w:r>
            <w:r>
              <w:rPr>
                <w:rFonts w:ascii="宋体" w:hAnsi="宋体" w:eastAsia="宋体" w:cs="宋体"/>
                <w:spacing w:val="-1"/>
                <w:sz w:val="20"/>
                <w:szCs w:val="20"/>
              </w:rPr>
              <w:t>肠</w:t>
            </w:r>
            <w:r>
              <w:rPr>
                <w:rFonts w:ascii="宋体" w:hAnsi="宋体" w:eastAsia="宋体" w:cs="宋体"/>
                <w:spacing w:val="-36"/>
                <w:sz w:val="20"/>
                <w:szCs w:val="20"/>
              </w:rPr>
              <w:t xml:space="preserve"> </w:t>
            </w:r>
            <w:r>
              <w:rPr>
                <w:rFonts w:ascii="宋体" w:hAnsi="宋体" w:eastAsia="宋体" w:cs="宋体"/>
                <w:spacing w:val="-1"/>
                <w:sz w:val="20"/>
                <w:szCs w:val="20"/>
              </w:rPr>
              <w:t>菌</w:t>
            </w:r>
            <w:r>
              <w:rPr>
                <w:rFonts w:ascii="宋体" w:hAnsi="宋体" w:eastAsia="宋体" w:cs="宋体"/>
                <w:spacing w:val="-41"/>
                <w:sz w:val="20"/>
                <w:szCs w:val="20"/>
              </w:rPr>
              <w:t xml:space="preserve"> </w:t>
            </w:r>
            <w:r>
              <w:rPr>
                <w:rFonts w:ascii="宋体" w:hAnsi="宋体" w:eastAsia="宋体" w:cs="宋体"/>
                <w:spacing w:val="-1"/>
                <w:sz w:val="20"/>
                <w:szCs w:val="20"/>
              </w:rPr>
              <w:t>群</w:t>
            </w:r>
            <w:r>
              <w:rPr>
                <w:rFonts w:ascii="宋体" w:hAnsi="宋体" w:eastAsia="宋体" w:cs="宋体"/>
                <w:sz w:val="20"/>
                <w:szCs w:val="20"/>
              </w:rPr>
              <w:t xml:space="preserve"> </w:t>
            </w:r>
            <w:r>
              <w:rPr>
                <w:rFonts w:ascii="宋体" w:hAnsi="宋体" w:eastAsia="宋体" w:cs="宋体"/>
                <w:spacing w:val="6"/>
                <w:sz w:val="20"/>
                <w:szCs w:val="20"/>
              </w:rPr>
              <w:t>数、肠道致病</w:t>
            </w:r>
            <w:r>
              <w:rPr>
                <w:rFonts w:ascii="宋体" w:hAnsi="宋体" w:eastAsia="宋体" w:cs="宋体"/>
                <w:sz w:val="20"/>
                <w:szCs w:val="20"/>
              </w:rPr>
              <w:t xml:space="preserve"> </w:t>
            </w:r>
            <w:r>
              <w:rPr>
                <w:rFonts w:ascii="宋体" w:hAnsi="宋体" w:eastAsia="宋体" w:cs="宋体"/>
                <w:spacing w:val="20"/>
                <w:sz w:val="20"/>
                <w:szCs w:val="20"/>
              </w:rPr>
              <w:t>菌</w:t>
            </w:r>
            <w:r>
              <w:rPr>
                <w:rFonts w:ascii="宋体" w:hAnsi="宋体" w:eastAsia="宋体" w:cs="宋体"/>
                <w:spacing w:val="-25"/>
                <w:sz w:val="20"/>
                <w:szCs w:val="20"/>
              </w:rPr>
              <w:t xml:space="preserve"> </w:t>
            </w:r>
            <w:r>
              <w:rPr>
                <w:rFonts w:ascii="宋体" w:hAnsi="宋体" w:eastAsia="宋体" w:cs="宋体"/>
                <w:spacing w:val="20"/>
                <w:sz w:val="20"/>
                <w:szCs w:val="20"/>
              </w:rPr>
              <w:t>、</w:t>
            </w:r>
            <w:r>
              <w:rPr>
                <w:rFonts w:ascii="宋体" w:hAnsi="宋体" w:eastAsia="宋体" w:cs="宋体"/>
                <w:spacing w:val="-36"/>
                <w:sz w:val="20"/>
                <w:szCs w:val="20"/>
              </w:rPr>
              <w:t xml:space="preserve"> </w:t>
            </w:r>
            <w:r>
              <w:rPr>
                <w:rFonts w:ascii="宋体" w:hAnsi="宋体" w:eastAsia="宋体" w:cs="宋体"/>
                <w:spacing w:val="20"/>
                <w:sz w:val="20"/>
                <w:szCs w:val="20"/>
              </w:rPr>
              <w:t>肠道病</w:t>
            </w:r>
            <w:r>
              <w:rPr>
                <w:rFonts w:ascii="宋体" w:hAnsi="宋体" w:eastAsia="宋体" w:cs="宋体"/>
                <w:sz w:val="20"/>
                <w:szCs w:val="20"/>
              </w:rPr>
              <w:t xml:space="preserve"> </w:t>
            </w:r>
            <w:r>
              <w:rPr>
                <w:rFonts w:ascii="宋体" w:hAnsi="宋体" w:eastAsia="宋体" w:cs="宋体"/>
                <w:spacing w:val="6"/>
                <w:sz w:val="20"/>
                <w:szCs w:val="20"/>
              </w:rPr>
              <w:t>毒、化学需氧</w:t>
            </w:r>
            <w:r>
              <w:rPr>
                <w:rFonts w:ascii="宋体" w:hAnsi="宋体" w:eastAsia="宋体" w:cs="宋体"/>
                <w:sz w:val="20"/>
                <w:szCs w:val="20"/>
              </w:rPr>
              <w:t xml:space="preserve"> </w:t>
            </w:r>
            <w:r>
              <w:rPr>
                <w:rFonts w:ascii="宋体" w:hAnsi="宋体" w:eastAsia="宋体" w:cs="宋体"/>
                <w:spacing w:val="-1"/>
                <w:sz w:val="20"/>
                <w:szCs w:val="20"/>
              </w:rPr>
              <w:t>量、氨氮、</w:t>
            </w:r>
            <w:r>
              <w:rPr>
                <w:rFonts w:ascii="Times New Roman" w:hAnsi="Times New Roman" w:eastAsia="Times New Roman" w:cs="Times New Roman"/>
                <w:spacing w:val="-1"/>
                <w:sz w:val="20"/>
                <w:szCs w:val="20"/>
              </w:rPr>
              <w:t>pH</w:t>
            </w:r>
            <w:r>
              <w:rPr>
                <w:rFonts w:ascii="Times New Roman" w:hAnsi="Times New Roman" w:eastAsia="Times New Roman" w:cs="Times New Roman"/>
                <w:spacing w:val="1"/>
                <w:sz w:val="20"/>
                <w:szCs w:val="20"/>
              </w:rPr>
              <w:t xml:space="preserve"> </w:t>
            </w:r>
            <w:r>
              <w:rPr>
                <w:rFonts w:ascii="宋体" w:hAnsi="宋体" w:eastAsia="宋体" w:cs="宋体"/>
                <w:spacing w:val="6"/>
                <w:sz w:val="20"/>
                <w:szCs w:val="20"/>
              </w:rPr>
              <w:t>值、悬浮物、</w:t>
            </w:r>
            <w:r>
              <w:rPr>
                <w:rFonts w:ascii="宋体" w:hAnsi="宋体" w:eastAsia="宋体" w:cs="宋体"/>
                <w:spacing w:val="3"/>
                <w:sz w:val="20"/>
                <w:szCs w:val="20"/>
              </w:rPr>
              <w:t xml:space="preserve"> </w:t>
            </w:r>
            <w:r>
              <w:rPr>
                <w:rFonts w:ascii="宋体" w:hAnsi="宋体" w:eastAsia="宋体" w:cs="宋体"/>
                <w:spacing w:val="-10"/>
                <w:sz w:val="20"/>
                <w:szCs w:val="20"/>
              </w:rPr>
              <w:t>五</w:t>
            </w:r>
            <w:r>
              <w:rPr>
                <w:rFonts w:ascii="宋体" w:hAnsi="宋体" w:eastAsia="宋体" w:cs="宋体"/>
                <w:spacing w:val="-3"/>
                <w:sz w:val="20"/>
                <w:szCs w:val="20"/>
              </w:rPr>
              <w:t xml:space="preserve"> </w:t>
            </w:r>
            <w:r>
              <w:rPr>
                <w:rFonts w:ascii="宋体" w:hAnsi="宋体" w:eastAsia="宋体" w:cs="宋体"/>
                <w:spacing w:val="-10"/>
                <w:sz w:val="20"/>
                <w:szCs w:val="20"/>
              </w:rPr>
              <w:t>日</w:t>
            </w:r>
            <w:r>
              <w:rPr>
                <w:rFonts w:ascii="宋体" w:hAnsi="宋体" w:eastAsia="宋体" w:cs="宋体"/>
                <w:spacing w:val="-40"/>
                <w:sz w:val="20"/>
                <w:szCs w:val="20"/>
              </w:rPr>
              <w:t xml:space="preserve"> </w:t>
            </w:r>
            <w:r>
              <w:rPr>
                <w:rFonts w:ascii="宋体" w:hAnsi="宋体" w:eastAsia="宋体" w:cs="宋体"/>
                <w:spacing w:val="-10"/>
                <w:sz w:val="20"/>
                <w:szCs w:val="20"/>
              </w:rPr>
              <w:t>生</w:t>
            </w:r>
            <w:r>
              <w:rPr>
                <w:rFonts w:ascii="宋体" w:hAnsi="宋体" w:eastAsia="宋体" w:cs="宋体"/>
                <w:spacing w:val="-38"/>
                <w:sz w:val="20"/>
                <w:szCs w:val="20"/>
              </w:rPr>
              <w:t xml:space="preserve"> </w:t>
            </w:r>
            <w:r>
              <w:rPr>
                <w:rFonts w:ascii="宋体" w:hAnsi="宋体" w:eastAsia="宋体" w:cs="宋体"/>
                <w:spacing w:val="-10"/>
                <w:sz w:val="20"/>
                <w:szCs w:val="20"/>
              </w:rPr>
              <w:t>化</w:t>
            </w:r>
            <w:r>
              <w:rPr>
                <w:rFonts w:ascii="宋体" w:hAnsi="宋体" w:eastAsia="宋体" w:cs="宋体"/>
                <w:spacing w:val="-30"/>
                <w:sz w:val="20"/>
                <w:szCs w:val="20"/>
              </w:rPr>
              <w:t xml:space="preserve"> </w:t>
            </w:r>
            <w:r>
              <w:rPr>
                <w:rFonts w:ascii="宋体" w:hAnsi="宋体" w:eastAsia="宋体" w:cs="宋体"/>
                <w:spacing w:val="-10"/>
                <w:sz w:val="20"/>
                <w:szCs w:val="20"/>
              </w:rPr>
              <w:t>需</w:t>
            </w:r>
            <w:r>
              <w:rPr>
                <w:rFonts w:ascii="宋体" w:hAnsi="宋体" w:eastAsia="宋体" w:cs="宋体"/>
                <w:sz w:val="20"/>
                <w:szCs w:val="20"/>
              </w:rPr>
              <w:t xml:space="preserve"> </w:t>
            </w:r>
            <w:r>
              <w:rPr>
                <w:rFonts w:ascii="宋体" w:hAnsi="宋体" w:eastAsia="宋体" w:cs="宋体"/>
                <w:spacing w:val="6"/>
                <w:sz w:val="20"/>
                <w:szCs w:val="20"/>
              </w:rPr>
              <w:t>氧量、动植物</w:t>
            </w:r>
            <w:r>
              <w:rPr>
                <w:rFonts w:ascii="宋体" w:hAnsi="宋体" w:eastAsia="宋体" w:cs="宋体"/>
                <w:spacing w:val="3"/>
                <w:sz w:val="20"/>
                <w:szCs w:val="20"/>
              </w:rPr>
              <w:t xml:space="preserve"> </w:t>
            </w:r>
            <w:r>
              <w:rPr>
                <w:rFonts w:ascii="宋体" w:hAnsi="宋体" w:eastAsia="宋体" w:cs="宋体"/>
                <w:spacing w:val="6"/>
                <w:sz w:val="20"/>
                <w:szCs w:val="20"/>
              </w:rPr>
              <w:t>油、色度、阴</w:t>
            </w:r>
            <w:r>
              <w:rPr>
                <w:rFonts w:ascii="宋体" w:hAnsi="宋体" w:eastAsia="宋体" w:cs="宋体"/>
                <w:spacing w:val="3"/>
                <w:sz w:val="20"/>
                <w:szCs w:val="20"/>
              </w:rPr>
              <w:t xml:space="preserve"> </w:t>
            </w:r>
            <w:r>
              <w:rPr>
                <w:rFonts w:ascii="宋体" w:hAnsi="宋体" w:eastAsia="宋体" w:cs="宋体"/>
                <w:sz w:val="20"/>
                <w:szCs w:val="20"/>
              </w:rPr>
              <w:t>离</w:t>
            </w:r>
            <w:r>
              <w:rPr>
                <w:rFonts w:ascii="宋体" w:hAnsi="宋体" w:eastAsia="宋体" w:cs="宋体"/>
                <w:spacing w:val="-41"/>
                <w:sz w:val="20"/>
                <w:szCs w:val="20"/>
              </w:rPr>
              <w:t xml:space="preserve"> </w:t>
            </w:r>
            <w:r>
              <w:rPr>
                <w:rFonts w:ascii="宋体" w:hAnsi="宋体" w:eastAsia="宋体" w:cs="宋体"/>
                <w:sz w:val="20"/>
                <w:szCs w:val="20"/>
              </w:rPr>
              <w:t>子</w:t>
            </w:r>
            <w:r>
              <w:rPr>
                <w:rFonts w:ascii="宋体" w:hAnsi="宋体" w:eastAsia="宋体" w:cs="宋体"/>
                <w:spacing w:val="-43"/>
                <w:sz w:val="20"/>
                <w:szCs w:val="20"/>
              </w:rPr>
              <w:t xml:space="preserve"> </w:t>
            </w:r>
            <w:r>
              <w:rPr>
                <w:rFonts w:ascii="宋体" w:hAnsi="宋体" w:eastAsia="宋体" w:cs="宋体"/>
                <w:sz w:val="20"/>
                <w:szCs w:val="20"/>
              </w:rPr>
              <w:t>表</w:t>
            </w:r>
            <w:r>
              <w:rPr>
                <w:rFonts w:ascii="宋体" w:hAnsi="宋体" w:eastAsia="宋体" w:cs="宋体"/>
                <w:spacing w:val="-39"/>
                <w:sz w:val="20"/>
                <w:szCs w:val="20"/>
              </w:rPr>
              <w:t xml:space="preserve"> </w:t>
            </w:r>
            <w:r>
              <w:rPr>
                <w:rFonts w:ascii="宋体" w:hAnsi="宋体" w:eastAsia="宋体" w:cs="宋体"/>
                <w:sz w:val="20"/>
                <w:szCs w:val="20"/>
              </w:rPr>
              <w:t>面</w:t>
            </w:r>
            <w:r>
              <w:rPr>
                <w:rFonts w:ascii="宋体" w:hAnsi="宋体" w:eastAsia="宋体" w:cs="宋体"/>
                <w:spacing w:val="-38"/>
                <w:sz w:val="20"/>
                <w:szCs w:val="20"/>
              </w:rPr>
              <w:t xml:space="preserve"> </w:t>
            </w:r>
            <w:r>
              <w:rPr>
                <w:rFonts w:ascii="宋体" w:hAnsi="宋体" w:eastAsia="宋体" w:cs="宋体"/>
                <w:sz w:val="20"/>
                <w:szCs w:val="20"/>
              </w:rPr>
              <w:t xml:space="preserve">活 </w:t>
            </w:r>
            <w:r>
              <w:rPr>
                <w:rFonts w:ascii="宋体" w:hAnsi="宋体" w:eastAsia="宋体" w:cs="宋体"/>
                <w:spacing w:val="6"/>
                <w:sz w:val="20"/>
                <w:szCs w:val="20"/>
              </w:rPr>
              <w:t>性剂、总余氯</w:t>
            </w:r>
          </w:p>
        </w:tc>
        <w:tc>
          <w:tcPr>
            <w:tcW w:w="1707" w:type="dxa"/>
          </w:tcPr>
          <w:p w14:paraId="79E44073">
            <w:pPr>
              <w:spacing w:line="260" w:lineRule="auto"/>
              <w:rPr>
                <w:rFonts w:ascii="Arial"/>
                <w:sz w:val="21"/>
              </w:rPr>
            </w:pPr>
          </w:p>
          <w:p w14:paraId="600FA581">
            <w:pPr>
              <w:spacing w:line="260" w:lineRule="auto"/>
              <w:rPr>
                <w:rFonts w:ascii="Arial"/>
                <w:sz w:val="21"/>
              </w:rPr>
            </w:pPr>
          </w:p>
          <w:p w14:paraId="5A7E0896">
            <w:pPr>
              <w:spacing w:line="260" w:lineRule="auto"/>
              <w:rPr>
                <w:rFonts w:ascii="Arial"/>
                <w:sz w:val="21"/>
              </w:rPr>
            </w:pPr>
          </w:p>
          <w:p w14:paraId="33D2A05D">
            <w:pPr>
              <w:spacing w:before="65" w:line="228" w:lineRule="auto"/>
              <w:ind w:left="169"/>
              <w:rPr>
                <w:rFonts w:ascii="Times New Roman" w:hAnsi="Times New Roman" w:eastAsia="Times New Roman" w:cs="Times New Roman"/>
                <w:sz w:val="20"/>
                <w:szCs w:val="20"/>
              </w:rPr>
            </w:pPr>
            <w:r>
              <w:rPr>
                <w:rFonts w:ascii="宋体" w:hAnsi="宋体" w:eastAsia="宋体" w:cs="宋体"/>
                <w:spacing w:val="8"/>
                <w:sz w:val="20"/>
                <w:szCs w:val="20"/>
              </w:rPr>
              <w:t>废水经化粪池</w:t>
            </w:r>
            <w:r>
              <w:rPr>
                <w:rFonts w:ascii="Times New Roman" w:hAnsi="Times New Roman" w:eastAsia="Times New Roman" w:cs="Times New Roman"/>
                <w:spacing w:val="8"/>
                <w:sz w:val="20"/>
                <w:szCs w:val="20"/>
              </w:rPr>
              <w:t>+</w:t>
            </w:r>
          </w:p>
          <w:p w14:paraId="644A1565">
            <w:pPr>
              <w:spacing w:before="24" w:line="228" w:lineRule="auto"/>
              <w:ind w:left="216"/>
              <w:rPr>
                <w:rFonts w:ascii="Times New Roman" w:hAnsi="Times New Roman" w:eastAsia="Times New Roman" w:cs="Times New Roman"/>
                <w:sz w:val="20"/>
                <w:szCs w:val="20"/>
              </w:rPr>
            </w:pPr>
            <w:r>
              <w:rPr>
                <w:rFonts w:ascii="宋体" w:hAnsi="宋体" w:eastAsia="宋体" w:cs="宋体"/>
                <w:spacing w:val="7"/>
                <w:sz w:val="20"/>
                <w:szCs w:val="20"/>
              </w:rPr>
              <w:t>格栅</w:t>
            </w:r>
            <w:r>
              <w:rPr>
                <w:rFonts w:ascii="Times New Roman" w:hAnsi="Times New Roman" w:eastAsia="Times New Roman" w:cs="Times New Roman"/>
                <w:spacing w:val="7"/>
                <w:sz w:val="20"/>
                <w:szCs w:val="20"/>
              </w:rPr>
              <w:t>+</w:t>
            </w:r>
            <w:r>
              <w:rPr>
                <w:rFonts w:ascii="宋体" w:hAnsi="宋体" w:eastAsia="宋体" w:cs="宋体"/>
                <w:spacing w:val="7"/>
                <w:sz w:val="20"/>
                <w:szCs w:val="20"/>
              </w:rPr>
              <w:t>调节池</w:t>
            </w:r>
            <w:r>
              <w:rPr>
                <w:rFonts w:ascii="Times New Roman" w:hAnsi="Times New Roman" w:eastAsia="Times New Roman" w:cs="Times New Roman"/>
                <w:spacing w:val="7"/>
                <w:sz w:val="20"/>
                <w:szCs w:val="20"/>
              </w:rPr>
              <w:t>+</w:t>
            </w:r>
          </w:p>
          <w:p w14:paraId="543356C2">
            <w:pPr>
              <w:spacing w:before="26" w:line="227" w:lineRule="auto"/>
              <w:ind w:left="216"/>
              <w:rPr>
                <w:rFonts w:ascii="宋体" w:hAnsi="宋体" w:eastAsia="宋体" w:cs="宋体"/>
                <w:sz w:val="20"/>
                <w:szCs w:val="20"/>
              </w:rPr>
            </w:pPr>
            <w:r>
              <w:rPr>
                <w:rFonts w:ascii="宋体" w:hAnsi="宋体" w:eastAsia="宋体" w:cs="宋体"/>
                <w:spacing w:val="7"/>
                <w:sz w:val="20"/>
                <w:szCs w:val="20"/>
              </w:rPr>
              <w:t>好氧</w:t>
            </w:r>
            <w:r>
              <w:rPr>
                <w:rFonts w:ascii="Times New Roman" w:hAnsi="Times New Roman" w:eastAsia="Times New Roman" w:cs="Times New Roman"/>
                <w:spacing w:val="7"/>
                <w:sz w:val="20"/>
                <w:szCs w:val="20"/>
              </w:rPr>
              <w:t>+</w:t>
            </w:r>
            <w:r>
              <w:rPr>
                <w:rFonts w:ascii="宋体" w:hAnsi="宋体" w:eastAsia="宋体" w:cs="宋体"/>
                <w:spacing w:val="7"/>
                <w:sz w:val="20"/>
                <w:szCs w:val="20"/>
              </w:rPr>
              <w:t>沉淀</w:t>
            </w:r>
            <w:r>
              <w:rPr>
                <w:rFonts w:ascii="Times New Roman" w:hAnsi="Times New Roman" w:eastAsia="Times New Roman" w:cs="Times New Roman"/>
                <w:spacing w:val="7"/>
                <w:sz w:val="20"/>
                <w:szCs w:val="20"/>
              </w:rPr>
              <w:t>+</w:t>
            </w:r>
            <w:r>
              <w:rPr>
                <w:rFonts w:ascii="宋体" w:hAnsi="宋体" w:eastAsia="宋体" w:cs="宋体"/>
                <w:spacing w:val="7"/>
                <w:sz w:val="20"/>
                <w:szCs w:val="20"/>
              </w:rPr>
              <w:t>消</w:t>
            </w:r>
          </w:p>
          <w:p w14:paraId="0CE95594">
            <w:pPr>
              <w:spacing w:before="24" w:line="228" w:lineRule="auto"/>
              <w:ind w:left="126"/>
              <w:rPr>
                <w:rFonts w:ascii="宋体" w:hAnsi="宋体" w:eastAsia="宋体" w:cs="宋体"/>
                <w:sz w:val="20"/>
                <w:szCs w:val="20"/>
              </w:rPr>
            </w:pPr>
            <w:r>
              <w:rPr>
                <w:rFonts w:ascii="宋体" w:hAnsi="宋体" w:eastAsia="宋体" w:cs="宋体"/>
                <w:spacing w:val="8"/>
                <w:sz w:val="20"/>
                <w:szCs w:val="20"/>
              </w:rPr>
              <w:t>毒达标排入三宝</w:t>
            </w:r>
          </w:p>
          <w:p w14:paraId="33C5B4F4">
            <w:pPr>
              <w:spacing w:before="27" w:line="228" w:lineRule="auto"/>
              <w:ind w:left="238"/>
              <w:rPr>
                <w:rFonts w:ascii="宋体" w:hAnsi="宋体" w:eastAsia="宋体" w:cs="宋体"/>
                <w:sz w:val="20"/>
                <w:szCs w:val="20"/>
              </w:rPr>
            </w:pPr>
            <w:r>
              <w:rPr>
                <w:rFonts w:ascii="宋体" w:hAnsi="宋体" w:eastAsia="宋体" w:cs="宋体"/>
                <w:spacing w:val="6"/>
                <w:sz w:val="20"/>
                <w:szCs w:val="20"/>
              </w:rPr>
              <w:t>屯污水处理厂</w:t>
            </w:r>
          </w:p>
        </w:tc>
        <w:tc>
          <w:tcPr>
            <w:tcW w:w="2477" w:type="dxa"/>
            <w:tcBorders>
              <w:right w:val="single" w:color="000000" w:sz="6" w:space="0"/>
            </w:tcBorders>
          </w:tcPr>
          <w:p w14:paraId="22AA07F0">
            <w:pPr>
              <w:spacing w:line="260" w:lineRule="auto"/>
              <w:rPr>
                <w:rFonts w:ascii="Arial"/>
                <w:sz w:val="21"/>
              </w:rPr>
            </w:pPr>
          </w:p>
          <w:p w14:paraId="42E011F3">
            <w:pPr>
              <w:spacing w:line="260" w:lineRule="auto"/>
              <w:rPr>
                <w:rFonts w:ascii="Arial"/>
                <w:sz w:val="21"/>
              </w:rPr>
            </w:pPr>
          </w:p>
          <w:p w14:paraId="509E9080">
            <w:pPr>
              <w:spacing w:line="261" w:lineRule="auto"/>
              <w:rPr>
                <w:rFonts w:ascii="Arial"/>
                <w:sz w:val="21"/>
              </w:rPr>
            </w:pPr>
          </w:p>
          <w:p w14:paraId="57F24A6A">
            <w:pPr>
              <w:spacing w:before="65" w:line="239" w:lineRule="auto"/>
              <w:ind w:left="824" w:right="183" w:hanging="625"/>
              <w:rPr>
                <w:rFonts w:ascii="宋体" w:hAnsi="宋体" w:eastAsia="宋体" w:cs="宋体"/>
                <w:sz w:val="20"/>
                <w:szCs w:val="20"/>
              </w:rPr>
            </w:pPr>
            <w:r>
              <w:rPr>
                <w:rFonts w:ascii="宋体" w:hAnsi="宋体" w:eastAsia="宋体" w:cs="宋体"/>
                <w:spacing w:val="8"/>
                <w:sz w:val="20"/>
                <w:szCs w:val="20"/>
              </w:rPr>
              <w:t>《医疗机构水污染物排</w:t>
            </w:r>
            <w:r>
              <w:rPr>
                <w:rFonts w:ascii="宋体" w:hAnsi="宋体" w:eastAsia="宋体" w:cs="宋体"/>
                <w:spacing w:val="3"/>
                <w:sz w:val="20"/>
                <w:szCs w:val="20"/>
              </w:rPr>
              <w:t xml:space="preserve"> </w:t>
            </w:r>
            <w:r>
              <w:rPr>
                <w:rFonts w:ascii="宋体" w:hAnsi="宋体" w:eastAsia="宋体" w:cs="宋体"/>
                <w:spacing w:val="5"/>
                <w:sz w:val="20"/>
                <w:szCs w:val="20"/>
              </w:rPr>
              <w:t>放标准》</w:t>
            </w:r>
          </w:p>
          <w:p w14:paraId="438302AE">
            <w:pPr>
              <w:spacing w:before="25" w:line="236" w:lineRule="auto"/>
              <w:ind w:left="127"/>
              <w:rPr>
                <w:rFonts w:ascii="宋体" w:hAnsi="宋体" w:eastAsia="宋体" w:cs="宋体"/>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GB18466-2005</w:t>
            </w:r>
            <w:r>
              <w:rPr>
                <w:rFonts w:ascii="宋体" w:hAnsi="宋体" w:eastAsia="宋体" w:cs="宋体"/>
                <w:spacing w:val="-1"/>
                <w:sz w:val="20"/>
                <w:szCs w:val="20"/>
              </w:rPr>
              <w:t>）、《辽</w:t>
            </w:r>
          </w:p>
          <w:p w14:paraId="4E42DECE">
            <w:pPr>
              <w:spacing w:before="15" w:line="228" w:lineRule="auto"/>
              <w:ind w:left="128"/>
              <w:rPr>
                <w:rFonts w:ascii="宋体" w:hAnsi="宋体" w:eastAsia="宋体" w:cs="宋体"/>
                <w:sz w:val="20"/>
                <w:szCs w:val="20"/>
              </w:rPr>
            </w:pPr>
            <w:r>
              <w:rPr>
                <w:rFonts w:ascii="宋体" w:hAnsi="宋体" w:eastAsia="宋体" w:cs="宋体"/>
                <w:spacing w:val="7"/>
                <w:sz w:val="20"/>
                <w:szCs w:val="20"/>
              </w:rPr>
              <w:t>宁省污水综合排放标准》</w:t>
            </w:r>
          </w:p>
          <w:p w14:paraId="0EF93875">
            <w:pPr>
              <w:spacing w:before="26"/>
              <w:ind w:left="283"/>
              <w:rPr>
                <w:rFonts w:ascii="宋体" w:hAnsi="宋体" w:eastAsia="宋体" w:cs="宋体"/>
                <w:sz w:val="20"/>
                <w:szCs w:val="20"/>
              </w:rPr>
            </w:pPr>
            <w:r>
              <w:rPr>
                <w:rFonts w:ascii="宋体" w:hAnsi="宋体" w:eastAsia="宋体" w:cs="宋体"/>
                <w:spacing w:val="3"/>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3"/>
                <w:sz w:val="20"/>
                <w:szCs w:val="20"/>
              </w:rPr>
              <w:t>21/1627-2008</w:t>
            </w:r>
            <w:r>
              <w:rPr>
                <w:rFonts w:ascii="宋体" w:hAnsi="宋体" w:eastAsia="宋体" w:cs="宋体"/>
                <w:spacing w:val="3"/>
                <w:sz w:val="20"/>
                <w:szCs w:val="20"/>
              </w:rPr>
              <w:t>）</w:t>
            </w:r>
          </w:p>
        </w:tc>
      </w:tr>
      <w:tr w14:paraId="4E242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634" w:type="dxa"/>
            <w:tcBorders>
              <w:left w:val="single" w:color="000000" w:sz="6" w:space="0"/>
            </w:tcBorders>
          </w:tcPr>
          <w:p w14:paraId="449D672E">
            <w:pPr>
              <w:spacing w:line="378" w:lineRule="auto"/>
              <w:rPr>
                <w:rFonts w:ascii="Arial"/>
                <w:sz w:val="21"/>
              </w:rPr>
            </w:pPr>
          </w:p>
          <w:p w14:paraId="4071E12B">
            <w:pPr>
              <w:spacing w:before="65" w:line="228" w:lineRule="auto"/>
              <w:ind w:left="505"/>
              <w:rPr>
                <w:rFonts w:ascii="宋体" w:hAnsi="宋体" w:eastAsia="宋体" w:cs="宋体"/>
                <w:sz w:val="20"/>
                <w:szCs w:val="20"/>
              </w:rPr>
            </w:pPr>
            <w:r>
              <w:rPr>
                <w:rFonts w:ascii="宋体" w:hAnsi="宋体" w:eastAsia="宋体" w:cs="宋体"/>
                <w:spacing w:val="5"/>
                <w:sz w:val="20"/>
                <w:szCs w:val="20"/>
              </w:rPr>
              <w:t>声环境</w:t>
            </w:r>
          </w:p>
        </w:tc>
        <w:tc>
          <w:tcPr>
            <w:tcW w:w="1523" w:type="dxa"/>
          </w:tcPr>
          <w:p w14:paraId="7CE4B4E4">
            <w:pPr>
              <w:spacing w:line="417" w:lineRule="auto"/>
              <w:rPr>
                <w:rFonts w:ascii="Arial"/>
                <w:sz w:val="21"/>
              </w:rPr>
            </w:pPr>
          </w:p>
          <w:p w14:paraId="5AAEE56C">
            <w:pPr>
              <w:spacing w:before="57" w:line="199"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63" w:type="dxa"/>
          </w:tcPr>
          <w:p w14:paraId="1BA03DA9">
            <w:pPr>
              <w:spacing w:line="378" w:lineRule="auto"/>
              <w:rPr>
                <w:rFonts w:ascii="Arial"/>
                <w:sz w:val="21"/>
              </w:rPr>
            </w:pPr>
          </w:p>
          <w:p w14:paraId="7AA9BF11">
            <w:pPr>
              <w:spacing w:before="65" w:line="228" w:lineRule="auto"/>
              <w:ind w:left="534"/>
              <w:rPr>
                <w:rFonts w:ascii="宋体" w:hAnsi="宋体" w:eastAsia="宋体" w:cs="宋体"/>
                <w:sz w:val="20"/>
                <w:szCs w:val="20"/>
              </w:rPr>
            </w:pPr>
            <w:r>
              <w:rPr>
                <w:rFonts w:ascii="宋体" w:hAnsi="宋体" w:eastAsia="宋体" w:cs="宋体"/>
                <w:spacing w:val="-1"/>
                <w:sz w:val="20"/>
                <w:szCs w:val="20"/>
              </w:rPr>
              <w:t>噪声</w:t>
            </w:r>
          </w:p>
        </w:tc>
        <w:tc>
          <w:tcPr>
            <w:tcW w:w="1707" w:type="dxa"/>
          </w:tcPr>
          <w:p w14:paraId="69E63406">
            <w:pPr>
              <w:spacing w:before="37" w:line="228" w:lineRule="auto"/>
              <w:ind w:left="229"/>
              <w:rPr>
                <w:rFonts w:ascii="宋体" w:hAnsi="宋体" w:eastAsia="宋体" w:cs="宋体"/>
                <w:sz w:val="20"/>
                <w:szCs w:val="20"/>
              </w:rPr>
            </w:pPr>
            <w:r>
              <w:rPr>
                <w:rFonts w:ascii="宋体" w:hAnsi="宋体" w:eastAsia="宋体" w:cs="宋体"/>
                <w:spacing w:val="8"/>
                <w:sz w:val="20"/>
                <w:szCs w:val="20"/>
              </w:rPr>
              <w:t>选用低噪声设</w:t>
            </w:r>
          </w:p>
          <w:p w14:paraId="1820D483">
            <w:pPr>
              <w:spacing w:before="26" w:line="227" w:lineRule="auto"/>
              <w:ind w:left="127"/>
              <w:rPr>
                <w:rFonts w:ascii="宋体" w:hAnsi="宋体" w:eastAsia="宋体" w:cs="宋体"/>
                <w:sz w:val="20"/>
                <w:szCs w:val="20"/>
              </w:rPr>
            </w:pPr>
            <w:r>
              <w:rPr>
                <w:rFonts w:ascii="宋体" w:hAnsi="宋体" w:eastAsia="宋体" w:cs="宋体"/>
                <w:spacing w:val="8"/>
                <w:sz w:val="20"/>
                <w:szCs w:val="20"/>
              </w:rPr>
              <w:t>备，采取基础减</w:t>
            </w:r>
          </w:p>
          <w:p w14:paraId="67288BCD">
            <w:pPr>
              <w:spacing w:before="24" w:line="228" w:lineRule="auto"/>
              <w:ind w:left="124"/>
              <w:rPr>
                <w:rFonts w:ascii="宋体" w:hAnsi="宋体" w:eastAsia="宋体" w:cs="宋体"/>
                <w:sz w:val="20"/>
                <w:szCs w:val="20"/>
              </w:rPr>
            </w:pPr>
            <w:r>
              <w:rPr>
                <w:rFonts w:ascii="宋体" w:hAnsi="宋体" w:eastAsia="宋体" w:cs="宋体"/>
                <w:spacing w:val="8"/>
                <w:sz w:val="20"/>
                <w:szCs w:val="20"/>
              </w:rPr>
              <w:t>振及厂房隔声等</w:t>
            </w:r>
          </w:p>
          <w:p w14:paraId="6E10A47C">
            <w:pPr>
              <w:spacing w:before="26" w:line="210" w:lineRule="auto"/>
              <w:ind w:left="650"/>
              <w:rPr>
                <w:rFonts w:ascii="宋体" w:hAnsi="宋体" w:eastAsia="宋体" w:cs="宋体"/>
                <w:sz w:val="20"/>
                <w:szCs w:val="20"/>
              </w:rPr>
            </w:pPr>
            <w:r>
              <w:rPr>
                <w:rFonts w:ascii="宋体" w:hAnsi="宋体" w:eastAsia="宋体" w:cs="宋体"/>
                <w:spacing w:val="4"/>
                <w:sz w:val="20"/>
                <w:szCs w:val="20"/>
              </w:rPr>
              <w:t>措施</w:t>
            </w:r>
          </w:p>
        </w:tc>
        <w:tc>
          <w:tcPr>
            <w:tcW w:w="2477" w:type="dxa"/>
            <w:tcBorders>
              <w:right w:val="single" w:color="000000" w:sz="6" w:space="0"/>
            </w:tcBorders>
          </w:tcPr>
          <w:p w14:paraId="7A9B1D73">
            <w:pPr>
              <w:spacing w:before="38"/>
              <w:ind w:left="617" w:right="183" w:hanging="418"/>
              <w:rPr>
                <w:rFonts w:ascii="宋体" w:hAnsi="宋体" w:eastAsia="宋体" w:cs="宋体"/>
                <w:sz w:val="20"/>
                <w:szCs w:val="20"/>
              </w:rPr>
            </w:pPr>
            <w:r>
              <w:rPr>
                <w:rFonts w:ascii="宋体" w:hAnsi="宋体" w:eastAsia="宋体" w:cs="宋体"/>
                <w:spacing w:val="8"/>
                <w:sz w:val="20"/>
                <w:szCs w:val="20"/>
              </w:rPr>
              <w:t>《工业企业厂界环境噪</w:t>
            </w:r>
            <w:r>
              <w:rPr>
                <w:rFonts w:ascii="宋体" w:hAnsi="宋体" w:eastAsia="宋体" w:cs="宋体"/>
                <w:spacing w:val="3"/>
                <w:sz w:val="20"/>
                <w:szCs w:val="20"/>
              </w:rPr>
              <w:t xml:space="preserve"> </w:t>
            </w:r>
            <w:r>
              <w:rPr>
                <w:rFonts w:ascii="宋体" w:hAnsi="宋体" w:eastAsia="宋体" w:cs="宋体"/>
                <w:spacing w:val="6"/>
                <w:sz w:val="20"/>
                <w:szCs w:val="20"/>
              </w:rPr>
              <w:t>声排放标准》</w:t>
            </w:r>
          </w:p>
          <w:p w14:paraId="78DDD047">
            <w:pPr>
              <w:spacing w:before="24" w:line="231" w:lineRule="auto"/>
              <w:ind w:left="613" w:right="184" w:hanging="407"/>
              <w:rPr>
                <w:rFonts w:ascii="宋体" w:hAnsi="宋体" w:eastAsia="宋体" w:cs="宋体"/>
                <w:sz w:val="20"/>
                <w:szCs w:val="20"/>
              </w:rPr>
            </w:pPr>
            <w:r>
              <w:rPr>
                <w:rFonts w:ascii="宋体" w:hAnsi="宋体" w:eastAsia="宋体" w:cs="宋体"/>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12348-2008</w:t>
            </w:r>
            <w:r>
              <w:rPr>
                <w:rFonts w:ascii="宋体" w:hAnsi="宋体" w:eastAsia="宋体" w:cs="宋体"/>
                <w:spacing w:val="3"/>
                <w:sz w:val="20"/>
                <w:szCs w:val="20"/>
              </w:rPr>
              <w:t>）中</w:t>
            </w:r>
            <w:r>
              <w:rPr>
                <w:rFonts w:ascii="宋体" w:hAnsi="宋体" w:eastAsia="宋体" w:cs="宋体"/>
                <w:spacing w:val="-12"/>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z w:val="20"/>
                <w:szCs w:val="20"/>
              </w:rPr>
              <w:t xml:space="preserve"> </w:t>
            </w:r>
            <w:r>
              <w:rPr>
                <w:rFonts w:ascii="宋体" w:hAnsi="宋体" w:eastAsia="宋体" w:cs="宋体"/>
                <w:spacing w:val="5"/>
                <w:sz w:val="20"/>
                <w:szCs w:val="20"/>
              </w:rPr>
              <w:t>类和</w:t>
            </w:r>
            <w:r>
              <w:rPr>
                <w:rFonts w:ascii="宋体" w:hAnsi="宋体" w:eastAsia="宋体" w:cs="宋体"/>
                <w:spacing w:val="-44"/>
                <w:sz w:val="20"/>
                <w:szCs w:val="20"/>
              </w:rPr>
              <w:t xml:space="preserve"> </w:t>
            </w:r>
            <w:r>
              <w:rPr>
                <w:rFonts w:ascii="Times New Roman" w:hAnsi="Times New Roman" w:eastAsia="Times New Roman" w:cs="Times New Roman"/>
                <w:spacing w:val="5"/>
                <w:sz w:val="20"/>
                <w:szCs w:val="20"/>
              </w:rPr>
              <w:t>4</w:t>
            </w:r>
            <w:r>
              <w:rPr>
                <w:rFonts w:ascii="Times New Roman" w:hAnsi="Times New Roman" w:eastAsia="Times New Roman" w:cs="Times New Roman"/>
                <w:spacing w:val="12"/>
                <w:w w:val="101"/>
                <w:sz w:val="20"/>
                <w:szCs w:val="20"/>
              </w:rPr>
              <w:t xml:space="preserve"> </w:t>
            </w:r>
            <w:r>
              <w:rPr>
                <w:rFonts w:ascii="宋体" w:hAnsi="宋体" w:eastAsia="宋体" w:cs="宋体"/>
                <w:spacing w:val="5"/>
                <w:sz w:val="20"/>
                <w:szCs w:val="20"/>
              </w:rPr>
              <w:t>类标准</w:t>
            </w:r>
          </w:p>
        </w:tc>
      </w:tr>
      <w:tr w14:paraId="53890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3" w:hRule="atLeast"/>
        </w:trPr>
        <w:tc>
          <w:tcPr>
            <w:tcW w:w="1634" w:type="dxa"/>
            <w:tcBorders>
              <w:left w:val="single" w:color="000000" w:sz="6" w:space="0"/>
            </w:tcBorders>
          </w:tcPr>
          <w:p w14:paraId="4D7CA3A2">
            <w:pPr>
              <w:spacing w:line="247" w:lineRule="auto"/>
              <w:rPr>
                <w:rFonts w:ascii="Arial"/>
                <w:sz w:val="21"/>
              </w:rPr>
            </w:pPr>
          </w:p>
          <w:p w14:paraId="69E89195">
            <w:pPr>
              <w:spacing w:line="247" w:lineRule="auto"/>
              <w:rPr>
                <w:rFonts w:ascii="Arial"/>
                <w:sz w:val="21"/>
              </w:rPr>
            </w:pPr>
          </w:p>
          <w:p w14:paraId="7AD32CC1">
            <w:pPr>
              <w:spacing w:line="248" w:lineRule="auto"/>
              <w:rPr>
                <w:rFonts w:ascii="Arial"/>
                <w:sz w:val="21"/>
              </w:rPr>
            </w:pPr>
          </w:p>
          <w:p w14:paraId="43603CA0">
            <w:pPr>
              <w:spacing w:line="248" w:lineRule="auto"/>
              <w:rPr>
                <w:rFonts w:ascii="Arial"/>
                <w:sz w:val="21"/>
              </w:rPr>
            </w:pPr>
          </w:p>
          <w:p w14:paraId="097C7E43">
            <w:pPr>
              <w:spacing w:line="248" w:lineRule="auto"/>
              <w:rPr>
                <w:rFonts w:ascii="Arial"/>
                <w:sz w:val="21"/>
              </w:rPr>
            </w:pPr>
          </w:p>
          <w:p w14:paraId="7A71CDD6">
            <w:pPr>
              <w:spacing w:line="248" w:lineRule="auto"/>
              <w:rPr>
                <w:rFonts w:ascii="Arial"/>
                <w:sz w:val="21"/>
              </w:rPr>
            </w:pPr>
          </w:p>
          <w:p w14:paraId="3AAAC387">
            <w:pPr>
              <w:spacing w:line="248" w:lineRule="auto"/>
              <w:rPr>
                <w:rFonts w:ascii="Arial"/>
                <w:sz w:val="21"/>
              </w:rPr>
            </w:pPr>
          </w:p>
          <w:p w14:paraId="65B95997">
            <w:pPr>
              <w:spacing w:before="65" w:line="228" w:lineRule="auto"/>
              <w:ind w:left="414"/>
              <w:rPr>
                <w:rFonts w:ascii="宋体" w:hAnsi="宋体" w:eastAsia="宋体" w:cs="宋体"/>
                <w:sz w:val="20"/>
                <w:szCs w:val="20"/>
              </w:rPr>
            </w:pPr>
            <w:r>
              <w:rPr>
                <w:rFonts w:ascii="宋体" w:hAnsi="宋体" w:eastAsia="宋体" w:cs="宋体"/>
                <w:spacing w:val="2"/>
                <w:sz w:val="20"/>
                <w:szCs w:val="20"/>
              </w:rPr>
              <w:t>固体废物</w:t>
            </w:r>
          </w:p>
        </w:tc>
        <w:tc>
          <w:tcPr>
            <w:tcW w:w="7170" w:type="dxa"/>
            <w:gridSpan w:val="4"/>
            <w:tcBorders>
              <w:right w:val="single" w:color="000000" w:sz="6" w:space="0"/>
            </w:tcBorders>
          </w:tcPr>
          <w:p w14:paraId="6745A1B5">
            <w:pPr>
              <w:spacing w:before="40" w:line="239" w:lineRule="auto"/>
              <w:ind w:left="108" w:right="132" w:firstLine="420"/>
              <w:rPr>
                <w:rFonts w:ascii="宋体" w:hAnsi="宋体" w:eastAsia="宋体" w:cs="宋体"/>
                <w:sz w:val="20"/>
                <w:szCs w:val="20"/>
              </w:rPr>
            </w:pPr>
            <w:r>
              <w:rPr>
                <w:rFonts w:ascii="宋体" w:hAnsi="宋体" w:eastAsia="宋体" w:cs="宋体"/>
                <w:spacing w:val="9"/>
                <w:sz w:val="20"/>
                <w:szCs w:val="20"/>
              </w:rPr>
              <w:t>本项目运营期固体废物主要为生活垃圾、餐厨垃圾、医疗废物、未沾染</w:t>
            </w:r>
            <w:r>
              <w:rPr>
                <w:rFonts w:ascii="宋体" w:hAnsi="宋体" w:eastAsia="宋体" w:cs="宋体"/>
                <w:spacing w:val="17"/>
                <w:sz w:val="20"/>
                <w:szCs w:val="20"/>
              </w:rPr>
              <w:t xml:space="preserve"> </w:t>
            </w:r>
            <w:r>
              <w:rPr>
                <w:rFonts w:ascii="宋体" w:hAnsi="宋体" w:eastAsia="宋体" w:cs="宋体"/>
                <w:spacing w:val="8"/>
                <w:sz w:val="20"/>
                <w:szCs w:val="20"/>
              </w:rPr>
              <w:t>试剂的废包装、污水处理站栅渣、污泥。</w:t>
            </w:r>
          </w:p>
          <w:p w14:paraId="31210BBE">
            <w:pPr>
              <w:spacing w:before="25"/>
              <w:ind w:left="108" w:right="130" w:firstLine="419"/>
              <w:rPr>
                <w:rFonts w:ascii="宋体" w:hAnsi="宋体" w:eastAsia="宋体" w:cs="宋体"/>
                <w:sz w:val="20"/>
                <w:szCs w:val="20"/>
              </w:rPr>
            </w:pPr>
            <w:r>
              <w:rPr>
                <w:rFonts w:ascii="宋体" w:hAnsi="宋体" w:eastAsia="宋体" w:cs="宋体"/>
                <w:spacing w:val="10"/>
                <w:sz w:val="20"/>
                <w:szCs w:val="20"/>
              </w:rPr>
              <w:t>①生活垃圾：本项目住院病人、门诊病人、医护</w:t>
            </w:r>
            <w:r>
              <w:rPr>
                <w:rFonts w:ascii="宋体" w:hAnsi="宋体" w:eastAsia="宋体" w:cs="宋体"/>
                <w:spacing w:val="9"/>
                <w:sz w:val="20"/>
                <w:szCs w:val="20"/>
              </w:rPr>
              <w:t>工作人员生活垃圾产生</w:t>
            </w:r>
            <w:r>
              <w:rPr>
                <w:rFonts w:ascii="宋体" w:hAnsi="宋体" w:eastAsia="宋体" w:cs="宋体"/>
                <w:sz w:val="20"/>
                <w:szCs w:val="20"/>
              </w:rPr>
              <w:t xml:space="preserve"> </w:t>
            </w:r>
            <w:r>
              <w:rPr>
                <w:rFonts w:ascii="宋体" w:hAnsi="宋体" w:eastAsia="宋体" w:cs="宋体"/>
                <w:spacing w:val="6"/>
                <w:sz w:val="20"/>
                <w:szCs w:val="20"/>
              </w:rPr>
              <w:t>量为</w:t>
            </w:r>
            <w:r>
              <w:rPr>
                <w:rFonts w:ascii="宋体" w:hAnsi="宋体" w:eastAsia="宋体" w:cs="宋体"/>
                <w:spacing w:val="-40"/>
                <w:sz w:val="20"/>
                <w:szCs w:val="20"/>
              </w:rPr>
              <w:t xml:space="preserve"> </w:t>
            </w:r>
            <w:r>
              <w:rPr>
                <w:rFonts w:ascii="Times New Roman" w:hAnsi="Times New Roman" w:eastAsia="Times New Roman" w:cs="Times New Roman"/>
                <w:spacing w:val="6"/>
                <w:sz w:val="20"/>
                <w:szCs w:val="20"/>
              </w:rPr>
              <w:t>282.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1085t/a</w:t>
            </w:r>
            <w:r>
              <w:rPr>
                <w:rFonts w:ascii="Times New Roman" w:hAnsi="Times New Roman" w:eastAsia="Times New Roman" w:cs="Times New Roman"/>
                <w:spacing w:val="-24"/>
                <w:sz w:val="20"/>
                <w:szCs w:val="20"/>
              </w:rPr>
              <w:t xml:space="preserve"> </w:t>
            </w:r>
            <w:r>
              <w:rPr>
                <w:rFonts w:ascii="宋体" w:hAnsi="宋体" w:eastAsia="宋体" w:cs="宋体"/>
                <w:spacing w:val="6"/>
                <w:sz w:val="20"/>
                <w:szCs w:val="20"/>
              </w:rPr>
              <w:t>，产生后暂存于垃圾</w:t>
            </w:r>
            <w:r>
              <w:rPr>
                <w:rFonts w:ascii="宋体" w:hAnsi="宋体" w:eastAsia="宋体" w:cs="宋体"/>
                <w:spacing w:val="5"/>
                <w:sz w:val="20"/>
                <w:szCs w:val="20"/>
              </w:rPr>
              <w:t>桶内委托环卫部门处理。</w:t>
            </w:r>
          </w:p>
          <w:p w14:paraId="241AD481">
            <w:pPr>
              <w:spacing w:before="25" w:line="225" w:lineRule="auto"/>
              <w:ind w:right="9"/>
              <w:jc w:val="right"/>
              <w:rPr>
                <w:rFonts w:ascii="宋体" w:hAnsi="宋体" w:eastAsia="宋体" w:cs="宋体"/>
                <w:sz w:val="20"/>
                <w:szCs w:val="20"/>
              </w:rPr>
            </w:pPr>
            <w:r>
              <w:rPr>
                <w:rFonts w:ascii="宋体" w:hAnsi="宋体" w:eastAsia="宋体" w:cs="宋体"/>
                <w:spacing w:val="3"/>
                <w:sz w:val="20"/>
                <w:szCs w:val="20"/>
              </w:rPr>
              <w:t>②废包装：未沾染试剂的废包装产生量为</w:t>
            </w:r>
            <w:r>
              <w:rPr>
                <w:rFonts w:ascii="宋体" w:hAnsi="宋体" w:eastAsia="宋体" w:cs="宋体"/>
                <w:spacing w:val="-36"/>
                <w:sz w:val="20"/>
                <w:szCs w:val="20"/>
              </w:rPr>
              <w:t xml:space="preserve"> </w:t>
            </w:r>
            <w:r>
              <w:rPr>
                <w:rFonts w:ascii="Times New Roman" w:hAnsi="Times New Roman" w:eastAsia="Times New Roman" w:cs="Times New Roman"/>
                <w:spacing w:val="3"/>
                <w:sz w:val="20"/>
                <w:szCs w:val="20"/>
              </w:rPr>
              <w:t>0.5t/a</w:t>
            </w:r>
            <w:r>
              <w:rPr>
                <w:rFonts w:ascii="宋体" w:hAnsi="宋体" w:eastAsia="宋体" w:cs="宋体"/>
                <w:spacing w:val="3"/>
                <w:sz w:val="20"/>
                <w:szCs w:val="20"/>
              </w:rPr>
              <w:t>，收集后外售废品回收站。</w:t>
            </w:r>
          </w:p>
          <w:p w14:paraId="7A7A1204">
            <w:pPr>
              <w:spacing w:before="29"/>
              <w:ind w:left="107" w:right="104" w:firstLine="419"/>
              <w:rPr>
                <w:rFonts w:ascii="宋体" w:hAnsi="宋体" w:eastAsia="宋体" w:cs="宋体"/>
                <w:sz w:val="20"/>
                <w:szCs w:val="20"/>
              </w:rPr>
            </w:pPr>
            <w:r>
              <w:rPr>
                <w:rFonts w:ascii="宋体" w:hAnsi="宋体" w:eastAsia="宋体" w:cs="宋体"/>
                <w:spacing w:val="7"/>
                <w:sz w:val="20"/>
                <w:szCs w:val="20"/>
              </w:rPr>
              <w:t>③医疗废物：医疗废物年产生量为</w:t>
            </w:r>
            <w:r>
              <w:rPr>
                <w:rFonts w:ascii="宋体" w:hAnsi="宋体" w:eastAsia="宋体" w:cs="宋体"/>
                <w:spacing w:val="-10"/>
                <w:sz w:val="20"/>
                <w:szCs w:val="20"/>
              </w:rPr>
              <w:t xml:space="preserve"> </w:t>
            </w:r>
            <w:r>
              <w:rPr>
                <w:rFonts w:ascii="Times New Roman" w:hAnsi="Times New Roman" w:eastAsia="Times New Roman" w:cs="Times New Roman"/>
                <w:spacing w:val="7"/>
                <w:sz w:val="20"/>
                <w:szCs w:val="20"/>
              </w:rPr>
              <w:t>149.8325t/a</w:t>
            </w:r>
            <w:r>
              <w:rPr>
                <w:rFonts w:ascii="Times New Roman" w:hAnsi="Times New Roman" w:eastAsia="Times New Roman" w:cs="Times New Roman"/>
                <w:spacing w:val="-22"/>
                <w:sz w:val="20"/>
                <w:szCs w:val="20"/>
              </w:rPr>
              <w:t xml:space="preserve"> </w:t>
            </w:r>
            <w:r>
              <w:rPr>
                <w:rFonts w:ascii="宋体" w:hAnsi="宋体" w:eastAsia="宋体" w:cs="宋体"/>
                <w:spacing w:val="7"/>
                <w:sz w:val="20"/>
                <w:szCs w:val="20"/>
              </w:rPr>
              <w:t>，产生后分类暂存于危险</w:t>
            </w:r>
            <w:r>
              <w:rPr>
                <w:rFonts w:ascii="宋体" w:hAnsi="宋体" w:eastAsia="宋体" w:cs="宋体"/>
                <w:sz w:val="20"/>
                <w:szCs w:val="20"/>
              </w:rPr>
              <w:t xml:space="preserve"> </w:t>
            </w:r>
            <w:r>
              <w:rPr>
                <w:rFonts w:ascii="宋体" w:hAnsi="宋体" w:eastAsia="宋体" w:cs="宋体"/>
                <w:spacing w:val="9"/>
                <w:sz w:val="20"/>
                <w:szCs w:val="20"/>
              </w:rPr>
              <w:t>废物贮存库，委托有资质单位处置</w:t>
            </w:r>
          </w:p>
          <w:p w14:paraId="69B9E6BC">
            <w:pPr>
              <w:spacing w:before="22" w:line="244" w:lineRule="auto"/>
              <w:ind w:left="107" w:right="104" w:firstLine="420"/>
              <w:rPr>
                <w:rFonts w:ascii="宋体" w:hAnsi="宋体" w:eastAsia="宋体" w:cs="宋体"/>
                <w:sz w:val="20"/>
                <w:szCs w:val="20"/>
              </w:rPr>
            </w:pPr>
            <w:r>
              <w:rPr>
                <w:rFonts w:ascii="宋体" w:hAnsi="宋体" w:eastAsia="宋体" w:cs="宋体"/>
                <w:spacing w:val="10"/>
                <w:sz w:val="20"/>
                <w:szCs w:val="20"/>
              </w:rPr>
              <w:t>④污泥、栅渣：项目污水处理站产生的污泥、栅渣属于危险废物，产生</w:t>
            </w:r>
            <w:r>
              <w:rPr>
                <w:rFonts w:ascii="宋体" w:hAnsi="宋体" w:eastAsia="宋体" w:cs="宋体"/>
                <w:spacing w:val="17"/>
                <w:sz w:val="20"/>
                <w:szCs w:val="20"/>
              </w:rPr>
              <w:t xml:space="preserve"> </w:t>
            </w:r>
            <w:r>
              <w:rPr>
                <w:rFonts w:ascii="宋体" w:hAnsi="宋体" w:eastAsia="宋体" w:cs="宋体"/>
                <w:spacing w:val="6"/>
                <w:sz w:val="20"/>
                <w:szCs w:val="20"/>
              </w:rPr>
              <w:t>量分别为</w:t>
            </w:r>
            <w:r>
              <w:rPr>
                <w:rFonts w:ascii="宋体" w:hAnsi="宋体" w:eastAsia="宋体" w:cs="宋体"/>
                <w:spacing w:val="-41"/>
                <w:sz w:val="20"/>
                <w:szCs w:val="20"/>
              </w:rPr>
              <w:t xml:space="preserve"> </w:t>
            </w:r>
            <w:r>
              <w:rPr>
                <w:rFonts w:ascii="Times New Roman" w:hAnsi="Times New Roman" w:eastAsia="Times New Roman" w:cs="Times New Roman"/>
                <w:spacing w:val="6"/>
                <w:sz w:val="20"/>
                <w:szCs w:val="20"/>
              </w:rPr>
              <w:t>47.8515t/a</w:t>
            </w:r>
            <w:r>
              <w:rPr>
                <w:rFonts w:ascii="Times New Roman" w:hAnsi="Times New Roman" w:eastAsia="Times New Roman" w:cs="Times New Roman"/>
                <w:spacing w:val="-29"/>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6"/>
                <w:sz w:val="20"/>
                <w:szCs w:val="20"/>
              </w:rPr>
              <w:t>3.65t/a</w:t>
            </w:r>
            <w:r>
              <w:rPr>
                <w:rFonts w:ascii="Times New Roman" w:hAnsi="Times New Roman" w:eastAsia="Times New Roman" w:cs="Times New Roman"/>
                <w:spacing w:val="-23"/>
                <w:sz w:val="20"/>
                <w:szCs w:val="20"/>
              </w:rPr>
              <w:t xml:space="preserve"> </w:t>
            </w:r>
            <w:r>
              <w:rPr>
                <w:rFonts w:ascii="宋体" w:hAnsi="宋体" w:eastAsia="宋体" w:cs="宋体"/>
                <w:spacing w:val="6"/>
                <w:sz w:val="20"/>
                <w:szCs w:val="20"/>
              </w:rPr>
              <w:t>，化粪池</w:t>
            </w:r>
            <w:r>
              <w:rPr>
                <w:rFonts w:ascii="宋体" w:hAnsi="宋体" w:eastAsia="宋体" w:cs="宋体"/>
                <w:spacing w:val="5"/>
                <w:sz w:val="20"/>
                <w:szCs w:val="20"/>
              </w:rPr>
              <w:t>污泥、格栅栅渣委托有资质单位抽出处</w:t>
            </w:r>
            <w:r>
              <w:rPr>
                <w:rFonts w:ascii="宋体" w:hAnsi="宋体" w:eastAsia="宋体" w:cs="宋体"/>
                <w:sz w:val="20"/>
                <w:szCs w:val="20"/>
              </w:rPr>
              <w:t xml:space="preserve"> </w:t>
            </w:r>
            <w:r>
              <w:rPr>
                <w:rFonts w:ascii="宋体" w:hAnsi="宋体" w:eastAsia="宋体" w:cs="宋体"/>
                <w:spacing w:val="9"/>
                <w:sz w:val="20"/>
                <w:szCs w:val="20"/>
              </w:rPr>
              <w:t>置，沉淀池污泥暂存于危险废物贮存库内，委托有资质单位收集处置。</w:t>
            </w:r>
          </w:p>
          <w:p w14:paraId="44EE8EE5">
            <w:pPr>
              <w:spacing w:before="25"/>
              <w:ind w:left="109" w:right="78" w:firstLine="417"/>
              <w:rPr>
                <w:rFonts w:ascii="宋体" w:hAnsi="宋体" w:eastAsia="宋体" w:cs="宋体"/>
                <w:sz w:val="20"/>
                <w:szCs w:val="20"/>
              </w:rPr>
            </w:pPr>
            <w:r>
              <w:rPr>
                <w:rFonts w:ascii="宋体" w:hAnsi="宋体" w:eastAsia="宋体" w:cs="宋体"/>
                <w:spacing w:val="7"/>
                <w:sz w:val="20"/>
                <w:szCs w:val="20"/>
              </w:rPr>
              <w:t>⑤废活性炭：项目废气处理装置定期产生废活性炭，年产生量为</w:t>
            </w:r>
            <w:r>
              <w:rPr>
                <w:rFonts w:ascii="宋体" w:hAnsi="宋体" w:eastAsia="宋体" w:cs="宋体"/>
                <w:spacing w:val="-37"/>
                <w:sz w:val="20"/>
                <w:szCs w:val="20"/>
              </w:rPr>
              <w:t xml:space="preserve"> </w:t>
            </w:r>
            <w:r>
              <w:rPr>
                <w:rFonts w:ascii="Times New Roman" w:hAnsi="Times New Roman" w:eastAsia="Times New Roman" w:cs="Times New Roman"/>
                <w:spacing w:val="7"/>
                <w:sz w:val="20"/>
                <w:szCs w:val="20"/>
              </w:rPr>
              <w:t>0.</w:t>
            </w:r>
            <w:r>
              <w:rPr>
                <w:rFonts w:ascii="Times New Roman" w:hAnsi="Times New Roman" w:eastAsia="Times New Roman" w:cs="Times New Roman"/>
                <w:spacing w:val="6"/>
                <w:sz w:val="20"/>
                <w:szCs w:val="20"/>
              </w:rPr>
              <w:t>3t/a</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9"/>
                <w:sz w:val="20"/>
                <w:szCs w:val="20"/>
              </w:rPr>
              <w:t>密封包装暂存于危险废物贮存库内，委托有资质单位处置。</w:t>
            </w:r>
          </w:p>
          <w:p w14:paraId="5DA17749">
            <w:pPr>
              <w:spacing w:before="25" w:line="225" w:lineRule="auto"/>
              <w:ind w:left="527"/>
              <w:rPr>
                <w:rFonts w:ascii="宋体" w:hAnsi="宋体" w:eastAsia="宋体" w:cs="宋体"/>
                <w:sz w:val="20"/>
                <w:szCs w:val="20"/>
              </w:rPr>
            </w:pPr>
            <w:r>
              <w:rPr>
                <w:rFonts w:ascii="宋体" w:hAnsi="宋体" w:eastAsia="宋体" w:cs="宋体"/>
                <w:spacing w:val="7"/>
                <w:sz w:val="20"/>
                <w:szCs w:val="20"/>
              </w:rPr>
              <w:t>⑥药渣：项目煎药室药渣年产生量约为</w:t>
            </w:r>
            <w:r>
              <w:rPr>
                <w:rFonts w:ascii="宋体" w:hAnsi="宋体" w:eastAsia="宋体" w:cs="宋体"/>
                <w:spacing w:val="-23"/>
                <w:sz w:val="20"/>
                <w:szCs w:val="20"/>
              </w:rPr>
              <w:t xml:space="preserve"> </w:t>
            </w:r>
            <w:r>
              <w:rPr>
                <w:rFonts w:ascii="Times New Roman" w:hAnsi="Times New Roman" w:eastAsia="Times New Roman" w:cs="Times New Roman"/>
                <w:spacing w:val="7"/>
                <w:sz w:val="20"/>
                <w:szCs w:val="20"/>
              </w:rPr>
              <w:t>15t</w:t>
            </w:r>
            <w:r>
              <w:rPr>
                <w:rFonts w:ascii="Times New Roman" w:hAnsi="Times New Roman" w:eastAsia="Times New Roman" w:cs="Times New Roman"/>
                <w:spacing w:val="6"/>
                <w:sz w:val="20"/>
                <w:szCs w:val="20"/>
              </w:rPr>
              <w:t>/a</w:t>
            </w:r>
            <w:r>
              <w:rPr>
                <w:rFonts w:ascii="Times New Roman" w:hAnsi="Times New Roman" w:eastAsia="Times New Roman" w:cs="Times New Roman"/>
                <w:spacing w:val="-24"/>
                <w:sz w:val="20"/>
                <w:szCs w:val="20"/>
              </w:rPr>
              <w:t xml:space="preserve"> </w:t>
            </w:r>
            <w:r>
              <w:rPr>
                <w:rFonts w:ascii="宋体" w:hAnsi="宋体" w:eastAsia="宋体" w:cs="宋体"/>
                <w:spacing w:val="6"/>
                <w:sz w:val="20"/>
                <w:szCs w:val="20"/>
              </w:rPr>
              <w:t>，收集后暂存于专用垃圾桶</w:t>
            </w:r>
          </w:p>
          <w:p w14:paraId="62004F9F">
            <w:pPr>
              <w:spacing w:before="29" w:line="205" w:lineRule="auto"/>
              <w:ind w:left="134"/>
              <w:rPr>
                <w:rFonts w:ascii="宋体" w:hAnsi="宋体" w:eastAsia="宋体" w:cs="宋体"/>
                <w:sz w:val="20"/>
                <w:szCs w:val="20"/>
              </w:rPr>
            </w:pPr>
            <w:r>
              <w:rPr>
                <w:rFonts w:ascii="宋体" w:hAnsi="宋体" w:eastAsia="宋体" w:cs="宋体"/>
                <w:spacing w:val="6"/>
                <w:sz w:val="20"/>
                <w:szCs w:val="20"/>
              </w:rPr>
              <w:t>内，委托环卫部门清运</w:t>
            </w:r>
          </w:p>
        </w:tc>
      </w:tr>
      <w:tr w14:paraId="50BB9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 w:hRule="atLeast"/>
        </w:trPr>
        <w:tc>
          <w:tcPr>
            <w:tcW w:w="1634" w:type="dxa"/>
            <w:tcBorders>
              <w:left w:val="single" w:color="000000" w:sz="6" w:space="0"/>
              <w:bottom w:val="single" w:color="000000" w:sz="6" w:space="0"/>
            </w:tcBorders>
          </w:tcPr>
          <w:p w14:paraId="07D359DA">
            <w:pPr>
              <w:spacing w:line="385" w:lineRule="auto"/>
              <w:rPr>
                <w:rFonts w:ascii="Arial"/>
                <w:sz w:val="21"/>
              </w:rPr>
            </w:pPr>
          </w:p>
          <w:p w14:paraId="15BABDCC">
            <w:pPr>
              <w:spacing w:before="65"/>
              <w:ind w:left="185" w:right="189"/>
              <w:rPr>
                <w:rFonts w:ascii="宋体" w:hAnsi="宋体" w:eastAsia="宋体" w:cs="宋体"/>
                <w:sz w:val="20"/>
                <w:szCs w:val="20"/>
              </w:rPr>
            </w:pPr>
            <w:r>
              <w:rPr>
                <w:rFonts w:ascii="宋体" w:hAnsi="宋体" w:eastAsia="宋体" w:cs="宋体"/>
                <w:spacing w:val="8"/>
                <w:sz w:val="20"/>
                <w:szCs w:val="20"/>
              </w:rPr>
              <w:t>土壤及地下水</w:t>
            </w:r>
            <w:r>
              <w:rPr>
                <w:rFonts w:ascii="宋体" w:hAnsi="宋体" w:eastAsia="宋体" w:cs="宋体"/>
                <w:sz w:val="20"/>
                <w:szCs w:val="20"/>
              </w:rPr>
              <w:t xml:space="preserve"> </w:t>
            </w:r>
            <w:r>
              <w:rPr>
                <w:rFonts w:ascii="宋体" w:hAnsi="宋体" w:eastAsia="宋体" w:cs="宋体"/>
                <w:spacing w:val="7"/>
                <w:sz w:val="20"/>
                <w:szCs w:val="20"/>
              </w:rPr>
              <w:t>污染防治措施</w:t>
            </w:r>
          </w:p>
        </w:tc>
        <w:tc>
          <w:tcPr>
            <w:tcW w:w="7170" w:type="dxa"/>
            <w:gridSpan w:val="4"/>
            <w:tcBorders>
              <w:bottom w:val="single" w:color="000000" w:sz="6" w:space="0"/>
              <w:right w:val="single" w:color="000000" w:sz="6" w:space="0"/>
            </w:tcBorders>
          </w:tcPr>
          <w:p w14:paraId="2D8D4076">
            <w:pPr>
              <w:spacing w:before="44"/>
              <w:ind w:left="111" w:right="104" w:firstLine="418"/>
              <w:rPr>
                <w:rFonts w:ascii="宋体" w:hAnsi="宋体" w:eastAsia="宋体" w:cs="宋体"/>
                <w:sz w:val="20"/>
                <w:szCs w:val="20"/>
              </w:rPr>
            </w:pPr>
            <w:r>
              <w:rPr>
                <w:rFonts w:ascii="宋体" w:hAnsi="宋体" w:eastAsia="宋体" w:cs="宋体"/>
                <w:spacing w:val="10"/>
                <w:sz w:val="20"/>
                <w:szCs w:val="20"/>
              </w:rPr>
              <w:t>重点防渗区为：医疗废物间、污水处理站（含危险废物贮存库）。防渗</w:t>
            </w:r>
            <w:r>
              <w:rPr>
                <w:rFonts w:ascii="宋体" w:hAnsi="宋体" w:eastAsia="宋体" w:cs="宋体"/>
                <w:spacing w:val="15"/>
                <w:sz w:val="20"/>
                <w:szCs w:val="20"/>
              </w:rPr>
              <w:t xml:space="preserve"> </w:t>
            </w:r>
            <w:r>
              <w:rPr>
                <w:rFonts w:ascii="宋体" w:hAnsi="宋体" w:eastAsia="宋体" w:cs="宋体"/>
                <w:spacing w:val="6"/>
                <w:sz w:val="20"/>
                <w:szCs w:val="20"/>
              </w:rPr>
              <w:t>性能不应低于</w:t>
            </w:r>
            <w:r>
              <w:rPr>
                <w:rFonts w:ascii="宋体" w:hAnsi="宋体" w:eastAsia="宋体" w:cs="宋体"/>
                <w:spacing w:val="-36"/>
                <w:sz w:val="20"/>
                <w:szCs w:val="20"/>
              </w:rPr>
              <w:t xml:space="preserve"> </w:t>
            </w:r>
            <w:r>
              <w:rPr>
                <w:rFonts w:ascii="Times New Roman" w:hAnsi="Times New Roman" w:eastAsia="Times New Roman" w:cs="Times New Roman"/>
                <w:spacing w:val="6"/>
                <w:sz w:val="20"/>
                <w:szCs w:val="20"/>
              </w:rPr>
              <w:t>6m</w:t>
            </w:r>
            <w:r>
              <w:rPr>
                <w:rFonts w:ascii="Times New Roman" w:hAnsi="Times New Roman" w:eastAsia="Times New Roman" w:cs="Times New Roman"/>
                <w:spacing w:val="15"/>
                <w:sz w:val="20"/>
                <w:szCs w:val="20"/>
              </w:rPr>
              <w:t xml:space="preserve"> </w:t>
            </w:r>
            <w:r>
              <w:rPr>
                <w:rFonts w:ascii="宋体" w:hAnsi="宋体" w:eastAsia="宋体" w:cs="宋体"/>
                <w:spacing w:val="6"/>
                <w:sz w:val="20"/>
                <w:szCs w:val="20"/>
              </w:rPr>
              <w:t>厚的黏土层的防渗性能，渗透系数</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.0</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5"/>
                <w:sz w:val="20"/>
                <w:szCs w:val="20"/>
              </w:rPr>
              <w:t>10</w:t>
            </w:r>
            <w:r>
              <w:rPr>
                <w:rFonts w:ascii="Times New Roman" w:hAnsi="Times New Roman" w:eastAsia="Times New Roman" w:cs="Times New Roman"/>
                <w:spacing w:val="5"/>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5"/>
                <w:sz w:val="20"/>
                <w:szCs w:val="20"/>
              </w:rPr>
              <w:t>/s</w:t>
            </w:r>
            <w:r>
              <w:rPr>
                <w:rFonts w:ascii="宋体" w:hAnsi="宋体" w:eastAsia="宋体" w:cs="宋体"/>
                <w:spacing w:val="5"/>
                <w:sz w:val="20"/>
                <w:szCs w:val="20"/>
              </w:rPr>
              <w:t>；</w:t>
            </w:r>
          </w:p>
          <w:p w14:paraId="3146CB4E">
            <w:pPr>
              <w:spacing w:before="24"/>
              <w:ind w:left="125" w:right="130" w:firstLine="407"/>
              <w:rPr>
                <w:rFonts w:ascii="宋体" w:hAnsi="宋体" w:eastAsia="宋体" w:cs="宋体"/>
                <w:sz w:val="20"/>
                <w:szCs w:val="20"/>
              </w:rPr>
            </w:pPr>
            <w:r>
              <w:rPr>
                <w:rFonts w:ascii="宋体" w:hAnsi="宋体" w:eastAsia="宋体" w:cs="宋体"/>
                <w:spacing w:val="9"/>
                <w:sz w:val="20"/>
                <w:szCs w:val="20"/>
              </w:rPr>
              <w:t>一般防渗区为：综合楼、病案楼、门诊楼。防渗层的防渗性能不应低于</w:t>
            </w:r>
            <w:r>
              <w:rPr>
                <w:rFonts w:ascii="宋体" w:hAnsi="宋体" w:eastAsia="宋体" w:cs="宋体"/>
                <w:spacing w:val="17"/>
                <w:sz w:val="20"/>
                <w:szCs w:val="20"/>
              </w:rPr>
              <w:t xml:space="preserve"> </w:t>
            </w:r>
            <w:r>
              <w:rPr>
                <w:rFonts w:ascii="Times New Roman" w:hAnsi="Times New Roman" w:eastAsia="Times New Roman" w:cs="Times New Roman"/>
                <w:spacing w:val="4"/>
                <w:sz w:val="20"/>
                <w:szCs w:val="20"/>
              </w:rPr>
              <w:t>1.5m</w:t>
            </w:r>
            <w:r>
              <w:rPr>
                <w:rFonts w:ascii="Times New Roman" w:hAnsi="Times New Roman" w:eastAsia="Times New Roman" w:cs="Times New Roman"/>
                <w:spacing w:val="31"/>
                <w:w w:val="101"/>
                <w:sz w:val="20"/>
                <w:szCs w:val="20"/>
              </w:rPr>
              <w:t xml:space="preserve"> </w:t>
            </w:r>
            <w:r>
              <w:rPr>
                <w:rFonts w:ascii="宋体" w:hAnsi="宋体" w:eastAsia="宋体" w:cs="宋体"/>
                <w:spacing w:val="4"/>
                <w:sz w:val="20"/>
                <w:szCs w:val="20"/>
              </w:rPr>
              <w:t>厚渗透系数为</w:t>
            </w:r>
            <w:r>
              <w:rPr>
                <w:rFonts w:ascii="宋体" w:hAnsi="宋体" w:eastAsia="宋体" w:cs="宋体"/>
                <w:spacing w:val="-21"/>
                <w:sz w:val="20"/>
                <w:szCs w:val="20"/>
              </w:rPr>
              <w:t xml:space="preserve"> </w:t>
            </w:r>
            <w:r>
              <w:rPr>
                <w:rFonts w:ascii="Times New Roman" w:hAnsi="Times New Roman" w:eastAsia="Times New Roman" w:cs="Times New Roman"/>
                <w:spacing w:val="4"/>
                <w:sz w:val="20"/>
                <w:szCs w:val="20"/>
              </w:rPr>
              <w:t>1.0</w:t>
            </w:r>
            <w:r>
              <w:rPr>
                <w:rFonts w:ascii="宋体" w:hAnsi="宋体" w:eastAsia="宋体" w:cs="宋体"/>
                <w:spacing w:val="4"/>
                <w:sz w:val="20"/>
                <w:szCs w:val="20"/>
              </w:rPr>
              <w:t>×</w:t>
            </w:r>
            <w:r>
              <w:rPr>
                <w:rFonts w:ascii="Times New Roman" w:hAnsi="Times New Roman" w:eastAsia="Times New Roman" w:cs="Times New Roman"/>
                <w:spacing w:val="4"/>
                <w:sz w:val="20"/>
                <w:szCs w:val="20"/>
              </w:rPr>
              <w:t>10-7</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/s</w:t>
            </w:r>
            <w:r>
              <w:rPr>
                <w:rFonts w:ascii="Times New Roman" w:hAnsi="Times New Roman" w:eastAsia="Times New Roman" w:cs="Times New Roman"/>
                <w:spacing w:val="29"/>
                <w:sz w:val="20"/>
                <w:szCs w:val="20"/>
              </w:rPr>
              <w:t xml:space="preserve"> </w:t>
            </w:r>
            <w:r>
              <w:rPr>
                <w:rFonts w:ascii="宋体" w:hAnsi="宋体" w:eastAsia="宋体" w:cs="宋体"/>
                <w:spacing w:val="4"/>
                <w:sz w:val="20"/>
                <w:szCs w:val="20"/>
              </w:rPr>
              <w:t>的黏土层的防渗性能。</w:t>
            </w:r>
          </w:p>
          <w:p w14:paraId="3FA6BE45">
            <w:pPr>
              <w:spacing w:before="25" w:line="216" w:lineRule="auto"/>
              <w:ind w:left="529"/>
              <w:rPr>
                <w:rFonts w:ascii="宋体" w:hAnsi="宋体" w:eastAsia="宋体" w:cs="宋体"/>
                <w:sz w:val="20"/>
                <w:szCs w:val="20"/>
              </w:rPr>
            </w:pPr>
            <w:r>
              <w:rPr>
                <w:rFonts w:ascii="宋体" w:hAnsi="宋体" w:eastAsia="宋体" w:cs="宋体"/>
                <w:spacing w:val="8"/>
                <w:sz w:val="20"/>
                <w:szCs w:val="20"/>
              </w:rPr>
              <w:t>其余区域均做简单防渗，地面为一般硬化。</w:t>
            </w:r>
          </w:p>
        </w:tc>
      </w:tr>
    </w:tbl>
    <w:p w14:paraId="0B0DFB05">
      <w:pPr>
        <w:rPr>
          <w:rFonts w:ascii="Arial"/>
          <w:sz w:val="21"/>
        </w:rPr>
      </w:pPr>
    </w:p>
    <w:p w14:paraId="0047C12A">
      <w:pPr>
        <w:rPr>
          <w:rFonts w:ascii="Arial" w:hAnsi="Arial" w:eastAsia="Arial" w:cs="Arial"/>
          <w:sz w:val="21"/>
          <w:szCs w:val="21"/>
        </w:rPr>
        <w:sectPr>
          <w:footerReference r:id="rId103" w:type="default"/>
          <w:pgSz w:w="11906" w:h="16839"/>
          <w:pgMar w:top="1431" w:right="1543" w:bottom="1014" w:left="1543" w:header="0" w:footer="856" w:gutter="0"/>
          <w:cols w:space="720" w:num="1"/>
        </w:sectPr>
      </w:pPr>
    </w:p>
    <w:p w14:paraId="2523AF30">
      <w:pPr>
        <w:spacing w:before="28"/>
      </w:pPr>
    </w:p>
    <w:tbl>
      <w:tblPr>
        <w:tblStyle w:val="4"/>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4"/>
        <w:gridCol w:w="7170"/>
      </w:tblGrid>
      <w:tr w14:paraId="0CA4B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5" w:hRule="atLeast"/>
        </w:trPr>
        <w:tc>
          <w:tcPr>
            <w:tcW w:w="1634" w:type="dxa"/>
            <w:tcBorders>
              <w:bottom w:val="single" w:color="000000" w:sz="2" w:space="0"/>
              <w:right w:val="single" w:color="000000" w:sz="2" w:space="0"/>
            </w:tcBorders>
          </w:tcPr>
          <w:p w14:paraId="178F7AC2">
            <w:pPr>
              <w:spacing w:before="90" w:line="273" w:lineRule="exact"/>
              <w:ind w:left="427"/>
              <w:rPr>
                <w:rFonts w:ascii="宋体" w:hAnsi="宋体" w:eastAsia="宋体" w:cs="宋体"/>
                <w:sz w:val="20"/>
                <w:szCs w:val="20"/>
              </w:rPr>
            </w:pPr>
            <w:r>
              <w:rPr>
                <w:rFonts w:ascii="宋体" w:hAnsi="宋体" w:eastAsia="宋体" w:cs="宋体"/>
                <w:spacing w:val="-3"/>
                <w:position w:val="4"/>
                <w:sz w:val="20"/>
                <w:szCs w:val="20"/>
              </w:rPr>
              <w:t>环境风险</w:t>
            </w:r>
          </w:p>
          <w:p w14:paraId="247026AD">
            <w:pPr>
              <w:spacing w:line="228" w:lineRule="auto"/>
              <w:ind w:left="440"/>
              <w:rPr>
                <w:rFonts w:ascii="宋体" w:hAnsi="宋体" w:eastAsia="宋体" w:cs="宋体"/>
                <w:sz w:val="20"/>
                <w:szCs w:val="20"/>
              </w:rPr>
            </w:pPr>
            <w:r>
              <w:rPr>
                <w:rFonts w:ascii="宋体" w:hAnsi="宋体" w:eastAsia="宋体" w:cs="宋体"/>
                <w:spacing w:val="-6"/>
                <w:sz w:val="20"/>
                <w:szCs w:val="20"/>
              </w:rPr>
              <w:t>防范措施</w:t>
            </w:r>
          </w:p>
        </w:tc>
        <w:tc>
          <w:tcPr>
            <w:tcW w:w="7170" w:type="dxa"/>
            <w:tcBorders>
              <w:left w:val="single" w:color="000000" w:sz="2" w:space="0"/>
              <w:bottom w:val="single" w:color="000000" w:sz="2" w:space="0"/>
            </w:tcBorders>
          </w:tcPr>
          <w:p w14:paraId="01622B19">
            <w:pPr>
              <w:spacing w:before="226" w:line="228" w:lineRule="auto"/>
              <w:ind w:left="1909"/>
              <w:rPr>
                <w:rFonts w:ascii="宋体" w:hAnsi="宋体" w:eastAsia="宋体" w:cs="宋体"/>
                <w:sz w:val="20"/>
                <w:szCs w:val="20"/>
              </w:rPr>
            </w:pPr>
            <w:r>
              <w:rPr>
                <w:rFonts w:ascii="宋体" w:hAnsi="宋体" w:eastAsia="宋体" w:cs="宋体"/>
                <w:spacing w:val="9"/>
                <w:sz w:val="20"/>
                <w:szCs w:val="20"/>
              </w:rPr>
              <w:t>企业应按要求编制环境风险应急预案</w:t>
            </w:r>
          </w:p>
        </w:tc>
      </w:tr>
      <w:tr w14:paraId="2F3D6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87" w:hRule="atLeast"/>
        </w:trPr>
        <w:tc>
          <w:tcPr>
            <w:tcW w:w="1634" w:type="dxa"/>
            <w:tcBorders>
              <w:top w:val="single" w:color="000000" w:sz="2" w:space="0"/>
              <w:right w:val="single" w:color="000000" w:sz="2" w:space="0"/>
            </w:tcBorders>
          </w:tcPr>
          <w:p w14:paraId="781ADCC5">
            <w:pPr>
              <w:spacing w:line="249" w:lineRule="auto"/>
              <w:rPr>
                <w:rFonts w:ascii="Arial"/>
                <w:sz w:val="21"/>
              </w:rPr>
            </w:pPr>
          </w:p>
          <w:p w14:paraId="72DD8337">
            <w:pPr>
              <w:spacing w:line="249" w:lineRule="auto"/>
              <w:rPr>
                <w:rFonts w:ascii="Arial"/>
                <w:sz w:val="21"/>
              </w:rPr>
            </w:pPr>
          </w:p>
          <w:p w14:paraId="4AE43E07">
            <w:pPr>
              <w:spacing w:line="249" w:lineRule="auto"/>
              <w:rPr>
                <w:rFonts w:ascii="Arial"/>
                <w:sz w:val="21"/>
              </w:rPr>
            </w:pPr>
          </w:p>
          <w:p w14:paraId="4A6CDEDB">
            <w:pPr>
              <w:spacing w:line="249" w:lineRule="auto"/>
              <w:rPr>
                <w:rFonts w:ascii="Arial"/>
                <w:sz w:val="21"/>
              </w:rPr>
            </w:pPr>
          </w:p>
          <w:p w14:paraId="78FCF9A8">
            <w:pPr>
              <w:spacing w:line="249" w:lineRule="auto"/>
              <w:rPr>
                <w:rFonts w:ascii="Arial"/>
                <w:sz w:val="21"/>
              </w:rPr>
            </w:pPr>
          </w:p>
          <w:p w14:paraId="4B352B18">
            <w:pPr>
              <w:spacing w:line="249" w:lineRule="auto"/>
              <w:rPr>
                <w:rFonts w:ascii="Arial"/>
                <w:sz w:val="21"/>
              </w:rPr>
            </w:pPr>
          </w:p>
          <w:p w14:paraId="4DE83659">
            <w:pPr>
              <w:spacing w:line="249" w:lineRule="auto"/>
              <w:rPr>
                <w:rFonts w:ascii="Arial"/>
                <w:sz w:val="21"/>
              </w:rPr>
            </w:pPr>
          </w:p>
          <w:p w14:paraId="5A005380">
            <w:pPr>
              <w:spacing w:line="249" w:lineRule="auto"/>
              <w:rPr>
                <w:rFonts w:ascii="Arial"/>
                <w:sz w:val="21"/>
              </w:rPr>
            </w:pPr>
          </w:p>
          <w:p w14:paraId="553E8A07">
            <w:pPr>
              <w:spacing w:line="249" w:lineRule="auto"/>
              <w:rPr>
                <w:rFonts w:ascii="Arial"/>
                <w:sz w:val="21"/>
              </w:rPr>
            </w:pPr>
          </w:p>
          <w:p w14:paraId="2569798F">
            <w:pPr>
              <w:spacing w:line="249" w:lineRule="auto"/>
              <w:rPr>
                <w:rFonts w:ascii="Arial"/>
                <w:sz w:val="21"/>
              </w:rPr>
            </w:pPr>
          </w:p>
          <w:p w14:paraId="5BAAD9B3">
            <w:pPr>
              <w:spacing w:line="250" w:lineRule="auto"/>
              <w:rPr>
                <w:rFonts w:ascii="Arial"/>
                <w:sz w:val="21"/>
              </w:rPr>
            </w:pPr>
          </w:p>
          <w:p w14:paraId="7D0387E6">
            <w:pPr>
              <w:spacing w:line="250" w:lineRule="auto"/>
              <w:rPr>
                <w:rFonts w:ascii="Arial"/>
                <w:sz w:val="21"/>
              </w:rPr>
            </w:pPr>
          </w:p>
          <w:p w14:paraId="07DFAE12">
            <w:pPr>
              <w:spacing w:line="250" w:lineRule="auto"/>
              <w:rPr>
                <w:rFonts w:ascii="Arial"/>
                <w:sz w:val="21"/>
              </w:rPr>
            </w:pPr>
          </w:p>
          <w:p w14:paraId="1604F7EB">
            <w:pPr>
              <w:spacing w:line="250" w:lineRule="auto"/>
              <w:rPr>
                <w:rFonts w:ascii="Arial"/>
                <w:sz w:val="21"/>
              </w:rPr>
            </w:pPr>
          </w:p>
          <w:p w14:paraId="37FAE5A4">
            <w:pPr>
              <w:spacing w:line="250" w:lineRule="auto"/>
              <w:rPr>
                <w:rFonts w:ascii="Arial"/>
                <w:sz w:val="21"/>
              </w:rPr>
            </w:pPr>
          </w:p>
          <w:p w14:paraId="69F7E1A9">
            <w:pPr>
              <w:spacing w:line="250" w:lineRule="auto"/>
              <w:rPr>
                <w:rFonts w:ascii="Arial"/>
                <w:sz w:val="21"/>
              </w:rPr>
            </w:pPr>
          </w:p>
          <w:p w14:paraId="247A0750">
            <w:pPr>
              <w:spacing w:line="250" w:lineRule="auto"/>
              <w:rPr>
                <w:rFonts w:ascii="Arial"/>
                <w:sz w:val="21"/>
              </w:rPr>
            </w:pPr>
          </w:p>
          <w:p w14:paraId="0A4DA409">
            <w:pPr>
              <w:spacing w:line="250" w:lineRule="auto"/>
              <w:rPr>
                <w:rFonts w:ascii="Arial"/>
                <w:sz w:val="21"/>
              </w:rPr>
            </w:pPr>
          </w:p>
          <w:p w14:paraId="115944BD">
            <w:pPr>
              <w:spacing w:line="250" w:lineRule="auto"/>
              <w:rPr>
                <w:rFonts w:ascii="Arial"/>
                <w:sz w:val="21"/>
              </w:rPr>
            </w:pPr>
          </w:p>
          <w:p w14:paraId="7096C87C">
            <w:pPr>
              <w:spacing w:line="250" w:lineRule="auto"/>
              <w:rPr>
                <w:rFonts w:ascii="Arial"/>
                <w:sz w:val="21"/>
              </w:rPr>
            </w:pPr>
          </w:p>
          <w:p w14:paraId="10126948">
            <w:pPr>
              <w:spacing w:line="250" w:lineRule="auto"/>
              <w:rPr>
                <w:rFonts w:ascii="Arial"/>
                <w:sz w:val="21"/>
              </w:rPr>
            </w:pPr>
          </w:p>
          <w:p w14:paraId="4C47AC01">
            <w:pPr>
              <w:spacing w:line="250" w:lineRule="auto"/>
              <w:rPr>
                <w:rFonts w:ascii="Arial"/>
                <w:sz w:val="21"/>
              </w:rPr>
            </w:pPr>
          </w:p>
          <w:p w14:paraId="71E7AFF3">
            <w:pPr>
              <w:spacing w:line="250" w:lineRule="auto"/>
              <w:rPr>
                <w:rFonts w:ascii="Arial"/>
                <w:sz w:val="21"/>
              </w:rPr>
            </w:pPr>
          </w:p>
          <w:p w14:paraId="4DABBF0E">
            <w:pPr>
              <w:spacing w:line="250" w:lineRule="auto"/>
              <w:rPr>
                <w:rFonts w:ascii="Arial"/>
                <w:sz w:val="21"/>
              </w:rPr>
            </w:pPr>
          </w:p>
          <w:p w14:paraId="52132E01">
            <w:pPr>
              <w:spacing w:before="65" w:line="271" w:lineRule="exact"/>
              <w:ind w:left="428"/>
              <w:rPr>
                <w:rFonts w:ascii="宋体" w:hAnsi="宋体" w:eastAsia="宋体" w:cs="宋体"/>
                <w:sz w:val="20"/>
                <w:szCs w:val="20"/>
              </w:rPr>
            </w:pPr>
            <w:r>
              <w:rPr>
                <w:rFonts w:ascii="宋体" w:hAnsi="宋体" w:eastAsia="宋体" w:cs="宋体"/>
                <w:spacing w:val="-3"/>
                <w:position w:val="4"/>
                <w:sz w:val="20"/>
                <w:szCs w:val="20"/>
              </w:rPr>
              <w:t>其他环境</w:t>
            </w:r>
          </w:p>
          <w:p w14:paraId="20B3765E">
            <w:pPr>
              <w:spacing w:line="227" w:lineRule="auto"/>
              <w:ind w:left="432"/>
              <w:rPr>
                <w:rFonts w:ascii="宋体" w:hAnsi="宋体" w:eastAsia="宋体" w:cs="宋体"/>
                <w:sz w:val="20"/>
                <w:szCs w:val="20"/>
              </w:rPr>
            </w:pPr>
            <w:r>
              <w:rPr>
                <w:rFonts w:ascii="宋体" w:hAnsi="宋体" w:eastAsia="宋体" w:cs="宋体"/>
                <w:spacing w:val="-4"/>
                <w:sz w:val="20"/>
                <w:szCs w:val="20"/>
              </w:rPr>
              <w:t>管理要求</w:t>
            </w:r>
          </w:p>
        </w:tc>
        <w:tc>
          <w:tcPr>
            <w:tcW w:w="7170" w:type="dxa"/>
            <w:tcBorders>
              <w:top w:val="single" w:color="000000" w:sz="2" w:space="0"/>
              <w:left w:val="single" w:color="000000" w:sz="2" w:space="0"/>
            </w:tcBorders>
          </w:tcPr>
          <w:p w14:paraId="44F9837B">
            <w:pPr>
              <w:spacing w:before="31" w:line="377" w:lineRule="auto"/>
              <w:ind w:left="108" w:right="104" w:firstLine="420"/>
              <w:rPr>
                <w:rFonts w:ascii="宋体" w:hAnsi="宋体" w:eastAsia="宋体" w:cs="宋体"/>
                <w:sz w:val="20"/>
                <w:szCs w:val="20"/>
              </w:rPr>
            </w:pPr>
            <w:r>
              <w:rPr>
                <w:rFonts w:ascii="宋体" w:hAnsi="宋体" w:eastAsia="宋体" w:cs="宋体"/>
                <w:spacing w:val="10"/>
                <w:sz w:val="20"/>
                <w:szCs w:val="20"/>
              </w:rPr>
              <w:t>环境管理是建设单位内部污染源监督管理的重要组成部分，在企业中建</w:t>
            </w:r>
            <w:r>
              <w:rPr>
                <w:rFonts w:ascii="宋体" w:hAnsi="宋体" w:eastAsia="宋体" w:cs="宋体"/>
                <w:spacing w:val="15"/>
                <w:sz w:val="20"/>
                <w:szCs w:val="20"/>
              </w:rPr>
              <w:t xml:space="preserve"> </w:t>
            </w:r>
            <w:r>
              <w:rPr>
                <w:rFonts w:ascii="宋体" w:hAnsi="宋体" w:eastAsia="宋体" w:cs="宋体"/>
                <w:spacing w:val="10"/>
                <w:sz w:val="20"/>
                <w:szCs w:val="20"/>
              </w:rPr>
              <w:t>立健全的环保机构，加强环保管理工作，有助于控制和减少污染物的排放，</w:t>
            </w:r>
          </w:p>
          <w:p w14:paraId="611BA336">
            <w:pPr>
              <w:spacing w:line="227" w:lineRule="auto"/>
              <w:ind w:left="107"/>
              <w:rPr>
                <w:rFonts w:ascii="宋体" w:hAnsi="宋体" w:eastAsia="宋体" w:cs="宋体"/>
                <w:sz w:val="20"/>
                <w:szCs w:val="20"/>
              </w:rPr>
            </w:pPr>
            <w:r>
              <w:rPr>
                <w:rFonts w:ascii="宋体" w:hAnsi="宋体" w:eastAsia="宋体" w:cs="宋体"/>
                <w:spacing w:val="8"/>
                <w:sz w:val="20"/>
                <w:szCs w:val="20"/>
              </w:rPr>
              <w:t>对减轻环境污染、保护环境有着重要意义。</w:t>
            </w:r>
          </w:p>
          <w:p w14:paraId="4BCEA741">
            <w:pPr>
              <w:spacing w:before="160" w:line="228" w:lineRule="auto"/>
              <w:ind w:left="124"/>
              <w:rPr>
                <w:rFonts w:ascii="宋体" w:hAnsi="宋体" w:eastAsia="宋体" w:cs="宋体"/>
                <w:sz w:val="20"/>
                <w:szCs w:val="20"/>
              </w:rPr>
            </w:pPr>
            <w:r>
              <w:rPr>
                <w:rFonts w:ascii="宋体" w:hAnsi="宋体" w:eastAsia="宋体" w:cs="宋体"/>
                <w:b/>
                <w:bCs/>
                <w:spacing w:val="3"/>
                <w:sz w:val="20"/>
                <w:szCs w:val="20"/>
              </w:rPr>
              <w:t>1、环境管理</w:t>
            </w:r>
          </w:p>
          <w:p w14:paraId="1E3CFB1B">
            <w:pPr>
              <w:spacing w:before="164" w:line="225" w:lineRule="auto"/>
              <w:ind w:left="527"/>
              <w:rPr>
                <w:rFonts w:ascii="宋体" w:hAnsi="宋体" w:eastAsia="宋体" w:cs="宋体"/>
                <w:sz w:val="20"/>
                <w:szCs w:val="20"/>
              </w:rPr>
            </w:pPr>
            <w:r>
              <w:rPr>
                <w:rFonts w:ascii="宋体" w:hAnsi="宋体" w:eastAsia="宋体" w:cs="宋体"/>
                <w:spacing w:val="9"/>
                <w:sz w:val="20"/>
                <w:szCs w:val="20"/>
              </w:rPr>
              <w:t>①全面贯彻落实国家和省、市、县各项环境保护方针、政策和法规。</w:t>
            </w:r>
          </w:p>
          <w:p w14:paraId="6278E460">
            <w:pPr>
              <w:spacing w:before="165" w:line="377" w:lineRule="auto"/>
              <w:ind w:left="112" w:right="49" w:firstLine="414"/>
              <w:rPr>
                <w:rFonts w:ascii="宋体" w:hAnsi="宋体" w:eastAsia="宋体" w:cs="宋体"/>
                <w:sz w:val="20"/>
                <w:szCs w:val="20"/>
              </w:rPr>
            </w:pPr>
            <w:r>
              <w:rPr>
                <w:rFonts w:ascii="宋体" w:hAnsi="宋体" w:eastAsia="宋体" w:cs="宋体"/>
                <w:spacing w:val="10"/>
                <w:sz w:val="20"/>
                <w:szCs w:val="20"/>
              </w:rPr>
              <w:t>②根据《建设项目环境保护管理条例》、《建设项目竣工环境保护验收</w:t>
            </w:r>
            <w:r>
              <w:rPr>
                <w:rFonts w:ascii="宋体" w:hAnsi="宋体" w:eastAsia="宋体" w:cs="宋体"/>
                <w:spacing w:val="15"/>
                <w:sz w:val="20"/>
                <w:szCs w:val="20"/>
              </w:rPr>
              <w:t xml:space="preserve"> </w:t>
            </w:r>
            <w:r>
              <w:rPr>
                <w:rFonts w:ascii="宋体" w:hAnsi="宋体" w:eastAsia="宋体" w:cs="宋体"/>
                <w:spacing w:val="10"/>
                <w:sz w:val="20"/>
                <w:szCs w:val="20"/>
              </w:rPr>
              <w:t>暂行办法》，建设项目需要配套建设的环境保护设施，必须与主体工程同时</w:t>
            </w:r>
            <w:r>
              <w:rPr>
                <w:rFonts w:ascii="宋体" w:hAnsi="宋体" w:eastAsia="宋体" w:cs="宋体"/>
                <w:spacing w:val="12"/>
                <w:sz w:val="20"/>
                <w:szCs w:val="20"/>
              </w:rPr>
              <w:t xml:space="preserve"> </w:t>
            </w:r>
            <w:r>
              <w:rPr>
                <w:rFonts w:ascii="宋体" w:hAnsi="宋体" w:eastAsia="宋体" w:cs="宋体"/>
                <w:spacing w:val="6"/>
                <w:sz w:val="20"/>
                <w:szCs w:val="20"/>
              </w:rPr>
              <w:t>设计、同时施工、同时投产使用（环境保护“三同时</w:t>
            </w:r>
            <w:r>
              <w:rPr>
                <w:rFonts w:ascii="宋体" w:hAnsi="宋体" w:eastAsia="宋体" w:cs="宋体"/>
                <w:spacing w:val="-69"/>
                <w:sz w:val="20"/>
                <w:szCs w:val="20"/>
              </w:rPr>
              <w:t xml:space="preserve"> </w:t>
            </w:r>
            <w:r>
              <w:rPr>
                <w:rFonts w:ascii="宋体" w:hAnsi="宋体" w:eastAsia="宋体" w:cs="宋体"/>
                <w:spacing w:val="6"/>
                <w:sz w:val="20"/>
                <w:szCs w:val="20"/>
              </w:rPr>
              <w:t>”</w:t>
            </w:r>
            <w:r>
              <w:rPr>
                <w:rFonts w:ascii="宋体" w:hAnsi="宋体" w:eastAsia="宋体" w:cs="宋体"/>
                <w:spacing w:val="-11"/>
                <w:sz w:val="20"/>
                <w:szCs w:val="20"/>
              </w:rPr>
              <w:t>），</w:t>
            </w:r>
            <w:r>
              <w:rPr>
                <w:rFonts w:ascii="宋体" w:hAnsi="宋体" w:eastAsia="宋体" w:cs="宋体"/>
                <w:spacing w:val="6"/>
                <w:sz w:val="20"/>
                <w:szCs w:val="20"/>
              </w:rPr>
              <w:t>并完成环</w:t>
            </w:r>
            <w:r>
              <w:rPr>
                <w:rFonts w:ascii="宋体" w:hAnsi="宋体" w:eastAsia="宋体" w:cs="宋体"/>
                <w:spacing w:val="5"/>
                <w:sz w:val="20"/>
                <w:szCs w:val="20"/>
              </w:rPr>
              <w:t>保验收，</w:t>
            </w:r>
          </w:p>
          <w:p w14:paraId="77DD9705">
            <w:pPr>
              <w:spacing w:before="1" w:line="227" w:lineRule="auto"/>
              <w:ind w:left="107"/>
              <w:rPr>
                <w:rFonts w:ascii="宋体" w:hAnsi="宋体" w:eastAsia="宋体" w:cs="宋体"/>
                <w:sz w:val="20"/>
                <w:szCs w:val="20"/>
              </w:rPr>
            </w:pPr>
            <w:r>
              <w:rPr>
                <w:rFonts w:ascii="宋体" w:hAnsi="宋体" w:eastAsia="宋体" w:cs="宋体"/>
                <w:spacing w:val="8"/>
                <w:sz w:val="20"/>
                <w:szCs w:val="20"/>
              </w:rPr>
              <w:t>接受生态环境主管部门监督检查。</w:t>
            </w:r>
          </w:p>
          <w:p w14:paraId="56908678">
            <w:pPr>
              <w:spacing w:before="162" w:line="377" w:lineRule="auto"/>
              <w:ind w:left="107" w:right="104" w:firstLine="420"/>
              <w:rPr>
                <w:rFonts w:ascii="宋体" w:hAnsi="宋体" w:eastAsia="宋体" w:cs="宋体"/>
                <w:sz w:val="20"/>
                <w:szCs w:val="20"/>
              </w:rPr>
            </w:pPr>
            <w:r>
              <w:rPr>
                <w:rFonts w:ascii="宋体" w:hAnsi="宋体" w:eastAsia="宋体" w:cs="宋体"/>
                <w:spacing w:val="10"/>
                <w:sz w:val="20"/>
                <w:szCs w:val="20"/>
              </w:rPr>
              <w:t>③按照《辽宁省医疗废物管理条例》，建设单位对医疗废物进行登记管</w:t>
            </w:r>
            <w:r>
              <w:rPr>
                <w:rFonts w:ascii="宋体" w:hAnsi="宋体" w:eastAsia="宋体" w:cs="宋体"/>
                <w:spacing w:val="17"/>
                <w:sz w:val="20"/>
                <w:szCs w:val="20"/>
              </w:rPr>
              <w:t xml:space="preserve"> </w:t>
            </w:r>
            <w:r>
              <w:rPr>
                <w:rFonts w:ascii="宋体" w:hAnsi="宋体" w:eastAsia="宋体" w:cs="宋体"/>
                <w:spacing w:val="10"/>
                <w:sz w:val="20"/>
                <w:szCs w:val="20"/>
              </w:rPr>
              <w:t>理，对医疗废物分类收集、分区贮存。建设单位与有资质的医疗废物集中处</w:t>
            </w:r>
            <w:r>
              <w:rPr>
                <w:rFonts w:ascii="宋体" w:hAnsi="宋体" w:eastAsia="宋体" w:cs="宋体"/>
                <w:spacing w:val="17"/>
                <w:sz w:val="20"/>
                <w:szCs w:val="20"/>
              </w:rPr>
              <w:t xml:space="preserve"> </w:t>
            </w:r>
            <w:r>
              <w:rPr>
                <w:rFonts w:ascii="宋体" w:hAnsi="宋体" w:eastAsia="宋体" w:cs="宋体"/>
                <w:spacing w:val="9"/>
                <w:sz w:val="20"/>
                <w:szCs w:val="20"/>
              </w:rPr>
              <w:t>置单位签订处置合同，</w:t>
            </w:r>
            <w:r>
              <w:rPr>
                <w:rFonts w:ascii="宋体" w:hAnsi="宋体" w:eastAsia="宋体" w:cs="宋体"/>
                <w:spacing w:val="-50"/>
                <w:sz w:val="20"/>
                <w:szCs w:val="20"/>
              </w:rPr>
              <w:t xml:space="preserve"> </w:t>
            </w:r>
            <w:r>
              <w:rPr>
                <w:rFonts w:ascii="宋体" w:hAnsi="宋体" w:eastAsia="宋体" w:cs="宋体"/>
                <w:spacing w:val="9"/>
                <w:sz w:val="20"/>
                <w:szCs w:val="20"/>
              </w:rPr>
              <w:t>由有资质的医疗废物集中处置单位运输并处置项目产</w:t>
            </w:r>
            <w:r>
              <w:rPr>
                <w:rFonts w:ascii="宋体" w:hAnsi="宋体" w:eastAsia="宋体" w:cs="宋体"/>
                <w:sz w:val="20"/>
                <w:szCs w:val="20"/>
              </w:rPr>
              <w:t xml:space="preserve"> </w:t>
            </w:r>
            <w:r>
              <w:rPr>
                <w:rFonts w:ascii="宋体" w:hAnsi="宋体" w:eastAsia="宋体" w:cs="宋体"/>
                <w:spacing w:val="10"/>
                <w:sz w:val="20"/>
                <w:szCs w:val="20"/>
              </w:rPr>
              <w:t>生的医疗废物。建设单位设专人进行医疗废物的档案管理。医疗废物处置单</w:t>
            </w:r>
          </w:p>
          <w:p w14:paraId="5AB299D5">
            <w:pPr>
              <w:spacing w:line="227" w:lineRule="auto"/>
              <w:ind w:left="108"/>
              <w:rPr>
                <w:rFonts w:ascii="宋体" w:hAnsi="宋体" w:eastAsia="宋体" w:cs="宋体"/>
                <w:sz w:val="20"/>
                <w:szCs w:val="20"/>
              </w:rPr>
            </w:pPr>
            <w:r>
              <w:rPr>
                <w:rFonts w:ascii="宋体" w:hAnsi="宋体" w:eastAsia="宋体" w:cs="宋体"/>
                <w:spacing w:val="7"/>
                <w:sz w:val="20"/>
                <w:szCs w:val="20"/>
              </w:rPr>
              <w:t>位外运处置医疗废物间隔时间在</w:t>
            </w:r>
            <w:r>
              <w:rPr>
                <w:rFonts w:ascii="宋体" w:hAnsi="宋体" w:eastAsia="宋体" w:cs="宋体"/>
                <w:spacing w:val="-32"/>
                <w:sz w:val="20"/>
                <w:szCs w:val="20"/>
              </w:rPr>
              <w:t xml:space="preserve"> </w:t>
            </w:r>
            <w:r>
              <w:rPr>
                <w:rFonts w:ascii="Times New Roman" w:hAnsi="Times New Roman" w:eastAsia="Times New Roman" w:cs="Times New Roman"/>
                <w:spacing w:val="7"/>
                <w:sz w:val="20"/>
                <w:szCs w:val="20"/>
              </w:rPr>
              <w:t>48</w:t>
            </w:r>
            <w:r>
              <w:rPr>
                <w:rFonts w:ascii="Times New Roman" w:hAnsi="Times New Roman" w:eastAsia="Times New Roman" w:cs="Times New Roman"/>
                <w:spacing w:val="16"/>
                <w:sz w:val="20"/>
                <w:szCs w:val="20"/>
              </w:rPr>
              <w:t xml:space="preserve"> </w:t>
            </w:r>
            <w:r>
              <w:rPr>
                <w:rFonts w:ascii="宋体" w:hAnsi="宋体" w:eastAsia="宋体" w:cs="宋体"/>
                <w:spacing w:val="7"/>
                <w:sz w:val="20"/>
                <w:szCs w:val="20"/>
              </w:rPr>
              <w:t>小时内。</w:t>
            </w:r>
          </w:p>
          <w:p w14:paraId="2E74658C">
            <w:pPr>
              <w:spacing w:before="162" w:line="225" w:lineRule="auto"/>
              <w:ind w:left="527"/>
              <w:rPr>
                <w:rFonts w:ascii="宋体" w:hAnsi="宋体" w:eastAsia="宋体" w:cs="宋体"/>
                <w:sz w:val="20"/>
                <w:szCs w:val="20"/>
              </w:rPr>
            </w:pPr>
            <w:r>
              <w:rPr>
                <w:rFonts w:ascii="宋体" w:hAnsi="宋体" w:eastAsia="宋体" w:cs="宋体"/>
                <w:spacing w:val="9"/>
                <w:sz w:val="20"/>
                <w:szCs w:val="20"/>
              </w:rPr>
              <w:t>④负责医院各污染源和环保治理设施的建档、保管等日常管理工作。</w:t>
            </w:r>
          </w:p>
          <w:p w14:paraId="43AD1314">
            <w:pPr>
              <w:spacing w:before="164" w:line="408" w:lineRule="exact"/>
              <w:ind w:left="527"/>
              <w:rPr>
                <w:rFonts w:ascii="宋体" w:hAnsi="宋体" w:eastAsia="宋体" w:cs="宋体"/>
                <w:sz w:val="20"/>
                <w:szCs w:val="20"/>
              </w:rPr>
            </w:pPr>
            <w:r>
              <w:rPr>
                <w:rFonts w:ascii="宋体" w:hAnsi="宋体" w:eastAsia="宋体" w:cs="宋体"/>
                <w:spacing w:val="10"/>
                <w:position w:val="15"/>
                <w:sz w:val="20"/>
                <w:szCs w:val="20"/>
              </w:rPr>
              <w:t>⑤配合环境保护监测部门定期组织、实施污染源监测，做好监测数据统</w:t>
            </w:r>
          </w:p>
          <w:p w14:paraId="4F0271B9">
            <w:pPr>
              <w:spacing w:before="1" w:line="227" w:lineRule="auto"/>
              <w:ind w:left="108"/>
              <w:rPr>
                <w:rFonts w:ascii="宋体" w:hAnsi="宋体" w:eastAsia="宋体" w:cs="宋体"/>
                <w:sz w:val="20"/>
                <w:szCs w:val="20"/>
              </w:rPr>
            </w:pPr>
            <w:r>
              <w:rPr>
                <w:rFonts w:ascii="宋体" w:hAnsi="宋体" w:eastAsia="宋体" w:cs="宋体"/>
                <w:spacing w:val="7"/>
                <w:sz w:val="20"/>
                <w:szCs w:val="20"/>
              </w:rPr>
              <w:t>计和归档工作。</w:t>
            </w:r>
          </w:p>
          <w:p w14:paraId="39994C86">
            <w:pPr>
              <w:spacing w:before="161" w:line="410" w:lineRule="exact"/>
              <w:ind w:left="527"/>
              <w:rPr>
                <w:rFonts w:ascii="宋体" w:hAnsi="宋体" w:eastAsia="宋体" w:cs="宋体"/>
                <w:sz w:val="20"/>
                <w:szCs w:val="20"/>
              </w:rPr>
            </w:pPr>
            <w:r>
              <w:rPr>
                <w:rFonts w:ascii="宋体" w:hAnsi="宋体" w:eastAsia="宋体" w:cs="宋体"/>
                <w:spacing w:val="10"/>
                <w:position w:val="15"/>
                <w:sz w:val="20"/>
                <w:szCs w:val="20"/>
              </w:rPr>
              <w:t>⑥负责职工的环保教育及有关的技术培训，提高企业职工的环保意识和</w:t>
            </w:r>
          </w:p>
          <w:p w14:paraId="0B1BFB44">
            <w:pPr>
              <w:spacing w:before="1" w:line="228" w:lineRule="auto"/>
              <w:ind w:left="108"/>
              <w:rPr>
                <w:rFonts w:ascii="宋体" w:hAnsi="宋体" w:eastAsia="宋体" w:cs="宋体"/>
                <w:sz w:val="20"/>
                <w:szCs w:val="20"/>
              </w:rPr>
            </w:pPr>
            <w:r>
              <w:rPr>
                <w:rFonts w:ascii="宋体" w:hAnsi="宋体" w:eastAsia="宋体" w:cs="宋体"/>
                <w:spacing w:val="7"/>
                <w:sz w:val="20"/>
                <w:szCs w:val="20"/>
              </w:rPr>
              <w:t>环保法制观念。</w:t>
            </w:r>
          </w:p>
          <w:p w14:paraId="6F3917B1">
            <w:pPr>
              <w:spacing w:before="160" w:line="228" w:lineRule="auto"/>
              <w:ind w:left="105"/>
              <w:rPr>
                <w:rFonts w:ascii="宋体" w:hAnsi="宋体" w:eastAsia="宋体" w:cs="宋体"/>
                <w:sz w:val="20"/>
                <w:szCs w:val="20"/>
              </w:rPr>
            </w:pPr>
            <w:r>
              <w:rPr>
                <w:rFonts w:ascii="Times New Roman" w:hAnsi="Times New Roman" w:eastAsia="Times New Roman" w:cs="Times New Roman"/>
                <w:b/>
                <w:bCs/>
                <w:spacing w:val="5"/>
                <w:sz w:val="20"/>
                <w:szCs w:val="20"/>
              </w:rPr>
              <w:t>2</w:t>
            </w:r>
            <w:r>
              <w:rPr>
                <w:rFonts w:ascii="Times New Roman" w:hAnsi="Times New Roman" w:eastAsia="Times New Roman" w:cs="Times New Roman"/>
                <w:b/>
                <w:bCs/>
                <w:spacing w:val="-24"/>
                <w:sz w:val="20"/>
                <w:szCs w:val="20"/>
              </w:rPr>
              <w:t xml:space="preserve"> </w:t>
            </w:r>
            <w:r>
              <w:rPr>
                <w:rFonts w:ascii="宋体" w:hAnsi="宋体" w:eastAsia="宋体" w:cs="宋体"/>
                <w:b/>
                <w:bCs/>
                <w:spacing w:val="5"/>
                <w:sz w:val="20"/>
                <w:szCs w:val="20"/>
              </w:rPr>
              <w:t>、排污口规范化管理</w:t>
            </w:r>
          </w:p>
          <w:p w14:paraId="32B6DB90">
            <w:pPr>
              <w:spacing w:before="161" w:line="378" w:lineRule="auto"/>
              <w:ind w:left="110" w:right="104" w:firstLine="418"/>
              <w:jc w:val="both"/>
              <w:rPr>
                <w:rFonts w:ascii="宋体" w:hAnsi="宋体" w:eastAsia="宋体" w:cs="宋体"/>
                <w:sz w:val="20"/>
                <w:szCs w:val="20"/>
              </w:rPr>
            </w:pPr>
            <w:r>
              <w:rPr>
                <w:rFonts w:ascii="宋体" w:hAnsi="宋体" w:eastAsia="宋体" w:cs="宋体"/>
                <w:spacing w:val="10"/>
                <w:sz w:val="20"/>
                <w:szCs w:val="20"/>
              </w:rPr>
              <w:t>排污口是项目投产后污染物进入环境、对环境产生影响的通道，强化排</w:t>
            </w:r>
            <w:r>
              <w:rPr>
                <w:rFonts w:ascii="宋体" w:hAnsi="宋体" w:eastAsia="宋体" w:cs="宋体"/>
                <w:spacing w:val="15"/>
                <w:sz w:val="20"/>
                <w:szCs w:val="20"/>
              </w:rPr>
              <w:t xml:space="preserve"> </w:t>
            </w:r>
            <w:r>
              <w:rPr>
                <w:rFonts w:ascii="宋体" w:hAnsi="宋体" w:eastAsia="宋体" w:cs="宋体"/>
                <w:spacing w:val="10"/>
                <w:sz w:val="20"/>
                <w:szCs w:val="20"/>
              </w:rPr>
              <w:t>污口的管理是实施污染物总量控制的基础工作之一，也是区域环境管理逐步</w:t>
            </w:r>
          </w:p>
          <w:p w14:paraId="692DCCA2">
            <w:pPr>
              <w:spacing w:before="1" w:line="226" w:lineRule="auto"/>
              <w:ind w:left="113"/>
              <w:rPr>
                <w:rFonts w:ascii="宋体" w:hAnsi="宋体" w:eastAsia="宋体" w:cs="宋体"/>
                <w:sz w:val="20"/>
                <w:szCs w:val="20"/>
              </w:rPr>
            </w:pPr>
            <w:r>
              <w:rPr>
                <w:rFonts w:ascii="宋体" w:hAnsi="宋体" w:eastAsia="宋体" w:cs="宋体"/>
                <w:spacing w:val="8"/>
                <w:sz w:val="20"/>
                <w:szCs w:val="20"/>
              </w:rPr>
              <w:t>实现污染物排放科学化、定量化的重要手段。</w:t>
            </w:r>
          </w:p>
          <w:p w14:paraId="6146C80F">
            <w:pPr>
              <w:spacing w:before="162" w:line="227" w:lineRule="auto"/>
              <w:ind w:left="538"/>
              <w:rPr>
                <w:rFonts w:ascii="宋体" w:hAnsi="宋体" w:eastAsia="宋体" w:cs="宋体"/>
                <w:sz w:val="20"/>
                <w:szCs w:val="20"/>
              </w:rPr>
            </w:pPr>
            <w:r>
              <w:rPr>
                <w:rFonts w:ascii="宋体" w:hAnsi="宋体" w:eastAsia="宋体" w:cs="宋体"/>
                <w:b/>
                <w:bCs/>
                <w:spacing w:val="7"/>
                <w:sz w:val="20"/>
                <w:szCs w:val="20"/>
              </w:rPr>
              <w:t>（</w:t>
            </w:r>
            <w:r>
              <w:rPr>
                <w:rFonts w:ascii="Times New Roman" w:hAnsi="Times New Roman" w:eastAsia="Times New Roman" w:cs="Times New Roman"/>
                <w:b/>
                <w:bCs/>
                <w:spacing w:val="7"/>
                <w:sz w:val="20"/>
                <w:szCs w:val="20"/>
              </w:rPr>
              <w:t>1</w:t>
            </w:r>
            <w:r>
              <w:rPr>
                <w:rFonts w:ascii="宋体" w:hAnsi="宋体" w:eastAsia="宋体" w:cs="宋体"/>
                <w:b/>
                <w:bCs/>
                <w:spacing w:val="7"/>
                <w:sz w:val="20"/>
                <w:szCs w:val="20"/>
              </w:rPr>
              <w:t>）排污口规范化管理的基本原则</w:t>
            </w:r>
          </w:p>
          <w:p w14:paraId="742BB2C6">
            <w:pPr>
              <w:spacing w:before="163" w:line="225" w:lineRule="auto"/>
              <w:ind w:left="527"/>
              <w:rPr>
                <w:rFonts w:ascii="宋体" w:hAnsi="宋体" w:eastAsia="宋体" w:cs="宋体"/>
                <w:sz w:val="20"/>
                <w:szCs w:val="20"/>
              </w:rPr>
            </w:pPr>
            <w:r>
              <w:rPr>
                <w:rFonts w:ascii="宋体" w:hAnsi="宋体" w:eastAsia="宋体" w:cs="宋体"/>
                <w:spacing w:val="8"/>
                <w:sz w:val="20"/>
                <w:szCs w:val="20"/>
              </w:rPr>
              <w:t>①向环境排放污染物的排污口必须规范化。</w:t>
            </w:r>
          </w:p>
          <w:p w14:paraId="760ADCE4">
            <w:pPr>
              <w:spacing w:before="164" w:line="225" w:lineRule="auto"/>
              <w:ind w:left="527"/>
              <w:rPr>
                <w:rFonts w:ascii="宋体" w:hAnsi="宋体" w:eastAsia="宋体" w:cs="宋体"/>
                <w:sz w:val="20"/>
                <w:szCs w:val="20"/>
              </w:rPr>
            </w:pPr>
            <w:r>
              <w:rPr>
                <w:rFonts w:ascii="宋体" w:hAnsi="宋体" w:eastAsia="宋体" w:cs="宋体"/>
                <w:spacing w:val="10"/>
                <w:sz w:val="20"/>
                <w:szCs w:val="20"/>
              </w:rPr>
              <w:t>②根据工程特点和国家列入的总量控制指标，确定废水排放口为本项目</w:t>
            </w:r>
          </w:p>
          <w:p w14:paraId="243F7084">
            <w:pPr>
              <w:spacing w:before="163" w:line="228" w:lineRule="auto"/>
              <w:ind w:left="113"/>
              <w:rPr>
                <w:rFonts w:ascii="宋体" w:hAnsi="宋体" w:eastAsia="宋体" w:cs="宋体"/>
                <w:sz w:val="20"/>
                <w:szCs w:val="20"/>
              </w:rPr>
            </w:pPr>
            <w:r>
              <w:rPr>
                <w:rFonts w:ascii="宋体" w:hAnsi="宋体" w:eastAsia="宋体" w:cs="宋体"/>
                <w:spacing w:val="5"/>
                <w:sz w:val="20"/>
                <w:szCs w:val="20"/>
              </w:rPr>
              <w:t>管理的重点。</w:t>
            </w:r>
          </w:p>
          <w:p w14:paraId="7D2EDA76">
            <w:pPr>
              <w:spacing w:before="162" w:line="225" w:lineRule="auto"/>
              <w:ind w:left="527"/>
              <w:rPr>
                <w:rFonts w:ascii="宋体" w:hAnsi="宋体" w:eastAsia="宋体" w:cs="宋体"/>
                <w:sz w:val="20"/>
                <w:szCs w:val="20"/>
              </w:rPr>
            </w:pPr>
            <w:r>
              <w:rPr>
                <w:rFonts w:ascii="宋体" w:hAnsi="宋体" w:eastAsia="宋体" w:cs="宋体"/>
                <w:spacing w:val="9"/>
                <w:sz w:val="20"/>
                <w:szCs w:val="20"/>
              </w:rPr>
              <w:t>③排污口应便于采样与计量检测，便于日常现场监督检查。</w:t>
            </w:r>
          </w:p>
          <w:p w14:paraId="7EFBEEF9">
            <w:pPr>
              <w:spacing w:before="166" w:line="228" w:lineRule="auto"/>
              <w:ind w:left="538"/>
              <w:rPr>
                <w:rFonts w:ascii="宋体" w:hAnsi="宋体" w:eastAsia="宋体" w:cs="宋体"/>
                <w:sz w:val="20"/>
                <w:szCs w:val="20"/>
              </w:rPr>
            </w:pP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2</w:t>
            </w:r>
            <w:r>
              <w:rPr>
                <w:rFonts w:ascii="宋体" w:hAnsi="宋体" w:eastAsia="宋体" w:cs="宋体"/>
                <w:b/>
                <w:bCs/>
                <w:spacing w:val="6"/>
                <w:sz w:val="20"/>
                <w:szCs w:val="20"/>
              </w:rPr>
              <w:t>）排污口设置的技术要求</w:t>
            </w:r>
          </w:p>
          <w:p w14:paraId="40763C11">
            <w:pPr>
              <w:spacing w:before="162" w:line="225" w:lineRule="auto"/>
              <w:ind w:left="527"/>
              <w:rPr>
                <w:rFonts w:ascii="宋体" w:hAnsi="宋体" w:eastAsia="宋体" w:cs="宋体"/>
                <w:sz w:val="20"/>
                <w:szCs w:val="20"/>
              </w:rPr>
            </w:pPr>
            <w:r>
              <w:rPr>
                <w:rFonts w:ascii="宋体" w:hAnsi="宋体" w:eastAsia="宋体" w:cs="宋体"/>
                <w:spacing w:val="8"/>
                <w:sz w:val="20"/>
                <w:szCs w:val="20"/>
              </w:rPr>
              <w:t>①废水排放口</w:t>
            </w:r>
          </w:p>
          <w:p w14:paraId="55B9BF1F">
            <w:pPr>
              <w:spacing w:before="163" w:line="227" w:lineRule="auto"/>
              <w:ind w:left="530"/>
              <w:rPr>
                <w:rFonts w:ascii="宋体" w:hAnsi="宋体" w:eastAsia="宋体" w:cs="宋体"/>
                <w:sz w:val="20"/>
                <w:szCs w:val="20"/>
              </w:rPr>
            </w:pPr>
            <w:r>
              <w:rPr>
                <w:rFonts w:ascii="宋体" w:hAnsi="宋体" w:eastAsia="宋体" w:cs="宋体"/>
                <w:spacing w:val="10"/>
                <w:sz w:val="20"/>
                <w:szCs w:val="20"/>
              </w:rPr>
              <w:t>按照《污染源监测技术规范》设置采样点，应设置规范的、便于测量流</w:t>
            </w:r>
          </w:p>
        </w:tc>
      </w:tr>
    </w:tbl>
    <w:p w14:paraId="4C01472D">
      <w:pPr>
        <w:rPr>
          <w:rFonts w:ascii="Arial"/>
          <w:sz w:val="21"/>
        </w:rPr>
      </w:pPr>
    </w:p>
    <w:p w14:paraId="2C96F691">
      <w:pPr>
        <w:rPr>
          <w:rFonts w:ascii="Arial" w:hAnsi="Arial" w:eastAsia="Arial" w:cs="Arial"/>
          <w:sz w:val="21"/>
          <w:szCs w:val="21"/>
        </w:rPr>
        <w:sectPr>
          <w:footerReference r:id="rId104" w:type="default"/>
          <w:pgSz w:w="11906" w:h="16839"/>
          <w:pgMar w:top="1431" w:right="1543" w:bottom="1014" w:left="1543" w:header="0" w:footer="856" w:gutter="0"/>
          <w:cols w:space="720" w:num="1"/>
        </w:sectPr>
      </w:pPr>
    </w:p>
    <w:p w14:paraId="5369CBF9">
      <w:pPr>
        <w:spacing w:before="28"/>
      </w:pPr>
    </w:p>
    <w:tbl>
      <w:tblPr>
        <w:tblStyle w:val="4"/>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4"/>
        <w:gridCol w:w="7170"/>
      </w:tblGrid>
      <w:tr w14:paraId="5EDF9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18" w:hRule="atLeast"/>
        </w:trPr>
        <w:tc>
          <w:tcPr>
            <w:tcW w:w="1634" w:type="dxa"/>
            <w:tcBorders>
              <w:right w:val="single" w:color="000000" w:sz="2" w:space="0"/>
            </w:tcBorders>
          </w:tcPr>
          <w:p w14:paraId="4C009DC4">
            <w:pPr>
              <w:rPr>
                <w:rFonts w:ascii="Arial"/>
                <w:sz w:val="21"/>
              </w:rPr>
            </w:pPr>
          </w:p>
        </w:tc>
        <w:tc>
          <w:tcPr>
            <w:tcW w:w="7170" w:type="dxa"/>
            <w:tcBorders>
              <w:left w:val="single" w:color="000000" w:sz="2" w:space="0"/>
            </w:tcBorders>
          </w:tcPr>
          <w:p w14:paraId="274B4F85">
            <w:pPr>
              <w:spacing w:before="24" w:line="378" w:lineRule="auto"/>
              <w:ind w:left="111" w:right="104" w:hanging="3"/>
              <w:jc w:val="both"/>
              <w:rPr>
                <w:rFonts w:ascii="宋体" w:hAnsi="宋体" w:eastAsia="宋体" w:cs="宋体"/>
                <w:sz w:val="20"/>
                <w:szCs w:val="20"/>
              </w:rPr>
            </w:pPr>
            <w:r>
              <w:rPr>
                <w:rFonts w:ascii="宋体" w:hAnsi="宋体" w:eastAsia="宋体" w:cs="宋体"/>
                <w:spacing w:val="8"/>
                <w:sz w:val="20"/>
                <w:szCs w:val="20"/>
              </w:rPr>
              <w:t>量、流速的测流段。按照《环境保护图形标志》（</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15562.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8"/>
                <w:sz w:val="20"/>
                <w:szCs w:val="20"/>
              </w:rPr>
              <w:t>1995</w:t>
            </w:r>
            <w:r>
              <w:rPr>
                <w:rFonts w:ascii="宋体" w:hAnsi="宋体" w:eastAsia="宋体" w:cs="宋体"/>
                <w:spacing w:val="8"/>
                <w:sz w:val="20"/>
                <w:szCs w:val="20"/>
              </w:rPr>
              <w:t>）的</w:t>
            </w:r>
            <w:r>
              <w:rPr>
                <w:rFonts w:ascii="宋体" w:hAnsi="宋体" w:eastAsia="宋体" w:cs="宋体"/>
                <w:spacing w:val="7"/>
                <w:sz w:val="20"/>
                <w:szCs w:val="20"/>
              </w:rPr>
              <w:t>规定</w:t>
            </w:r>
            <w:r>
              <w:rPr>
                <w:rFonts w:ascii="宋体" w:hAnsi="宋体" w:eastAsia="宋体" w:cs="宋体"/>
                <w:sz w:val="20"/>
                <w:szCs w:val="20"/>
              </w:rPr>
              <w:t xml:space="preserve"> </w:t>
            </w:r>
            <w:r>
              <w:rPr>
                <w:rFonts w:ascii="宋体" w:hAnsi="宋体" w:eastAsia="宋体" w:cs="宋体"/>
                <w:spacing w:val="10"/>
                <w:sz w:val="20"/>
                <w:szCs w:val="20"/>
              </w:rPr>
              <w:t>设置与之相适应的环境保护图形标志牌。环境保护图形标志牌设置点应距污</w:t>
            </w:r>
          </w:p>
          <w:p w14:paraId="21AC537E">
            <w:pPr>
              <w:spacing w:line="226" w:lineRule="auto"/>
              <w:ind w:left="112"/>
              <w:rPr>
                <w:rFonts w:ascii="宋体" w:hAnsi="宋体" w:eastAsia="宋体" w:cs="宋体"/>
                <w:sz w:val="20"/>
                <w:szCs w:val="20"/>
              </w:rPr>
            </w:pPr>
            <w:r>
              <w:rPr>
                <w:rFonts w:ascii="宋体" w:hAnsi="宋体" w:eastAsia="宋体" w:cs="宋体"/>
                <w:spacing w:val="9"/>
                <w:sz w:val="20"/>
                <w:szCs w:val="20"/>
              </w:rPr>
              <w:t>染物排放口或采样点较近且醒目处，并能长久保</w:t>
            </w:r>
            <w:r>
              <w:rPr>
                <w:rFonts w:ascii="宋体" w:hAnsi="宋体" w:eastAsia="宋体" w:cs="宋体"/>
                <w:spacing w:val="8"/>
                <w:sz w:val="20"/>
                <w:szCs w:val="20"/>
              </w:rPr>
              <w:t>留。</w:t>
            </w:r>
          </w:p>
          <w:p w14:paraId="46341D1C">
            <w:pPr>
              <w:spacing w:before="162" w:line="225" w:lineRule="auto"/>
              <w:ind w:left="527"/>
              <w:rPr>
                <w:rFonts w:ascii="宋体" w:hAnsi="宋体" w:eastAsia="宋体" w:cs="宋体"/>
                <w:sz w:val="20"/>
                <w:szCs w:val="20"/>
              </w:rPr>
            </w:pPr>
            <w:r>
              <w:rPr>
                <w:rFonts w:ascii="宋体" w:hAnsi="宋体" w:eastAsia="宋体" w:cs="宋体"/>
                <w:spacing w:val="9"/>
                <w:sz w:val="20"/>
                <w:szCs w:val="20"/>
              </w:rPr>
              <w:t>②固体废物堆放场所规范化</w:t>
            </w:r>
          </w:p>
          <w:p w14:paraId="724A8386">
            <w:pPr>
              <w:spacing w:before="165" w:line="377" w:lineRule="auto"/>
              <w:ind w:left="109" w:right="33" w:firstLine="420"/>
              <w:rPr>
                <w:rFonts w:ascii="宋体" w:hAnsi="宋体" w:eastAsia="宋体" w:cs="宋体"/>
                <w:sz w:val="20"/>
                <w:szCs w:val="20"/>
              </w:rPr>
            </w:pPr>
            <w:r>
              <w:rPr>
                <w:rFonts w:ascii="宋体" w:hAnsi="宋体" w:eastAsia="宋体" w:cs="宋体"/>
                <w:spacing w:val="11"/>
                <w:sz w:val="20"/>
                <w:szCs w:val="20"/>
              </w:rPr>
              <w:t>本项目固体废物应按照固废处理相关规定加强管理，采取严格的</w:t>
            </w:r>
            <w:r>
              <w:rPr>
                <w:rFonts w:ascii="宋体" w:hAnsi="宋体" w:eastAsia="宋体" w:cs="宋体"/>
                <w:spacing w:val="10"/>
                <w:sz w:val="20"/>
                <w:szCs w:val="20"/>
              </w:rPr>
              <w:t>防渗、</w:t>
            </w:r>
            <w:r>
              <w:rPr>
                <w:rFonts w:ascii="宋体" w:hAnsi="宋体" w:eastAsia="宋体" w:cs="宋体"/>
                <w:sz w:val="20"/>
                <w:szCs w:val="20"/>
              </w:rPr>
              <w:t xml:space="preserve"> </w:t>
            </w:r>
            <w:r>
              <w:rPr>
                <w:rFonts w:ascii="宋体" w:hAnsi="宋体" w:eastAsia="宋体" w:cs="宋体"/>
                <w:spacing w:val="10"/>
                <w:sz w:val="20"/>
                <w:szCs w:val="20"/>
              </w:rPr>
              <w:t>防流失措施，并在存放场边界和进出口位置设置环保标志牌。环境保护图形</w:t>
            </w:r>
            <w:r>
              <w:rPr>
                <w:rFonts w:ascii="宋体" w:hAnsi="宋体" w:eastAsia="宋体" w:cs="宋体"/>
                <w:spacing w:val="15"/>
                <w:sz w:val="20"/>
                <w:szCs w:val="20"/>
              </w:rPr>
              <w:t xml:space="preserve"> </w:t>
            </w:r>
            <w:r>
              <w:rPr>
                <w:rFonts w:ascii="宋体" w:hAnsi="宋体" w:eastAsia="宋体" w:cs="宋体"/>
                <w:spacing w:val="6"/>
                <w:sz w:val="20"/>
                <w:szCs w:val="20"/>
              </w:rPr>
              <w:t>标志牌设置位置应距固体废物贮存（堆放）场较近且醒目处，并能长久保留。</w:t>
            </w:r>
          </w:p>
          <w:p w14:paraId="70042B9F">
            <w:pPr>
              <w:spacing w:line="226" w:lineRule="auto"/>
              <w:ind w:left="111"/>
              <w:rPr>
                <w:rFonts w:ascii="宋体" w:hAnsi="宋体" w:eastAsia="宋体" w:cs="宋体"/>
                <w:sz w:val="20"/>
                <w:szCs w:val="20"/>
              </w:rPr>
            </w:pPr>
            <w:r>
              <w:rPr>
                <w:rFonts w:ascii="宋体" w:hAnsi="宋体" w:eastAsia="宋体" w:cs="宋体"/>
                <w:spacing w:val="9"/>
                <w:sz w:val="20"/>
                <w:szCs w:val="20"/>
              </w:rPr>
              <w:t>危险废物贮存（堆放）场应设置警告性环境保护图形标志牌。</w:t>
            </w:r>
          </w:p>
          <w:p w14:paraId="50137EFA">
            <w:pPr>
              <w:spacing w:before="163" w:line="228" w:lineRule="auto"/>
              <w:ind w:left="538"/>
              <w:rPr>
                <w:rFonts w:ascii="宋体" w:hAnsi="宋体" w:eastAsia="宋体" w:cs="宋体"/>
                <w:sz w:val="20"/>
                <w:szCs w:val="20"/>
              </w:rPr>
            </w:pP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3</w:t>
            </w:r>
            <w:r>
              <w:rPr>
                <w:rFonts w:ascii="宋体" w:hAnsi="宋体" w:eastAsia="宋体" w:cs="宋体"/>
                <w:b/>
                <w:bCs/>
                <w:spacing w:val="6"/>
                <w:sz w:val="20"/>
                <w:szCs w:val="20"/>
              </w:rPr>
              <w:t>）排污口立标管理</w:t>
            </w:r>
          </w:p>
          <w:p w14:paraId="32316E31">
            <w:pPr>
              <w:spacing w:before="162" w:line="377" w:lineRule="auto"/>
              <w:ind w:left="113" w:right="104" w:firstLine="418"/>
              <w:rPr>
                <w:rFonts w:ascii="宋体" w:hAnsi="宋体" w:eastAsia="宋体" w:cs="宋体"/>
                <w:sz w:val="20"/>
                <w:szCs w:val="20"/>
              </w:rPr>
            </w:pPr>
            <w:r>
              <w:rPr>
                <w:rFonts w:ascii="宋体" w:hAnsi="宋体" w:eastAsia="宋体" w:cs="宋体"/>
                <w:spacing w:val="9"/>
                <w:sz w:val="20"/>
                <w:szCs w:val="20"/>
              </w:rPr>
              <w:t>企业应遵照国家对排污口规范的要求，在“三废</w:t>
            </w:r>
            <w:r>
              <w:rPr>
                <w:rFonts w:ascii="宋体" w:hAnsi="宋体" w:eastAsia="宋体" w:cs="宋体"/>
                <w:spacing w:val="-57"/>
                <w:sz w:val="20"/>
                <w:szCs w:val="20"/>
              </w:rPr>
              <w:t xml:space="preserve"> </w:t>
            </w:r>
            <w:r>
              <w:rPr>
                <w:rFonts w:ascii="宋体" w:hAnsi="宋体" w:eastAsia="宋体" w:cs="宋体"/>
                <w:spacing w:val="9"/>
                <w:sz w:val="20"/>
                <w:szCs w:val="20"/>
              </w:rPr>
              <w:t>”及噪声排放点设置明</w:t>
            </w:r>
            <w:r>
              <w:rPr>
                <w:rFonts w:ascii="宋体" w:hAnsi="宋体" w:eastAsia="宋体" w:cs="宋体"/>
                <w:sz w:val="20"/>
                <w:szCs w:val="20"/>
              </w:rPr>
              <w:t xml:space="preserve"> </w:t>
            </w:r>
            <w:r>
              <w:rPr>
                <w:rFonts w:ascii="宋体" w:hAnsi="宋体" w:eastAsia="宋体" w:cs="宋体"/>
                <w:spacing w:val="37"/>
                <w:sz w:val="20"/>
                <w:szCs w:val="20"/>
              </w:rPr>
              <w:t>显图形标志牌</w:t>
            </w:r>
            <w:r>
              <w:rPr>
                <w:rFonts w:ascii="宋体" w:hAnsi="宋体" w:eastAsia="宋体" w:cs="宋体"/>
                <w:spacing w:val="-29"/>
                <w:sz w:val="20"/>
                <w:szCs w:val="20"/>
              </w:rPr>
              <w:t xml:space="preserve"> </w:t>
            </w:r>
            <w:r>
              <w:rPr>
                <w:rFonts w:ascii="宋体" w:hAnsi="宋体" w:eastAsia="宋体" w:cs="宋体"/>
                <w:spacing w:val="37"/>
                <w:sz w:val="20"/>
                <w:szCs w:val="20"/>
              </w:rPr>
              <w:t>，</w:t>
            </w:r>
            <w:r>
              <w:rPr>
                <w:rFonts w:ascii="宋体" w:hAnsi="宋体" w:eastAsia="宋体" w:cs="宋体"/>
                <w:spacing w:val="-44"/>
                <w:sz w:val="20"/>
                <w:szCs w:val="20"/>
              </w:rPr>
              <w:t xml:space="preserve"> </w:t>
            </w:r>
            <w:r>
              <w:rPr>
                <w:rFonts w:ascii="宋体" w:hAnsi="宋体" w:eastAsia="宋体" w:cs="宋体"/>
                <w:spacing w:val="37"/>
                <w:sz w:val="20"/>
                <w:szCs w:val="20"/>
              </w:rPr>
              <w:t>标志的设置应符合</w:t>
            </w:r>
            <w:r>
              <w:rPr>
                <w:rFonts w:ascii="宋体" w:hAnsi="宋体" w:eastAsia="宋体" w:cs="宋体"/>
                <w:spacing w:val="-52"/>
                <w:sz w:val="20"/>
                <w:szCs w:val="20"/>
              </w:rPr>
              <w:t xml:space="preserve"> </w:t>
            </w:r>
            <w:r>
              <w:rPr>
                <w:rFonts w:ascii="宋体" w:hAnsi="宋体" w:eastAsia="宋体" w:cs="宋体"/>
                <w:spacing w:val="37"/>
                <w:sz w:val="20"/>
                <w:szCs w:val="20"/>
              </w:rPr>
              <w:t>《</w:t>
            </w:r>
            <w:r>
              <w:rPr>
                <w:rFonts w:ascii="宋体" w:hAnsi="宋体" w:eastAsia="宋体" w:cs="宋体"/>
                <w:spacing w:val="-31"/>
                <w:sz w:val="20"/>
                <w:szCs w:val="20"/>
              </w:rPr>
              <w:t xml:space="preserve"> </w:t>
            </w:r>
            <w:r>
              <w:rPr>
                <w:rFonts w:ascii="宋体" w:hAnsi="宋体" w:eastAsia="宋体" w:cs="宋体"/>
                <w:spacing w:val="37"/>
                <w:sz w:val="20"/>
                <w:szCs w:val="20"/>
              </w:rPr>
              <w:t>环境保护图形标志排放口</w:t>
            </w:r>
            <w:r>
              <w:rPr>
                <w:rFonts w:ascii="宋体" w:hAnsi="宋体" w:eastAsia="宋体" w:cs="宋体"/>
                <w:spacing w:val="-39"/>
                <w:sz w:val="20"/>
                <w:szCs w:val="20"/>
              </w:rPr>
              <w:t xml:space="preserve"> </w:t>
            </w:r>
            <w:r>
              <w:rPr>
                <w:rFonts w:ascii="宋体" w:hAnsi="宋体" w:eastAsia="宋体" w:cs="宋体"/>
                <w:spacing w:val="37"/>
                <w:sz w:val="20"/>
                <w:szCs w:val="20"/>
              </w:rPr>
              <w:t>》</w:t>
            </w:r>
            <w:r>
              <w:rPr>
                <w:rFonts w:ascii="宋体" w:hAnsi="宋体" w:eastAsia="宋体" w:cs="宋体"/>
                <w:sz w:val="20"/>
                <w:szCs w:val="20"/>
              </w:rPr>
              <w:t xml:space="preserve"> </w:t>
            </w:r>
            <w:r>
              <w:rPr>
                <w:rFonts w:ascii="宋体" w:hAnsi="宋体" w:eastAsia="宋体" w:cs="宋体"/>
                <w:spacing w:val="1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5"/>
                <w:sz w:val="20"/>
                <w:szCs w:val="20"/>
              </w:rPr>
              <w:t>15562.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5"/>
                <w:sz w:val="20"/>
                <w:szCs w:val="20"/>
              </w:rPr>
              <w:t>1-</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5"/>
                <w:sz w:val="20"/>
                <w:szCs w:val="20"/>
              </w:rPr>
              <w:t>1995</w:t>
            </w:r>
            <w:r>
              <w:rPr>
                <w:rFonts w:ascii="宋体" w:hAnsi="宋体" w:eastAsia="宋体" w:cs="宋体"/>
                <w:spacing w:val="15"/>
                <w:sz w:val="20"/>
                <w:szCs w:val="20"/>
              </w:rPr>
              <w:t>）</w:t>
            </w:r>
            <w:r>
              <w:rPr>
                <w:rFonts w:ascii="宋体" w:hAnsi="宋体" w:eastAsia="宋体" w:cs="宋体"/>
                <w:spacing w:val="-32"/>
                <w:sz w:val="20"/>
                <w:szCs w:val="20"/>
              </w:rPr>
              <w:t xml:space="preserve"> </w:t>
            </w:r>
            <w:r>
              <w:rPr>
                <w:rFonts w:ascii="宋体" w:hAnsi="宋体" w:eastAsia="宋体" w:cs="宋体"/>
                <w:spacing w:val="15"/>
                <w:sz w:val="20"/>
                <w:szCs w:val="20"/>
              </w:rPr>
              <w:t>、</w:t>
            </w:r>
            <w:r>
              <w:rPr>
                <w:rFonts w:ascii="宋体" w:hAnsi="宋体" w:eastAsia="宋体" w:cs="宋体"/>
                <w:spacing w:val="-68"/>
                <w:sz w:val="20"/>
                <w:szCs w:val="20"/>
              </w:rPr>
              <w:t xml:space="preserve"> </w:t>
            </w:r>
            <w:r>
              <w:rPr>
                <w:rFonts w:ascii="宋体" w:hAnsi="宋体" w:eastAsia="宋体" w:cs="宋体"/>
                <w:spacing w:val="15"/>
                <w:sz w:val="20"/>
                <w:szCs w:val="20"/>
              </w:rPr>
              <w:t>《医疗废物专用包装袋</w:t>
            </w:r>
            <w:r>
              <w:rPr>
                <w:rFonts w:ascii="宋体" w:hAnsi="宋体" w:eastAsia="宋体" w:cs="宋体"/>
                <w:spacing w:val="-55"/>
                <w:sz w:val="20"/>
                <w:szCs w:val="20"/>
              </w:rPr>
              <w:t xml:space="preserve"> </w:t>
            </w:r>
            <w:r>
              <w:rPr>
                <w:rFonts w:ascii="宋体" w:hAnsi="宋体" w:eastAsia="宋体" w:cs="宋体"/>
                <w:spacing w:val="15"/>
                <w:sz w:val="20"/>
                <w:szCs w:val="20"/>
              </w:rPr>
              <w:t>、容器和警示标志标准》</w:t>
            </w:r>
            <w:r>
              <w:rPr>
                <w:rFonts w:ascii="宋体" w:hAnsi="宋体" w:eastAsia="宋体" w:cs="宋体"/>
                <w:sz w:val="20"/>
                <w:szCs w:val="20"/>
              </w:rPr>
              <w:t xml:space="preserve"> </w:t>
            </w:r>
            <w:r>
              <w:rPr>
                <w:rFonts w:ascii="宋体" w:hAnsi="宋体" w:eastAsia="宋体" w:cs="宋体"/>
                <w:spacing w:val="9"/>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9"/>
                <w:sz w:val="20"/>
                <w:szCs w:val="20"/>
              </w:rPr>
              <w:t>421-2008</w:t>
            </w:r>
            <w:r>
              <w:rPr>
                <w:rFonts w:ascii="宋体" w:hAnsi="宋体" w:eastAsia="宋体" w:cs="宋体"/>
                <w:spacing w:val="9"/>
                <w:sz w:val="20"/>
                <w:szCs w:val="20"/>
              </w:rPr>
              <w:t>）</w:t>
            </w:r>
            <w:r>
              <w:rPr>
                <w:rFonts w:ascii="宋体" w:hAnsi="宋体" w:eastAsia="宋体" w:cs="宋体"/>
                <w:spacing w:val="-60"/>
                <w:sz w:val="20"/>
                <w:szCs w:val="20"/>
              </w:rPr>
              <w:t xml:space="preserve"> </w:t>
            </w:r>
            <w:r>
              <w:rPr>
                <w:rFonts w:ascii="宋体" w:hAnsi="宋体" w:eastAsia="宋体" w:cs="宋体"/>
                <w:spacing w:val="9"/>
                <w:sz w:val="20"/>
                <w:szCs w:val="20"/>
              </w:rPr>
              <w:t>中有关规定。污染物排放口的环</w:t>
            </w:r>
            <w:r>
              <w:rPr>
                <w:rFonts w:ascii="宋体" w:hAnsi="宋体" w:eastAsia="宋体" w:cs="宋体"/>
                <w:spacing w:val="8"/>
                <w:sz w:val="20"/>
                <w:szCs w:val="20"/>
              </w:rPr>
              <w:t>境保护图形标志牌应设置在</w:t>
            </w:r>
          </w:p>
          <w:p w14:paraId="07B287CF">
            <w:pPr>
              <w:spacing w:before="1" w:line="226" w:lineRule="auto"/>
              <w:ind w:left="109"/>
              <w:rPr>
                <w:rFonts w:ascii="宋体" w:hAnsi="宋体" w:eastAsia="宋体" w:cs="宋体"/>
                <w:sz w:val="20"/>
                <w:szCs w:val="20"/>
              </w:rPr>
            </w:pPr>
            <w:r>
              <w:rPr>
                <w:rFonts w:ascii="宋体" w:hAnsi="宋体" w:eastAsia="宋体" w:cs="宋体"/>
                <w:spacing w:val="7"/>
                <w:sz w:val="20"/>
                <w:szCs w:val="20"/>
              </w:rPr>
              <w:t>靠近采样点的醒目处。排放口图形标志牌见表</w:t>
            </w:r>
            <w:r>
              <w:rPr>
                <w:rFonts w:ascii="Times New Roman" w:hAnsi="Times New Roman" w:eastAsia="Times New Roman" w:cs="Times New Roman"/>
                <w:spacing w:val="7"/>
                <w:sz w:val="20"/>
                <w:szCs w:val="20"/>
              </w:rPr>
              <w:t>5-</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7"/>
                <w:sz w:val="20"/>
                <w:szCs w:val="20"/>
              </w:rPr>
              <w:t>1</w:t>
            </w:r>
            <w:r>
              <w:rPr>
                <w:rFonts w:ascii="宋体" w:hAnsi="宋体" w:eastAsia="宋体" w:cs="宋体"/>
                <w:spacing w:val="7"/>
                <w:sz w:val="20"/>
                <w:szCs w:val="20"/>
              </w:rPr>
              <w:t>。</w:t>
            </w:r>
          </w:p>
          <w:p w14:paraId="2A4D3BB5">
            <w:pPr>
              <w:spacing w:before="162" w:line="224" w:lineRule="auto"/>
              <w:ind w:left="1218"/>
              <w:rPr>
                <w:rFonts w:ascii="黑体" w:hAnsi="黑体" w:eastAsia="黑体" w:cs="黑体"/>
                <w:sz w:val="20"/>
                <w:szCs w:val="20"/>
              </w:rPr>
            </w:pPr>
            <w:r>
              <w:rPr>
                <w:rFonts w:ascii="黑体" w:hAnsi="黑体" w:eastAsia="黑体" w:cs="黑体"/>
                <w:spacing w:val="6"/>
                <w:sz w:val="20"/>
                <w:szCs w:val="20"/>
              </w:rPr>
              <w:t>表</w:t>
            </w:r>
            <w:r>
              <w:rPr>
                <w:rFonts w:ascii="黑体" w:hAnsi="黑体" w:eastAsia="黑体" w:cs="黑体"/>
                <w:spacing w:val="-23"/>
                <w:sz w:val="20"/>
                <w:szCs w:val="20"/>
              </w:rPr>
              <w:t xml:space="preserve"> </w:t>
            </w:r>
            <w:r>
              <w:rPr>
                <w:rFonts w:ascii="Times New Roman" w:hAnsi="Times New Roman" w:eastAsia="Times New Roman" w:cs="Times New Roman"/>
                <w:spacing w:val="6"/>
                <w:sz w:val="20"/>
                <w:szCs w:val="20"/>
              </w:rPr>
              <w:t>5-</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xml:space="preserve">        </w:t>
            </w:r>
            <w:r>
              <w:rPr>
                <w:rFonts w:ascii="黑体" w:hAnsi="黑体" w:eastAsia="黑体" w:cs="黑体"/>
                <w:spacing w:val="6"/>
                <w:sz w:val="20"/>
                <w:szCs w:val="20"/>
              </w:rPr>
              <w:t>环境保护图形标志</w:t>
            </w:r>
            <w:r>
              <w:rPr>
                <w:rFonts w:ascii="Times New Roman" w:hAnsi="Times New Roman" w:eastAsia="Times New Roman" w:cs="Times New Roman"/>
                <w:spacing w:val="6"/>
                <w:sz w:val="20"/>
                <w:szCs w:val="20"/>
              </w:rPr>
              <w:t>—</w:t>
            </w:r>
            <w:r>
              <w:rPr>
                <w:rFonts w:ascii="黑体" w:hAnsi="黑体" w:eastAsia="黑体" w:cs="黑体"/>
                <w:spacing w:val="6"/>
                <w:sz w:val="20"/>
                <w:szCs w:val="20"/>
              </w:rPr>
              <w:t>排放口（源）一览表</w:t>
            </w:r>
          </w:p>
          <w:tbl>
            <w:tblPr>
              <w:tblStyle w:val="4"/>
              <w:tblW w:w="6957"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6"/>
              <w:gridCol w:w="2862"/>
              <w:gridCol w:w="1207"/>
              <w:gridCol w:w="2312"/>
            </w:tblGrid>
            <w:tr w14:paraId="26999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76" w:type="dxa"/>
                  <w:tcBorders>
                    <w:top w:val="single" w:color="000000" w:sz="10" w:space="0"/>
                    <w:left w:val="nil"/>
                  </w:tcBorders>
                </w:tcPr>
                <w:p w14:paraId="3D0E9219">
                  <w:pPr>
                    <w:spacing w:before="63" w:line="229" w:lineRule="auto"/>
                    <w:ind w:left="84"/>
                    <w:rPr>
                      <w:rFonts w:ascii="宋体" w:hAnsi="宋体" w:eastAsia="宋体" w:cs="宋体"/>
                      <w:sz w:val="20"/>
                      <w:szCs w:val="20"/>
                    </w:rPr>
                  </w:pPr>
                  <w:r>
                    <w:rPr>
                      <w:rFonts w:ascii="宋体" w:hAnsi="宋体" w:eastAsia="宋体" w:cs="宋体"/>
                      <w:spacing w:val="5"/>
                      <w:sz w:val="20"/>
                      <w:szCs w:val="20"/>
                    </w:rPr>
                    <w:t>序号</w:t>
                  </w:r>
                </w:p>
              </w:tc>
              <w:tc>
                <w:tcPr>
                  <w:tcW w:w="2862" w:type="dxa"/>
                  <w:tcBorders>
                    <w:top w:val="single" w:color="000000" w:sz="10" w:space="0"/>
                  </w:tcBorders>
                </w:tcPr>
                <w:p w14:paraId="6923074B">
                  <w:pPr>
                    <w:spacing w:before="63" w:line="228" w:lineRule="auto"/>
                    <w:ind w:left="1036"/>
                    <w:rPr>
                      <w:rFonts w:ascii="宋体" w:hAnsi="宋体" w:eastAsia="宋体" w:cs="宋体"/>
                      <w:sz w:val="20"/>
                      <w:szCs w:val="20"/>
                    </w:rPr>
                  </w:pPr>
                  <w:r>
                    <w:rPr>
                      <w:rFonts w:ascii="宋体" w:hAnsi="宋体" w:eastAsia="宋体" w:cs="宋体"/>
                      <w:spacing w:val="2"/>
                      <w:sz w:val="20"/>
                      <w:szCs w:val="20"/>
                    </w:rPr>
                    <w:t>图像符号</w:t>
                  </w:r>
                </w:p>
              </w:tc>
              <w:tc>
                <w:tcPr>
                  <w:tcW w:w="1207" w:type="dxa"/>
                  <w:tcBorders>
                    <w:top w:val="single" w:color="000000" w:sz="10" w:space="0"/>
                  </w:tcBorders>
                </w:tcPr>
                <w:p w14:paraId="5DE42B20">
                  <w:pPr>
                    <w:spacing w:before="63" w:line="230" w:lineRule="auto"/>
                    <w:ind w:left="400"/>
                    <w:rPr>
                      <w:rFonts w:ascii="宋体" w:hAnsi="宋体" w:eastAsia="宋体" w:cs="宋体"/>
                      <w:sz w:val="20"/>
                      <w:szCs w:val="20"/>
                    </w:rPr>
                  </w:pPr>
                  <w:r>
                    <w:rPr>
                      <w:rFonts w:ascii="宋体" w:hAnsi="宋体" w:eastAsia="宋体" w:cs="宋体"/>
                      <w:spacing w:val="3"/>
                      <w:sz w:val="20"/>
                      <w:szCs w:val="20"/>
                    </w:rPr>
                    <w:t>名称</w:t>
                  </w:r>
                </w:p>
              </w:tc>
              <w:tc>
                <w:tcPr>
                  <w:tcW w:w="2312" w:type="dxa"/>
                  <w:tcBorders>
                    <w:top w:val="single" w:color="000000" w:sz="10" w:space="0"/>
                    <w:right w:val="nil"/>
                  </w:tcBorders>
                </w:tcPr>
                <w:p w14:paraId="1540D956">
                  <w:pPr>
                    <w:spacing w:before="63" w:line="229" w:lineRule="auto"/>
                    <w:ind w:left="955"/>
                    <w:rPr>
                      <w:rFonts w:ascii="宋体" w:hAnsi="宋体" w:eastAsia="宋体" w:cs="宋体"/>
                      <w:sz w:val="20"/>
                      <w:szCs w:val="20"/>
                    </w:rPr>
                  </w:pPr>
                  <w:r>
                    <w:rPr>
                      <w:rFonts w:ascii="宋体" w:hAnsi="宋体" w:eastAsia="宋体" w:cs="宋体"/>
                      <w:spacing w:val="3"/>
                      <w:sz w:val="20"/>
                      <w:szCs w:val="20"/>
                    </w:rPr>
                    <w:t>功能</w:t>
                  </w:r>
                </w:p>
              </w:tc>
            </w:tr>
            <w:tr w14:paraId="414EE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5" w:hRule="atLeast"/>
              </w:trPr>
              <w:tc>
                <w:tcPr>
                  <w:tcW w:w="576" w:type="dxa"/>
                  <w:tcBorders>
                    <w:left w:val="nil"/>
                  </w:tcBorders>
                </w:tcPr>
                <w:p w14:paraId="5F7D3A97">
                  <w:pPr>
                    <w:spacing w:line="308" w:lineRule="auto"/>
                    <w:rPr>
                      <w:rFonts w:ascii="Arial"/>
                      <w:sz w:val="21"/>
                    </w:rPr>
                  </w:pPr>
                </w:p>
                <w:p w14:paraId="4A3459BE">
                  <w:pPr>
                    <w:spacing w:line="308" w:lineRule="auto"/>
                    <w:rPr>
                      <w:rFonts w:ascii="Arial"/>
                      <w:sz w:val="21"/>
                    </w:rPr>
                  </w:pPr>
                </w:p>
                <w:p w14:paraId="212E0BF6">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62" w:type="dxa"/>
                </w:tcPr>
                <w:p w14:paraId="41272F85">
                  <w:pPr>
                    <w:spacing w:line="1485" w:lineRule="exact"/>
                    <w:ind w:firstLine="28"/>
                    <w:textAlignment w:val="center"/>
                  </w:pPr>
                  <w:r>
                    <w:drawing>
                      <wp:inline distT="0" distB="0" distL="0" distR="0">
                        <wp:extent cx="1778000" cy="942975"/>
                        <wp:effectExtent l="0" t="0" r="0" b="0"/>
                        <wp:docPr id="25" name="_x0000_i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i1101"/>
                                <pic:cNvPicPr>
                                  <a:picLocks noChangeAspect="1"/>
                                </pic:cNvPicPr>
                              </pic:nvPicPr>
                              <pic:blipFill>
                                <a:blip r:embed="rId206"/>
                                <a:stretch>
                                  <a:fillRect/>
                                </a:stretch>
                              </pic:blipFill>
                              <pic:spPr>
                                <a:xfrm>
                                  <a:off x="0" y="0"/>
                                  <a:ext cx="1778507" cy="942975"/>
                                </a:xfrm>
                                <a:prstGeom prst="rect">
                                  <a:avLst/>
                                </a:prstGeom>
                              </pic:spPr>
                            </pic:pic>
                          </a:graphicData>
                        </a:graphic>
                      </wp:inline>
                    </w:drawing>
                  </w:r>
                </w:p>
              </w:tc>
              <w:tc>
                <w:tcPr>
                  <w:tcW w:w="1207" w:type="dxa"/>
                </w:tcPr>
                <w:p w14:paraId="100EEF17">
                  <w:pPr>
                    <w:spacing w:line="285" w:lineRule="auto"/>
                    <w:rPr>
                      <w:rFonts w:ascii="Arial"/>
                      <w:sz w:val="21"/>
                    </w:rPr>
                  </w:pPr>
                </w:p>
                <w:p w14:paraId="6688D7F8">
                  <w:pPr>
                    <w:spacing w:line="285" w:lineRule="auto"/>
                    <w:rPr>
                      <w:rFonts w:ascii="Arial"/>
                      <w:sz w:val="21"/>
                    </w:rPr>
                  </w:pPr>
                </w:p>
                <w:p w14:paraId="04570050">
                  <w:pPr>
                    <w:spacing w:before="65" w:line="228" w:lineRule="auto"/>
                    <w:ind w:left="82"/>
                    <w:rPr>
                      <w:rFonts w:ascii="宋体" w:hAnsi="宋体" w:eastAsia="宋体" w:cs="宋体"/>
                      <w:sz w:val="20"/>
                      <w:szCs w:val="20"/>
                    </w:rPr>
                  </w:pPr>
                  <w:r>
                    <w:rPr>
                      <w:rFonts w:ascii="宋体" w:hAnsi="宋体" w:eastAsia="宋体" w:cs="宋体"/>
                      <w:spacing w:val="8"/>
                      <w:sz w:val="20"/>
                      <w:szCs w:val="20"/>
                    </w:rPr>
                    <w:t>废气排放口</w:t>
                  </w:r>
                </w:p>
              </w:tc>
              <w:tc>
                <w:tcPr>
                  <w:tcW w:w="2312" w:type="dxa"/>
                  <w:tcBorders>
                    <w:right w:val="nil"/>
                  </w:tcBorders>
                </w:tcPr>
                <w:p w14:paraId="3B8C2AB9">
                  <w:pPr>
                    <w:spacing w:line="285" w:lineRule="auto"/>
                    <w:rPr>
                      <w:rFonts w:ascii="Arial"/>
                      <w:sz w:val="21"/>
                    </w:rPr>
                  </w:pPr>
                </w:p>
                <w:p w14:paraId="0CF9F9E8">
                  <w:pPr>
                    <w:spacing w:line="285" w:lineRule="auto"/>
                    <w:rPr>
                      <w:rFonts w:ascii="Arial"/>
                      <w:sz w:val="21"/>
                    </w:rPr>
                  </w:pPr>
                </w:p>
                <w:p w14:paraId="2DEF8DD8">
                  <w:pPr>
                    <w:spacing w:before="65" w:line="228" w:lineRule="auto"/>
                    <w:ind w:left="214"/>
                    <w:rPr>
                      <w:rFonts w:ascii="宋体" w:hAnsi="宋体" w:eastAsia="宋体" w:cs="宋体"/>
                      <w:sz w:val="20"/>
                      <w:szCs w:val="20"/>
                    </w:rPr>
                  </w:pPr>
                  <w:r>
                    <w:rPr>
                      <w:rFonts w:ascii="宋体" w:hAnsi="宋体" w:eastAsia="宋体" w:cs="宋体"/>
                      <w:spacing w:val="9"/>
                      <w:sz w:val="20"/>
                      <w:szCs w:val="20"/>
                    </w:rPr>
                    <w:t>表示废气向大气排放</w:t>
                  </w:r>
                </w:p>
              </w:tc>
            </w:tr>
            <w:tr w14:paraId="4B9BA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0" w:hRule="atLeast"/>
              </w:trPr>
              <w:tc>
                <w:tcPr>
                  <w:tcW w:w="576" w:type="dxa"/>
                  <w:tcBorders>
                    <w:left w:val="nil"/>
                  </w:tcBorders>
                </w:tcPr>
                <w:p w14:paraId="7FBE823E">
                  <w:pPr>
                    <w:spacing w:line="321" w:lineRule="auto"/>
                    <w:rPr>
                      <w:rFonts w:ascii="Arial"/>
                      <w:sz w:val="21"/>
                    </w:rPr>
                  </w:pPr>
                </w:p>
                <w:p w14:paraId="19AE4455">
                  <w:pPr>
                    <w:spacing w:line="321" w:lineRule="auto"/>
                    <w:rPr>
                      <w:rFonts w:ascii="Arial"/>
                      <w:sz w:val="21"/>
                    </w:rPr>
                  </w:pPr>
                </w:p>
                <w:p w14:paraId="133F4C75">
                  <w:pPr>
                    <w:spacing w:before="57" w:line="195" w:lineRule="auto"/>
                    <w:ind w:left="23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62" w:type="dxa"/>
                </w:tcPr>
                <w:p w14:paraId="66E2964D">
                  <w:pPr>
                    <w:spacing w:line="1540" w:lineRule="exact"/>
                    <w:ind w:firstLine="136"/>
                    <w:textAlignment w:val="center"/>
                  </w:pPr>
                  <w:r>
                    <w:drawing>
                      <wp:inline distT="0" distB="0" distL="0" distR="0">
                        <wp:extent cx="1639570" cy="977900"/>
                        <wp:effectExtent l="0" t="0" r="0" b="0"/>
                        <wp:docPr id="26" name="_x0000_i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i1102"/>
                                <pic:cNvPicPr>
                                  <a:picLocks noChangeAspect="1"/>
                                </pic:cNvPicPr>
                              </pic:nvPicPr>
                              <pic:blipFill>
                                <a:blip r:embed="rId207"/>
                                <a:stretch>
                                  <a:fillRect/>
                                </a:stretch>
                              </pic:blipFill>
                              <pic:spPr>
                                <a:xfrm>
                                  <a:off x="0" y="0"/>
                                  <a:ext cx="1639824" cy="977900"/>
                                </a:xfrm>
                                <a:prstGeom prst="rect">
                                  <a:avLst/>
                                </a:prstGeom>
                              </pic:spPr>
                            </pic:pic>
                          </a:graphicData>
                        </a:graphic>
                      </wp:inline>
                    </w:drawing>
                  </w:r>
                </w:p>
              </w:tc>
              <w:tc>
                <w:tcPr>
                  <w:tcW w:w="1207" w:type="dxa"/>
                </w:tcPr>
                <w:p w14:paraId="746EAFED">
                  <w:pPr>
                    <w:spacing w:line="299" w:lineRule="auto"/>
                    <w:rPr>
                      <w:rFonts w:ascii="Arial"/>
                      <w:sz w:val="21"/>
                    </w:rPr>
                  </w:pPr>
                </w:p>
                <w:p w14:paraId="12291EC3">
                  <w:pPr>
                    <w:spacing w:line="299" w:lineRule="auto"/>
                    <w:rPr>
                      <w:rFonts w:ascii="Arial"/>
                      <w:sz w:val="21"/>
                    </w:rPr>
                  </w:pPr>
                </w:p>
                <w:p w14:paraId="1E64AE7E">
                  <w:pPr>
                    <w:spacing w:before="65" w:line="228" w:lineRule="auto"/>
                    <w:ind w:left="82"/>
                    <w:rPr>
                      <w:rFonts w:ascii="宋体" w:hAnsi="宋体" w:eastAsia="宋体" w:cs="宋体"/>
                      <w:sz w:val="20"/>
                      <w:szCs w:val="20"/>
                    </w:rPr>
                  </w:pPr>
                  <w:r>
                    <w:rPr>
                      <w:rFonts w:ascii="宋体" w:hAnsi="宋体" w:eastAsia="宋体" w:cs="宋体"/>
                      <w:spacing w:val="8"/>
                      <w:sz w:val="20"/>
                      <w:szCs w:val="20"/>
                    </w:rPr>
                    <w:t>废水排放口</w:t>
                  </w:r>
                </w:p>
              </w:tc>
              <w:tc>
                <w:tcPr>
                  <w:tcW w:w="2312" w:type="dxa"/>
                  <w:tcBorders>
                    <w:right w:val="nil"/>
                  </w:tcBorders>
                </w:tcPr>
                <w:p w14:paraId="1981A9D5">
                  <w:pPr>
                    <w:spacing w:line="299" w:lineRule="auto"/>
                    <w:rPr>
                      <w:rFonts w:ascii="Arial"/>
                      <w:sz w:val="21"/>
                    </w:rPr>
                  </w:pPr>
                </w:p>
                <w:p w14:paraId="39D42745">
                  <w:pPr>
                    <w:spacing w:line="299" w:lineRule="auto"/>
                    <w:rPr>
                      <w:rFonts w:ascii="Arial"/>
                      <w:sz w:val="21"/>
                    </w:rPr>
                  </w:pPr>
                </w:p>
                <w:p w14:paraId="76979C7A">
                  <w:pPr>
                    <w:spacing w:before="65" w:line="228" w:lineRule="auto"/>
                    <w:ind w:left="531"/>
                    <w:rPr>
                      <w:rFonts w:ascii="宋体" w:hAnsi="宋体" w:eastAsia="宋体" w:cs="宋体"/>
                      <w:sz w:val="20"/>
                      <w:szCs w:val="20"/>
                    </w:rPr>
                  </w:pPr>
                  <w:r>
                    <w:rPr>
                      <w:rFonts w:ascii="宋体" w:hAnsi="宋体" w:eastAsia="宋体" w:cs="宋体"/>
                      <w:spacing w:val="8"/>
                      <w:sz w:val="20"/>
                      <w:szCs w:val="20"/>
                    </w:rPr>
                    <w:t>表示废水排放</w:t>
                  </w:r>
                </w:p>
              </w:tc>
            </w:tr>
            <w:tr w14:paraId="3D56E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576" w:type="dxa"/>
                  <w:tcBorders>
                    <w:left w:val="nil"/>
                  </w:tcBorders>
                </w:tcPr>
                <w:p w14:paraId="3C1A2629">
                  <w:pPr>
                    <w:spacing w:line="308" w:lineRule="auto"/>
                    <w:rPr>
                      <w:rFonts w:ascii="Arial"/>
                      <w:sz w:val="21"/>
                    </w:rPr>
                  </w:pPr>
                </w:p>
                <w:p w14:paraId="7C7094E6">
                  <w:pPr>
                    <w:spacing w:line="308" w:lineRule="auto"/>
                    <w:rPr>
                      <w:rFonts w:ascii="Arial"/>
                      <w:sz w:val="21"/>
                    </w:rPr>
                  </w:pPr>
                </w:p>
                <w:p w14:paraId="3F4F9B95">
                  <w:pPr>
                    <w:spacing w:before="57"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862" w:type="dxa"/>
                </w:tcPr>
                <w:p w14:paraId="393B0E55">
                  <w:pPr>
                    <w:spacing w:line="1487" w:lineRule="exact"/>
                    <w:ind w:firstLine="26"/>
                    <w:textAlignment w:val="center"/>
                  </w:pPr>
                  <w:r>
                    <w:drawing>
                      <wp:inline distT="0" distB="0" distL="0" distR="0">
                        <wp:extent cx="1779905" cy="944245"/>
                        <wp:effectExtent l="0" t="0" r="0" b="0"/>
                        <wp:docPr id="27" name="_x0000_i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i1103"/>
                                <pic:cNvPicPr>
                                  <a:picLocks noChangeAspect="1"/>
                                </pic:cNvPicPr>
                              </pic:nvPicPr>
                              <pic:blipFill>
                                <a:blip r:embed="rId208"/>
                                <a:stretch>
                                  <a:fillRect/>
                                </a:stretch>
                              </pic:blipFill>
                              <pic:spPr>
                                <a:xfrm>
                                  <a:off x="0" y="0"/>
                                  <a:ext cx="1780031" cy="944245"/>
                                </a:xfrm>
                                <a:prstGeom prst="rect">
                                  <a:avLst/>
                                </a:prstGeom>
                              </pic:spPr>
                            </pic:pic>
                          </a:graphicData>
                        </a:graphic>
                      </wp:inline>
                    </w:drawing>
                  </w:r>
                </w:p>
              </w:tc>
              <w:tc>
                <w:tcPr>
                  <w:tcW w:w="1207" w:type="dxa"/>
                </w:tcPr>
                <w:p w14:paraId="4E598120">
                  <w:pPr>
                    <w:spacing w:line="285" w:lineRule="auto"/>
                    <w:rPr>
                      <w:rFonts w:ascii="Arial"/>
                      <w:sz w:val="21"/>
                    </w:rPr>
                  </w:pPr>
                </w:p>
                <w:p w14:paraId="6AE6D9C0">
                  <w:pPr>
                    <w:spacing w:line="286" w:lineRule="auto"/>
                    <w:rPr>
                      <w:rFonts w:ascii="Arial"/>
                      <w:sz w:val="21"/>
                    </w:rPr>
                  </w:pPr>
                </w:p>
                <w:p w14:paraId="324707AA">
                  <w:pPr>
                    <w:spacing w:before="65" w:line="228" w:lineRule="auto"/>
                    <w:ind w:left="93"/>
                    <w:rPr>
                      <w:rFonts w:ascii="宋体" w:hAnsi="宋体" w:eastAsia="宋体" w:cs="宋体"/>
                      <w:sz w:val="20"/>
                      <w:szCs w:val="20"/>
                    </w:rPr>
                  </w:pPr>
                  <w:r>
                    <w:rPr>
                      <w:rFonts w:ascii="宋体" w:hAnsi="宋体" w:eastAsia="宋体" w:cs="宋体"/>
                      <w:spacing w:val="6"/>
                      <w:sz w:val="20"/>
                      <w:szCs w:val="20"/>
                    </w:rPr>
                    <w:t>噪声排放源</w:t>
                  </w:r>
                </w:p>
              </w:tc>
              <w:tc>
                <w:tcPr>
                  <w:tcW w:w="2312" w:type="dxa"/>
                  <w:tcBorders>
                    <w:right w:val="nil"/>
                  </w:tcBorders>
                </w:tcPr>
                <w:p w14:paraId="1A80C603">
                  <w:pPr>
                    <w:spacing w:line="285" w:lineRule="auto"/>
                    <w:rPr>
                      <w:rFonts w:ascii="Arial"/>
                      <w:sz w:val="21"/>
                    </w:rPr>
                  </w:pPr>
                </w:p>
                <w:p w14:paraId="4872BAE9">
                  <w:pPr>
                    <w:spacing w:line="286" w:lineRule="auto"/>
                    <w:rPr>
                      <w:rFonts w:ascii="Arial"/>
                      <w:sz w:val="21"/>
                    </w:rPr>
                  </w:pPr>
                </w:p>
                <w:p w14:paraId="4E6E2EAE">
                  <w:pPr>
                    <w:spacing w:before="65" w:line="228" w:lineRule="auto"/>
                    <w:ind w:left="111"/>
                    <w:rPr>
                      <w:rFonts w:ascii="宋体" w:hAnsi="宋体" w:eastAsia="宋体" w:cs="宋体"/>
                      <w:sz w:val="20"/>
                      <w:szCs w:val="20"/>
                    </w:rPr>
                  </w:pPr>
                  <w:r>
                    <w:rPr>
                      <w:rFonts w:ascii="宋体" w:hAnsi="宋体" w:eastAsia="宋体" w:cs="宋体"/>
                      <w:spacing w:val="9"/>
                      <w:sz w:val="20"/>
                      <w:szCs w:val="20"/>
                    </w:rPr>
                    <w:t>表示噪声向外环境排放</w:t>
                  </w:r>
                </w:p>
              </w:tc>
            </w:tr>
            <w:tr w14:paraId="78200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2" w:hRule="atLeast"/>
              </w:trPr>
              <w:tc>
                <w:tcPr>
                  <w:tcW w:w="576" w:type="dxa"/>
                  <w:tcBorders>
                    <w:left w:val="nil"/>
                    <w:bottom w:val="nil"/>
                  </w:tcBorders>
                </w:tcPr>
                <w:p w14:paraId="1E5E1E1F">
                  <w:pPr>
                    <w:spacing w:line="305" w:lineRule="auto"/>
                    <w:rPr>
                      <w:rFonts w:ascii="Arial"/>
                      <w:sz w:val="21"/>
                    </w:rPr>
                  </w:pPr>
                </w:p>
                <w:p w14:paraId="6FF2EE9E">
                  <w:pPr>
                    <w:spacing w:line="306" w:lineRule="auto"/>
                    <w:rPr>
                      <w:rFonts w:ascii="Arial"/>
                      <w:sz w:val="21"/>
                    </w:rPr>
                  </w:pPr>
                </w:p>
                <w:p w14:paraId="219EF8ED">
                  <w:pPr>
                    <w:spacing w:before="58"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862" w:type="dxa"/>
                  <w:tcBorders>
                    <w:bottom w:val="nil"/>
                  </w:tcBorders>
                </w:tcPr>
                <w:p w14:paraId="7A825CFC">
                  <w:pPr>
                    <w:spacing w:line="1472" w:lineRule="exact"/>
                    <w:ind w:firstLine="26"/>
                    <w:textAlignment w:val="center"/>
                  </w:pPr>
                  <w:r>
                    <w:drawing>
                      <wp:inline distT="0" distB="0" distL="0" distR="0">
                        <wp:extent cx="1779905" cy="934720"/>
                        <wp:effectExtent l="0" t="0" r="0" b="0"/>
                        <wp:docPr id="28" name="_x0000_i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_x0000_i1104"/>
                                <pic:cNvPicPr>
                                  <a:picLocks noChangeAspect="1"/>
                                </pic:cNvPicPr>
                              </pic:nvPicPr>
                              <pic:blipFill>
                                <a:blip r:embed="rId209"/>
                                <a:stretch>
                                  <a:fillRect/>
                                </a:stretch>
                              </pic:blipFill>
                              <pic:spPr>
                                <a:xfrm>
                                  <a:off x="0" y="0"/>
                                  <a:ext cx="1780031" cy="934720"/>
                                </a:xfrm>
                                <a:prstGeom prst="rect">
                                  <a:avLst/>
                                </a:prstGeom>
                              </pic:spPr>
                            </pic:pic>
                          </a:graphicData>
                        </a:graphic>
                      </wp:inline>
                    </w:drawing>
                  </w:r>
                </w:p>
              </w:tc>
              <w:tc>
                <w:tcPr>
                  <w:tcW w:w="1207" w:type="dxa"/>
                  <w:tcBorders>
                    <w:bottom w:val="nil"/>
                  </w:tcBorders>
                </w:tcPr>
                <w:p w14:paraId="00D16F8C">
                  <w:pPr>
                    <w:spacing w:line="432" w:lineRule="auto"/>
                    <w:rPr>
                      <w:rFonts w:ascii="Arial"/>
                      <w:sz w:val="21"/>
                    </w:rPr>
                  </w:pPr>
                </w:p>
                <w:p w14:paraId="6BF6FEBD">
                  <w:pPr>
                    <w:spacing w:before="65"/>
                    <w:ind w:left="502" w:right="77" w:hanging="416"/>
                    <w:rPr>
                      <w:rFonts w:ascii="宋体" w:hAnsi="宋体" w:eastAsia="宋体" w:cs="宋体"/>
                      <w:sz w:val="20"/>
                      <w:szCs w:val="20"/>
                    </w:rPr>
                  </w:pPr>
                  <w:r>
                    <w:rPr>
                      <w:rFonts w:ascii="宋体" w:hAnsi="宋体" w:eastAsia="宋体" w:cs="宋体"/>
                      <w:spacing w:val="7"/>
                      <w:sz w:val="20"/>
                      <w:szCs w:val="20"/>
                    </w:rPr>
                    <w:t>一般固体废</w:t>
                  </w:r>
                  <w:r>
                    <w:rPr>
                      <w:rFonts w:ascii="宋体" w:hAnsi="宋体" w:eastAsia="宋体" w:cs="宋体"/>
                      <w:spacing w:val="1"/>
                      <w:sz w:val="20"/>
                      <w:szCs w:val="20"/>
                    </w:rPr>
                    <w:t xml:space="preserve"> </w:t>
                  </w:r>
                  <w:r>
                    <w:rPr>
                      <w:rFonts w:ascii="宋体" w:hAnsi="宋体" w:eastAsia="宋体" w:cs="宋体"/>
                      <w:sz w:val="20"/>
                      <w:szCs w:val="20"/>
                    </w:rPr>
                    <w:t>物</w:t>
                  </w:r>
                </w:p>
              </w:tc>
              <w:tc>
                <w:tcPr>
                  <w:tcW w:w="2312" w:type="dxa"/>
                  <w:tcBorders>
                    <w:bottom w:val="nil"/>
                    <w:right w:val="nil"/>
                  </w:tcBorders>
                </w:tcPr>
                <w:p w14:paraId="08B73E61">
                  <w:pPr>
                    <w:spacing w:line="350" w:lineRule="auto"/>
                    <w:rPr>
                      <w:rFonts w:ascii="Arial"/>
                      <w:sz w:val="21"/>
                    </w:rPr>
                  </w:pPr>
                </w:p>
                <w:p w14:paraId="2FD834AB">
                  <w:pPr>
                    <w:spacing w:line="350" w:lineRule="auto"/>
                    <w:rPr>
                      <w:rFonts w:ascii="Arial"/>
                      <w:sz w:val="21"/>
                    </w:rPr>
                  </w:pPr>
                </w:p>
                <w:p w14:paraId="5E7CB93D">
                  <w:pPr>
                    <w:spacing w:before="57" w:line="96" w:lineRule="exact"/>
                    <w:ind w:left="942"/>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r>
          </w:tbl>
          <w:p w14:paraId="67274479">
            <w:pPr>
              <w:spacing w:line="125" w:lineRule="auto"/>
              <w:rPr>
                <w:rFonts w:ascii="Arial"/>
                <w:sz w:val="2"/>
              </w:rPr>
            </w:pPr>
          </w:p>
        </w:tc>
      </w:tr>
    </w:tbl>
    <w:p w14:paraId="44333C4B">
      <w:pPr>
        <w:rPr>
          <w:rFonts w:ascii="Arial"/>
          <w:sz w:val="21"/>
        </w:rPr>
      </w:pPr>
    </w:p>
    <w:p w14:paraId="06C2A5CF">
      <w:pPr>
        <w:rPr>
          <w:rFonts w:ascii="Arial" w:hAnsi="Arial" w:eastAsia="Arial" w:cs="Arial"/>
          <w:sz w:val="21"/>
          <w:szCs w:val="21"/>
        </w:rPr>
        <w:sectPr>
          <w:footerReference r:id="rId105" w:type="default"/>
          <w:pgSz w:w="11906" w:h="16839"/>
          <w:pgMar w:top="1431" w:right="1543" w:bottom="1014" w:left="1543" w:header="0" w:footer="856" w:gutter="0"/>
          <w:cols w:space="720" w:num="1"/>
        </w:sectPr>
      </w:pPr>
    </w:p>
    <w:p w14:paraId="7B94D096">
      <w:pPr>
        <w:spacing w:before="28"/>
      </w:pPr>
    </w:p>
    <w:tbl>
      <w:tblPr>
        <w:tblStyle w:val="4"/>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4"/>
        <w:gridCol w:w="7170"/>
      </w:tblGrid>
      <w:tr w14:paraId="1CC1E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00" w:hRule="atLeast"/>
        </w:trPr>
        <w:tc>
          <w:tcPr>
            <w:tcW w:w="1634" w:type="dxa"/>
            <w:tcBorders>
              <w:right w:val="single" w:color="000000" w:sz="2" w:space="0"/>
            </w:tcBorders>
          </w:tcPr>
          <w:p w14:paraId="4CB03ECB">
            <w:pPr>
              <w:rPr>
                <w:rFonts w:ascii="Arial"/>
                <w:sz w:val="21"/>
              </w:rPr>
            </w:pPr>
          </w:p>
        </w:tc>
        <w:tc>
          <w:tcPr>
            <w:tcW w:w="7170" w:type="dxa"/>
            <w:tcBorders>
              <w:left w:val="single" w:color="000000" w:sz="2" w:space="0"/>
            </w:tcBorders>
          </w:tcPr>
          <w:p w14:paraId="47EE188C">
            <w:pPr>
              <w:spacing w:line="23" w:lineRule="exact"/>
            </w:pPr>
          </w:p>
          <w:tbl>
            <w:tblPr>
              <w:tblStyle w:val="4"/>
              <w:tblW w:w="695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6"/>
              <w:gridCol w:w="2861"/>
              <w:gridCol w:w="1207"/>
              <w:gridCol w:w="2312"/>
            </w:tblGrid>
            <w:tr w14:paraId="362D5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7" w:hRule="atLeast"/>
              </w:trPr>
              <w:tc>
                <w:tcPr>
                  <w:tcW w:w="576" w:type="dxa"/>
                  <w:tcBorders>
                    <w:top w:val="nil"/>
                    <w:left w:val="nil"/>
                  </w:tcBorders>
                </w:tcPr>
                <w:p w14:paraId="0038EF94">
                  <w:pPr>
                    <w:spacing w:line="334" w:lineRule="auto"/>
                    <w:rPr>
                      <w:rFonts w:ascii="Arial"/>
                      <w:sz w:val="21"/>
                    </w:rPr>
                  </w:pPr>
                </w:p>
                <w:p w14:paraId="3F8FED95">
                  <w:pPr>
                    <w:spacing w:line="335" w:lineRule="auto"/>
                    <w:rPr>
                      <w:rFonts w:ascii="Arial"/>
                      <w:sz w:val="21"/>
                    </w:rPr>
                  </w:pPr>
                </w:p>
                <w:p w14:paraId="42E4AD86">
                  <w:pPr>
                    <w:spacing w:before="58" w:line="192" w:lineRule="auto"/>
                    <w:ind w:left="24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861" w:type="dxa"/>
                  <w:tcBorders>
                    <w:top w:val="nil"/>
                  </w:tcBorders>
                </w:tcPr>
                <w:p w14:paraId="63E485FC">
                  <w:pPr>
                    <w:spacing w:before="98" w:line="1382" w:lineRule="exact"/>
                    <w:ind w:firstLine="103"/>
                    <w:textAlignment w:val="center"/>
                  </w:pPr>
                  <w:r>
                    <w:drawing>
                      <wp:inline distT="0" distB="0" distL="0" distR="0">
                        <wp:extent cx="1713865" cy="877570"/>
                        <wp:effectExtent l="0" t="0" r="0" b="0"/>
                        <wp:docPr id="29" name="_x0000_i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_x0000_i1105"/>
                                <pic:cNvPicPr>
                                  <a:picLocks noChangeAspect="1"/>
                                </pic:cNvPicPr>
                              </pic:nvPicPr>
                              <pic:blipFill>
                                <a:blip r:embed="rId210"/>
                                <a:stretch>
                                  <a:fillRect/>
                                </a:stretch>
                              </pic:blipFill>
                              <pic:spPr>
                                <a:xfrm>
                                  <a:off x="0" y="0"/>
                                  <a:ext cx="1714499" cy="877823"/>
                                </a:xfrm>
                                <a:prstGeom prst="rect">
                                  <a:avLst/>
                                </a:prstGeom>
                              </pic:spPr>
                            </pic:pic>
                          </a:graphicData>
                        </a:graphic>
                      </wp:inline>
                    </w:drawing>
                  </w:r>
                </w:p>
              </w:tc>
              <w:tc>
                <w:tcPr>
                  <w:tcW w:w="1207" w:type="dxa"/>
                  <w:tcBorders>
                    <w:top w:val="nil"/>
                  </w:tcBorders>
                </w:tcPr>
                <w:p w14:paraId="6093F09C">
                  <w:pPr>
                    <w:spacing w:line="311" w:lineRule="auto"/>
                    <w:rPr>
                      <w:rFonts w:ascii="Arial"/>
                      <w:sz w:val="21"/>
                    </w:rPr>
                  </w:pPr>
                </w:p>
                <w:p w14:paraId="4C7645F7">
                  <w:pPr>
                    <w:spacing w:line="311" w:lineRule="auto"/>
                    <w:rPr>
                      <w:rFonts w:ascii="Arial"/>
                      <w:sz w:val="21"/>
                    </w:rPr>
                  </w:pPr>
                </w:p>
                <w:p w14:paraId="7B3A9311">
                  <w:pPr>
                    <w:spacing w:before="65" w:line="228" w:lineRule="auto"/>
                    <w:ind w:left="200"/>
                    <w:rPr>
                      <w:rFonts w:ascii="宋体" w:hAnsi="宋体" w:eastAsia="宋体" w:cs="宋体"/>
                      <w:sz w:val="20"/>
                      <w:szCs w:val="20"/>
                    </w:rPr>
                  </w:pPr>
                  <w:r>
                    <w:rPr>
                      <w:rFonts w:ascii="宋体" w:hAnsi="宋体" w:eastAsia="宋体" w:cs="宋体"/>
                      <w:spacing w:val="4"/>
                      <w:sz w:val="20"/>
                      <w:szCs w:val="20"/>
                    </w:rPr>
                    <w:t>医疗废物</w:t>
                  </w:r>
                </w:p>
              </w:tc>
              <w:tc>
                <w:tcPr>
                  <w:tcW w:w="2312" w:type="dxa"/>
                  <w:tcBorders>
                    <w:top w:val="nil"/>
                    <w:right w:val="nil"/>
                  </w:tcBorders>
                </w:tcPr>
                <w:p w14:paraId="6AF0FE25">
                  <w:pPr>
                    <w:spacing w:line="310" w:lineRule="auto"/>
                    <w:rPr>
                      <w:rFonts w:ascii="Arial"/>
                      <w:sz w:val="21"/>
                    </w:rPr>
                  </w:pPr>
                </w:p>
                <w:p w14:paraId="35EBB184">
                  <w:pPr>
                    <w:spacing w:line="311" w:lineRule="auto"/>
                    <w:rPr>
                      <w:rFonts w:ascii="Arial"/>
                      <w:sz w:val="21"/>
                    </w:rPr>
                  </w:pPr>
                </w:p>
                <w:p w14:paraId="421F5A63">
                  <w:pPr>
                    <w:spacing w:before="65" w:line="228" w:lineRule="auto"/>
                    <w:ind w:left="332"/>
                    <w:rPr>
                      <w:rFonts w:ascii="宋体" w:hAnsi="宋体" w:eastAsia="宋体" w:cs="宋体"/>
                      <w:sz w:val="20"/>
                      <w:szCs w:val="20"/>
                    </w:rPr>
                  </w:pPr>
                  <w:r>
                    <w:rPr>
                      <w:rFonts w:ascii="宋体" w:hAnsi="宋体" w:eastAsia="宋体" w:cs="宋体"/>
                      <w:spacing w:val="7"/>
                      <w:sz w:val="20"/>
                      <w:szCs w:val="20"/>
                    </w:rPr>
                    <w:t>医疗废物贮存设施</w:t>
                  </w:r>
                </w:p>
              </w:tc>
            </w:tr>
            <w:tr w14:paraId="44068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9" w:hRule="atLeast"/>
              </w:trPr>
              <w:tc>
                <w:tcPr>
                  <w:tcW w:w="576" w:type="dxa"/>
                  <w:tcBorders>
                    <w:left w:val="nil"/>
                    <w:bottom w:val="single" w:color="000000" w:sz="10" w:space="0"/>
                  </w:tcBorders>
                </w:tcPr>
                <w:p w14:paraId="2C141432">
                  <w:pPr>
                    <w:spacing w:line="310" w:lineRule="auto"/>
                    <w:rPr>
                      <w:rFonts w:ascii="Arial"/>
                      <w:sz w:val="21"/>
                    </w:rPr>
                  </w:pPr>
                </w:p>
                <w:p w14:paraId="25482830">
                  <w:pPr>
                    <w:spacing w:line="310" w:lineRule="auto"/>
                    <w:rPr>
                      <w:rFonts w:ascii="Arial"/>
                      <w:sz w:val="21"/>
                    </w:rPr>
                  </w:pPr>
                </w:p>
                <w:p w14:paraId="781A99C7">
                  <w:pPr>
                    <w:spacing w:line="311" w:lineRule="auto"/>
                    <w:rPr>
                      <w:rFonts w:ascii="Arial"/>
                      <w:sz w:val="21"/>
                    </w:rPr>
                  </w:pPr>
                </w:p>
                <w:p w14:paraId="62C295FD">
                  <w:pPr>
                    <w:spacing w:before="5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861" w:type="dxa"/>
                  <w:tcBorders>
                    <w:bottom w:val="single" w:color="000000" w:sz="10" w:space="0"/>
                  </w:tcBorders>
                </w:tcPr>
                <w:p w14:paraId="332975F6">
                  <w:pPr>
                    <w:spacing w:before="11" w:line="2098" w:lineRule="exact"/>
                    <w:ind w:firstLine="244"/>
                    <w:textAlignment w:val="center"/>
                  </w:pPr>
                  <w:r>
                    <w:drawing>
                      <wp:inline distT="0" distB="0" distL="0" distR="0">
                        <wp:extent cx="1503680" cy="1331595"/>
                        <wp:effectExtent l="0" t="0" r="0" b="0"/>
                        <wp:docPr id="30" name="_x0000_i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x0000_i1106"/>
                                <pic:cNvPicPr>
                                  <a:picLocks noChangeAspect="1"/>
                                </pic:cNvPicPr>
                              </pic:nvPicPr>
                              <pic:blipFill>
                                <a:blip r:embed="rId211"/>
                                <a:stretch>
                                  <a:fillRect/>
                                </a:stretch>
                              </pic:blipFill>
                              <pic:spPr>
                                <a:xfrm>
                                  <a:off x="0" y="0"/>
                                  <a:ext cx="1504188" cy="1331975"/>
                                </a:xfrm>
                                <a:prstGeom prst="rect">
                                  <a:avLst/>
                                </a:prstGeom>
                              </pic:spPr>
                            </pic:pic>
                          </a:graphicData>
                        </a:graphic>
                      </wp:inline>
                    </w:drawing>
                  </w:r>
                </w:p>
              </w:tc>
              <w:tc>
                <w:tcPr>
                  <w:tcW w:w="1207" w:type="dxa"/>
                  <w:tcBorders>
                    <w:bottom w:val="single" w:color="000000" w:sz="10" w:space="0"/>
                  </w:tcBorders>
                </w:tcPr>
                <w:p w14:paraId="22019863">
                  <w:pPr>
                    <w:spacing w:line="296" w:lineRule="auto"/>
                    <w:rPr>
                      <w:rFonts w:ascii="Arial"/>
                      <w:sz w:val="21"/>
                    </w:rPr>
                  </w:pPr>
                </w:p>
                <w:p w14:paraId="57A1E48B">
                  <w:pPr>
                    <w:spacing w:line="296" w:lineRule="auto"/>
                    <w:rPr>
                      <w:rFonts w:ascii="Arial"/>
                      <w:sz w:val="21"/>
                    </w:rPr>
                  </w:pPr>
                </w:p>
                <w:p w14:paraId="3777A450">
                  <w:pPr>
                    <w:spacing w:line="296" w:lineRule="auto"/>
                    <w:rPr>
                      <w:rFonts w:ascii="Arial"/>
                      <w:sz w:val="21"/>
                    </w:rPr>
                  </w:pPr>
                </w:p>
                <w:p w14:paraId="17A604C7">
                  <w:pPr>
                    <w:spacing w:before="65" w:line="228" w:lineRule="auto"/>
                    <w:ind w:left="192"/>
                    <w:rPr>
                      <w:rFonts w:ascii="宋体" w:hAnsi="宋体" w:eastAsia="宋体" w:cs="宋体"/>
                      <w:sz w:val="20"/>
                      <w:szCs w:val="20"/>
                    </w:rPr>
                  </w:pPr>
                  <w:r>
                    <w:rPr>
                      <w:rFonts w:ascii="宋体" w:hAnsi="宋体" w:eastAsia="宋体" w:cs="宋体"/>
                      <w:spacing w:val="6"/>
                      <w:sz w:val="20"/>
                      <w:szCs w:val="20"/>
                    </w:rPr>
                    <w:t>危险废物</w:t>
                  </w:r>
                </w:p>
              </w:tc>
              <w:tc>
                <w:tcPr>
                  <w:tcW w:w="2312" w:type="dxa"/>
                  <w:tcBorders>
                    <w:bottom w:val="single" w:color="000000" w:sz="10" w:space="0"/>
                    <w:right w:val="nil"/>
                  </w:tcBorders>
                </w:tcPr>
                <w:p w14:paraId="1100D5B1">
                  <w:pPr>
                    <w:spacing w:line="295" w:lineRule="auto"/>
                    <w:rPr>
                      <w:rFonts w:ascii="Arial"/>
                      <w:sz w:val="21"/>
                    </w:rPr>
                  </w:pPr>
                </w:p>
                <w:p w14:paraId="3B409740">
                  <w:pPr>
                    <w:spacing w:line="296" w:lineRule="auto"/>
                    <w:rPr>
                      <w:rFonts w:ascii="Arial"/>
                      <w:sz w:val="21"/>
                    </w:rPr>
                  </w:pPr>
                </w:p>
                <w:p w14:paraId="31918034">
                  <w:pPr>
                    <w:spacing w:line="296" w:lineRule="auto"/>
                    <w:rPr>
                      <w:rFonts w:ascii="Arial"/>
                      <w:sz w:val="21"/>
                    </w:rPr>
                  </w:pPr>
                </w:p>
                <w:p w14:paraId="00C3ED80">
                  <w:pPr>
                    <w:spacing w:before="65" w:line="228" w:lineRule="auto"/>
                    <w:ind w:left="430"/>
                    <w:rPr>
                      <w:rFonts w:ascii="宋体" w:hAnsi="宋体" w:eastAsia="宋体" w:cs="宋体"/>
                      <w:sz w:val="20"/>
                      <w:szCs w:val="20"/>
                    </w:rPr>
                  </w:pPr>
                  <w:r>
                    <w:rPr>
                      <w:rFonts w:ascii="宋体" w:hAnsi="宋体" w:eastAsia="宋体" w:cs="宋体"/>
                      <w:spacing w:val="8"/>
                      <w:sz w:val="20"/>
                      <w:szCs w:val="20"/>
                    </w:rPr>
                    <w:t>危险废物贮存库</w:t>
                  </w:r>
                </w:p>
              </w:tc>
            </w:tr>
          </w:tbl>
          <w:p w14:paraId="4A2AAC0A">
            <w:pPr>
              <w:spacing w:before="152" w:line="228" w:lineRule="auto"/>
              <w:ind w:left="103"/>
              <w:rPr>
                <w:rFonts w:ascii="宋体" w:hAnsi="宋体" w:eastAsia="宋体" w:cs="宋体"/>
                <w:sz w:val="20"/>
                <w:szCs w:val="20"/>
              </w:rPr>
            </w:pPr>
            <w:r>
              <w:rPr>
                <w:rFonts w:ascii="Times New Roman" w:hAnsi="Times New Roman" w:eastAsia="Times New Roman" w:cs="Times New Roman"/>
                <w:b/>
                <w:bCs/>
                <w:spacing w:val="5"/>
                <w:sz w:val="20"/>
                <w:szCs w:val="20"/>
              </w:rPr>
              <w:t>3</w:t>
            </w:r>
            <w:r>
              <w:rPr>
                <w:rFonts w:ascii="Times New Roman" w:hAnsi="Times New Roman" w:eastAsia="Times New Roman" w:cs="Times New Roman"/>
                <w:b/>
                <w:bCs/>
                <w:spacing w:val="-22"/>
                <w:sz w:val="20"/>
                <w:szCs w:val="20"/>
              </w:rPr>
              <w:t xml:space="preserve"> </w:t>
            </w:r>
            <w:r>
              <w:rPr>
                <w:rFonts w:ascii="宋体" w:hAnsi="宋体" w:eastAsia="宋体" w:cs="宋体"/>
                <w:b/>
                <w:bCs/>
                <w:spacing w:val="5"/>
                <w:sz w:val="20"/>
                <w:szCs w:val="20"/>
              </w:rPr>
              <w:t>、排污许可申领要求</w:t>
            </w:r>
          </w:p>
          <w:p w14:paraId="29B8F1E7">
            <w:pPr>
              <w:spacing w:before="161" w:line="377" w:lineRule="auto"/>
              <w:ind w:left="109" w:right="104" w:firstLine="420"/>
              <w:rPr>
                <w:rFonts w:ascii="宋体" w:hAnsi="宋体" w:eastAsia="宋体" w:cs="宋体"/>
                <w:sz w:val="20"/>
                <w:szCs w:val="20"/>
              </w:rPr>
            </w:pPr>
            <w:r>
              <w:rPr>
                <w:rFonts w:ascii="宋体" w:hAnsi="宋体" w:eastAsia="宋体" w:cs="宋体"/>
                <w:spacing w:val="8"/>
                <w:sz w:val="20"/>
                <w:szCs w:val="20"/>
              </w:rPr>
              <w:t>本项目为综合性医院建设项目，行业类型及代码属</w:t>
            </w:r>
            <w:r>
              <w:rPr>
                <w:rFonts w:ascii="宋体" w:hAnsi="宋体" w:eastAsia="宋体" w:cs="宋体"/>
                <w:spacing w:val="7"/>
                <w:sz w:val="20"/>
                <w:szCs w:val="20"/>
              </w:rPr>
              <w:t>于</w:t>
            </w:r>
            <w:r>
              <w:rPr>
                <w:rFonts w:ascii="宋体" w:hAnsi="宋体" w:eastAsia="宋体" w:cs="宋体"/>
                <w:spacing w:val="-37"/>
                <w:sz w:val="20"/>
                <w:szCs w:val="20"/>
              </w:rPr>
              <w:t xml:space="preserve"> </w:t>
            </w:r>
            <w:r>
              <w:rPr>
                <w:rFonts w:ascii="Times New Roman" w:hAnsi="Times New Roman" w:eastAsia="Times New Roman" w:cs="Times New Roman"/>
                <w:spacing w:val="7"/>
                <w:sz w:val="20"/>
                <w:szCs w:val="20"/>
              </w:rPr>
              <w:t>Q8411</w:t>
            </w:r>
            <w:r>
              <w:rPr>
                <w:rFonts w:ascii="Times New Roman" w:hAnsi="Times New Roman" w:eastAsia="Times New Roman" w:cs="Times New Roman"/>
                <w:spacing w:val="14"/>
                <w:w w:val="101"/>
                <w:sz w:val="20"/>
                <w:szCs w:val="20"/>
              </w:rPr>
              <w:t xml:space="preserve"> </w:t>
            </w:r>
            <w:r>
              <w:rPr>
                <w:rFonts w:ascii="宋体" w:hAnsi="宋体" w:eastAsia="宋体" w:cs="宋体"/>
                <w:spacing w:val="7"/>
                <w:sz w:val="20"/>
                <w:szCs w:val="20"/>
              </w:rPr>
              <w:t>综合医院，</w:t>
            </w:r>
            <w:r>
              <w:rPr>
                <w:rFonts w:ascii="宋体" w:hAnsi="宋体" w:eastAsia="宋体" w:cs="宋体"/>
                <w:sz w:val="20"/>
                <w:szCs w:val="20"/>
              </w:rPr>
              <w:t xml:space="preserve"> </w:t>
            </w:r>
            <w:r>
              <w:rPr>
                <w:rFonts w:ascii="宋体" w:hAnsi="宋体" w:eastAsia="宋体" w:cs="宋体"/>
                <w:spacing w:val="8"/>
                <w:sz w:val="20"/>
                <w:szCs w:val="20"/>
              </w:rPr>
              <w:t>本项目设置床位</w:t>
            </w:r>
            <w:r>
              <w:rPr>
                <w:rFonts w:ascii="宋体" w:hAnsi="宋体" w:eastAsia="宋体" w:cs="宋体"/>
                <w:spacing w:val="-33"/>
                <w:sz w:val="20"/>
                <w:szCs w:val="20"/>
              </w:rPr>
              <w:t xml:space="preserve"> </w:t>
            </w:r>
            <w:r>
              <w:rPr>
                <w:rFonts w:ascii="Times New Roman" w:hAnsi="Times New Roman" w:eastAsia="Times New Roman" w:cs="Times New Roman"/>
                <w:spacing w:val="8"/>
                <w:sz w:val="20"/>
                <w:szCs w:val="20"/>
              </w:rPr>
              <w:t>450</w:t>
            </w:r>
            <w:r>
              <w:rPr>
                <w:rFonts w:ascii="Times New Roman" w:hAnsi="Times New Roman" w:eastAsia="Times New Roman" w:cs="Times New Roman"/>
                <w:spacing w:val="15"/>
                <w:sz w:val="20"/>
                <w:szCs w:val="20"/>
              </w:rPr>
              <w:t xml:space="preserve"> </w:t>
            </w:r>
            <w:r>
              <w:rPr>
                <w:rFonts w:ascii="宋体" w:hAnsi="宋体" w:eastAsia="宋体" w:cs="宋体"/>
                <w:spacing w:val="8"/>
                <w:sz w:val="20"/>
                <w:szCs w:val="20"/>
              </w:rPr>
              <w:t>张，经查《固定污染源排污许可分类管理名录》（</w:t>
            </w:r>
            <w:r>
              <w:rPr>
                <w:rFonts w:ascii="Times New Roman" w:hAnsi="Times New Roman" w:eastAsia="Times New Roman" w:cs="Times New Roman"/>
                <w:spacing w:val="8"/>
                <w:sz w:val="20"/>
                <w:szCs w:val="20"/>
              </w:rPr>
              <w:t>2019</w:t>
            </w:r>
            <w:r>
              <w:rPr>
                <w:rFonts w:ascii="Times New Roman" w:hAnsi="Times New Roman" w:eastAsia="Times New Roman" w:cs="Times New Roman"/>
                <w:sz w:val="20"/>
                <w:szCs w:val="20"/>
              </w:rPr>
              <w:t xml:space="preserve"> </w:t>
            </w:r>
            <w:r>
              <w:rPr>
                <w:rFonts w:ascii="宋体" w:hAnsi="宋体" w:eastAsia="宋体" w:cs="宋体"/>
                <w:spacing w:val="7"/>
                <w:sz w:val="20"/>
                <w:szCs w:val="20"/>
              </w:rPr>
              <w:t>版</w:t>
            </w:r>
            <w:r>
              <w:rPr>
                <w:rFonts w:ascii="宋体" w:hAnsi="宋体" w:eastAsia="宋体" w:cs="宋体"/>
                <w:spacing w:val="13"/>
                <w:sz w:val="20"/>
                <w:szCs w:val="20"/>
              </w:rPr>
              <w:t>），</w:t>
            </w:r>
            <w:r>
              <w:rPr>
                <w:rFonts w:ascii="宋体" w:hAnsi="宋体" w:eastAsia="宋体" w:cs="宋体"/>
                <w:spacing w:val="7"/>
                <w:sz w:val="20"/>
                <w:szCs w:val="20"/>
              </w:rPr>
              <w:t>本项目属于《固定污染源排污许可分类管理名录》（</w:t>
            </w:r>
            <w:r>
              <w:rPr>
                <w:rFonts w:ascii="Times New Roman" w:hAnsi="Times New Roman" w:eastAsia="Times New Roman" w:cs="Times New Roman"/>
                <w:spacing w:val="7"/>
                <w:sz w:val="20"/>
                <w:szCs w:val="20"/>
              </w:rPr>
              <w:t>2019</w:t>
            </w:r>
            <w:r>
              <w:rPr>
                <w:rFonts w:ascii="Times New Roman" w:hAnsi="Times New Roman" w:eastAsia="Times New Roman" w:cs="Times New Roman"/>
                <w:spacing w:val="10"/>
                <w:sz w:val="20"/>
                <w:szCs w:val="20"/>
              </w:rPr>
              <w:t xml:space="preserve"> </w:t>
            </w:r>
            <w:r>
              <w:rPr>
                <w:rFonts w:ascii="宋体" w:hAnsi="宋体" w:eastAsia="宋体" w:cs="宋体"/>
                <w:spacing w:val="7"/>
                <w:sz w:val="20"/>
                <w:szCs w:val="20"/>
              </w:rPr>
              <w:t>版）中“</w:t>
            </w:r>
            <w:r>
              <w:rPr>
                <w:rFonts w:ascii="宋体" w:hAnsi="宋体" w:eastAsia="宋体" w:cs="宋体"/>
                <w:spacing w:val="-72"/>
                <w:sz w:val="20"/>
                <w:szCs w:val="20"/>
              </w:rPr>
              <w:t xml:space="preserve"> </w:t>
            </w:r>
            <w:r>
              <w:rPr>
                <w:rFonts w:ascii="宋体" w:hAnsi="宋体" w:eastAsia="宋体" w:cs="宋体"/>
                <w:spacing w:val="7"/>
                <w:sz w:val="20"/>
                <w:szCs w:val="20"/>
              </w:rPr>
              <w:t>四</w:t>
            </w:r>
            <w:r>
              <w:rPr>
                <w:rFonts w:ascii="宋体" w:hAnsi="宋体" w:eastAsia="宋体" w:cs="宋体"/>
                <w:sz w:val="20"/>
                <w:szCs w:val="20"/>
              </w:rPr>
              <w:t xml:space="preserve"> </w:t>
            </w:r>
            <w:r>
              <w:rPr>
                <w:rFonts w:ascii="宋体" w:hAnsi="宋体" w:eastAsia="宋体" w:cs="宋体"/>
                <w:spacing w:val="11"/>
                <w:sz w:val="20"/>
                <w:szCs w:val="20"/>
              </w:rPr>
              <w:t>十九、卫生</w:t>
            </w:r>
            <w:r>
              <w:rPr>
                <w:rFonts w:ascii="宋体" w:hAnsi="宋体" w:eastAsia="宋体" w:cs="宋体"/>
                <w:spacing w:val="-12"/>
                <w:sz w:val="20"/>
                <w:szCs w:val="20"/>
              </w:rPr>
              <w:t xml:space="preserve"> </w:t>
            </w:r>
            <w:r>
              <w:rPr>
                <w:rFonts w:ascii="Times New Roman" w:hAnsi="Times New Roman" w:eastAsia="Times New Roman" w:cs="Times New Roman"/>
                <w:spacing w:val="11"/>
                <w:sz w:val="20"/>
                <w:szCs w:val="20"/>
              </w:rPr>
              <w:t>84-</w:t>
            </w:r>
            <w:r>
              <w:rPr>
                <w:rFonts w:ascii="Times New Roman" w:hAnsi="Times New Roman" w:eastAsia="Times New Roman" w:cs="Times New Roman"/>
                <w:spacing w:val="-20"/>
                <w:sz w:val="20"/>
                <w:szCs w:val="20"/>
              </w:rPr>
              <w:t xml:space="preserve"> </w:t>
            </w:r>
            <w:r>
              <w:rPr>
                <w:rFonts w:ascii="宋体" w:hAnsi="宋体" w:eastAsia="宋体" w:cs="宋体"/>
                <w:spacing w:val="11"/>
                <w:sz w:val="20"/>
                <w:szCs w:val="20"/>
              </w:rPr>
              <w:t>医院</w:t>
            </w:r>
            <w:r>
              <w:rPr>
                <w:rFonts w:ascii="宋体" w:hAnsi="宋体" w:eastAsia="宋体" w:cs="宋体"/>
                <w:spacing w:val="-20"/>
                <w:sz w:val="20"/>
                <w:szCs w:val="20"/>
              </w:rPr>
              <w:t xml:space="preserve"> </w:t>
            </w:r>
            <w:r>
              <w:rPr>
                <w:rFonts w:ascii="Times New Roman" w:hAnsi="Times New Roman" w:eastAsia="Times New Roman" w:cs="Times New Roman"/>
                <w:spacing w:val="11"/>
                <w:sz w:val="20"/>
                <w:szCs w:val="20"/>
              </w:rPr>
              <w:t>841-</w:t>
            </w:r>
            <w:r>
              <w:rPr>
                <w:rFonts w:ascii="宋体" w:hAnsi="宋体" w:eastAsia="宋体" w:cs="宋体"/>
                <w:spacing w:val="11"/>
                <w:sz w:val="20"/>
                <w:szCs w:val="20"/>
              </w:rPr>
              <w:t>床位</w:t>
            </w:r>
            <w:r>
              <w:rPr>
                <w:rFonts w:ascii="宋体" w:hAnsi="宋体" w:eastAsia="宋体" w:cs="宋体"/>
                <w:spacing w:val="38"/>
                <w:sz w:val="20"/>
                <w:szCs w:val="20"/>
              </w:rPr>
              <w:t xml:space="preserve"> </w:t>
            </w:r>
            <w:r>
              <w:rPr>
                <w:rFonts w:ascii="宋体" w:hAnsi="宋体" w:eastAsia="宋体" w:cs="宋体"/>
                <w:spacing w:val="11"/>
                <w:sz w:val="20"/>
                <w:szCs w:val="20"/>
              </w:rPr>
              <w:t>床位</w:t>
            </w:r>
            <w:r>
              <w:rPr>
                <w:rFonts w:ascii="宋体" w:hAnsi="宋体" w:eastAsia="宋体" w:cs="宋体"/>
                <w:spacing w:val="-6"/>
                <w:sz w:val="20"/>
                <w:szCs w:val="20"/>
              </w:rPr>
              <w:t xml:space="preserve"> </w:t>
            </w:r>
            <w:r>
              <w:rPr>
                <w:rFonts w:ascii="Times New Roman" w:hAnsi="Times New Roman" w:eastAsia="Times New Roman" w:cs="Times New Roman"/>
                <w:spacing w:val="11"/>
                <w:sz w:val="20"/>
                <w:szCs w:val="20"/>
              </w:rPr>
              <w:t>100</w:t>
            </w:r>
            <w:r>
              <w:rPr>
                <w:rFonts w:ascii="Times New Roman" w:hAnsi="Times New Roman" w:eastAsia="Times New Roman" w:cs="Times New Roman"/>
                <w:spacing w:val="27"/>
                <w:sz w:val="20"/>
                <w:szCs w:val="20"/>
              </w:rPr>
              <w:t xml:space="preserve"> </w:t>
            </w:r>
            <w:r>
              <w:rPr>
                <w:rFonts w:ascii="宋体" w:hAnsi="宋体" w:eastAsia="宋体" w:cs="宋体"/>
                <w:spacing w:val="11"/>
                <w:sz w:val="20"/>
                <w:szCs w:val="20"/>
              </w:rPr>
              <w:t>张及以上</w:t>
            </w:r>
            <w:r>
              <w:rPr>
                <w:rFonts w:ascii="宋体" w:hAnsi="宋体" w:eastAsia="宋体" w:cs="宋体"/>
                <w:spacing w:val="-23"/>
                <w:sz w:val="20"/>
                <w:szCs w:val="20"/>
              </w:rPr>
              <w:t xml:space="preserve"> </w:t>
            </w:r>
            <w:r>
              <w:rPr>
                <w:rFonts w:ascii="Times New Roman" w:hAnsi="Times New Roman" w:eastAsia="Times New Roman" w:cs="Times New Roman"/>
                <w:spacing w:val="11"/>
                <w:sz w:val="20"/>
                <w:szCs w:val="20"/>
              </w:rPr>
              <w:t>500</w:t>
            </w:r>
            <w:r>
              <w:rPr>
                <w:rFonts w:ascii="Times New Roman" w:hAnsi="Times New Roman" w:eastAsia="Times New Roman" w:cs="Times New Roman"/>
                <w:spacing w:val="16"/>
                <w:sz w:val="20"/>
                <w:szCs w:val="20"/>
              </w:rPr>
              <w:t xml:space="preserve">  </w:t>
            </w:r>
            <w:r>
              <w:rPr>
                <w:rFonts w:ascii="宋体" w:hAnsi="宋体" w:eastAsia="宋体" w:cs="宋体"/>
                <w:spacing w:val="11"/>
                <w:sz w:val="20"/>
                <w:szCs w:val="20"/>
              </w:rPr>
              <w:t>张以下的综合医院</w:t>
            </w:r>
            <w:r>
              <w:rPr>
                <w:rFonts w:ascii="宋体" w:hAnsi="宋体" w:eastAsia="宋体" w:cs="宋体"/>
                <w:sz w:val="20"/>
                <w:szCs w:val="20"/>
              </w:rPr>
              <w:t xml:space="preserve"> </w:t>
            </w:r>
            <w:r>
              <w:rPr>
                <w:rFonts w:ascii="Times New Roman" w:hAnsi="Times New Roman" w:eastAsia="Times New Roman" w:cs="Times New Roman"/>
                <w:spacing w:val="9"/>
                <w:sz w:val="20"/>
                <w:szCs w:val="20"/>
              </w:rPr>
              <w:t>8411</w:t>
            </w:r>
            <w:r>
              <w:rPr>
                <w:rFonts w:ascii="Times New Roman" w:hAnsi="Times New Roman" w:eastAsia="Times New Roman" w:cs="Times New Roman"/>
                <w:spacing w:val="-20"/>
                <w:sz w:val="20"/>
                <w:szCs w:val="20"/>
              </w:rPr>
              <w:t xml:space="preserve"> </w:t>
            </w:r>
            <w:r>
              <w:rPr>
                <w:rFonts w:ascii="宋体" w:hAnsi="宋体" w:eastAsia="宋体" w:cs="宋体"/>
                <w:spacing w:val="9"/>
                <w:sz w:val="20"/>
                <w:szCs w:val="20"/>
              </w:rPr>
              <w:t>”，为简化管理，企业应于产生实际污染物排放前按照要求申请取得排</w:t>
            </w:r>
          </w:p>
          <w:p w14:paraId="3858FE9E">
            <w:pPr>
              <w:spacing w:line="228" w:lineRule="auto"/>
              <w:ind w:left="110"/>
              <w:rPr>
                <w:rFonts w:ascii="宋体" w:hAnsi="宋体" w:eastAsia="宋体" w:cs="宋体"/>
                <w:sz w:val="20"/>
                <w:szCs w:val="20"/>
              </w:rPr>
            </w:pPr>
            <w:r>
              <w:rPr>
                <w:rFonts w:ascii="宋体" w:hAnsi="宋体" w:eastAsia="宋体" w:cs="宋体"/>
                <w:spacing w:val="4"/>
                <w:sz w:val="20"/>
                <w:szCs w:val="20"/>
              </w:rPr>
              <w:t>污许可。</w:t>
            </w:r>
          </w:p>
          <w:p w14:paraId="6C5A7297">
            <w:pPr>
              <w:spacing w:before="161" w:line="228" w:lineRule="auto"/>
              <w:ind w:left="105"/>
              <w:rPr>
                <w:rFonts w:ascii="宋体" w:hAnsi="宋体" w:eastAsia="宋体" w:cs="宋体"/>
                <w:sz w:val="20"/>
                <w:szCs w:val="20"/>
              </w:rPr>
            </w:pPr>
            <w:r>
              <w:rPr>
                <w:rFonts w:ascii="Times New Roman" w:hAnsi="Times New Roman" w:eastAsia="Times New Roman" w:cs="Times New Roman"/>
                <w:b/>
                <w:bCs/>
                <w:spacing w:val="4"/>
                <w:sz w:val="20"/>
                <w:szCs w:val="20"/>
              </w:rPr>
              <w:t>4</w:t>
            </w:r>
            <w:r>
              <w:rPr>
                <w:rFonts w:ascii="Times New Roman" w:hAnsi="Times New Roman" w:eastAsia="Times New Roman" w:cs="Times New Roman"/>
                <w:b/>
                <w:bCs/>
                <w:spacing w:val="-26"/>
                <w:sz w:val="20"/>
                <w:szCs w:val="20"/>
              </w:rPr>
              <w:t xml:space="preserve"> </w:t>
            </w:r>
            <w:r>
              <w:rPr>
                <w:rFonts w:ascii="宋体" w:hAnsi="宋体" w:eastAsia="宋体" w:cs="宋体"/>
                <w:b/>
                <w:bCs/>
                <w:spacing w:val="4"/>
                <w:sz w:val="20"/>
                <w:szCs w:val="20"/>
              </w:rPr>
              <w:t>、危险废物台账</w:t>
            </w:r>
          </w:p>
          <w:p w14:paraId="26AD90D6">
            <w:pPr>
              <w:spacing w:before="162" w:line="377" w:lineRule="auto"/>
              <w:ind w:left="107" w:right="49" w:firstLine="420"/>
              <w:jc w:val="both"/>
              <w:rPr>
                <w:rFonts w:ascii="宋体" w:hAnsi="宋体" w:eastAsia="宋体" w:cs="宋体"/>
                <w:sz w:val="20"/>
                <w:szCs w:val="20"/>
              </w:rPr>
            </w:pPr>
            <w:r>
              <w:rPr>
                <w:rFonts w:ascii="宋体" w:hAnsi="宋体" w:eastAsia="宋体" w:cs="宋体"/>
                <w:spacing w:val="7"/>
                <w:sz w:val="20"/>
                <w:szCs w:val="20"/>
              </w:rPr>
              <w:t>根据《危险废物管理计划和管理台账制定技术导则》（</w:t>
            </w:r>
            <w:r>
              <w:rPr>
                <w:rFonts w:ascii="Times New Roman" w:hAnsi="Times New Roman" w:eastAsia="Times New Roman" w:cs="Times New Roman"/>
                <w:sz w:val="20"/>
                <w:szCs w:val="20"/>
              </w:rPr>
              <w:t>HJ</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7"/>
                <w:sz w:val="20"/>
                <w:szCs w:val="20"/>
              </w:rPr>
              <w:t>1259-2022</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10"/>
                <w:sz w:val="20"/>
                <w:szCs w:val="20"/>
              </w:rPr>
              <w:t>产生危险废物的单位，应当按照标准规定的分类管理要求，制定危险废物管</w:t>
            </w:r>
            <w:r>
              <w:rPr>
                <w:rFonts w:ascii="宋体" w:hAnsi="宋体" w:eastAsia="宋体" w:cs="宋体"/>
                <w:spacing w:val="16"/>
                <w:sz w:val="20"/>
                <w:szCs w:val="20"/>
              </w:rPr>
              <w:t xml:space="preserve"> </w:t>
            </w:r>
            <w:r>
              <w:rPr>
                <w:rFonts w:ascii="宋体" w:hAnsi="宋体" w:eastAsia="宋体" w:cs="宋体"/>
                <w:spacing w:val="10"/>
                <w:sz w:val="20"/>
                <w:szCs w:val="20"/>
              </w:rPr>
              <w:t>理计划，内容应当包括减少危险废物产生量和降低危险废物危害性的措施以</w:t>
            </w:r>
            <w:r>
              <w:rPr>
                <w:rFonts w:ascii="宋体" w:hAnsi="宋体" w:eastAsia="宋体" w:cs="宋体"/>
                <w:spacing w:val="16"/>
                <w:sz w:val="20"/>
                <w:szCs w:val="20"/>
              </w:rPr>
              <w:t xml:space="preserve"> </w:t>
            </w:r>
            <w:r>
              <w:rPr>
                <w:rFonts w:ascii="宋体" w:hAnsi="宋体" w:eastAsia="宋体" w:cs="宋体"/>
                <w:spacing w:val="10"/>
                <w:sz w:val="20"/>
                <w:szCs w:val="20"/>
              </w:rPr>
              <w:t>及危险废物贮存、利用、处置措施；建立危险废物管理台账，如实记录危险</w:t>
            </w:r>
            <w:r>
              <w:rPr>
                <w:rFonts w:ascii="宋体" w:hAnsi="宋体" w:eastAsia="宋体" w:cs="宋体"/>
                <w:spacing w:val="16"/>
                <w:sz w:val="20"/>
                <w:szCs w:val="20"/>
              </w:rPr>
              <w:t xml:space="preserve"> </w:t>
            </w:r>
            <w:r>
              <w:rPr>
                <w:rFonts w:ascii="宋体" w:hAnsi="宋体" w:eastAsia="宋体" w:cs="宋体"/>
                <w:spacing w:val="10"/>
                <w:sz w:val="20"/>
                <w:szCs w:val="20"/>
              </w:rPr>
              <w:t>废物的种类、产生量、流向、贮存、利用、处置等有关信息；通过国家危险</w:t>
            </w:r>
            <w:r>
              <w:rPr>
                <w:rFonts w:ascii="宋体" w:hAnsi="宋体" w:eastAsia="宋体" w:cs="宋体"/>
                <w:spacing w:val="16"/>
                <w:sz w:val="20"/>
                <w:szCs w:val="20"/>
              </w:rPr>
              <w:t xml:space="preserve"> </w:t>
            </w:r>
            <w:r>
              <w:rPr>
                <w:rFonts w:ascii="宋体" w:hAnsi="宋体" w:eastAsia="宋体" w:cs="宋体"/>
                <w:spacing w:val="9"/>
                <w:sz w:val="20"/>
                <w:szCs w:val="20"/>
              </w:rPr>
              <w:t>废物信息管理系统向所在地生态环境主管部门备案危险废物管理计划，</w:t>
            </w:r>
            <w:r>
              <w:rPr>
                <w:rFonts w:ascii="宋体" w:hAnsi="宋体" w:eastAsia="宋体" w:cs="宋体"/>
                <w:spacing w:val="-51"/>
                <w:sz w:val="20"/>
                <w:szCs w:val="20"/>
              </w:rPr>
              <w:t xml:space="preserve"> </w:t>
            </w:r>
            <w:r>
              <w:rPr>
                <w:rFonts w:ascii="宋体" w:hAnsi="宋体" w:eastAsia="宋体" w:cs="宋体"/>
                <w:spacing w:val="9"/>
                <w:sz w:val="20"/>
                <w:szCs w:val="20"/>
              </w:rPr>
              <w:t>申报</w:t>
            </w:r>
            <w:r>
              <w:rPr>
                <w:rFonts w:ascii="宋体" w:hAnsi="宋体" w:eastAsia="宋体" w:cs="宋体"/>
                <w:sz w:val="20"/>
                <w:szCs w:val="20"/>
              </w:rPr>
              <w:t xml:space="preserve"> </w:t>
            </w:r>
            <w:r>
              <w:rPr>
                <w:rFonts w:ascii="宋体" w:hAnsi="宋体" w:eastAsia="宋体" w:cs="宋体"/>
                <w:spacing w:val="10"/>
                <w:sz w:val="20"/>
                <w:szCs w:val="20"/>
              </w:rPr>
              <w:t>危险废物有关资料。危险废物管理计划制定内容应根据产生危险废物的单位</w:t>
            </w:r>
            <w:r>
              <w:rPr>
                <w:rFonts w:ascii="宋体" w:hAnsi="宋体" w:eastAsia="宋体" w:cs="宋体"/>
                <w:spacing w:val="16"/>
                <w:sz w:val="20"/>
                <w:szCs w:val="20"/>
              </w:rPr>
              <w:t xml:space="preserve"> </w:t>
            </w:r>
            <w:r>
              <w:rPr>
                <w:rFonts w:ascii="宋体" w:hAnsi="宋体" w:eastAsia="宋体" w:cs="宋体"/>
                <w:spacing w:val="10"/>
                <w:sz w:val="20"/>
                <w:szCs w:val="20"/>
              </w:rPr>
              <w:t>的管理类别确定。危险废物的种类、产生量、流向、贮存、利用、处置等有</w:t>
            </w:r>
            <w:r>
              <w:rPr>
                <w:rFonts w:ascii="宋体" w:hAnsi="宋体" w:eastAsia="宋体" w:cs="宋体"/>
                <w:spacing w:val="16"/>
                <w:sz w:val="20"/>
                <w:szCs w:val="20"/>
              </w:rPr>
              <w:t xml:space="preserve"> </w:t>
            </w:r>
            <w:r>
              <w:rPr>
                <w:rFonts w:ascii="宋体" w:hAnsi="宋体" w:eastAsia="宋体" w:cs="宋体"/>
                <w:spacing w:val="10"/>
                <w:sz w:val="20"/>
                <w:szCs w:val="20"/>
              </w:rPr>
              <w:t>关资料的申报周期应根据产生危险废物的单位的管理类别确定。产生危险废</w:t>
            </w:r>
            <w:r>
              <w:rPr>
                <w:rFonts w:ascii="宋体" w:hAnsi="宋体" w:eastAsia="宋体" w:cs="宋体"/>
                <w:spacing w:val="16"/>
                <w:sz w:val="20"/>
                <w:szCs w:val="20"/>
              </w:rPr>
              <w:t xml:space="preserve"> </w:t>
            </w:r>
            <w:r>
              <w:rPr>
                <w:rFonts w:ascii="宋体" w:hAnsi="宋体" w:eastAsia="宋体" w:cs="宋体"/>
                <w:spacing w:val="10"/>
                <w:sz w:val="20"/>
                <w:szCs w:val="20"/>
              </w:rPr>
              <w:t>物的单位应当按年度制定危险废物管理计划。产生危险废物的单位应当于每</w:t>
            </w:r>
            <w:r>
              <w:rPr>
                <w:rFonts w:ascii="宋体" w:hAnsi="宋体" w:eastAsia="宋体" w:cs="宋体"/>
                <w:spacing w:val="16"/>
                <w:sz w:val="20"/>
                <w:szCs w:val="20"/>
              </w:rPr>
              <w:t xml:space="preserve"> </w:t>
            </w:r>
            <w:r>
              <w:rPr>
                <w:rFonts w:ascii="宋体" w:hAnsi="宋体" w:eastAsia="宋体" w:cs="宋体"/>
                <w:spacing w:val="7"/>
                <w:sz w:val="20"/>
                <w:szCs w:val="20"/>
              </w:rPr>
              <w:t>年</w:t>
            </w:r>
            <w:r>
              <w:rPr>
                <w:rFonts w:ascii="宋体" w:hAnsi="宋体" w:eastAsia="宋体" w:cs="宋体"/>
                <w:spacing w:val="-58"/>
                <w:sz w:val="20"/>
                <w:szCs w:val="20"/>
              </w:rPr>
              <w:t xml:space="preserve"> </w:t>
            </w:r>
            <w:r>
              <w:rPr>
                <w:rFonts w:ascii="Times New Roman" w:hAnsi="Times New Roman" w:eastAsia="Times New Roman" w:cs="Times New Roman"/>
                <w:spacing w:val="7"/>
                <w:sz w:val="20"/>
                <w:szCs w:val="20"/>
              </w:rPr>
              <w:t>3</w:t>
            </w:r>
            <w:r>
              <w:rPr>
                <w:rFonts w:ascii="Times New Roman" w:hAnsi="Times New Roman" w:eastAsia="Times New Roman" w:cs="Times New Roman"/>
                <w:spacing w:val="-2"/>
                <w:sz w:val="20"/>
                <w:szCs w:val="20"/>
              </w:rPr>
              <w:t xml:space="preserve"> </w:t>
            </w:r>
            <w:r>
              <w:rPr>
                <w:rFonts w:ascii="宋体" w:hAnsi="宋体" w:eastAsia="宋体" w:cs="宋体"/>
                <w:spacing w:val="7"/>
                <w:sz w:val="20"/>
                <w:szCs w:val="20"/>
              </w:rPr>
              <w:t>月</w:t>
            </w:r>
            <w:r>
              <w:rPr>
                <w:rFonts w:ascii="宋体" w:hAnsi="宋体" w:eastAsia="宋体" w:cs="宋体"/>
                <w:spacing w:val="-58"/>
                <w:sz w:val="20"/>
                <w:szCs w:val="20"/>
              </w:rPr>
              <w:t xml:space="preserve"> </w:t>
            </w:r>
            <w:r>
              <w:rPr>
                <w:rFonts w:ascii="Times New Roman" w:hAnsi="Times New Roman" w:eastAsia="Times New Roman" w:cs="Times New Roman"/>
                <w:spacing w:val="7"/>
                <w:sz w:val="20"/>
                <w:szCs w:val="20"/>
              </w:rPr>
              <w:t>31</w:t>
            </w:r>
            <w:r>
              <w:rPr>
                <w:rFonts w:ascii="Times New Roman" w:hAnsi="Times New Roman" w:eastAsia="Times New Roman" w:cs="Times New Roman"/>
                <w:spacing w:val="26"/>
                <w:w w:val="101"/>
                <w:sz w:val="20"/>
                <w:szCs w:val="20"/>
              </w:rPr>
              <w:t xml:space="preserve"> </w:t>
            </w:r>
            <w:r>
              <w:rPr>
                <w:rFonts w:ascii="宋体" w:hAnsi="宋体" w:eastAsia="宋体" w:cs="宋体"/>
                <w:spacing w:val="7"/>
                <w:sz w:val="20"/>
                <w:szCs w:val="20"/>
              </w:rPr>
              <w:t>日前通过国家危险废物信息管理系统在线填写并提交当年度的危险</w:t>
            </w:r>
            <w:r>
              <w:rPr>
                <w:rFonts w:ascii="宋体" w:hAnsi="宋体" w:eastAsia="宋体" w:cs="宋体"/>
                <w:sz w:val="20"/>
                <w:szCs w:val="20"/>
              </w:rPr>
              <w:t xml:space="preserve"> </w:t>
            </w:r>
            <w:r>
              <w:rPr>
                <w:rFonts w:ascii="宋体" w:hAnsi="宋体" w:eastAsia="宋体" w:cs="宋体"/>
                <w:spacing w:val="9"/>
                <w:sz w:val="20"/>
                <w:szCs w:val="20"/>
              </w:rPr>
              <w:t>废物管理计划，</w:t>
            </w:r>
            <w:r>
              <w:rPr>
                <w:rFonts w:ascii="宋体" w:hAnsi="宋体" w:eastAsia="宋体" w:cs="宋体"/>
                <w:spacing w:val="-51"/>
                <w:sz w:val="20"/>
                <w:szCs w:val="20"/>
              </w:rPr>
              <w:t xml:space="preserve"> </w:t>
            </w:r>
            <w:r>
              <w:rPr>
                <w:rFonts w:ascii="宋体" w:hAnsi="宋体" w:eastAsia="宋体" w:cs="宋体"/>
                <w:spacing w:val="9"/>
                <w:sz w:val="20"/>
                <w:szCs w:val="20"/>
              </w:rPr>
              <w:t>由国家危险废物信息管理系统自动生成备案编号和回执，完</w:t>
            </w:r>
            <w:r>
              <w:rPr>
                <w:rFonts w:ascii="宋体" w:hAnsi="宋体" w:eastAsia="宋体" w:cs="宋体"/>
                <w:sz w:val="20"/>
                <w:szCs w:val="20"/>
              </w:rPr>
              <w:t xml:space="preserve"> </w:t>
            </w:r>
            <w:r>
              <w:rPr>
                <w:rFonts w:ascii="宋体" w:hAnsi="宋体" w:eastAsia="宋体" w:cs="宋体"/>
                <w:spacing w:val="10"/>
                <w:sz w:val="20"/>
                <w:szCs w:val="20"/>
              </w:rPr>
              <w:t>成备案。危险废物管理计划备案内容需要调整的，产生危险废物的单位应当</w:t>
            </w:r>
          </w:p>
          <w:p w14:paraId="65AD60DC">
            <w:pPr>
              <w:spacing w:line="229" w:lineRule="auto"/>
              <w:ind w:left="107"/>
              <w:rPr>
                <w:rFonts w:ascii="宋体" w:hAnsi="宋体" w:eastAsia="宋体" w:cs="宋体"/>
                <w:sz w:val="20"/>
                <w:szCs w:val="20"/>
              </w:rPr>
            </w:pPr>
            <w:r>
              <w:rPr>
                <w:rFonts w:ascii="宋体" w:hAnsi="宋体" w:eastAsia="宋体" w:cs="宋体"/>
                <w:spacing w:val="6"/>
                <w:sz w:val="20"/>
                <w:szCs w:val="20"/>
              </w:rPr>
              <w:t>及时变更。</w:t>
            </w:r>
          </w:p>
          <w:p w14:paraId="7C558654">
            <w:pPr>
              <w:spacing w:before="162" w:line="228" w:lineRule="auto"/>
              <w:ind w:left="528"/>
              <w:rPr>
                <w:rFonts w:ascii="宋体" w:hAnsi="宋体" w:eastAsia="宋体" w:cs="宋体"/>
                <w:sz w:val="20"/>
                <w:szCs w:val="20"/>
              </w:rPr>
            </w:pPr>
            <w:r>
              <w:rPr>
                <w:rFonts w:ascii="宋体" w:hAnsi="宋体" w:eastAsia="宋体" w:cs="宋体"/>
                <w:spacing w:val="10"/>
                <w:sz w:val="20"/>
                <w:szCs w:val="20"/>
              </w:rPr>
              <w:t>产生危险废物的单位应建立危险废物管理台账，落实危险废物管理台账</w:t>
            </w:r>
          </w:p>
        </w:tc>
      </w:tr>
    </w:tbl>
    <w:p w14:paraId="0677EEC6">
      <w:pPr>
        <w:rPr>
          <w:rFonts w:ascii="Arial"/>
          <w:sz w:val="21"/>
        </w:rPr>
      </w:pPr>
    </w:p>
    <w:p w14:paraId="21B724DE">
      <w:pPr>
        <w:rPr>
          <w:rFonts w:ascii="Arial" w:hAnsi="Arial" w:eastAsia="Arial" w:cs="Arial"/>
          <w:sz w:val="21"/>
          <w:szCs w:val="21"/>
        </w:rPr>
        <w:sectPr>
          <w:footerReference r:id="rId106" w:type="default"/>
          <w:pgSz w:w="11906" w:h="16839"/>
          <w:pgMar w:top="1431" w:right="1543" w:bottom="1014" w:left="1543" w:header="0" w:footer="856" w:gutter="0"/>
          <w:cols w:space="720" w:num="1"/>
        </w:sectPr>
      </w:pPr>
    </w:p>
    <w:p w14:paraId="5C1A1088">
      <w:pPr>
        <w:spacing w:before="28"/>
      </w:pPr>
    </w:p>
    <w:tbl>
      <w:tblPr>
        <w:tblStyle w:val="4"/>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4"/>
        <w:gridCol w:w="7170"/>
      </w:tblGrid>
      <w:tr w14:paraId="149F8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0" w:hRule="atLeast"/>
        </w:trPr>
        <w:tc>
          <w:tcPr>
            <w:tcW w:w="1634" w:type="dxa"/>
            <w:tcBorders>
              <w:right w:val="single" w:color="000000" w:sz="2" w:space="0"/>
            </w:tcBorders>
          </w:tcPr>
          <w:p w14:paraId="0F8363E1">
            <w:pPr>
              <w:rPr>
                <w:rFonts w:ascii="Arial"/>
                <w:sz w:val="21"/>
              </w:rPr>
            </w:pPr>
          </w:p>
        </w:tc>
        <w:tc>
          <w:tcPr>
            <w:tcW w:w="7170" w:type="dxa"/>
            <w:tcBorders>
              <w:left w:val="single" w:color="000000" w:sz="2" w:space="0"/>
            </w:tcBorders>
          </w:tcPr>
          <w:p w14:paraId="0BB2134D">
            <w:pPr>
              <w:spacing w:before="25" w:line="377" w:lineRule="auto"/>
              <w:ind w:left="107" w:right="33"/>
              <w:jc w:val="both"/>
              <w:rPr>
                <w:rFonts w:ascii="宋体" w:hAnsi="宋体" w:eastAsia="宋体" w:cs="宋体"/>
                <w:sz w:val="20"/>
                <w:szCs w:val="20"/>
              </w:rPr>
            </w:pPr>
            <w:r>
              <w:rPr>
                <w:rFonts w:ascii="宋体" w:hAnsi="宋体" w:eastAsia="宋体" w:cs="宋体"/>
                <w:spacing w:val="10"/>
                <w:sz w:val="20"/>
                <w:szCs w:val="20"/>
              </w:rPr>
              <w:t>记录的责任人，明确工作职责，并对危险废物管理台账的真实性、准确性和</w:t>
            </w:r>
            <w:r>
              <w:rPr>
                <w:rFonts w:ascii="宋体" w:hAnsi="宋体" w:eastAsia="宋体" w:cs="宋体"/>
                <w:spacing w:val="16"/>
                <w:sz w:val="20"/>
                <w:szCs w:val="20"/>
              </w:rPr>
              <w:t xml:space="preserve"> </w:t>
            </w:r>
            <w:r>
              <w:rPr>
                <w:rFonts w:ascii="宋体" w:hAnsi="宋体" w:eastAsia="宋体" w:cs="宋体"/>
                <w:spacing w:val="6"/>
                <w:sz w:val="20"/>
                <w:szCs w:val="20"/>
              </w:rPr>
              <w:t>完整性负法律责任。产生危险废物的单位应根据危险废物产生、贮存、利用、</w:t>
            </w:r>
            <w:r>
              <w:rPr>
                <w:rFonts w:ascii="宋体" w:hAnsi="宋体" w:eastAsia="宋体" w:cs="宋体"/>
                <w:spacing w:val="13"/>
                <w:sz w:val="20"/>
                <w:szCs w:val="20"/>
              </w:rPr>
              <w:t xml:space="preserve"> </w:t>
            </w:r>
            <w:r>
              <w:rPr>
                <w:rFonts w:ascii="宋体" w:hAnsi="宋体" w:eastAsia="宋体" w:cs="宋体"/>
                <w:spacing w:val="10"/>
                <w:sz w:val="20"/>
                <w:szCs w:val="20"/>
              </w:rPr>
              <w:t>处置等环节的动态流向，如实建立各环节的危险废物管理台账。危险废物管</w:t>
            </w:r>
            <w:r>
              <w:rPr>
                <w:rFonts w:ascii="宋体" w:hAnsi="宋体" w:eastAsia="宋体" w:cs="宋体"/>
                <w:spacing w:val="15"/>
                <w:sz w:val="20"/>
                <w:szCs w:val="20"/>
              </w:rPr>
              <w:t xml:space="preserve"> </w:t>
            </w:r>
            <w:r>
              <w:rPr>
                <w:rFonts w:ascii="宋体" w:hAnsi="宋体" w:eastAsia="宋体" w:cs="宋体"/>
                <w:spacing w:val="10"/>
                <w:sz w:val="20"/>
                <w:szCs w:val="20"/>
              </w:rPr>
              <w:t>理台账分为电子管理台账和纸质管理台账两种形式。产生危险废物的单位可</w:t>
            </w:r>
            <w:r>
              <w:rPr>
                <w:rFonts w:ascii="宋体" w:hAnsi="宋体" w:eastAsia="宋体" w:cs="宋体"/>
                <w:spacing w:val="15"/>
                <w:sz w:val="20"/>
                <w:szCs w:val="20"/>
              </w:rPr>
              <w:t xml:space="preserve"> </w:t>
            </w:r>
            <w:r>
              <w:rPr>
                <w:rFonts w:ascii="宋体" w:hAnsi="宋体" w:eastAsia="宋体" w:cs="宋体"/>
                <w:spacing w:val="10"/>
                <w:sz w:val="20"/>
                <w:szCs w:val="20"/>
              </w:rPr>
              <w:t>通过国家危险废物信息管理系统、企业自建信息管理系统或第三方平台等方</w:t>
            </w:r>
          </w:p>
          <w:p w14:paraId="5C7CBC14">
            <w:pPr>
              <w:spacing w:line="227" w:lineRule="auto"/>
              <w:ind w:left="112"/>
              <w:rPr>
                <w:rFonts w:ascii="宋体" w:hAnsi="宋体" w:eastAsia="宋体" w:cs="宋体"/>
                <w:sz w:val="20"/>
                <w:szCs w:val="20"/>
              </w:rPr>
            </w:pPr>
            <w:r>
              <w:rPr>
                <w:rFonts w:ascii="宋体" w:hAnsi="宋体" w:eastAsia="宋体" w:cs="宋体"/>
                <w:spacing w:val="7"/>
                <w:sz w:val="20"/>
                <w:szCs w:val="20"/>
              </w:rPr>
              <w:t>式记录电子管理台账。</w:t>
            </w:r>
          </w:p>
          <w:p w14:paraId="26E8C46A">
            <w:pPr>
              <w:spacing w:before="161" w:line="377" w:lineRule="auto"/>
              <w:ind w:left="108" w:right="104" w:firstLine="420"/>
              <w:jc w:val="both"/>
              <w:rPr>
                <w:rFonts w:ascii="宋体" w:hAnsi="宋体" w:eastAsia="宋体" w:cs="宋体"/>
                <w:sz w:val="20"/>
                <w:szCs w:val="20"/>
              </w:rPr>
            </w:pPr>
            <w:r>
              <w:rPr>
                <w:rFonts w:ascii="宋体" w:hAnsi="宋体" w:eastAsia="宋体" w:cs="宋体"/>
                <w:spacing w:val="10"/>
                <w:sz w:val="20"/>
                <w:szCs w:val="20"/>
              </w:rPr>
              <w:t>产生危险废物的单位应定期通过国家危险废物信息管理系统向所在地生</w:t>
            </w:r>
            <w:r>
              <w:rPr>
                <w:rFonts w:ascii="宋体" w:hAnsi="宋体" w:eastAsia="宋体" w:cs="宋体"/>
                <w:spacing w:val="15"/>
                <w:sz w:val="20"/>
                <w:szCs w:val="20"/>
              </w:rPr>
              <w:t xml:space="preserve"> </w:t>
            </w:r>
            <w:r>
              <w:rPr>
                <w:rFonts w:ascii="宋体" w:hAnsi="宋体" w:eastAsia="宋体" w:cs="宋体"/>
                <w:spacing w:val="10"/>
                <w:sz w:val="20"/>
                <w:szCs w:val="20"/>
              </w:rPr>
              <w:t>态环境主管部门申报危险废物的种类、产生量、流向、贮存、利用、处置等</w:t>
            </w:r>
            <w:r>
              <w:rPr>
                <w:rFonts w:ascii="宋体" w:hAnsi="宋体" w:eastAsia="宋体" w:cs="宋体"/>
                <w:spacing w:val="15"/>
                <w:sz w:val="20"/>
                <w:szCs w:val="20"/>
              </w:rPr>
              <w:t xml:space="preserve"> </w:t>
            </w:r>
            <w:r>
              <w:rPr>
                <w:rFonts w:ascii="宋体" w:hAnsi="宋体" w:eastAsia="宋体" w:cs="宋体"/>
                <w:spacing w:val="10"/>
                <w:sz w:val="20"/>
                <w:szCs w:val="20"/>
              </w:rPr>
              <w:t>有关资料。产生危险废物的单位应根据危险废物管理台账记录归纳总结申报</w:t>
            </w:r>
            <w:r>
              <w:rPr>
                <w:rFonts w:ascii="宋体" w:hAnsi="宋体" w:eastAsia="宋体" w:cs="宋体"/>
                <w:spacing w:val="15"/>
                <w:sz w:val="20"/>
                <w:szCs w:val="20"/>
              </w:rPr>
              <w:t xml:space="preserve"> </w:t>
            </w:r>
            <w:r>
              <w:rPr>
                <w:rFonts w:ascii="宋体" w:hAnsi="宋体" w:eastAsia="宋体" w:cs="宋体"/>
                <w:spacing w:val="10"/>
                <w:sz w:val="20"/>
                <w:szCs w:val="20"/>
              </w:rPr>
              <w:t>期内危险废物有关情况，保证申报内容的真实性、准确性和完整性，按时在</w:t>
            </w:r>
            <w:r>
              <w:rPr>
                <w:rFonts w:ascii="宋体" w:hAnsi="宋体" w:eastAsia="宋体" w:cs="宋体"/>
                <w:spacing w:val="15"/>
                <w:sz w:val="20"/>
                <w:szCs w:val="20"/>
              </w:rPr>
              <w:t xml:space="preserve"> </w:t>
            </w:r>
            <w:r>
              <w:rPr>
                <w:rFonts w:ascii="宋体" w:hAnsi="宋体" w:eastAsia="宋体" w:cs="宋体"/>
                <w:spacing w:val="10"/>
                <w:sz w:val="20"/>
                <w:szCs w:val="20"/>
              </w:rPr>
              <w:t>线提交至所在地生态环境主管部门，台账记录留存备查。产生危险废物的单</w:t>
            </w:r>
          </w:p>
          <w:p w14:paraId="3EAE3925">
            <w:pPr>
              <w:spacing w:line="227" w:lineRule="auto"/>
              <w:ind w:left="108"/>
              <w:rPr>
                <w:rFonts w:ascii="宋体" w:hAnsi="宋体" w:eastAsia="宋体" w:cs="宋体"/>
                <w:sz w:val="20"/>
                <w:szCs w:val="20"/>
              </w:rPr>
            </w:pPr>
            <w:r>
              <w:rPr>
                <w:rFonts w:ascii="宋体" w:hAnsi="宋体" w:eastAsia="宋体" w:cs="宋体"/>
                <w:spacing w:val="10"/>
                <w:sz w:val="20"/>
                <w:szCs w:val="20"/>
              </w:rPr>
              <w:t>位可以自行申报，也可以委托危险废物经营许可证持有单位或者经所在地生</w:t>
            </w:r>
          </w:p>
          <w:p w14:paraId="4BFA2590">
            <w:pPr>
              <w:spacing w:before="164" w:line="228" w:lineRule="auto"/>
              <w:ind w:left="108"/>
              <w:outlineLvl w:val="1"/>
              <w:rPr>
                <w:rFonts w:ascii="宋体" w:hAnsi="宋体" w:eastAsia="宋体" w:cs="宋体"/>
                <w:sz w:val="20"/>
                <w:szCs w:val="20"/>
              </w:rPr>
            </w:pPr>
            <w:r>
              <w:rPr>
                <w:rFonts w:ascii="宋体" w:hAnsi="宋体" w:eastAsia="宋体" w:cs="宋体"/>
                <w:spacing w:val="9"/>
                <w:sz w:val="20"/>
                <w:szCs w:val="20"/>
              </w:rPr>
              <w:t>态环境主管部门同意的第三方单位代为申报。</w:t>
            </w:r>
          </w:p>
        </w:tc>
      </w:tr>
    </w:tbl>
    <w:p w14:paraId="529CAC2E">
      <w:pPr>
        <w:rPr>
          <w:rFonts w:ascii="Arial"/>
          <w:sz w:val="21"/>
        </w:rPr>
      </w:pPr>
    </w:p>
    <w:p w14:paraId="76223588">
      <w:pPr>
        <w:rPr>
          <w:rFonts w:ascii="Arial" w:hAnsi="Arial" w:eastAsia="Arial" w:cs="Arial"/>
          <w:sz w:val="21"/>
          <w:szCs w:val="21"/>
        </w:rPr>
        <w:sectPr>
          <w:footerReference r:id="rId107" w:type="default"/>
          <w:pgSz w:w="11906" w:h="16839"/>
          <w:pgMar w:top="1431" w:right="1543" w:bottom="1014" w:left="1543" w:header="0" w:footer="856" w:gutter="0"/>
          <w:cols w:space="720" w:num="1"/>
        </w:sectPr>
      </w:pPr>
    </w:p>
    <w:p w14:paraId="091E46F5">
      <w:pPr>
        <w:spacing w:line="248" w:lineRule="auto"/>
        <w:rPr>
          <w:rFonts w:ascii="Arial"/>
          <w:sz w:val="21"/>
        </w:rPr>
      </w:pPr>
    </w:p>
    <w:p w14:paraId="3A50325B">
      <w:pPr>
        <w:spacing w:line="249" w:lineRule="auto"/>
        <w:rPr>
          <w:rFonts w:ascii="Arial"/>
          <w:sz w:val="21"/>
        </w:rPr>
      </w:pPr>
    </w:p>
    <w:p w14:paraId="07056D73">
      <w:pPr>
        <w:spacing w:before="94" w:line="232" w:lineRule="auto"/>
        <w:ind w:left="3862"/>
        <w:rPr>
          <w:rFonts w:ascii="黑体" w:hAnsi="黑体" w:eastAsia="黑体" w:cs="黑体"/>
          <w:sz w:val="29"/>
          <w:szCs w:val="29"/>
        </w:rPr>
      </w:pPr>
      <w:r>
        <w:rPr>
          <w:rFonts w:ascii="黑体" w:hAnsi="黑体" w:eastAsia="黑体" w:cs="黑体"/>
          <w:spacing w:val="4"/>
          <w:sz w:val="29"/>
          <w:szCs w:val="29"/>
        </w:rPr>
        <w:t>六、结论</w:t>
      </w:r>
    </w:p>
    <w:p w14:paraId="0DCE45CD">
      <w:pPr>
        <w:spacing w:before="17"/>
      </w:pPr>
    </w:p>
    <w:tbl>
      <w:tblPr>
        <w:tblStyle w:val="4"/>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415AE46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12000" w:hRule="atLeast"/>
        </w:trPr>
        <w:tc>
          <w:tcPr>
            <w:tcW w:w="8869" w:type="dxa"/>
          </w:tcPr>
          <w:p w14:paraId="1E791880">
            <w:pPr>
              <w:spacing w:before="39" w:line="375" w:lineRule="auto"/>
              <w:ind w:left="112" w:right="41" w:firstLine="482"/>
              <w:rPr>
                <w:rFonts w:ascii="宋体" w:hAnsi="宋体" w:eastAsia="宋体" w:cs="宋体"/>
                <w:sz w:val="23"/>
                <w:szCs w:val="23"/>
              </w:rPr>
            </w:pPr>
            <w:r>
              <w:rPr>
                <w:rFonts w:ascii="宋体" w:hAnsi="宋体" w:eastAsia="宋体" w:cs="宋体"/>
                <w:spacing w:val="9"/>
                <w:sz w:val="23"/>
                <w:szCs w:val="23"/>
              </w:rPr>
              <w:t>项目建设符合国家相关产业政策和规划要求，选址合理，符合“三</w:t>
            </w:r>
            <w:r>
              <w:rPr>
                <w:rFonts w:ascii="宋体" w:hAnsi="宋体" w:eastAsia="宋体" w:cs="宋体"/>
                <w:spacing w:val="8"/>
                <w:sz w:val="23"/>
                <w:szCs w:val="23"/>
              </w:rPr>
              <w:t>线一单</w:t>
            </w:r>
            <w:r>
              <w:rPr>
                <w:rFonts w:ascii="宋体" w:hAnsi="宋体" w:eastAsia="宋体" w:cs="宋体"/>
                <w:spacing w:val="-81"/>
                <w:sz w:val="23"/>
                <w:szCs w:val="23"/>
              </w:rPr>
              <w:t xml:space="preserve"> </w:t>
            </w:r>
            <w:r>
              <w:rPr>
                <w:rFonts w:ascii="宋体" w:hAnsi="宋体" w:eastAsia="宋体" w:cs="宋体"/>
                <w:spacing w:val="8"/>
                <w:sz w:val="23"/>
                <w:szCs w:val="23"/>
              </w:rPr>
              <w:t>”要</w:t>
            </w:r>
            <w:r>
              <w:rPr>
                <w:rFonts w:ascii="宋体" w:hAnsi="宋体" w:eastAsia="宋体" w:cs="宋体"/>
                <w:sz w:val="23"/>
                <w:szCs w:val="23"/>
              </w:rPr>
              <w:t xml:space="preserve"> </w:t>
            </w:r>
            <w:r>
              <w:rPr>
                <w:rFonts w:ascii="宋体" w:hAnsi="宋体" w:eastAsia="宋体" w:cs="宋体"/>
                <w:spacing w:val="11"/>
                <w:sz w:val="23"/>
                <w:szCs w:val="23"/>
              </w:rPr>
              <w:t>求。经核算、预测项目废气、废水、噪声能够达</w:t>
            </w:r>
            <w:r>
              <w:rPr>
                <w:rFonts w:ascii="宋体" w:hAnsi="宋体" w:eastAsia="宋体" w:cs="宋体"/>
                <w:spacing w:val="10"/>
                <w:sz w:val="23"/>
                <w:szCs w:val="23"/>
              </w:rPr>
              <w:t>标排放，固体废物得到妥善处置。</w:t>
            </w:r>
            <w:r>
              <w:rPr>
                <w:rFonts w:ascii="宋体" w:hAnsi="宋体" w:eastAsia="宋体" w:cs="宋体"/>
                <w:sz w:val="23"/>
                <w:szCs w:val="23"/>
              </w:rPr>
              <w:t xml:space="preserve"> </w:t>
            </w:r>
            <w:r>
              <w:rPr>
                <w:rFonts w:ascii="宋体" w:hAnsi="宋体" w:eastAsia="宋体" w:cs="宋体"/>
                <w:spacing w:val="10"/>
                <w:sz w:val="23"/>
                <w:szCs w:val="23"/>
              </w:rPr>
              <w:t>建设单位认真落实本环评提出的各项污染防治措施，则项目运行对环境的影响</w:t>
            </w:r>
            <w:r>
              <w:rPr>
                <w:rFonts w:ascii="宋体" w:hAnsi="宋体" w:eastAsia="宋体" w:cs="宋体"/>
                <w:spacing w:val="9"/>
                <w:sz w:val="23"/>
                <w:szCs w:val="23"/>
              </w:rPr>
              <w:t>程度</w:t>
            </w:r>
            <w:r>
              <w:rPr>
                <w:rFonts w:ascii="宋体" w:hAnsi="宋体" w:eastAsia="宋体" w:cs="宋体"/>
                <w:sz w:val="23"/>
                <w:szCs w:val="23"/>
              </w:rPr>
              <w:t xml:space="preserve"> </w:t>
            </w:r>
            <w:r>
              <w:rPr>
                <w:rFonts w:ascii="宋体" w:hAnsi="宋体" w:eastAsia="宋体" w:cs="宋体"/>
                <w:spacing w:val="5"/>
                <w:sz w:val="23"/>
                <w:szCs w:val="23"/>
              </w:rPr>
              <w:t>和范围是较小的，且可以控制在国家和辽宁省的有关环保标准范围之内。综上所述，</w:t>
            </w:r>
          </w:p>
          <w:p w14:paraId="2F06E21C">
            <w:pPr>
              <w:spacing w:line="226" w:lineRule="auto"/>
              <w:ind w:left="110"/>
              <w:rPr>
                <w:rFonts w:ascii="宋体" w:hAnsi="宋体" w:eastAsia="宋体" w:cs="宋体"/>
                <w:sz w:val="23"/>
                <w:szCs w:val="23"/>
              </w:rPr>
            </w:pPr>
            <w:r>
              <w:rPr>
                <w:rFonts w:ascii="宋体" w:hAnsi="宋体" w:eastAsia="宋体" w:cs="宋体"/>
                <w:spacing w:val="9"/>
                <w:sz w:val="23"/>
                <w:szCs w:val="23"/>
              </w:rPr>
              <w:t>在认真落实污染防治措施基础上，本项目在环保角度上可行。</w:t>
            </w:r>
          </w:p>
        </w:tc>
      </w:tr>
    </w:tbl>
    <w:p w14:paraId="1E29ED3C">
      <w:pPr>
        <w:rPr>
          <w:rFonts w:ascii="Arial"/>
          <w:sz w:val="21"/>
        </w:rPr>
      </w:pPr>
    </w:p>
    <w:p w14:paraId="675D7785">
      <w:pPr>
        <w:rPr>
          <w:rFonts w:ascii="Arial" w:hAnsi="Arial" w:eastAsia="Arial" w:cs="Arial"/>
          <w:sz w:val="21"/>
          <w:szCs w:val="21"/>
        </w:rPr>
        <w:sectPr>
          <w:footerReference r:id="rId108" w:type="default"/>
          <w:pgSz w:w="11906" w:h="16839"/>
          <w:pgMar w:top="1431" w:right="1511" w:bottom="1014" w:left="1510" w:header="0" w:footer="856" w:gutter="0"/>
          <w:cols w:space="720" w:num="1"/>
        </w:sectPr>
      </w:pPr>
    </w:p>
    <w:p w14:paraId="11D9E6D6">
      <w:pPr>
        <w:spacing w:line="318" w:lineRule="auto"/>
        <w:rPr>
          <w:rFonts w:ascii="Arial"/>
          <w:sz w:val="21"/>
        </w:rPr>
      </w:pPr>
    </w:p>
    <w:p w14:paraId="0D74BA01">
      <w:pPr>
        <w:spacing w:line="319" w:lineRule="auto"/>
        <w:rPr>
          <w:rFonts w:ascii="Arial"/>
          <w:sz w:val="21"/>
        </w:rPr>
      </w:pPr>
    </w:p>
    <w:p w14:paraId="29FF6AAE">
      <w:pPr>
        <w:spacing w:before="94" w:line="225" w:lineRule="auto"/>
        <w:ind w:left="50"/>
        <w:outlineLvl w:val="1"/>
        <w:rPr>
          <w:rFonts w:ascii="宋体" w:hAnsi="宋体" w:eastAsia="宋体" w:cs="宋体"/>
          <w:sz w:val="29"/>
          <w:szCs w:val="29"/>
        </w:rPr>
      </w:pPr>
      <w:r>
        <w:rPr>
          <w:rFonts w:ascii="宋体" w:hAnsi="宋体" w:eastAsia="宋体" w:cs="宋体"/>
          <w:b/>
          <w:bCs/>
          <w:spacing w:val="4"/>
          <w:sz w:val="29"/>
          <w:szCs w:val="29"/>
        </w:rPr>
        <w:t>附表</w:t>
      </w:r>
      <w:r>
        <w:rPr>
          <w:rFonts w:ascii="宋体" w:hAnsi="宋体" w:eastAsia="宋体" w:cs="宋体"/>
          <w:spacing w:val="1"/>
          <w:sz w:val="29"/>
          <w:szCs w:val="29"/>
        </w:rPr>
        <w:t xml:space="preserve">                            </w:t>
      </w:r>
      <w:r>
        <w:rPr>
          <w:rFonts w:ascii="宋体" w:hAnsi="宋体" w:eastAsia="宋体" w:cs="宋体"/>
          <w:sz w:val="29"/>
          <w:szCs w:val="29"/>
        </w:rPr>
        <w:t xml:space="preserve">   </w:t>
      </w:r>
      <w:r>
        <w:rPr>
          <w:rFonts w:ascii="宋体" w:hAnsi="宋体" w:eastAsia="宋体" w:cs="宋体"/>
          <w:b/>
          <w:bCs/>
          <w:spacing w:val="4"/>
          <w:sz w:val="29"/>
          <w:szCs w:val="29"/>
        </w:rPr>
        <w:t>建设项目污染物排放量汇总表</w:t>
      </w:r>
    </w:p>
    <w:p w14:paraId="63FFE54B">
      <w:pPr>
        <w:spacing w:line="184" w:lineRule="exact"/>
      </w:pPr>
    </w:p>
    <w:tbl>
      <w:tblPr>
        <w:tblStyle w:val="4"/>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6"/>
        <w:gridCol w:w="1415"/>
        <w:gridCol w:w="1699"/>
        <w:gridCol w:w="1275"/>
        <w:gridCol w:w="1699"/>
        <w:gridCol w:w="1557"/>
        <w:gridCol w:w="1759"/>
        <w:gridCol w:w="1829"/>
        <w:gridCol w:w="963"/>
      </w:tblGrid>
      <w:tr w14:paraId="39337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596" w:type="dxa"/>
            <w:tcBorders>
              <w:top w:val="single" w:color="000000" w:sz="6" w:space="0"/>
              <w:left w:val="single" w:color="000000" w:sz="6" w:space="0"/>
              <w:tl2br w:val="single" w:color="000000" w:sz="4" w:space="0"/>
            </w:tcBorders>
          </w:tcPr>
          <w:p w14:paraId="7AF8AFBA">
            <w:pPr>
              <w:spacing w:before="216" w:line="230" w:lineRule="auto"/>
              <w:ind w:right="19"/>
              <w:jc w:val="right"/>
              <w:rPr>
                <w:rFonts w:ascii="黑体" w:hAnsi="黑体" w:eastAsia="黑体" w:cs="黑体"/>
                <w:sz w:val="20"/>
                <w:szCs w:val="20"/>
              </w:rPr>
            </w:pPr>
            <w:r>
              <w:rPr>
                <w:rFonts w:ascii="黑体" w:hAnsi="黑体" w:eastAsia="黑体" w:cs="黑体"/>
                <w:sz w:val="20"/>
                <w:szCs w:val="20"/>
              </w:rPr>
              <w:t>项目</w:t>
            </w:r>
          </w:p>
          <w:p w14:paraId="74585797">
            <w:pPr>
              <w:spacing w:before="48" w:line="229" w:lineRule="auto"/>
              <w:ind w:left="35"/>
              <w:rPr>
                <w:rFonts w:ascii="黑体" w:hAnsi="黑体" w:eastAsia="黑体" w:cs="黑体"/>
                <w:sz w:val="20"/>
                <w:szCs w:val="20"/>
              </w:rPr>
            </w:pPr>
            <w:r>
              <w:rPr>
                <w:rFonts w:ascii="黑体" w:hAnsi="黑体" w:eastAsia="黑体" w:cs="黑体"/>
                <w:spacing w:val="-3"/>
                <w:sz w:val="20"/>
                <w:szCs w:val="20"/>
              </w:rPr>
              <w:t>分类</w:t>
            </w:r>
          </w:p>
        </w:tc>
        <w:tc>
          <w:tcPr>
            <w:tcW w:w="1415" w:type="dxa"/>
            <w:tcBorders>
              <w:top w:val="single" w:color="000000" w:sz="6" w:space="0"/>
            </w:tcBorders>
          </w:tcPr>
          <w:p w14:paraId="0CD07655">
            <w:pPr>
              <w:spacing w:line="298" w:lineRule="auto"/>
              <w:rPr>
                <w:rFonts w:ascii="Arial"/>
                <w:sz w:val="21"/>
              </w:rPr>
            </w:pPr>
          </w:p>
          <w:p w14:paraId="6137F6AF">
            <w:pPr>
              <w:spacing w:before="65" w:line="230" w:lineRule="auto"/>
              <w:ind w:left="217"/>
              <w:rPr>
                <w:rFonts w:ascii="黑体" w:hAnsi="黑体" w:eastAsia="黑体" w:cs="黑体"/>
                <w:sz w:val="20"/>
                <w:szCs w:val="20"/>
              </w:rPr>
            </w:pPr>
            <w:r>
              <w:rPr>
                <w:rFonts w:ascii="黑体" w:hAnsi="黑体" w:eastAsia="黑体" w:cs="黑体"/>
                <w:spacing w:val="-3"/>
                <w:sz w:val="20"/>
                <w:szCs w:val="20"/>
              </w:rPr>
              <w:t>污染物名称</w:t>
            </w:r>
          </w:p>
        </w:tc>
        <w:tc>
          <w:tcPr>
            <w:tcW w:w="1699" w:type="dxa"/>
            <w:tcBorders>
              <w:top w:val="single" w:color="000000" w:sz="6" w:space="0"/>
            </w:tcBorders>
          </w:tcPr>
          <w:p w14:paraId="12653DE2">
            <w:pPr>
              <w:spacing w:before="82" w:line="230" w:lineRule="auto"/>
              <w:ind w:left="456"/>
              <w:rPr>
                <w:rFonts w:ascii="黑体" w:hAnsi="黑体" w:eastAsia="黑体" w:cs="黑体"/>
                <w:sz w:val="20"/>
                <w:szCs w:val="20"/>
              </w:rPr>
            </w:pPr>
            <w:r>
              <w:rPr>
                <w:rFonts w:ascii="黑体" w:hAnsi="黑体" w:eastAsia="黑体" w:cs="黑体"/>
                <w:spacing w:val="-1"/>
                <w:sz w:val="20"/>
                <w:szCs w:val="20"/>
              </w:rPr>
              <w:t>现有工程</w:t>
            </w:r>
          </w:p>
          <w:p w14:paraId="34AA236B">
            <w:pPr>
              <w:spacing w:before="46" w:line="230" w:lineRule="auto"/>
              <w:ind w:left="59"/>
              <w:rPr>
                <w:rFonts w:ascii="黑体" w:hAnsi="黑体" w:eastAsia="黑体" w:cs="黑体"/>
                <w:sz w:val="20"/>
                <w:szCs w:val="20"/>
              </w:rPr>
            </w:pPr>
            <w:r>
              <w:rPr>
                <w:rFonts w:ascii="黑体" w:hAnsi="黑体" w:eastAsia="黑体" w:cs="黑体"/>
                <w:spacing w:val="-2"/>
                <w:sz w:val="20"/>
                <w:szCs w:val="20"/>
              </w:rPr>
              <w:t>排放量（固体废物</w:t>
            </w:r>
          </w:p>
          <w:p w14:paraId="6B933237">
            <w:pPr>
              <w:spacing w:before="21" w:line="229" w:lineRule="auto"/>
              <w:ind w:left="349"/>
              <w:rPr>
                <w:rFonts w:ascii="黑体" w:hAnsi="黑体" w:eastAsia="黑体" w:cs="黑体"/>
                <w:sz w:val="20"/>
                <w:szCs w:val="20"/>
              </w:rPr>
            </w:pPr>
            <w:r>
              <w:rPr>
                <w:rFonts w:ascii="黑体" w:hAnsi="黑体" w:eastAsia="黑体" w:cs="黑体"/>
                <w:spacing w:val="-2"/>
                <w:sz w:val="20"/>
                <w:szCs w:val="20"/>
              </w:rPr>
              <w:t>产生量）①</w:t>
            </w:r>
          </w:p>
        </w:tc>
        <w:tc>
          <w:tcPr>
            <w:tcW w:w="1275" w:type="dxa"/>
            <w:tcBorders>
              <w:top w:val="single" w:color="000000" w:sz="6" w:space="0"/>
            </w:tcBorders>
          </w:tcPr>
          <w:p w14:paraId="2FC5816C">
            <w:pPr>
              <w:spacing w:before="58" w:line="230" w:lineRule="auto"/>
              <w:ind w:left="245"/>
              <w:rPr>
                <w:rFonts w:ascii="黑体" w:hAnsi="黑体" w:eastAsia="黑体" w:cs="黑体"/>
                <w:sz w:val="20"/>
                <w:szCs w:val="20"/>
              </w:rPr>
            </w:pPr>
            <w:r>
              <w:rPr>
                <w:rFonts w:ascii="黑体" w:hAnsi="黑体" w:eastAsia="黑体" w:cs="黑体"/>
                <w:spacing w:val="-1"/>
                <w:sz w:val="20"/>
                <w:szCs w:val="20"/>
              </w:rPr>
              <w:t>现有工程</w:t>
            </w:r>
          </w:p>
          <w:p w14:paraId="7FFD4DC1">
            <w:pPr>
              <w:spacing w:before="48" w:line="230" w:lineRule="auto"/>
              <w:ind w:left="147"/>
              <w:rPr>
                <w:rFonts w:ascii="黑体" w:hAnsi="黑体" w:eastAsia="黑体" w:cs="黑体"/>
                <w:sz w:val="20"/>
                <w:szCs w:val="20"/>
              </w:rPr>
            </w:pPr>
            <w:r>
              <w:rPr>
                <w:rFonts w:ascii="黑体" w:hAnsi="黑体" w:eastAsia="黑体" w:cs="黑体"/>
                <w:spacing w:val="-2"/>
                <w:sz w:val="20"/>
                <w:szCs w:val="20"/>
              </w:rPr>
              <w:t>许可排放量</w:t>
            </w:r>
          </w:p>
          <w:p w14:paraId="432BED33">
            <w:pPr>
              <w:spacing w:before="45" w:line="229" w:lineRule="auto"/>
              <w:ind w:left="543"/>
              <w:rPr>
                <w:rFonts w:ascii="黑体" w:hAnsi="黑体" w:eastAsia="黑体" w:cs="黑体"/>
                <w:sz w:val="20"/>
                <w:szCs w:val="20"/>
              </w:rPr>
            </w:pPr>
            <w:r>
              <w:rPr>
                <w:rFonts w:ascii="黑体" w:hAnsi="黑体" w:eastAsia="黑体" w:cs="黑体"/>
                <w:sz w:val="20"/>
                <w:szCs w:val="20"/>
              </w:rPr>
              <w:t>②</w:t>
            </w:r>
          </w:p>
        </w:tc>
        <w:tc>
          <w:tcPr>
            <w:tcW w:w="1699" w:type="dxa"/>
            <w:tcBorders>
              <w:top w:val="single" w:color="000000" w:sz="6" w:space="0"/>
            </w:tcBorders>
          </w:tcPr>
          <w:p w14:paraId="7CD49DB3">
            <w:pPr>
              <w:spacing w:before="82" w:line="230" w:lineRule="auto"/>
              <w:ind w:left="456"/>
              <w:rPr>
                <w:rFonts w:ascii="黑体" w:hAnsi="黑体" w:eastAsia="黑体" w:cs="黑体"/>
                <w:sz w:val="20"/>
                <w:szCs w:val="20"/>
              </w:rPr>
            </w:pPr>
            <w:r>
              <w:rPr>
                <w:rFonts w:ascii="黑体" w:hAnsi="黑体" w:eastAsia="黑体" w:cs="黑体"/>
                <w:spacing w:val="-1"/>
                <w:sz w:val="20"/>
                <w:szCs w:val="20"/>
              </w:rPr>
              <w:t>在建工程</w:t>
            </w:r>
          </w:p>
          <w:p w14:paraId="5C535BBD">
            <w:pPr>
              <w:spacing w:before="46" w:line="230" w:lineRule="auto"/>
              <w:ind w:left="61"/>
              <w:rPr>
                <w:rFonts w:ascii="黑体" w:hAnsi="黑体" w:eastAsia="黑体" w:cs="黑体"/>
                <w:sz w:val="20"/>
                <w:szCs w:val="20"/>
              </w:rPr>
            </w:pPr>
            <w:r>
              <w:rPr>
                <w:rFonts w:ascii="黑体" w:hAnsi="黑体" w:eastAsia="黑体" w:cs="黑体"/>
                <w:spacing w:val="-2"/>
                <w:sz w:val="20"/>
                <w:szCs w:val="20"/>
              </w:rPr>
              <w:t>排放量（固体废物</w:t>
            </w:r>
          </w:p>
          <w:p w14:paraId="5E3D3E55">
            <w:pPr>
              <w:spacing w:before="21" w:line="229" w:lineRule="auto"/>
              <w:ind w:left="351"/>
              <w:rPr>
                <w:rFonts w:ascii="黑体" w:hAnsi="黑体" w:eastAsia="黑体" w:cs="黑体"/>
                <w:sz w:val="20"/>
                <w:szCs w:val="20"/>
              </w:rPr>
            </w:pPr>
            <w:r>
              <w:rPr>
                <w:rFonts w:ascii="黑体" w:hAnsi="黑体" w:eastAsia="黑体" w:cs="黑体"/>
                <w:spacing w:val="-2"/>
                <w:sz w:val="20"/>
                <w:szCs w:val="20"/>
              </w:rPr>
              <w:t>产生量）③</w:t>
            </w:r>
          </w:p>
        </w:tc>
        <w:tc>
          <w:tcPr>
            <w:tcW w:w="1557" w:type="dxa"/>
            <w:tcBorders>
              <w:top w:val="single" w:color="000000" w:sz="6" w:space="0"/>
            </w:tcBorders>
          </w:tcPr>
          <w:p w14:paraId="66D9FFD4">
            <w:pPr>
              <w:spacing w:before="82" w:line="230" w:lineRule="auto"/>
              <w:ind w:left="488"/>
              <w:rPr>
                <w:rFonts w:ascii="黑体" w:hAnsi="黑体" w:eastAsia="黑体" w:cs="黑体"/>
                <w:sz w:val="20"/>
                <w:szCs w:val="20"/>
              </w:rPr>
            </w:pPr>
            <w:r>
              <w:rPr>
                <w:rFonts w:ascii="黑体" w:hAnsi="黑体" w:eastAsia="黑体" w:cs="黑体"/>
                <w:spacing w:val="-2"/>
                <w:sz w:val="20"/>
                <w:szCs w:val="20"/>
              </w:rPr>
              <w:t>本项目</w:t>
            </w:r>
          </w:p>
          <w:p w14:paraId="2FAB480B">
            <w:pPr>
              <w:spacing w:before="46" w:line="230" w:lineRule="auto"/>
              <w:ind w:left="33"/>
              <w:rPr>
                <w:rFonts w:ascii="黑体" w:hAnsi="黑体" w:eastAsia="黑体" w:cs="黑体"/>
                <w:sz w:val="20"/>
                <w:szCs w:val="20"/>
              </w:rPr>
            </w:pPr>
            <w:r>
              <w:rPr>
                <w:rFonts w:ascii="黑体" w:hAnsi="黑体" w:eastAsia="黑体" w:cs="黑体"/>
                <w:spacing w:val="-12"/>
                <w:sz w:val="20"/>
                <w:szCs w:val="20"/>
              </w:rPr>
              <w:t>排放量（固体废物</w:t>
            </w:r>
          </w:p>
          <w:p w14:paraId="03397443">
            <w:pPr>
              <w:spacing w:before="21" w:line="229" w:lineRule="auto"/>
              <w:ind w:left="281"/>
              <w:rPr>
                <w:rFonts w:ascii="黑体" w:hAnsi="黑体" w:eastAsia="黑体" w:cs="黑体"/>
                <w:sz w:val="20"/>
                <w:szCs w:val="20"/>
              </w:rPr>
            </w:pPr>
            <w:r>
              <w:rPr>
                <w:rFonts w:ascii="黑体" w:hAnsi="黑体" w:eastAsia="黑体" w:cs="黑体"/>
                <w:spacing w:val="-2"/>
                <w:sz w:val="20"/>
                <w:szCs w:val="20"/>
              </w:rPr>
              <w:t>产生量）④</w:t>
            </w:r>
          </w:p>
        </w:tc>
        <w:tc>
          <w:tcPr>
            <w:tcW w:w="1759" w:type="dxa"/>
            <w:tcBorders>
              <w:top w:val="single" w:color="000000" w:sz="6" w:space="0"/>
            </w:tcBorders>
          </w:tcPr>
          <w:p w14:paraId="306B3B8F">
            <w:pPr>
              <w:spacing w:before="215" w:line="252" w:lineRule="auto"/>
              <w:ind w:left="88" w:right="57" w:firstLine="189"/>
              <w:rPr>
                <w:rFonts w:ascii="黑体" w:hAnsi="黑体" w:eastAsia="黑体" w:cs="黑体"/>
                <w:sz w:val="20"/>
                <w:szCs w:val="20"/>
              </w:rPr>
            </w:pPr>
            <w:r>
              <w:rPr>
                <w:rFonts w:ascii="黑体" w:hAnsi="黑体" w:eastAsia="黑体" w:cs="黑体"/>
                <w:spacing w:val="-17"/>
                <w:w w:val="98"/>
                <w:sz w:val="20"/>
                <w:szCs w:val="20"/>
              </w:rPr>
              <w:t>以新带老削减量</w:t>
            </w:r>
            <w:r>
              <w:rPr>
                <w:rFonts w:ascii="黑体" w:hAnsi="黑体" w:eastAsia="黑体" w:cs="黑体"/>
                <w:sz w:val="20"/>
                <w:szCs w:val="20"/>
              </w:rPr>
              <w:t xml:space="preserve">  </w:t>
            </w:r>
            <w:r>
              <w:rPr>
                <w:rFonts w:ascii="黑体" w:hAnsi="黑体" w:eastAsia="黑体" w:cs="黑体"/>
                <w:spacing w:val="-22"/>
                <w:sz w:val="20"/>
                <w:szCs w:val="20"/>
              </w:rPr>
              <w:t>（新建项目不填）⑤</w:t>
            </w:r>
          </w:p>
        </w:tc>
        <w:tc>
          <w:tcPr>
            <w:tcW w:w="1829" w:type="dxa"/>
            <w:tcBorders>
              <w:top w:val="single" w:color="000000" w:sz="6" w:space="0"/>
            </w:tcBorders>
          </w:tcPr>
          <w:p w14:paraId="55FD7C10">
            <w:pPr>
              <w:spacing w:before="82" w:line="230" w:lineRule="auto"/>
              <w:ind w:left="393"/>
              <w:rPr>
                <w:rFonts w:ascii="黑体" w:hAnsi="黑体" w:eastAsia="黑体" w:cs="黑体"/>
                <w:sz w:val="20"/>
                <w:szCs w:val="20"/>
              </w:rPr>
            </w:pPr>
            <w:r>
              <w:rPr>
                <w:rFonts w:ascii="黑体" w:hAnsi="黑体" w:eastAsia="黑体" w:cs="黑体"/>
                <w:spacing w:val="-15"/>
                <w:sz w:val="20"/>
                <w:szCs w:val="20"/>
              </w:rPr>
              <w:t>本项目建成后</w:t>
            </w:r>
          </w:p>
          <w:p w14:paraId="036A628C">
            <w:pPr>
              <w:spacing w:before="46" w:line="230" w:lineRule="auto"/>
              <w:jc w:val="right"/>
              <w:rPr>
                <w:rFonts w:ascii="黑体" w:hAnsi="黑体" w:eastAsia="黑体" w:cs="黑体"/>
                <w:sz w:val="20"/>
                <w:szCs w:val="20"/>
              </w:rPr>
            </w:pPr>
            <w:r>
              <w:rPr>
                <w:rFonts w:ascii="黑体" w:hAnsi="黑体" w:eastAsia="黑体" w:cs="黑体"/>
                <w:spacing w:val="-20"/>
                <w:w w:val="98"/>
                <w:sz w:val="20"/>
                <w:szCs w:val="20"/>
              </w:rPr>
              <w:t>全厂排放量（固体</w:t>
            </w:r>
            <w:r>
              <w:rPr>
                <w:rFonts w:ascii="黑体" w:hAnsi="黑体" w:eastAsia="黑体" w:cs="黑体"/>
                <w:spacing w:val="-19"/>
                <w:w w:val="98"/>
                <w:sz w:val="20"/>
                <w:szCs w:val="20"/>
              </w:rPr>
              <w:t>废</w:t>
            </w:r>
            <w:r>
              <w:rPr>
                <w:rFonts w:ascii="黑体" w:hAnsi="黑体" w:eastAsia="黑体" w:cs="黑体"/>
                <w:spacing w:val="-11"/>
                <w:w w:val="98"/>
                <w:sz w:val="20"/>
                <w:szCs w:val="20"/>
              </w:rPr>
              <w:t>物</w:t>
            </w:r>
          </w:p>
          <w:p w14:paraId="40AC06E7">
            <w:pPr>
              <w:spacing w:before="21" w:line="229" w:lineRule="auto"/>
              <w:ind w:left="462"/>
              <w:rPr>
                <w:rFonts w:ascii="黑体" w:hAnsi="黑体" w:eastAsia="黑体" w:cs="黑体"/>
                <w:sz w:val="20"/>
                <w:szCs w:val="20"/>
              </w:rPr>
            </w:pPr>
            <w:r>
              <w:rPr>
                <w:rFonts w:ascii="黑体" w:hAnsi="黑体" w:eastAsia="黑体" w:cs="黑体"/>
                <w:spacing w:val="-17"/>
                <w:sz w:val="20"/>
                <w:szCs w:val="20"/>
              </w:rPr>
              <w:t>产生量）⑥</w:t>
            </w:r>
          </w:p>
        </w:tc>
        <w:tc>
          <w:tcPr>
            <w:tcW w:w="963" w:type="dxa"/>
            <w:tcBorders>
              <w:top w:val="single" w:color="000000" w:sz="6" w:space="0"/>
              <w:right w:val="single" w:color="000000" w:sz="6" w:space="0"/>
            </w:tcBorders>
          </w:tcPr>
          <w:p w14:paraId="4B8785E3">
            <w:pPr>
              <w:spacing w:before="215" w:line="252" w:lineRule="auto"/>
              <w:ind w:left="384" w:right="163" w:hanging="187"/>
              <w:rPr>
                <w:rFonts w:ascii="黑体" w:hAnsi="黑体" w:eastAsia="黑体" w:cs="黑体"/>
                <w:sz w:val="20"/>
                <w:szCs w:val="20"/>
              </w:rPr>
            </w:pPr>
            <w:r>
              <w:rPr>
                <w:rFonts w:ascii="黑体" w:hAnsi="黑体" w:eastAsia="黑体" w:cs="黑体"/>
                <w:spacing w:val="-3"/>
                <w:sz w:val="20"/>
                <w:szCs w:val="20"/>
              </w:rPr>
              <w:t>变化量</w:t>
            </w:r>
            <w:r>
              <w:rPr>
                <w:rFonts w:ascii="黑体" w:hAnsi="黑体" w:eastAsia="黑体" w:cs="黑体"/>
                <w:sz w:val="20"/>
                <w:szCs w:val="20"/>
              </w:rPr>
              <w:t xml:space="preserve"> ⑦</w:t>
            </w:r>
          </w:p>
        </w:tc>
      </w:tr>
      <w:tr w14:paraId="33AB6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596" w:type="dxa"/>
            <w:vMerge w:val="restart"/>
            <w:tcBorders>
              <w:left w:val="single" w:color="000000" w:sz="6" w:space="0"/>
              <w:bottom w:val="nil"/>
            </w:tcBorders>
          </w:tcPr>
          <w:p w14:paraId="16F2197B">
            <w:pPr>
              <w:spacing w:line="281" w:lineRule="auto"/>
              <w:rPr>
                <w:rFonts w:ascii="Arial"/>
                <w:sz w:val="21"/>
              </w:rPr>
            </w:pPr>
          </w:p>
          <w:p w14:paraId="5E60095B">
            <w:pPr>
              <w:spacing w:line="281" w:lineRule="auto"/>
              <w:rPr>
                <w:rFonts w:ascii="Arial"/>
                <w:sz w:val="21"/>
              </w:rPr>
            </w:pPr>
          </w:p>
          <w:p w14:paraId="05F88DCC">
            <w:pPr>
              <w:spacing w:before="65" w:line="228" w:lineRule="auto"/>
              <w:ind w:left="586"/>
              <w:rPr>
                <w:rFonts w:ascii="宋体" w:hAnsi="宋体" w:eastAsia="宋体" w:cs="宋体"/>
                <w:sz w:val="20"/>
                <w:szCs w:val="20"/>
              </w:rPr>
            </w:pPr>
            <w:r>
              <w:rPr>
                <w:rFonts w:ascii="宋体" w:hAnsi="宋体" w:eastAsia="宋体" w:cs="宋体"/>
                <w:spacing w:val="5"/>
                <w:sz w:val="20"/>
                <w:szCs w:val="20"/>
              </w:rPr>
              <w:t>废气</w:t>
            </w:r>
          </w:p>
        </w:tc>
        <w:tc>
          <w:tcPr>
            <w:tcW w:w="1415" w:type="dxa"/>
          </w:tcPr>
          <w:p w14:paraId="0CAEC027">
            <w:pPr>
              <w:spacing w:before="138" w:line="228" w:lineRule="auto"/>
              <w:ind w:left="601"/>
              <w:rPr>
                <w:rFonts w:ascii="宋体" w:hAnsi="宋体" w:eastAsia="宋体" w:cs="宋体"/>
                <w:sz w:val="20"/>
                <w:szCs w:val="20"/>
              </w:rPr>
            </w:pPr>
            <w:r>
              <w:rPr>
                <w:rFonts w:ascii="宋体" w:hAnsi="宋体" w:eastAsia="宋体" w:cs="宋体"/>
                <w:sz w:val="20"/>
                <w:szCs w:val="20"/>
              </w:rPr>
              <w:t>氨</w:t>
            </w:r>
          </w:p>
        </w:tc>
        <w:tc>
          <w:tcPr>
            <w:tcW w:w="1699" w:type="dxa"/>
          </w:tcPr>
          <w:p w14:paraId="10110EB8">
            <w:pPr>
              <w:spacing w:before="170"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6E8D7843">
            <w:pPr>
              <w:spacing w:before="170"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6F87E00C">
            <w:pPr>
              <w:spacing w:before="170"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Pr>
          <w:p w14:paraId="162AA2CA">
            <w:pPr>
              <w:spacing w:before="170"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0.0.0079t/a</w:t>
            </w:r>
          </w:p>
        </w:tc>
        <w:tc>
          <w:tcPr>
            <w:tcW w:w="1759" w:type="dxa"/>
          </w:tcPr>
          <w:p w14:paraId="2E813619">
            <w:pPr>
              <w:spacing w:before="170"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486CDD23">
            <w:pPr>
              <w:spacing w:before="170" w:line="199"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0.0079t/a</w:t>
            </w:r>
          </w:p>
        </w:tc>
        <w:tc>
          <w:tcPr>
            <w:tcW w:w="963" w:type="dxa"/>
            <w:tcBorders>
              <w:right w:val="single" w:color="000000" w:sz="6" w:space="0"/>
            </w:tcBorders>
          </w:tcPr>
          <w:p w14:paraId="3FA00036">
            <w:pPr>
              <w:spacing w:before="55" w:line="220" w:lineRule="auto"/>
              <w:ind w:left="378" w:right="123" w:hanging="2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+0.0079</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t/a</w:t>
            </w:r>
          </w:p>
        </w:tc>
      </w:tr>
      <w:tr w14:paraId="50C59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596" w:type="dxa"/>
            <w:vMerge w:val="continue"/>
            <w:tcBorders>
              <w:top w:val="nil"/>
              <w:left w:val="single" w:color="000000" w:sz="6" w:space="0"/>
              <w:bottom w:val="nil"/>
            </w:tcBorders>
          </w:tcPr>
          <w:p w14:paraId="57335C28">
            <w:pPr>
              <w:rPr>
                <w:rFonts w:ascii="Arial"/>
                <w:sz w:val="21"/>
              </w:rPr>
            </w:pPr>
          </w:p>
        </w:tc>
        <w:tc>
          <w:tcPr>
            <w:tcW w:w="1415" w:type="dxa"/>
          </w:tcPr>
          <w:p w14:paraId="58B7D91E">
            <w:pPr>
              <w:spacing w:before="138" w:line="229" w:lineRule="auto"/>
              <w:ind w:left="392"/>
              <w:rPr>
                <w:rFonts w:ascii="宋体" w:hAnsi="宋体" w:eastAsia="宋体" w:cs="宋体"/>
                <w:sz w:val="20"/>
                <w:szCs w:val="20"/>
              </w:rPr>
            </w:pPr>
            <w:r>
              <w:rPr>
                <w:rFonts w:ascii="宋体" w:hAnsi="宋体" w:eastAsia="宋体" w:cs="宋体"/>
                <w:spacing w:val="7"/>
                <w:sz w:val="20"/>
                <w:szCs w:val="20"/>
              </w:rPr>
              <w:t>硫化氢</w:t>
            </w:r>
          </w:p>
        </w:tc>
        <w:tc>
          <w:tcPr>
            <w:tcW w:w="1699" w:type="dxa"/>
          </w:tcPr>
          <w:p w14:paraId="47D4A116">
            <w:pPr>
              <w:spacing w:before="170"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4F85F75B">
            <w:pPr>
              <w:spacing w:before="170"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6BB37D6A">
            <w:pPr>
              <w:spacing w:before="170"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Pr>
          <w:p w14:paraId="4BC73682">
            <w:pPr>
              <w:spacing w:before="170" w:line="199"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0.00031t/a</w:t>
            </w:r>
          </w:p>
        </w:tc>
        <w:tc>
          <w:tcPr>
            <w:tcW w:w="1759" w:type="dxa"/>
          </w:tcPr>
          <w:p w14:paraId="1F890CDA">
            <w:pPr>
              <w:spacing w:before="170"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1096BAAE">
            <w:pPr>
              <w:spacing w:before="170" w:line="199"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0.00031t/a</w:t>
            </w:r>
          </w:p>
        </w:tc>
        <w:tc>
          <w:tcPr>
            <w:tcW w:w="963" w:type="dxa"/>
            <w:tcBorders>
              <w:right w:val="single" w:color="000000" w:sz="6" w:space="0"/>
            </w:tcBorders>
          </w:tcPr>
          <w:p w14:paraId="5CEA738D">
            <w:pPr>
              <w:spacing w:before="55" w:line="220" w:lineRule="auto"/>
              <w:ind w:left="348" w:right="123" w:hanging="2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1t/a</w:t>
            </w:r>
          </w:p>
        </w:tc>
      </w:tr>
      <w:tr w14:paraId="4E1FF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tcBorders>
          </w:tcPr>
          <w:p w14:paraId="3A27FB7E">
            <w:pPr>
              <w:rPr>
                <w:rFonts w:ascii="Arial"/>
                <w:sz w:val="21"/>
              </w:rPr>
            </w:pPr>
          </w:p>
        </w:tc>
        <w:tc>
          <w:tcPr>
            <w:tcW w:w="1415" w:type="dxa"/>
          </w:tcPr>
          <w:p w14:paraId="6E945802">
            <w:pPr>
              <w:spacing w:before="138" w:line="229" w:lineRule="auto"/>
              <w:ind w:left="502"/>
              <w:rPr>
                <w:rFonts w:ascii="宋体" w:hAnsi="宋体" w:eastAsia="宋体" w:cs="宋体"/>
                <w:sz w:val="20"/>
                <w:szCs w:val="20"/>
              </w:rPr>
            </w:pPr>
            <w:r>
              <w:rPr>
                <w:rFonts w:ascii="宋体" w:hAnsi="宋体" w:eastAsia="宋体" w:cs="宋体"/>
                <w:spacing w:val="3"/>
                <w:sz w:val="20"/>
                <w:szCs w:val="20"/>
              </w:rPr>
              <w:t>油烟</w:t>
            </w:r>
          </w:p>
        </w:tc>
        <w:tc>
          <w:tcPr>
            <w:tcW w:w="1699" w:type="dxa"/>
          </w:tcPr>
          <w:p w14:paraId="1C622186">
            <w:pPr>
              <w:spacing w:before="172"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0081D922">
            <w:pPr>
              <w:spacing w:before="172"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5DCE8DC6">
            <w:pPr>
              <w:spacing w:before="172"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Pr>
          <w:p w14:paraId="6BC78A52">
            <w:pPr>
              <w:spacing w:before="172" w:line="199"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1759" w:type="dxa"/>
          </w:tcPr>
          <w:p w14:paraId="6E560B97">
            <w:pPr>
              <w:spacing w:before="172"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1C2B8876">
            <w:pPr>
              <w:spacing w:before="172" w:line="199"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963" w:type="dxa"/>
            <w:tcBorders>
              <w:right w:val="single" w:color="000000" w:sz="6" w:space="0"/>
            </w:tcBorders>
          </w:tcPr>
          <w:p w14:paraId="19E69260">
            <w:pPr>
              <w:spacing w:before="172" w:line="199"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+0.02t/a</w:t>
            </w:r>
          </w:p>
        </w:tc>
      </w:tr>
      <w:tr w14:paraId="070E3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96" w:type="dxa"/>
            <w:vMerge w:val="restart"/>
            <w:tcBorders>
              <w:left w:val="single" w:color="000000" w:sz="6" w:space="0"/>
              <w:bottom w:val="nil"/>
            </w:tcBorders>
          </w:tcPr>
          <w:p w14:paraId="67F8695C">
            <w:pPr>
              <w:spacing w:line="268" w:lineRule="auto"/>
              <w:rPr>
                <w:rFonts w:ascii="Arial"/>
                <w:sz w:val="21"/>
              </w:rPr>
            </w:pPr>
          </w:p>
          <w:p w14:paraId="3D09FD99">
            <w:pPr>
              <w:spacing w:line="268" w:lineRule="auto"/>
              <w:rPr>
                <w:rFonts w:ascii="Arial"/>
                <w:sz w:val="21"/>
              </w:rPr>
            </w:pPr>
          </w:p>
          <w:p w14:paraId="3C063950">
            <w:pPr>
              <w:spacing w:line="268" w:lineRule="auto"/>
              <w:rPr>
                <w:rFonts w:ascii="Arial"/>
                <w:sz w:val="21"/>
              </w:rPr>
            </w:pPr>
          </w:p>
          <w:p w14:paraId="0A12DB55">
            <w:pPr>
              <w:spacing w:line="268" w:lineRule="auto"/>
              <w:rPr>
                <w:rFonts w:ascii="Arial"/>
                <w:sz w:val="21"/>
              </w:rPr>
            </w:pPr>
          </w:p>
          <w:p w14:paraId="1443684D">
            <w:pPr>
              <w:spacing w:line="269" w:lineRule="auto"/>
              <w:rPr>
                <w:rFonts w:ascii="Arial"/>
                <w:sz w:val="21"/>
              </w:rPr>
            </w:pPr>
          </w:p>
          <w:p w14:paraId="7E751C9E">
            <w:pPr>
              <w:spacing w:line="269" w:lineRule="auto"/>
              <w:rPr>
                <w:rFonts w:ascii="Arial"/>
                <w:sz w:val="21"/>
              </w:rPr>
            </w:pPr>
          </w:p>
          <w:p w14:paraId="105CB66C">
            <w:pPr>
              <w:spacing w:line="269" w:lineRule="auto"/>
              <w:rPr>
                <w:rFonts w:ascii="Arial"/>
                <w:sz w:val="21"/>
              </w:rPr>
            </w:pPr>
          </w:p>
          <w:p w14:paraId="7D05461D">
            <w:pPr>
              <w:spacing w:line="269" w:lineRule="auto"/>
              <w:rPr>
                <w:rFonts w:ascii="Arial"/>
                <w:sz w:val="21"/>
              </w:rPr>
            </w:pPr>
          </w:p>
          <w:p w14:paraId="46679DF8">
            <w:pPr>
              <w:spacing w:before="65" w:line="228" w:lineRule="auto"/>
              <w:ind w:left="586"/>
              <w:rPr>
                <w:rFonts w:ascii="宋体" w:hAnsi="宋体" w:eastAsia="宋体" w:cs="宋体"/>
                <w:sz w:val="20"/>
                <w:szCs w:val="20"/>
              </w:rPr>
            </w:pPr>
            <w:r>
              <w:rPr>
                <w:rFonts w:ascii="宋体" w:hAnsi="宋体" w:eastAsia="宋体" w:cs="宋体"/>
                <w:spacing w:val="5"/>
                <w:sz w:val="20"/>
                <w:szCs w:val="20"/>
              </w:rPr>
              <w:t>废水</w:t>
            </w:r>
          </w:p>
        </w:tc>
        <w:tc>
          <w:tcPr>
            <w:tcW w:w="1415" w:type="dxa"/>
          </w:tcPr>
          <w:p w14:paraId="1E4980C4">
            <w:pPr>
              <w:spacing w:before="36" w:line="232" w:lineRule="auto"/>
              <w:ind w:left="603" w:right="187" w:hanging="420"/>
              <w:rPr>
                <w:rFonts w:ascii="宋体" w:hAnsi="宋体" w:eastAsia="宋体" w:cs="宋体"/>
                <w:sz w:val="20"/>
                <w:szCs w:val="20"/>
              </w:rPr>
            </w:pPr>
            <w:r>
              <w:rPr>
                <w:rFonts w:ascii="宋体" w:hAnsi="宋体" w:eastAsia="宋体" w:cs="宋体"/>
                <w:spacing w:val="7"/>
                <w:sz w:val="20"/>
                <w:szCs w:val="20"/>
              </w:rPr>
              <w:t>粪大肠菌群</w:t>
            </w:r>
            <w:r>
              <w:rPr>
                <w:rFonts w:ascii="宋体" w:hAnsi="宋体" w:eastAsia="宋体" w:cs="宋体"/>
                <w:spacing w:val="3"/>
                <w:sz w:val="20"/>
                <w:szCs w:val="20"/>
              </w:rPr>
              <w:t xml:space="preserve"> </w:t>
            </w:r>
            <w:r>
              <w:rPr>
                <w:rFonts w:ascii="宋体" w:hAnsi="宋体" w:eastAsia="宋体" w:cs="宋体"/>
                <w:sz w:val="20"/>
                <w:szCs w:val="20"/>
              </w:rPr>
              <w:t>数</w:t>
            </w:r>
          </w:p>
        </w:tc>
        <w:tc>
          <w:tcPr>
            <w:tcW w:w="1699" w:type="dxa"/>
          </w:tcPr>
          <w:p w14:paraId="309524A9">
            <w:pPr>
              <w:spacing w:before="205"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5BB554C3">
            <w:pPr>
              <w:spacing w:before="205"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633D5B1E">
            <w:pPr>
              <w:spacing w:before="205"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tcPr>
          <w:p w14:paraId="2AFA1D1B">
            <w:pPr>
              <w:spacing w:before="205" w:line="199"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59" w:type="dxa"/>
          </w:tcPr>
          <w:p w14:paraId="29C35D60">
            <w:pPr>
              <w:spacing w:before="205" w:line="199" w:lineRule="auto"/>
              <w:ind w:left="8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29" w:type="dxa"/>
          </w:tcPr>
          <w:p w14:paraId="32030ABE">
            <w:pPr>
              <w:spacing w:before="205" w:line="199" w:lineRule="auto"/>
              <w:ind w:left="8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63" w:type="dxa"/>
            <w:tcBorders>
              <w:right w:val="single" w:color="000000" w:sz="6" w:space="0"/>
            </w:tcBorders>
          </w:tcPr>
          <w:p w14:paraId="4239B2F2">
            <w:pPr>
              <w:spacing w:before="205" w:line="199"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5FF6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596" w:type="dxa"/>
            <w:vMerge w:val="continue"/>
            <w:tcBorders>
              <w:top w:val="nil"/>
              <w:left w:val="single" w:color="000000" w:sz="6" w:space="0"/>
              <w:bottom w:val="nil"/>
            </w:tcBorders>
          </w:tcPr>
          <w:p w14:paraId="61867646">
            <w:pPr>
              <w:rPr>
                <w:rFonts w:ascii="Arial"/>
                <w:sz w:val="21"/>
              </w:rPr>
            </w:pPr>
          </w:p>
        </w:tc>
        <w:tc>
          <w:tcPr>
            <w:tcW w:w="1415" w:type="dxa"/>
          </w:tcPr>
          <w:p w14:paraId="3847A70E">
            <w:pPr>
              <w:spacing w:before="163" w:line="227" w:lineRule="auto"/>
              <w:ind w:left="182"/>
              <w:rPr>
                <w:rFonts w:ascii="宋体" w:hAnsi="宋体" w:eastAsia="宋体" w:cs="宋体"/>
                <w:sz w:val="20"/>
                <w:szCs w:val="20"/>
              </w:rPr>
            </w:pPr>
            <w:r>
              <w:rPr>
                <w:rFonts w:ascii="宋体" w:hAnsi="宋体" w:eastAsia="宋体" w:cs="宋体"/>
                <w:spacing w:val="7"/>
                <w:sz w:val="20"/>
                <w:szCs w:val="20"/>
              </w:rPr>
              <w:t>化学需氧量</w:t>
            </w:r>
          </w:p>
        </w:tc>
        <w:tc>
          <w:tcPr>
            <w:tcW w:w="1699" w:type="dxa"/>
          </w:tcPr>
          <w:p w14:paraId="41E9F0D5">
            <w:pPr>
              <w:spacing w:before="198"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0AC389D5">
            <w:pPr>
              <w:spacing w:before="198"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17C31FAC">
            <w:pPr>
              <w:spacing w:before="198"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Pr>
          <w:p w14:paraId="6F7C2768">
            <w:pPr>
              <w:spacing w:before="198" w:line="199" w:lineRule="auto"/>
              <w:ind w:left="460"/>
              <w:rPr>
                <w:rFonts w:ascii="Times New Roman" w:hAnsi="Times New Roman" w:eastAsia="Times New Roman" w:cs="Times New Roman"/>
                <w:sz w:val="20"/>
                <w:szCs w:val="20"/>
              </w:rPr>
            </w:pPr>
            <w:r>
              <w:rPr>
                <w:rFonts w:ascii="Times New Roman" w:hAnsi="Times New Roman" w:eastAsia="Times New Roman" w:cs="Times New Roman"/>
                <w:sz w:val="20"/>
                <w:szCs w:val="20"/>
              </w:rPr>
              <w:t>10.84t/a</w:t>
            </w:r>
          </w:p>
        </w:tc>
        <w:tc>
          <w:tcPr>
            <w:tcW w:w="1759" w:type="dxa"/>
          </w:tcPr>
          <w:p w14:paraId="6FF78320">
            <w:pPr>
              <w:spacing w:before="198"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400B94D8">
            <w:pPr>
              <w:spacing w:before="198" w:line="199" w:lineRule="auto"/>
              <w:ind w:left="600"/>
              <w:rPr>
                <w:rFonts w:ascii="Times New Roman" w:hAnsi="Times New Roman" w:eastAsia="Times New Roman" w:cs="Times New Roman"/>
                <w:sz w:val="20"/>
                <w:szCs w:val="20"/>
              </w:rPr>
            </w:pPr>
            <w:r>
              <w:rPr>
                <w:rFonts w:ascii="Times New Roman" w:hAnsi="Times New Roman" w:eastAsia="Times New Roman" w:cs="Times New Roman"/>
                <w:sz w:val="20"/>
                <w:szCs w:val="20"/>
              </w:rPr>
              <w:t>10.84t/a</w:t>
            </w:r>
          </w:p>
        </w:tc>
        <w:tc>
          <w:tcPr>
            <w:tcW w:w="963" w:type="dxa"/>
            <w:tcBorders>
              <w:right w:val="single" w:color="000000" w:sz="6" w:space="0"/>
            </w:tcBorders>
          </w:tcPr>
          <w:p w14:paraId="6B3F2A81">
            <w:pPr>
              <w:spacing w:before="79" w:line="224" w:lineRule="auto"/>
              <w:ind w:left="440" w:right="119" w:hanging="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+10.84t/ </w:t>
            </w:r>
            <w:r>
              <w:rPr>
                <w:rFonts w:ascii="Times New Roman" w:hAnsi="Times New Roman" w:eastAsia="Times New Roman" w:cs="Times New Roman"/>
                <w:sz w:val="20"/>
                <w:szCs w:val="20"/>
              </w:rPr>
              <w:t>a</w:t>
            </w:r>
          </w:p>
        </w:tc>
      </w:tr>
      <w:tr w14:paraId="1D84F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bottom w:val="nil"/>
            </w:tcBorders>
          </w:tcPr>
          <w:p w14:paraId="31F749AC">
            <w:pPr>
              <w:rPr>
                <w:rFonts w:ascii="Arial"/>
                <w:sz w:val="21"/>
              </w:rPr>
            </w:pPr>
          </w:p>
        </w:tc>
        <w:tc>
          <w:tcPr>
            <w:tcW w:w="1415" w:type="dxa"/>
          </w:tcPr>
          <w:p w14:paraId="3AD8E6FF">
            <w:pPr>
              <w:spacing w:before="142" w:line="227" w:lineRule="auto"/>
              <w:ind w:left="498"/>
              <w:rPr>
                <w:rFonts w:ascii="宋体" w:hAnsi="宋体" w:eastAsia="宋体" w:cs="宋体"/>
                <w:sz w:val="20"/>
                <w:szCs w:val="20"/>
              </w:rPr>
            </w:pPr>
            <w:r>
              <w:rPr>
                <w:rFonts w:ascii="宋体" w:hAnsi="宋体" w:eastAsia="宋体" w:cs="宋体"/>
                <w:spacing w:val="4"/>
                <w:sz w:val="20"/>
                <w:szCs w:val="20"/>
              </w:rPr>
              <w:t>氨氮</w:t>
            </w:r>
          </w:p>
        </w:tc>
        <w:tc>
          <w:tcPr>
            <w:tcW w:w="1699" w:type="dxa"/>
          </w:tcPr>
          <w:p w14:paraId="0D373171">
            <w:pPr>
              <w:spacing w:before="174"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6FA8C34A">
            <w:pPr>
              <w:spacing w:before="174"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5678A77B">
            <w:pPr>
              <w:spacing w:before="174"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Pr>
          <w:p w14:paraId="06D1B6A5">
            <w:pPr>
              <w:spacing w:before="174" w:line="199"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2.29t/a</w:t>
            </w:r>
          </w:p>
        </w:tc>
        <w:tc>
          <w:tcPr>
            <w:tcW w:w="1759" w:type="dxa"/>
          </w:tcPr>
          <w:p w14:paraId="2572E389">
            <w:pPr>
              <w:spacing w:before="174"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3658EDA1">
            <w:pPr>
              <w:spacing w:before="174" w:line="199"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2.29t/a</w:t>
            </w:r>
          </w:p>
        </w:tc>
        <w:tc>
          <w:tcPr>
            <w:tcW w:w="963" w:type="dxa"/>
            <w:tcBorders>
              <w:right w:val="single" w:color="000000" w:sz="6" w:space="0"/>
            </w:tcBorders>
          </w:tcPr>
          <w:p w14:paraId="3ACA91D4">
            <w:pPr>
              <w:spacing w:before="174" w:line="199"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+2.29t/a</w:t>
            </w:r>
          </w:p>
        </w:tc>
      </w:tr>
      <w:tr w14:paraId="65C6F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bottom w:val="nil"/>
            </w:tcBorders>
          </w:tcPr>
          <w:p w14:paraId="698FC6F5">
            <w:pPr>
              <w:rPr>
                <w:rFonts w:ascii="Arial"/>
                <w:sz w:val="21"/>
              </w:rPr>
            </w:pPr>
          </w:p>
        </w:tc>
        <w:tc>
          <w:tcPr>
            <w:tcW w:w="1415" w:type="dxa"/>
          </w:tcPr>
          <w:p w14:paraId="6D26A92F">
            <w:pPr>
              <w:spacing w:before="142" w:line="223" w:lineRule="auto"/>
              <w:ind w:left="496"/>
              <w:rPr>
                <w:rFonts w:ascii="宋体" w:hAnsi="宋体" w:eastAsia="宋体" w:cs="宋体"/>
                <w:sz w:val="20"/>
                <w:szCs w:val="20"/>
              </w:rPr>
            </w:pPr>
            <w:r>
              <w:rPr>
                <w:rFonts w:ascii="宋体" w:hAnsi="宋体" w:eastAsia="宋体" w:cs="宋体"/>
                <w:sz w:val="20"/>
                <w:szCs w:val="20"/>
              </w:rPr>
              <w:t>pH</w:t>
            </w:r>
            <w:r>
              <w:rPr>
                <w:rFonts w:ascii="宋体" w:hAnsi="宋体" w:eastAsia="宋体" w:cs="宋体"/>
                <w:spacing w:val="12"/>
                <w:sz w:val="20"/>
                <w:szCs w:val="20"/>
              </w:rPr>
              <w:t>值</w:t>
            </w:r>
          </w:p>
        </w:tc>
        <w:tc>
          <w:tcPr>
            <w:tcW w:w="1699" w:type="dxa"/>
          </w:tcPr>
          <w:p w14:paraId="038A500B">
            <w:pPr>
              <w:spacing w:before="175"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3D1E4EAA">
            <w:pPr>
              <w:spacing w:before="175"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432CADA3">
            <w:pPr>
              <w:spacing w:before="175"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tcPr>
          <w:p w14:paraId="0ED2C86B">
            <w:pPr>
              <w:spacing w:before="175" w:line="199"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59" w:type="dxa"/>
          </w:tcPr>
          <w:p w14:paraId="68DB67D6">
            <w:pPr>
              <w:spacing w:before="175"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1729D1EF">
            <w:pPr>
              <w:spacing w:before="175" w:line="199" w:lineRule="auto"/>
              <w:ind w:left="8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63" w:type="dxa"/>
            <w:tcBorders>
              <w:right w:val="single" w:color="000000" w:sz="6" w:space="0"/>
            </w:tcBorders>
          </w:tcPr>
          <w:p w14:paraId="543C0F15">
            <w:pPr>
              <w:spacing w:before="175" w:line="199"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C9FB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bottom w:val="nil"/>
            </w:tcBorders>
          </w:tcPr>
          <w:p w14:paraId="2EE751FB">
            <w:pPr>
              <w:rPr>
                <w:rFonts w:ascii="Arial"/>
                <w:sz w:val="21"/>
              </w:rPr>
            </w:pPr>
          </w:p>
        </w:tc>
        <w:tc>
          <w:tcPr>
            <w:tcW w:w="1415" w:type="dxa"/>
          </w:tcPr>
          <w:p w14:paraId="7E4AE38A">
            <w:pPr>
              <w:spacing w:before="144" w:line="229" w:lineRule="auto"/>
              <w:ind w:left="395"/>
              <w:rPr>
                <w:rFonts w:ascii="宋体" w:hAnsi="宋体" w:eastAsia="宋体" w:cs="宋体"/>
                <w:sz w:val="20"/>
                <w:szCs w:val="20"/>
              </w:rPr>
            </w:pPr>
            <w:r>
              <w:rPr>
                <w:rFonts w:ascii="宋体" w:hAnsi="宋体" w:eastAsia="宋体" w:cs="宋体"/>
                <w:spacing w:val="6"/>
                <w:sz w:val="20"/>
                <w:szCs w:val="20"/>
              </w:rPr>
              <w:t>悬浮物</w:t>
            </w:r>
          </w:p>
        </w:tc>
        <w:tc>
          <w:tcPr>
            <w:tcW w:w="1699" w:type="dxa"/>
          </w:tcPr>
          <w:p w14:paraId="50DF1C10">
            <w:pPr>
              <w:spacing w:before="176"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304BBDBF">
            <w:pPr>
              <w:spacing w:before="176"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6D427570">
            <w:pPr>
              <w:spacing w:before="176"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Pr>
          <w:p w14:paraId="46543C36">
            <w:pPr>
              <w:spacing w:before="176" w:line="199"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2.78t/a</w:t>
            </w:r>
          </w:p>
        </w:tc>
        <w:tc>
          <w:tcPr>
            <w:tcW w:w="1759" w:type="dxa"/>
          </w:tcPr>
          <w:p w14:paraId="707EE50B">
            <w:pPr>
              <w:spacing w:before="176"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3AC04FB0">
            <w:pPr>
              <w:spacing w:before="176" w:line="199"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2.78t/a</w:t>
            </w:r>
          </w:p>
        </w:tc>
        <w:tc>
          <w:tcPr>
            <w:tcW w:w="963" w:type="dxa"/>
            <w:tcBorders>
              <w:right w:val="single" w:color="000000" w:sz="6" w:space="0"/>
            </w:tcBorders>
          </w:tcPr>
          <w:p w14:paraId="110BD231">
            <w:pPr>
              <w:spacing w:before="176" w:line="199"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+2.78t/a</w:t>
            </w:r>
          </w:p>
        </w:tc>
      </w:tr>
      <w:tr w14:paraId="122A4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96" w:type="dxa"/>
            <w:vMerge w:val="continue"/>
            <w:tcBorders>
              <w:top w:val="nil"/>
              <w:left w:val="single" w:color="000000" w:sz="6" w:space="0"/>
              <w:bottom w:val="nil"/>
            </w:tcBorders>
          </w:tcPr>
          <w:p w14:paraId="3B0A2516">
            <w:pPr>
              <w:rPr>
                <w:rFonts w:ascii="Arial"/>
                <w:sz w:val="21"/>
              </w:rPr>
            </w:pPr>
          </w:p>
        </w:tc>
        <w:tc>
          <w:tcPr>
            <w:tcW w:w="1415" w:type="dxa"/>
          </w:tcPr>
          <w:p w14:paraId="1CA5A7AC">
            <w:pPr>
              <w:spacing w:before="39" w:line="230" w:lineRule="auto"/>
              <w:ind w:left="499" w:right="187" w:hanging="314"/>
              <w:rPr>
                <w:rFonts w:ascii="宋体" w:hAnsi="宋体" w:eastAsia="宋体" w:cs="宋体"/>
                <w:sz w:val="20"/>
                <w:szCs w:val="20"/>
              </w:rPr>
            </w:pPr>
            <w:r>
              <w:rPr>
                <w:rFonts w:ascii="宋体" w:hAnsi="宋体" w:eastAsia="宋体" w:cs="宋体"/>
                <w:spacing w:val="7"/>
                <w:sz w:val="20"/>
                <w:szCs w:val="20"/>
              </w:rPr>
              <w:t>五日生化需</w:t>
            </w:r>
            <w:r>
              <w:rPr>
                <w:rFonts w:ascii="宋体" w:hAnsi="宋体" w:eastAsia="宋体" w:cs="宋体"/>
                <w:spacing w:val="1"/>
                <w:sz w:val="20"/>
                <w:szCs w:val="20"/>
              </w:rPr>
              <w:t xml:space="preserve"> </w:t>
            </w:r>
            <w:r>
              <w:rPr>
                <w:rFonts w:ascii="宋体" w:hAnsi="宋体" w:eastAsia="宋体" w:cs="宋体"/>
                <w:spacing w:val="4"/>
                <w:sz w:val="20"/>
                <w:szCs w:val="20"/>
              </w:rPr>
              <w:t>氧量</w:t>
            </w:r>
          </w:p>
        </w:tc>
        <w:tc>
          <w:tcPr>
            <w:tcW w:w="1699" w:type="dxa"/>
          </w:tcPr>
          <w:p w14:paraId="6EF82021">
            <w:pPr>
              <w:spacing w:before="208"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2536AFDC">
            <w:pPr>
              <w:spacing w:before="208"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56DB26AC">
            <w:pPr>
              <w:spacing w:before="208"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Pr>
          <w:p w14:paraId="021F41C4">
            <w:pPr>
              <w:spacing w:before="208" w:line="199"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9.03t/a</w:t>
            </w:r>
          </w:p>
        </w:tc>
        <w:tc>
          <w:tcPr>
            <w:tcW w:w="1759" w:type="dxa"/>
          </w:tcPr>
          <w:p w14:paraId="3CE1D5AB">
            <w:pPr>
              <w:spacing w:before="208"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5D5637C5">
            <w:pPr>
              <w:spacing w:before="208" w:line="199"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9.03t/a</w:t>
            </w:r>
          </w:p>
        </w:tc>
        <w:tc>
          <w:tcPr>
            <w:tcW w:w="963" w:type="dxa"/>
            <w:tcBorders>
              <w:right w:val="single" w:color="000000" w:sz="6" w:space="0"/>
            </w:tcBorders>
          </w:tcPr>
          <w:p w14:paraId="148819C1">
            <w:pPr>
              <w:spacing w:before="208" w:line="199"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+9.03t/a</w:t>
            </w:r>
          </w:p>
        </w:tc>
      </w:tr>
      <w:tr w14:paraId="7E32C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bottom w:val="nil"/>
            </w:tcBorders>
          </w:tcPr>
          <w:p w14:paraId="5A70A8AC">
            <w:pPr>
              <w:rPr>
                <w:rFonts w:ascii="Arial"/>
                <w:sz w:val="21"/>
              </w:rPr>
            </w:pPr>
          </w:p>
        </w:tc>
        <w:tc>
          <w:tcPr>
            <w:tcW w:w="1415" w:type="dxa"/>
          </w:tcPr>
          <w:p w14:paraId="1F080885">
            <w:pPr>
              <w:spacing w:before="146" w:line="228" w:lineRule="auto"/>
              <w:ind w:left="288"/>
              <w:rPr>
                <w:rFonts w:ascii="宋体" w:hAnsi="宋体" w:eastAsia="宋体" w:cs="宋体"/>
                <w:sz w:val="20"/>
                <w:szCs w:val="20"/>
              </w:rPr>
            </w:pPr>
            <w:r>
              <w:rPr>
                <w:rFonts w:ascii="宋体" w:hAnsi="宋体" w:eastAsia="宋体" w:cs="宋体"/>
                <w:spacing w:val="7"/>
                <w:sz w:val="20"/>
                <w:szCs w:val="20"/>
              </w:rPr>
              <w:t>动植物油</w:t>
            </w:r>
          </w:p>
        </w:tc>
        <w:tc>
          <w:tcPr>
            <w:tcW w:w="1699" w:type="dxa"/>
          </w:tcPr>
          <w:p w14:paraId="26ED5D2C">
            <w:pPr>
              <w:spacing w:before="178"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79C15E53">
            <w:pPr>
              <w:spacing w:before="178"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06205294">
            <w:pPr>
              <w:spacing w:before="178"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Pr>
          <w:p w14:paraId="566BAA13">
            <w:pPr>
              <w:spacing w:before="178" w:line="199" w:lineRule="auto"/>
              <w:ind w:left="513"/>
              <w:rPr>
                <w:rFonts w:ascii="Times New Roman" w:hAnsi="Times New Roman" w:eastAsia="Times New Roman" w:cs="Times New Roman"/>
                <w:sz w:val="20"/>
                <w:szCs w:val="20"/>
              </w:rPr>
            </w:pPr>
            <w:r>
              <w:rPr>
                <w:rFonts w:ascii="Times New Roman" w:hAnsi="Times New Roman" w:eastAsia="Times New Roman" w:cs="Times New Roman"/>
                <w:sz w:val="20"/>
                <w:szCs w:val="20"/>
              </w:rPr>
              <w:t>1.42t/a</w:t>
            </w:r>
          </w:p>
        </w:tc>
        <w:tc>
          <w:tcPr>
            <w:tcW w:w="1759" w:type="dxa"/>
          </w:tcPr>
          <w:p w14:paraId="438655FA">
            <w:pPr>
              <w:spacing w:before="178"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58DB10E5">
            <w:pPr>
              <w:spacing w:before="178" w:line="199" w:lineRule="auto"/>
              <w:ind w:left="653"/>
              <w:rPr>
                <w:rFonts w:ascii="Times New Roman" w:hAnsi="Times New Roman" w:eastAsia="Times New Roman" w:cs="Times New Roman"/>
                <w:sz w:val="20"/>
                <w:szCs w:val="20"/>
              </w:rPr>
            </w:pPr>
            <w:r>
              <w:rPr>
                <w:rFonts w:ascii="Times New Roman" w:hAnsi="Times New Roman" w:eastAsia="Times New Roman" w:cs="Times New Roman"/>
                <w:sz w:val="20"/>
                <w:szCs w:val="20"/>
              </w:rPr>
              <w:t>1.42t/a</w:t>
            </w:r>
          </w:p>
        </w:tc>
        <w:tc>
          <w:tcPr>
            <w:tcW w:w="963" w:type="dxa"/>
            <w:tcBorders>
              <w:right w:val="single" w:color="000000" w:sz="6" w:space="0"/>
            </w:tcBorders>
          </w:tcPr>
          <w:p w14:paraId="6F791D58">
            <w:pPr>
              <w:spacing w:before="178" w:line="199"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+1.42t/a</w:t>
            </w:r>
          </w:p>
        </w:tc>
      </w:tr>
      <w:tr w14:paraId="1E89C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96" w:type="dxa"/>
            <w:vMerge w:val="continue"/>
            <w:tcBorders>
              <w:top w:val="nil"/>
              <w:left w:val="single" w:color="000000" w:sz="6" w:space="0"/>
              <w:bottom w:val="nil"/>
            </w:tcBorders>
          </w:tcPr>
          <w:p w14:paraId="10C05EC5">
            <w:pPr>
              <w:rPr>
                <w:rFonts w:ascii="Arial"/>
                <w:sz w:val="21"/>
              </w:rPr>
            </w:pPr>
          </w:p>
        </w:tc>
        <w:tc>
          <w:tcPr>
            <w:tcW w:w="1415" w:type="dxa"/>
          </w:tcPr>
          <w:p w14:paraId="70E780CF">
            <w:pPr>
              <w:spacing w:before="44" w:line="228" w:lineRule="auto"/>
              <w:ind w:left="396" w:right="187" w:hanging="198"/>
              <w:rPr>
                <w:rFonts w:ascii="宋体" w:hAnsi="宋体" w:eastAsia="宋体" w:cs="宋体"/>
                <w:sz w:val="20"/>
                <w:szCs w:val="20"/>
              </w:rPr>
            </w:pPr>
            <w:r>
              <w:rPr>
                <w:rFonts w:ascii="宋体" w:hAnsi="宋体" w:eastAsia="宋体" w:cs="宋体"/>
                <w:spacing w:val="4"/>
                <w:sz w:val="20"/>
                <w:szCs w:val="20"/>
              </w:rPr>
              <w:t>阴离子表面</w:t>
            </w:r>
            <w:r>
              <w:rPr>
                <w:rFonts w:ascii="宋体" w:hAnsi="宋体" w:eastAsia="宋体" w:cs="宋体"/>
                <w:spacing w:val="3"/>
                <w:sz w:val="20"/>
                <w:szCs w:val="20"/>
              </w:rPr>
              <w:t xml:space="preserve"> </w:t>
            </w:r>
            <w:r>
              <w:rPr>
                <w:rFonts w:ascii="宋体" w:hAnsi="宋体" w:eastAsia="宋体" w:cs="宋体"/>
                <w:spacing w:val="5"/>
                <w:sz w:val="20"/>
                <w:szCs w:val="20"/>
              </w:rPr>
              <w:t>活性剂</w:t>
            </w:r>
          </w:p>
        </w:tc>
        <w:tc>
          <w:tcPr>
            <w:tcW w:w="1699" w:type="dxa"/>
          </w:tcPr>
          <w:p w14:paraId="123B6550">
            <w:pPr>
              <w:spacing w:before="210"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5C12D97B">
            <w:pPr>
              <w:spacing w:before="210"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5DC3EA9F">
            <w:pPr>
              <w:spacing w:before="210"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Pr>
          <w:p w14:paraId="271ED4F0">
            <w:pPr>
              <w:spacing w:before="210" w:line="199"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0.85t/a</w:t>
            </w:r>
          </w:p>
        </w:tc>
        <w:tc>
          <w:tcPr>
            <w:tcW w:w="1759" w:type="dxa"/>
          </w:tcPr>
          <w:p w14:paraId="59641B1C">
            <w:pPr>
              <w:spacing w:before="210"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1AB4D1C1">
            <w:pPr>
              <w:spacing w:before="210" w:line="199"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0.85t/a</w:t>
            </w:r>
          </w:p>
        </w:tc>
        <w:tc>
          <w:tcPr>
            <w:tcW w:w="963" w:type="dxa"/>
            <w:tcBorders>
              <w:right w:val="single" w:color="000000" w:sz="6" w:space="0"/>
            </w:tcBorders>
          </w:tcPr>
          <w:p w14:paraId="6A2B4D2D">
            <w:pPr>
              <w:spacing w:before="210" w:line="199"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+0.85t/a</w:t>
            </w:r>
          </w:p>
        </w:tc>
      </w:tr>
      <w:tr w14:paraId="661AF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tcBorders>
          </w:tcPr>
          <w:p w14:paraId="12A18B21">
            <w:pPr>
              <w:rPr>
                <w:rFonts w:ascii="Arial"/>
                <w:sz w:val="21"/>
              </w:rPr>
            </w:pPr>
          </w:p>
        </w:tc>
        <w:tc>
          <w:tcPr>
            <w:tcW w:w="1415" w:type="dxa"/>
          </w:tcPr>
          <w:p w14:paraId="30D00C9F">
            <w:pPr>
              <w:spacing w:before="148" w:line="228" w:lineRule="auto"/>
              <w:ind w:left="398"/>
              <w:rPr>
                <w:rFonts w:ascii="宋体" w:hAnsi="宋体" w:eastAsia="宋体" w:cs="宋体"/>
                <w:sz w:val="20"/>
                <w:szCs w:val="20"/>
              </w:rPr>
            </w:pPr>
            <w:r>
              <w:rPr>
                <w:rFonts w:ascii="宋体" w:hAnsi="宋体" w:eastAsia="宋体" w:cs="宋体"/>
                <w:spacing w:val="5"/>
                <w:sz w:val="20"/>
                <w:szCs w:val="20"/>
              </w:rPr>
              <w:t>总余氯</w:t>
            </w:r>
          </w:p>
        </w:tc>
        <w:tc>
          <w:tcPr>
            <w:tcW w:w="1699" w:type="dxa"/>
          </w:tcPr>
          <w:p w14:paraId="4466FFB4">
            <w:pPr>
              <w:spacing w:before="182"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4C9D7155">
            <w:pPr>
              <w:spacing w:before="182"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2E5B0531">
            <w:pPr>
              <w:spacing w:before="182"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tcPr>
          <w:p w14:paraId="3185222C">
            <w:pPr>
              <w:spacing w:before="182" w:line="199"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59" w:type="dxa"/>
          </w:tcPr>
          <w:p w14:paraId="6B81CBF3">
            <w:pPr>
              <w:spacing w:before="182"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125A53A2">
            <w:pPr>
              <w:spacing w:before="182" w:line="199" w:lineRule="auto"/>
              <w:ind w:left="8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63" w:type="dxa"/>
            <w:tcBorders>
              <w:right w:val="single" w:color="000000" w:sz="6" w:space="0"/>
            </w:tcBorders>
          </w:tcPr>
          <w:p w14:paraId="43D5783A">
            <w:pPr>
              <w:spacing w:before="182" w:line="199"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F7B9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596" w:type="dxa"/>
            <w:tcBorders>
              <w:left w:val="single" w:color="000000" w:sz="6" w:space="0"/>
              <w:bottom w:val="single" w:color="000000" w:sz="6" w:space="0"/>
            </w:tcBorders>
          </w:tcPr>
          <w:p w14:paraId="47285EDB">
            <w:pPr>
              <w:spacing w:before="149" w:line="229" w:lineRule="auto"/>
              <w:ind w:left="379"/>
              <w:rPr>
                <w:rFonts w:ascii="宋体" w:hAnsi="宋体" w:eastAsia="宋体" w:cs="宋体"/>
                <w:sz w:val="20"/>
                <w:szCs w:val="20"/>
              </w:rPr>
            </w:pPr>
            <w:r>
              <w:rPr>
                <w:rFonts w:ascii="宋体" w:hAnsi="宋体" w:eastAsia="宋体" w:cs="宋体"/>
                <w:spacing w:val="6"/>
                <w:sz w:val="20"/>
                <w:szCs w:val="20"/>
              </w:rPr>
              <w:t>一般工业</w:t>
            </w:r>
          </w:p>
        </w:tc>
        <w:tc>
          <w:tcPr>
            <w:tcW w:w="1415" w:type="dxa"/>
            <w:tcBorders>
              <w:bottom w:val="single" w:color="000000" w:sz="6" w:space="0"/>
            </w:tcBorders>
          </w:tcPr>
          <w:p w14:paraId="69A4075E">
            <w:pPr>
              <w:spacing w:before="149" w:line="228" w:lineRule="auto"/>
              <w:ind w:left="289"/>
              <w:rPr>
                <w:rFonts w:ascii="宋体" w:hAnsi="宋体" w:eastAsia="宋体" w:cs="宋体"/>
                <w:sz w:val="20"/>
                <w:szCs w:val="20"/>
              </w:rPr>
            </w:pPr>
            <w:r>
              <w:rPr>
                <w:rFonts w:ascii="宋体" w:hAnsi="宋体" w:eastAsia="宋体" w:cs="宋体"/>
                <w:spacing w:val="6"/>
                <w:sz w:val="20"/>
                <w:szCs w:val="20"/>
              </w:rPr>
              <w:t>生活垃圾</w:t>
            </w:r>
          </w:p>
        </w:tc>
        <w:tc>
          <w:tcPr>
            <w:tcW w:w="1699" w:type="dxa"/>
            <w:tcBorders>
              <w:bottom w:val="single" w:color="000000" w:sz="6" w:space="0"/>
            </w:tcBorders>
          </w:tcPr>
          <w:p w14:paraId="762C9F7D">
            <w:pPr>
              <w:spacing w:before="183"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Borders>
              <w:bottom w:val="single" w:color="000000" w:sz="6" w:space="0"/>
            </w:tcBorders>
          </w:tcPr>
          <w:p w14:paraId="1C538627">
            <w:pPr>
              <w:spacing w:before="183"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Borders>
              <w:bottom w:val="single" w:color="000000" w:sz="6" w:space="0"/>
            </w:tcBorders>
          </w:tcPr>
          <w:p w14:paraId="6177876B">
            <w:pPr>
              <w:spacing w:before="183"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Borders>
              <w:bottom w:val="single" w:color="000000" w:sz="6" w:space="0"/>
            </w:tcBorders>
          </w:tcPr>
          <w:p w14:paraId="4E63E6A0">
            <w:pPr>
              <w:spacing w:before="183" w:line="199"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282.</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1085t/a</w:t>
            </w:r>
          </w:p>
        </w:tc>
        <w:tc>
          <w:tcPr>
            <w:tcW w:w="1759" w:type="dxa"/>
            <w:tcBorders>
              <w:bottom w:val="single" w:color="000000" w:sz="6" w:space="0"/>
            </w:tcBorders>
          </w:tcPr>
          <w:p w14:paraId="0B4B66D4">
            <w:pPr>
              <w:spacing w:before="183"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Borders>
              <w:bottom w:val="single" w:color="000000" w:sz="6" w:space="0"/>
            </w:tcBorders>
          </w:tcPr>
          <w:p w14:paraId="6BEC4B23">
            <w:pPr>
              <w:spacing w:before="183" w:line="199"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282.</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1085t/a</w:t>
            </w:r>
          </w:p>
        </w:tc>
        <w:tc>
          <w:tcPr>
            <w:tcW w:w="963" w:type="dxa"/>
            <w:tcBorders>
              <w:bottom w:val="single" w:color="000000" w:sz="6" w:space="0"/>
              <w:right w:val="single" w:color="000000" w:sz="6" w:space="0"/>
            </w:tcBorders>
          </w:tcPr>
          <w:p w14:paraId="3AF8B38C">
            <w:pPr>
              <w:spacing w:before="67" w:line="220" w:lineRule="auto"/>
              <w:ind w:left="283" w:right="123" w:hanging="1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+282.10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85t/a</w:t>
            </w:r>
          </w:p>
        </w:tc>
      </w:tr>
    </w:tbl>
    <w:p w14:paraId="48FD2D49">
      <w:pPr>
        <w:rPr>
          <w:rFonts w:ascii="Arial"/>
          <w:sz w:val="21"/>
        </w:rPr>
      </w:pPr>
    </w:p>
    <w:p w14:paraId="48FE6F4F">
      <w:pPr>
        <w:rPr>
          <w:rFonts w:ascii="Arial" w:hAnsi="Arial" w:eastAsia="Arial" w:cs="Arial"/>
          <w:sz w:val="21"/>
          <w:szCs w:val="21"/>
        </w:rPr>
        <w:sectPr>
          <w:footerReference r:id="rId109" w:type="default"/>
          <w:pgSz w:w="16839" w:h="11906"/>
          <w:pgMar w:top="1012" w:right="1515" w:bottom="1014" w:left="1515" w:header="0" w:footer="856" w:gutter="0"/>
          <w:cols w:space="720" w:num="1"/>
        </w:sectPr>
      </w:pPr>
    </w:p>
    <w:p w14:paraId="473850C0">
      <w:pPr>
        <w:spacing w:before="103"/>
      </w:pPr>
    </w:p>
    <w:p w14:paraId="58015F65">
      <w:pPr>
        <w:spacing w:before="103"/>
      </w:pPr>
    </w:p>
    <w:tbl>
      <w:tblPr>
        <w:tblStyle w:val="4"/>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6"/>
        <w:gridCol w:w="1415"/>
        <w:gridCol w:w="1699"/>
        <w:gridCol w:w="1275"/>
        <w:gridCol w:w="1699"/>
        <w:gridCol w:w="1557"/>
        <w:gridCol w:w="1759"/>
        <w:gridCol w:w="1829"/>
        <w:gridCol w:w="963"/>
      </w:tblGrid>
      <w:tr w14:paraId="2C741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596" w:type="dxa"/>
            <w:vMerge w:val="restart"/>
            <w:tcBorders>
              <w:top w:val="single" w:color="000000" w:sz="6" w:space="0"/>
              <w:left w:val="single" w:color="000000" w:sz="6" w:space="0"/>
              <w:bottom w:val="nil"/>
            </w:tcBorders>
          </w:tcPr>
          <w:p w14:paraId="4099D2B1">
            <w:pPr>
              <w:spacing w:before="25" w:line="228" w:lineRule="auto"/>
              <w:ind w:left="394"/>
              <w:rPr>
                <w:rFonts w:ascii="宋体" w:hAnsi="宋体" w:eastAsia="宋体" w:cs="宋体"/>
                <w:sz w:val="20"/>
                <w:szCs w:val="20"/>
              </w:rPr>
            </w:pPr>
            <w:r>
              <w:rPr>
                <w:rFonts w:ascii="宋体" w:hAnsi="宋体" w:eastAsia="宋体" w:cs="宋体"/>
                <w:spacing w:val="2"/>
                <w:sz w:val="20"/>
                <w:szCs w:val="20"/>
              </w:rPr>
              <w:t>固体废物</w:t>
            </w:r>
          </w:p>
        </w:tc>
        <w:tc>
          <w:tcPr>
            <w:tcW w:w="1415" w:type="dxa"/>
            <w:tcBorders>
              <w:top w:val="single" w:color="000000" w:sz="6" w:space="0"/>
            </w:tcBorders>
          </w:tcPr>
          <w:p w14:paraId="38EEC0C3">
            <w:pPr>
              <w:spacing w:before="131" w:line="228" w:lineRule="auto"/>
              <w:ind w:left="392"/>
              <w:rPr>
                <w:rFonts w:ascii="宋体" w:hAnsi="宋体" w:eastAsia="宋体" w:cs="宋体"/>
                <w:sz w:val="20"/>
                <w:szCs w:val="20"/>
              </w:rPr>
            </w:pPr>
            <w:r>
              <w:rPr>
                <w:rFonts w:ascii="宋体" w:hAnsi="宋体" w:eastAsia="宋体" w:cs="宋体"/>
                <w:spacing w:val="7"/>
                <w:sz w:val="20"/>
                <w:szCs w:val="20"/>
              </w:rPr>
              <w:t>废包装</w:t>
            </w:r>
          </w:p>
        </w:tc>
        <w:tc>
          <w:tcPr>
            <w:tcW w:w="1699" w:type="dxa"/>
            <w:tcBorders>
              <w:top w:val="single" w:color="000000" w:sz="6" w:space="0"/>
            </w:tcBorders>
          </w:tcPr>
          <w:p w14:paraId="06948457">
            <w:pPr>
              <w:spacing w:before="163"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Borders>
              <w:top w:val="single" w:color="000000" w:sz="6" w:space="0"/>
            </w:tcBorders>
          </w:tcPr>
          <w:p w14:paraId="632C76E2">
            <w:pPr>
              <w:spacing w:before="163"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Borders>
              <w:top w:val="single" w:color="000000" w:sz="6" w:space="0"/>
            </w:tcBorders>
          </w:tcPr>
          <w:p w14:paraId="642A0969">
            <w:pPr>
              <w:spacing w:before="163"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Borders>
              <w:top w:val="single" w:color="000000" w:sz="6" w:space="0"/>
            </w:tcBorders>
          </w:tcPr>
          <w:p w14:paraId="1DD29A02">
            <w:pPr>
              <w:spacing w:before="163" w:line="199"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0.5t/a</w:t>
            </w:r>
          </w:p>
        </w:tc>
        <w:tc>
          <w:tcPr>
            <w:tcW w:w="1759" w:type="dxa"/>
            <w:tcBorders>
              <w:top w:val="single" w:color="000000" w:sz="6" w:space="0"/>
            </w:tcBorders>
          </w:tcPr>
          <w:p w14:paraId="187965D3">
            <w:pPr>
              <w:spacing w:before="163"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Borders>
              <w:top w:val="single" w:color="000000" w:sz="6" w:space="0"/>
            </w:tcBorders>
          </w:tcPr>
          <w:p w14:paraId="42DADDE5">
            <w:pPr>
              <w:spacing w:before="163" w:line="199"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0.5t/a</w:t>
            </w:r>
          </w:p>
        </w:tc>
        <w:tc>
          <w:tcPr>
            <w:tcW w:w="963" w:type="dxa"/>
            <w:tcBorders>
              <w:top w:val="single" w:color="000000" w:sz="6" w:space="0"/>
              <w:right w:val="single" w:color="000000" w:sz="6" w:space="0"/>
            </w:tcBorders>
          </w:tcPr>
          <w:p w14:paraId="35B4AF4F">
            <w:pPr>
              <w:spacing w:before="163" w:line="199"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+0.5t/a</w:t>
            </w:r>
          </w:p>
        </w:tc>
      </w:tr>
      <w:tr w14:paraId="4E0B0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596" w:type="dxa"/>
            <w:vMerge w:val="continue"/>
            <w:tcBorders>
              <w:top w:val="nil"/>
              <w:left w:val="single" w:color="000000" w:sz="6" w:space="0"/>
            </w:tcBorders>
          </w:tcPr>
          <w:p w14:paraId="5CEA19FC">
            <w:pPr>
              <w:rPr>
                <w:rFonts w:ascii="Arial"/>
                <w:sz w:val="21"/>
              </w:rPr>
            </w:pPr>
          </w:p>
        </w:tc>
        <w:tc>
          <w:tcPr>
            <w:tcW w:w="1415" w:type="dxa"/>
          </w:tcPr>
          <w:p w14:paraId="4AE039D5">
            <w:pPr>
              <w:spacing w:before="139" w:line="228" w:lineRule="auto"/>
              <w:ind w:left="501"/>
              <w:rPr>
                <w:rFonts w:ascii="宋体" w:hAnsi="宋体" w:eastAsia="宋体" w:cs="宋体"/>
                <w:sz w:val="20"/>
                <w:szCs w:val="20"/>
              </w:rPr>
            </w:pPr>
            <w:r>
              <w:rPr>
                <w:rFonts w:ascii="宋体" w:hAnsi="宋体" w:eastAsia="宋体" w:cs="宋体"/>
                <w:spacing w:val="3"/>
                <w:sz w:val="20"/>
                <w:szCs w:val="20"/>
              </w:rPr>
              <w:t>药渣</w:t>
            </w:r>
          </w:p>
        </w:tc>
        <w:tc>
          <w:tcPr>
            <w:tcW w:w="1699" w:type="dxa"/>
          </w:tcPr>
          <w:p w14:paraId="122CCB66">
            <w:pPr>
              <w:spacing w:before="171"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3E344B5B">
            <w:pPr>
              <w:spacing w:before="171"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19F222AD">
            <w:pPr>
              <w:spacing w:before="171"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Pr>
          <w:p w14:paraId="3B9F265D">
            <w:pPr>
              <w:spacing w:before="171" w:line="199"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15t/a</w:t>
            </w:r>
          </w:p>
        </w:tc>
        <w:tc>
          <w:tcPr>
            <w:tcW w:w="1759" w:type="dxa"/>
          </w:tcPr>
          <w:p w14:paraId="4A062253">
            <w:pPr>
              <w:spacing w:before="171"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0413A6A5">
            <w:pPr>
              <w:spacing w:before="171" w:line="199" w:lineRule="auto"/>
              <w:ind w:left="7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15t/a</w:t>
            </w:r>
          </w:p>
        </w:tc>
        <w:tc>
          <w:tcPr>
            <w:tcW w:w="963" w:type="dxa"/>
            <w:tcBorders>
              <w:right w:val="single" w:color="000000" w:sz="6" w:space="0"/>
            </w:tcBorders>
          </w:tcPr>
          <w:p w14:paraId="7C7AEE8D">
            <w:pPr>
              <w:spacing w:before="171" w:line="199"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+15t/a</w:t>
            </w:r>
          </w:p>
        </w:tc>
      </w:tr>
      <w:tr w14:paraId="4F032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596" w:type="dxa"/>
            <w:vMerge w:val="restart"/>
            <w:tcBorders>
              <w:left w:val="single" w:color="000000" w:sz="6" w:space="0"/>
              <w:bottom w:val="nil"/>
            </w:tcBorders>
          </w:tcPr>
          <w:p w14:paraId="6DA1F63B">
            <w:pPr>
              <w:spacing w:line="270" w:lineRule="auto"/>
              <w:rPr>
                <w:rFonts w:ascii="Arial"/>
                <w:sz w:val="21"/>
              </w:rPr>
            </w:pPr>
          </w:p>
          <w:p w14:paraId="36F8D9E6">
            <w:pPr>
              <w:spacing w:line="270" w:lineRule="auto"/>
              <w:rPr>
                <w:rFonts w:ascii="Arial"/>
                <w:sz w:val="21"/>
              </w:rPr>
            </w:pPr>
          </w:p>
          <w:p w14:paraId="4D0341A9">
            <w:pPr>
              <w:spacing w:line="270" w:lineRule="auto"/>
              <w:rPr>
                <w:rFonts w:ascii="Arial"/>
                <w:sz w:val="21"/>
              </w:rPr>
            </w:pPr>
          </w:p>
          <w:p w14:paraId="7CFDFA8B">
            <w:pPr>
              <w:spacing w:before="65" w:line="228" w:lineRule="auto"/>
              <w:ind w:left="378"/>
              <w:rPr>
                <w:rFonts w:ascii="宋体" w:hAnsi="宋体" w:eastAsia="宋体" w:cs="宋体"/>
                <w:sz w:val="20"/>
                <w:szCs w:val="20"/>
              </w:rPr>
            </w:pPr>
            <w:r>
              <w:rPr>
                <w:rFonts w:ascii="宋体" w:hAnsi="宋体" w:eastAsia="宋体" w:cs="宋体"/>
                <w:spacing w:val="6"/>
                <w:sz w:val="20"/>
                <w:szCs w:val="20"/>
              </w:rPr>
              <w:t>危险废物</w:t>
            </w:r>
          </w:p>
        </w:tc>
        <w:tc>
          <w:tcPr>
            <w:tcW w:w="1415" w:type="dxa"/>
          </w:tcPr>
          <w:p w14:paraId="5830289E">
            <w:pPr>
              <w:spacing w:before="141" w:line="228" w:lineRule="auto"/>
              <w:ind w:left="297"/>
              <w:rPr>
                <w:rFonts w:ascii="宋体" w:hAnsi="宋体" w:eastAsia="宋体" w:cs="宋体"/>
                <w:sz w:val="20"/>
                <w:szCs w:val="20"/>
              </w:rPr>
            </w:pPr>
            <w:r>
              <w:rPr>
                <w:rFonts w:ascii="宋体" w:hAnsi="宋体" w:eastAsia="宋体" w:cs="宋体"/>
                <w:spacing w:val="4"/>
                <w:sz w:val="20"/>
                <w:szCs w:val="20"/>
              </w:rPr>
              <w:t>医疗废物</w:t>
            </w:r>
          </w:p>
        </w:tc>
        <w:tc>
          <w:tcPr>
            <w:tcW w:w="1699" w:type="dxa"/>
          </w:tcPr>
          <w:p w14:paraId="11FACC7D">
            <w:pPr>
              <w:spacing w:before="173"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547C3D20">
            <w:pPr>
              <w:spacing w:before="173"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2E7E4A5E">
            <w:pPr>
              <w:spacing w:before="173"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Pr>
          <w:p w14:paraId="6D2043B0">
            <w:pPr>
              <w:spacing w:before="173" w:line="199"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149.8325t/a</w:t>
            </w:r>
          </w:p>
        </w:tc>
        <w:tc>
          <w:tcPr>
            <w:tcW w:w="1759" w:type="dxa"/>
          </w:tcPr>
          <w:p w14:paraId="5C95B369">
            <w:pPr>
              <w:spacing w:before="173"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456A7E9C">
            <w:pPr>
              <w:spacing w:before="173" w:line="199"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149.8325t/a</w:t>
            </w:r>
          </w:p>
        </w:tc>
        <w:tc>
          <w:tcPr>
            <w:tcW w:w="963" w:type="dxa"/>
            <w:tcBorders>
              <w:right w:val="single" w:color="000000" w:sz="6" w:space="0"/>
            </w:tcBorders>
          </w:tcPr>
          <w:p w14:paraId="3E3FD455">
            <w:pPr>
              <w:spacing w:before="57" w:line="218" w:lineRule="auto"/>
              <w:ind w:left="275" w:right="123" w:hanging="1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+149.83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25t/a</w:t>
            </w:r>
          </w:p>
        </w:tc>
      </w:tr>
      <w:tr w14:paraId="5D7B1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596" w:type="dxa"/>
            <w:vMerge w:val="continue"/>
            <w:tcBorders>
              <w:top w:val="nil"/>
              <w:left w:val="single" w:color="000000" w:sz="6" w:space="0"/>
              <w:bottom w:val="nil"/>
            </w:tcBorders>
          </w:tcPr>
          <w:p w14:paraId="4D19F415">
            <w:pPr>
              <w:rPr>
                <w:rFonts w:ascii="Arial"/>
                <w:sz w:val="21"/>
              </w:rPr>
            </w:pPr>
          </w:p>
        </w:tc>
        <w:tc>
          <w:tcPr>
            <w:tcW w:w="1415" w:type="dxa"/>
          </w:tcPr>
          <w:p w14:paraId="13357D31">
            <w:pPr>
              <w:spacing w:before="142" w:line="230" w:lineRule="auto"/>
              <w:ind w:left="500"/>
              <w:rPr>
                <w:rFonts w:ascii="宋体" w:hAnsi="宋体" w:eastAsia="宋体" w:cs="宋体"/>
                <w:sz w:val="20"/>
                <w:szCs w:val="20"/>
              </w:rPr>
            </w:pPr>
            <w:r>
              <w:rPr>
                <w:rFonts w:ascii="宋体" w:hAnsi="宋体" w:eastAsia="宋体" w:cs="宋体"/>
                <w:spacing w:val="3"/>
                <w:sz w:val="20"/>
                <w:szCs w:val="20"/>
              </w:rPr>
              <w:t>污泥</w:t>
            </w:r>
          </w:p>
        </w:tc>
        <w:tc>
          <w:tcPr>
            <w:tcW w:w="1699" w:type="dxa"/>
          </w:tcPr>
          <w:p w14:paraId="410F3C7C">
            <w:pPr>
              <w:spacing w:before="175"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43380469">
            <w:pPr>
              <w:spacing w:before="175"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28A54E3C">
            <w:pPr>
              <w:spacing w:before="175"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Pr>
          <w:p w14:paraId="0979D8FB">
            <w:pPr>
              <w:spacing w:before="175" w:line="199"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47.8515t/a</w:t>
            </w:r>
          </w:p>
        </w:tc>
        <w:tc>
          <w:tcPr>
            <w:tcW w:w="1759" w:type="dxa"/>
          </w:tcPr>
          <w:p w14:paraId="5C834627">
            <w:pPr>
              <w:spacing w:before="175"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79EBC122">
            <w:pPr>
              <w:spacing w:before="175" w:line="199"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47.8515t/a</w:t>
            </w:r>
          </w:p>
        </w:tc>
        <w:tc>
          <w:tcPr>
            <w:tcW w:w="963" w:type="dxa"/>
            <w:tcBorders>
              <w:right w:val="single" w:color="000000" w:sz="6" w:space="0"/>
            </w:tcBorders>
          </w:tcPr>
          <w:p w14:paraId="13B3829A">
            <w:pPr>
              <w:spacing w:before="59" w:line="217" w:lineRule="auto"/>
              <w:ind w:left="333" w:right="123" w:hanging="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+47.851</w:t>
            </w:r>
            <w:r>
              <w:rPr>
                <w:rFonts w:ascii="Times New Roman" w:hAnsi="Times New Roman" w:eastAsia="Times New Roman" w:cs="Times New Roman"/>
                <w:sz w:val="20"/>
                <w:szCs w:val="20"/>
              </w:rPr>
              <w:t xml:space="preserve"> 5t/a</w:t>
            </w:r>
          </w:p>
        </w:tc>
      </w:tr>
      <w:tr w14:paraId="1799F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596" w:type="dxa"/>
            <w:vMerge w:val="continue"/>
            <w:tcBorders>
              <w:top w:val="nil"/>
              <w:left w:val="single" w:color="000000" w:sz="6" w:space="0"/>
              <w:bottom w:val="nil"/>
            </w:tcBorders>
          </w:tcPr>
          <w:p w14:paraId="425A93A5">
            <w:pPr>
              <w:rPr>
                <w:rFonts w:ascii="Arial"/>
                <w:sz w:val="21"/>
              </w:rPr>
            </w:pPr>
          </w:p>
        </w:tc>
        <w:tc>
          <w:tcPr>
            <w:tcW w:w="1415" w:type="dxa"/>
          </w:tcPr>
          <w:p w14:paraId="0D897518">
            <w:pPr>
              <w:spacing w:before="144" w:line="228" w:lineRule="auto"/>
              <w:ind w:left="498"/>
              <w:rPr>
                <w:rFonts w:ascii="宋体" w:hAnsi="宋体" w:eastAsia="宋体" w:cs="宋体"/>
                <w:sz w:val="20"/>
                <w:szCs w:val="20"/>
              </w:rPr>
            </w:pPr>
            <w:r>
              <w:rPr>
                <w:rFonts w:ascii="宋体" w:hAnsi="宋体" w:eastAsia="宋体" w:cs="宋体"/>
                <w:spacing w:val="4"/>
                <w:sz w:val="20"/>
                <w:szCs w:val="20"/>
              </w:rPr>
              <w:t>栅渣</w:t>
            </w:r>
          </w:p>
        </w:tc>
        <w:tc>
          <w:tcPr>
            <w:tcW w:w="1699" w:type="dxa"/>
          </w:tcPr>
          <w:p w14:paraId="3F82EB6B">
            <w:pPr>
              <w:spacing w:before="179"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Pr>
          <w:p w14:paraId="3D486790">
            <w:pPr>
              <w:spacing w:before="179"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Pr>
          <w:p w14:paraId="537DF6BB">
            <w:pPr>
              <w:spacing w:before="179"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Pr>
          <w:p w14:paraId="028380F9">
            <w:pPr>
              <w:spacing w:before="179" w:line="199"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3.65t/a</w:t>
            </w:r>
          </w:p>
        </w:tc>
        <w:tc>
          <w:tcPr>
            <w:tcW w:w="1759" w:type="dxa"/>
          </w:tcPr>
          <w:p w14:paraId="21989975">
            <w:pPr>
              <w:spacing w:before="179"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Pr>
          <w:p w14:paraId="1918E0F9">
            <w:pPr>
              <w:spacing w:before="179" w:line="199"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3.65t/a</w:t>
            </w:r>
          </w:p>
        </w:tc>
        <w:tc>
          <w:tcPr>
            <w:tcW w:w="963" w:type="dxa"/>
            <w:tcBorders>
              <w:right w:val="single" w:color="000000" w:sz="6" w:space="0"/>
            </w:tcBorders>
          </w:tcPr>
          <w:p w14:paraId="24CF453E">
            <w:pPr>
              <w:spacing w:before="179" w:line="199"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+3.65t/a</w:t>
            </w:r>
          </w:p>
        </w:tc>
      </w:tr>
      <w:tr w14:paraId="057C2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596" w:type="dxa"/>
            <w:vMerge w:val="continue"/>
            <w:tcBorders>
              <w:top w:val="nil"/>
              <w:left w:val="single" w:color="000000" w:sz="6" w:space="0"/>
              <w:bottom w:val="single" w:color="000000" w:sz="6" w:space="0"/>
            </w:tcBorders>
          </w:tcPr>
          <w:p w14:paraId="25C80AD7">
            <w:pPr>
              <w:rPr>
                <w:rFonts w:ascii="Arial"/>
                <w:sz w:val="21"/>
              </w:rPr>
            </w:pPr>
          </w:p>
        </w:tc>
        <w:tc>
          <w:tcPr>
            <w:tcW w:w="1415" w:type="dxa"/>
            <w:tcBorders>
              <w:bottom w:val="single" w:color="000000" w:sz="6" w:space="0"/>
            </w:tcBorders>
          </w:tcPr>
          <w:p w14:paraId="03D19F3E">
            <w:pPr>
              <w:spacing w:before="147" w:line="228" w:lineRule="auto"/>
              <w:ind w:left="286"/>
              <w:rPr>
                <w:rFonts w:ascii="宋体" w:hAnsi="宋体" w:eastAsia="宋体" w:cs="宋体"/>
                <w:sz w:val="20"/>
                <w:szCs w:val="20"/>
              </w:rPr>
            </w:pPr>
            <w:r>
              <w:rPr>
                <w:rFonts w:ascii="宋体" w:hAnsi="宋体" w:eastAsia="宋体" w:cs="宋体"/>
                <w:spacing w:val="7"/>
                <w:sz w:val="20"/>
                <w:szCs w:val="20"/>
              </w:rPr>
              <w:t>废活性炭</w:t>
            </w:r>
          </w:p>
        </w:tc>
        <w:tc>
          <w:tcPr>
            <w:tcW w:w="1699" w:type="dxa"/>
            <w:tcBorders>
              <w:bottom w:val="single" w:color="000000" w:sz="6" w:space="0"/>
            </w:tcBorders>
          </w:tcPr>
          <w:p w14:paraId="37E507F0">
            <w:pPr>
              <w:spacing w:before="181" w:line="199"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275" w:type="dxa"/>
            <w:tcBorders>
              <w:bottom w:val="single" w:color="000000" w:sz="6" w:space="0"/>
            </w:tcBorders>
          </w:tcPr>
          <w:p w14:paraId="255191C3">
            <w:pPr>
              <w:spacing w:before="181"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Borders>
              <w:bottom w:val="single" w:color="000000" w:sz="6" w:space="0"/>
            </w:tcBorders>
          </w:tcPr>
          <w:p w14:paraId="3E524060">
            <w:pPr>
              <w:spacing w:before="181" w:line="199"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557" w:type="dxa"/>
            <w:tcBorders>
              <w:bottom w:val="single" w:color="000000" w:sz="6" w:space="0"/>
            </w:tcBorders>
          </w:tcPr>
          <w:p w14:paraId="10B971D4">
            <w:pPr>
              <w:spacing w:before="181" w:line="199"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0.3t/a</w:t>
            </w:r>
          </w:p>
        </w:tc>
        <w:tc>
          <w:tcPr>
            <w:tcW w:w="1759" w:type="dxa"/>
            <w:tcBorders>
              <w:bottom w:val="single" w:color="000000" w:sz="6" w:space="0"/>
            </w:tcBorders>
          </w:tcPr>
          <w:p w14:paraId="08FA0AE8">
            <w:pPr>
              <w:spacing w:before="181" w:line="199"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0t/a</w:t>
            </w:r>
          </w:p>
        </w:tc>
        <w:tc>
          <w:tcPr>
            <w:tcW w:w="1829" w:type="dxa"/>
            <w:tcBorders>
              <w:bottom w:val="single" w:color="000000" w:sz="6" w:space="0"/>
            </w:tcBorders>
          </w:tcPr>
          <w:p w14:paraId="1108AE28">
            <w:pPr>
              <w:spacing w:before="181" w:line="199"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0.3t/a</w:t>
            </w:r>
          </w:p>
        </w:tc>
        <w:tc>
          <w:tcPr>
            <w:tcW w:w="963" w:type="dxa"/>
            <w:tcBorders>
              <w:bottom w:val="single" w:color="000000" w:sz="6" w:space="0"/>
              <w:right w:val="single" w:color="000000" w:sz="6" w:space="0"/>
            </w:tcBorders>
          </w:tcPr>
          <w:p w14:paraId="139DCFC3">
            <w:pPr>
              <w:spacing w:before="181" w:line="199"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+0.3t/a</w:t>
            </w:r>
          </w:p>
        </w:tc>
      </w:tr>
    </w:tbl>
    <w:p w14:paraId="667A37BD">
      <w:pPr>
        <w:spacing w:before="222" w:line="226" w:lineRule="auto"/>
        <w:ind w:left="23"/>
        <w:rPr>
          <w:rFonts w:ascii="宋体" w:hAnsi="宋体" w:eastAsia="宋体" w:cs="宋体"/>
          <w:sz w:val="19"/>
          <w:szCs w:val="19"/>
        </w:rPr>
      </w:pPr>
      <w:r>
        <w:rPr>
          <w:rFonts w:ascii="宋体" w:hAnsi="宋体" w:eastAsia="宋体" w:cs="宋体"/>
          <w:spacing w:val="1"/>
          <w:sz w:val="19"/>
          <w:szCs w:val="19"/>
        </w:rPr>
        <w:t>注：⑥=①+③+④-⑤;</w:t>
      </w:r>
      <w:r>
        <w:rPr>
          <w:rFonts w:ascii="宋体" w:hAnsi="宋体" w:eastAsia="宋体" w:cs="宋体"/>
          <w:spacing w:val="32"/>
          <w:sz w:val="19"/>
          <w:szCs w:val="19"/>
        </w:rPr>
        <w:t xml:space="preserve"> </w:t>
      </w:r>
      <w:r>
        <w:rPr>
          <w:rFonts w:ascii="宋体" w:hAnsi="宋体" w:eastAsia="宋体" w:cs="宋体"/>
          <w:spacing w:val="1"/>
          <w:sz w:val="19"/>
          <w:szCs w:val="19"/>
        </w:rPr>
        <w:t>⑦=⑥-①</w:t>
      </w:r>
    </w:p>
    <w:p w14:paraId="6B3DE134">
      <w:pPr>
        <w:spacing w:line="226" w:lineRule="auto"/>
        <w:rPr>
          <w:rFonts w:ascii="宋体" w:hAnsi="宋体" w:eastAsia="宋体" w:cs="宋体"/>
          <w:sz w:val="19"/>
          <w:szCs w:val="19"/>
        </w:rPr>
        <w:sectPr>
          <w:footerReference r:id="rId110" w:type="default"/>
          <w:pgSz w:w="16839" w:h="11906"/>
          <w:pgMar w:top="1012" w:right="1515" w:bottom="1014" w:left="1515" w:header="0" w:footer="856" w:gutter="0"/>
          <w:cols w:space="720" w:num="1"/>
        </w:sectPr>
      </w:pPr>
    </w:p>
    <w:p w14:paraId="5409B691">
      <w:pPr>
        <w:spacing w:before="316" w:line="225" w:lineRule="auto"/>
        <w:ind w:left="22"/>
        <w:outlineLvl w:val="1"/>
        <w:rPr>
          <w:rFonts w:ascii="宋体" w:hAnsi="宋体" w:eastAsia="宋体" w:cs="宋体"/>
          <w:sz w:val="29"/>
          <w:szCs w:val="29"/>
        </w:rPr>
      </w:pPr>
      <w:r>
        <w:rPr>
          <w:rFonts w:ascii="宋体" w:hAnsi="宋体" w:eastAsia="宋体" w:cs="宋体"/>
          <w:b/>
          <w:bCs/>
          <w:spacing w:val="-6"/>
          <w:sz w:val="29"/>
          <w:szCs w:val="29"/>
        </w:rPr>
        <w:t>附件</w:t>
      </w:r>
      <w:r>
        <w:rPr>
          <w:rFonts w:ascii="宋体" w:hAnsi="宋体" w:eastAsia="宋体" w:cs="宋体"/>
          <w:spacing w:val="-46"/>
          <w:sz w:val="29"/>
          <w:szCs w:val="29"/>
        </w:rPr>
        <w:t xml:space="preserve"> </w:t>
      </w:r>
      <w:r>
        <w:rPr>
          <w:rFonts w:ascii="Times New Roman" w:hAnsi="Times New Roman" w:eastAsia="Times New Roman" w:cs="Times New Roman"/>
          <w:b/>
          <w:bCs/>
          <w:spacing w:val="-6"/>
          <w:sz w:val="29"/>
          <w:szCs w:val="29"/>
        </w:rPr>
        <w:t>1</w:t>
      </w:r>
      <w:r>
        <w:rPr>
          <w:rFonts w:ascii="Times New Roman" w:hAnsi="Times New Roman" w:eastAsia="Times New Roman" w:cs="Times New Roman"/>
          <w:b/>
          <w:bCs/>
          <w:spacing w:val="-41"/>
          <w:sz w:val="29"/>
          <w:szCs w:val="29"/>
        </w:rPr>
        <w:t xml:space="preserve"> </w:t>
      </w:r>
      <w:r>
        <w:rPr>
          <w:rFonts w:ascii="宋体" w:hAnsi="宋体" w:eastAsia="宋体" w:cs="宋体"/>
          <w:b/>
          <w:bCs/>
          <w:spacing w:val="-6"/>
          <w:sz w:val="29"/>
          <w:szCs w:val="29"/>
        </w:rPr>
        <w:t>、委托书</w:t>
      </w:r>
    </w:p>
    <w:p w14:paraId="3F8E489F">
      <w:pPr>
        <w:spacing w:line="321" w:lineRule="auto"/>
        <w:rPr>
          <w:rFonts w:ascii="Arial"/>
          <w:sz w:val="21"/>
        </w:rPr>
      </w:pPr>
    </w:p>
    <w:p w14:paraId="6252CC45">
      <w:pPr>
        <w:spacing w:line="321" w:lineRule="auto"/>
        <w:rPr>
          <w:rFonts w:ascii="Arial"/>
          <w:sz w:val="21"/>
        </w:rPr>
      </w:pPr>
    </w:p>
    <w:p w14:paraId="7AA38501">
      <w:pPr>
        <w:spacing w:before="95" w:line="225" w:lineRule="auto"/>
        <w:ind w:left="3818"/>
        <w:rPr>
          <w:rFonts w:ascii="宋体" w:hAnsi="宋体" w:eastAsia="宋体" w:cs="宋体"/>
          <w:sz w:val="29"/>
          <w:szCs w:val="29"/>
        </w:rPr>
      </w:pPr>
      <w:r>
        <w:rPr>
          <w:rFonts w:ascii="宋体" w:hAnsi="宋体" w:eastAsia="宋体" w:cs="宋体"/>
          <w:b/>
          <w:bCs/>
          <w:spacing w:val="-4"/>
          <w:sz w:val="29"/>
          <w:szCs w:val="29"/>
        </w:rPr>
        <w:t>委</w:t>
      </w:r>
      <w:r>
        <w:rPr>
          <w:rFonts w:ascii="宋体" w:hAnsi="宋体" w:eastAsia="宋体" w:cs="宋体"/>
          <w:spacing w:val="15"/>
          <w:sz w:val="29"/>
          <w:szCs w:val="29"/>
        </w:rPr>
        <w:t xml:space="preserve"> </w:t>
      </w:r>
      <w:r>
        <w:rPr>
          <w:rFonts w:ascii="宋体" w:hAnsi="宋体" w:eastAsia="宋体" w:cs="宋体"/>
          <w:b/>
          <w:bCs/>
          <w:spacing w:val="-4"/>
          <w:sz w:val="29"/>
          <w:szCs w:val="29"/>
        </w:rPr>
        <w:t>托</w:t>
      </w:r>
      <w:r>
        <w:rPr>
          <w:rFonts w:ascii="宋体" w:hAnsi="宋体" w:eastAsia="宋体" w:cs="宋体"/>
          <w:spacing w:val="24"/>
          <w:sz w:val="29"/>
          <w:szCs w:val="29"/>
        </w:rPr>
        <w:t xml:space="preserve"> </w:t>
      </w:r>
      <w:r>
        <w:rPr>
          <w:rFonts w:ascii="宋体" w:hAnsi="宋体" w:eastAsia="宋体" w:cs="宋体"/>
          <w:b/>
          <w:bCs/>
          <w:spacing w:val="-4"/>
          <w:sz w:val="29"/>
          <w:szCs w:val="29"/>
        </w:rPr>
        <w:t>书</w:t>
      </w:r>
    </w:p>
    <w:p w14:paraId="6880EDFD">
      <w:pPr>
        <w:spacing w:line="284" w:lineRule="auto"/>
        <w:rPr>
          <w:rFonts w:ascii="Arial"/>
          <w:sz w:val="21"/>
        </w:rPr>
      </w:pPr>
    </w:p>
    <w:p w14:paraId="258CD45C">
      <w:pPr>
        <w:spacing w:before="95" w:line="225" w:lineRule="auto"/>
        <w:ind w:left="486"/>
        <w:rPr>
          <w:rFonts w:ascii="宋体" w:hAnsi="宋体" w:eastAsia="宋体" w:cs="宋体"/>
          <w:sz w:val="29"/>
          <w:szCs w:val="29"/>
        </w:rPr>
      </w:pPr>
      <w:r>
        <w:rPr>
          <w:rFonts w:ascii="宋体" w:hAnsi="宋体" w:eastAsia="宋体" w:cs="宋体"/>
          <w:spacing w:val="7"/>
          <w:sz w:val="29"/>
          <w:szCs w:val="29"/>
        </w:rPr>
        <w:t>辽宁中杰环保科技有限公司</w:t>
      </w:r>
      <w:r>
        <w:rPr>
          <w:rFonts w:ascii="宋体" w:hAnsi="宋体" w:eastAsia="宋体" w:cs="宋体"/>
          <w:spacing w:val="14"/>
          <w:sz w:val="29"/>
          <w:szCs w:val="29"/>
        </w:rPr>
        <w:t xml:space="preserve"> </w:t>
      </w:r>
      <w:r>
        <w:rPr>
          <w:rFonts w:ascii="宋体" w:hAnsi="宋体" w:eastAsia="宋体" w:cs="宋体"/>
          <w:spacing w:val="7"/>
          <w:sz w:val="29"/>
          <w:szCs w:val="29"/>
        </w:rPr>
        <w:t>：</w:t>
      </w:r>
    </w:p>
    <w:p w14:paraId="7F486910">
      <w:pPr>
        <w:spacing w:line="282" w:lineRule="auto"/>
        <w:rPr>
          <w:rFonts w:ascii="Arial"/>
          <w:sz w:val="21"/>
        </w:rPr>
      </w:pPr>
    </w:p>
    <w:p w14:paraId="461495F8">
      <w:pPr>
        <w:spacing w:before="94" w:line="372" w:lineRule="auto"/>
        <w:ind w:firstLine="598"/>
        <w:jc w:val="both"/>
        <w:rPr>
          <w:rFonts w:ascii="宋体" w:hAnsi="宋体" w:eastAsia="宋体" w:cs="宋体"/>
          <w:sz w:val="29"/>
          <w:szCs w:val="29"/>
        </w:rPr>
      </w:pPr>
      <w:r>
        <w:rPr>
          <w:rFonts w:ascii="宋体" w:hAnsi="宋体" w:eastAsia="宋体" w:cs="宋体"/>
          <w:spacing w:val="9"/>
          <w:sz w:val="29"/>
          <w:szCs w:val="29"/>
        </w:rPr>
        <w:t>根据《中华人民共和国环境影响评价法》和《建设项目环境保</w:t>
      </w:r>
      <w:r>
        <w:rPr>
          <w:rFonts w:ascii="宋体" w:hAnsi="宋体" w:eastAsia="宋体" w:cs="宋体"/>
          <w:spacing w:val="7"/>
          <w:sz w:val="29"/>
          <w:szCs w:val="29"/>
        </w:rPr>
        <w:t xml:space="preserve">  </w:t>
      </w:r>
      <w:r>
        <w:rPr>
          <w:rFonts w:ascii="宋体" w:hAnsi="宋体" w:eastAsia="宋体" w:cs="宋体"/>
          <w:spacing w:val="4"/>
          <w:sz w:val="29"/>
          <w:szCs w:val="29"/>
        </w:rPr>
        <w:t>护管理条例》的有关规定，今委托贵单位对我方《抚顺市中医院（石</w:t>
      </w:r>
    </w:p>
    <w:p w14:paraId="32CFBD9E">
      <w:pPr>
        <w:spacing w:line="224" w:lineRule="auto"/>
        <w:rPr>
          <w:rFonts w:ascii="宋体" w:hAnsi="宋体" w:eastAsia="宋体" w:cs="宋体"/>
          <w:sz w:val="29"/>
          <w:szCs w:val="29"/>
        </w:rPr>
      </w:pPr>
      <w:r>
        <w:rPr>
          <w:rFonts w:ascii="宋体" w:hAnsi="宋体" w:eastAsia="宋体" w:cs="宋体"/>
          <w:spacing w:val="8"/>
          <w:sz w:val="29"/>
          <w:szCs w:val="29"/>
        </w:rPr>
        <w:t>化院区）新建项目》进行环境影响评价。</w:t>
      </w:r>
    </w:p>
    <w:p w14:paraId="4E167705">
      <w:pPr>
        <w:spacing w:line="290" w:lineRule="auto"/>
        <w:rPr>
          <w:rFonts w:ascii="Arial"/>
          <w:sz w:val="21"/>
        </w:rPr>
      </w:pPr>
    </w:p>
    <w:p w14:paraId="3815E8FB">
      <w:pPr>
        <w:spacing w:line="291" w:lineRule="auto"/>
        <w:rPr>
          <w:rFonts w:ascii="Arial"/>
          <w:sz w:val="21"/>
        </w:rPr>
      </w:pPr>
    </w:p>
    <w:p w14:paraId="129AC50D">
      <w:pPr>
        <w:spacing w:line="291" w:lineRule="auto"/>
        <w:rPr>
          <w:rFonts w:ascii="Arial"/>
          <w:sz w:val="21"/>
        </w:rPr>
      </w:pPr>
    </w:p>
    <w:p w14:paraId="1BDA30A6">
      <w:pPr>
        <w:spacing w:line="291" w:lineRule="auto"/>
        <w:rPr>
          <w:rFonts w:ascii="Arial"/>
          <w:sz w:val="21"/>
        </w:rPr>
      </w:pPr>
    </w:p>
    <w:p w14:paraId="7EE2583F">
      <w:pPr>
        <w:spacing w:before="94" w:line="226" w:lineRule="auto"/>
        <w:ind w:left="598"/>
        <w:rPr>
          <w:rFonts w:ascii="宋体" w:hAnsi="宋体" w:eastAsia="宋体" w:cs="宋体"/>
          <w:sz w:val="29"/>
          <w:szCs w:val="29"/>
        </w:rPr>
      </w:pPr>
      <w:r>
        <w:rPr>
          <w:rFonts w:ascii="宋体" w:hAnsi="宋体" w:eastAsia="宋体" w:cs="宋体"/>
          <w:spacing w:val="7"/>
          <w:sz w:val="29"/>
          <w:szCs w:val="29"/>
        </w:rPr>
        <w:t>特此委托</w:t>
      </w:r>
    </w:p>
    <w:p w14:paraId="09C2049E">
      <w:pPr>
        <w:spacing w:line="324" w:lineRule="auto"/>
        <w:rPr>
          <w:rFonts w:ascii="Arial"/>
          <w:sz w:val="21"/>
        </w:rPr>
      </w:pPr>
    </w:p>
    <w:p w14:paraId="74AD98D0">
      <w:pPr>
        <w:spacing w:line="324" w:lineRule="auto"/>
        <w:rPr>
          <w:rFonts w:ascii="Arial"/>
          <w:sz w:val="21"/>
        </w:rPr>
      </w:pPr>
    </w:p>
    <w:p w14:paraId="1C9DD8BE">
      <w:pPr>
        <w:spacing w:before="95" w:line="583" w:lineRule="exact"/>
        <w:jc w:val="right"/>
        <w:rPr>
          <w:rFonts w:ascii="宋体" w:hAnsi="宋体" w:eastAsia="宋体" w:cs="宋体"/>
          <w:sz w:val="29"/>
          <w:szCs w:val="29"/>
        </w:rPr>
      </w:pPr>
      <w:r>
        <w:rPr>
          <w:rFonts w:ascii="宋体" w:hAnsi="宋体" w:eastAsia="宋体" w:cs="宋体"/>
          <w:spacing w:val="8"/>
          <w:position w:val="21"/>
          <w:sz w:val="29"/>
          <w:szCs w:val="29"/>
        </w:rPr>
        <w:t>单位名称（盖章</w:t>
      </w:r>
      <w:r>
        <w:rPr>
          <w:rFonts w:ascii="宋体" w:hAnsi="宋体" w:eastAsia="宋体" w:cs="宋体"/>
          <w:spacing w:val="15"/>
          <w:position w:val="21"/>
          <w:sz w:val="29"/>
          <w:szCs w:val="29"/>
        </w:rPr>
        <w:t>）：</w:t>
      </w:r>
      <w:r>
        <w:rPr>
          <w:rFonts w:ascii="宋体" w:hAnsi="宋体" w:eastAsia="宋体" w:cs="宋体"/>
          <w:spacing w:val="8"/>
          <w:position w:val="21"/>
          <w:sz w:val="29"/>
          <w:szCs w:val="29"/>
        </w:rPr>
        <w:t>抚顺市中医院</w:t>
      </w:r>
    </w:p>
    <w:p w14:paraId="2F65998F">
      <w:pPr>
        <w:spacing w:before="1" w:line="225" w:lineRule="auto"/>
        <w:ind w:left="4978"/>
        <w:rPr>
          <w:rFonts w:ascii="宋体" w:hAnsi="宋体" w:eastAsia="宋体" w:cs="宋体"/>
          <w:sz w:val="29"/>
          <w:szCs w:val="29"/>
        </w:rPr>
      </w:pPr>
      <w:r>
        <w:rPr>
          <w:rFonts w:ascii="Times New Roman" w:hAnsi="Times New Roman" w:eastAsia="Times New Roman" w:cs="Times New Roman"/>
          <w:spacing w:val="-3"/>
          <w:sz w:val="29"/>
          <w:szCs w:val="29"/>
        </w:rPr>
        <w:t>2024</w:t>
      </w:r>
      <w:r>
        <w:rPr>
          <w:rFonts w:ascii="Times New Roman" w:hAnsi="Times New Roman" w:eastAsia="Times New Roman" w:cs="Times New Roman"/>
          <w:spacing w:val="21"/>
          <w:w w:val="101"/>
          <w:sz w:val="29"/>
          <w:szCs w:val="29"/>
        </w:rPr>
        <w:t xml:space="preserve"> </w:t>
      </w:r>
      <w:r>
        <w:rPr>
          <w:rFonts w:ascii="宋体" w:hAnsi="宋体" w:eastAsia="宋体" w:cs="宋体"/>
          <w:spacing w:val="-3"/>
          <w:sz w:val="29"/>
          <w:szCs w:val="29"/>
        </w:rPr>
        <w:t>年</w:t>
      </w:r>
      <w:r>
        <w:rPr>
          <w:rFonts w:ascii="宋体" w:hAnsi="宋体" w:eastAsia="宋体" w:cs="宋体"/>
          <w:spacing w:val="-66"/>
          <w:sz w:val="29"/>
          <w:szCs w:val="29"/>
        </w:rPr>
        <w:t xml:space="preserve"> </w:t>
      </w:r>
      <w:r>
        <w:rPr>
          <w:rFonts w:ascii="Times New Roman" w:hAnsi="Times New Roman" w:eastAsia="Times New Roman" w:cs="Times New Roman"/>
          <w:spacing w:val="-3"/>
          <w:sz w:val="29"/>
          <w:szCs w:val="29"/>
        </w:rPr>
        <w:t>4</w:t>
      </w:r>
      <w:r>
        <w:rPr>
          <w:rFonts w:ascii="Times New Roman" w:hAnsi="Times New Roman" w:eastAsia="Times New Roman" w:cs="Times New Roman"/>
          <w:spacing w:val="22"/>
          <w:sz w:val="29"/>
          <w:szCs w:val="29"/>
        </w:rPr>
        <w:t xml:space="preserve"> </w:t>
      </w:r>
      <w:r>
        <w:rPr>
          <w:rFonts w:ascii="宋体" w:hAnsi="宋体" w:eastAsia="宋体" w:cs="宋体"/>
          <w:spacing w:val="-3"/>
          <w:sz w:val="29"/>
          <w:szCs w:val="29"/>
        </w:rPr>
        <w:t>月</w:t>
      </w:r>
      <w:r>
        <w:rPr>
          <w:rFonts w:ascii="宋体" w:hAnsi="宋体" w:eastAsia="宋体" w:cs="宋体"/>
          <w:spacing w:val="-36"/>
          <w:sz w:val="29"/>
          <w:szCs w:val="29"/>
        </w:rPr>
        <w:t xml:space="preserve"> </w:t>
      </w:r>
      <w:r>
        <w:rPr>
          <w:rFonts w:ascii="Times New Roman" w:hAnsi="Times New Roman" w:eastAsia="Times New Roman" w:cs="Times New Roman"/>
          <w:spacing w:val="-3"/>
          <w:sz w:val="29"/>
          <w:szCs w:val="29"/>
        </w:rPr>
        <w:t>18</w:t>
      </w:r>
      <w:r>
        <w:rPr>
          <w:rFonts w:ascii="Times New Roman" w:hAnsi="Times New Roman" w:eastAsia="Times New Roman" w:cs="Times New Roman"/>
          <w:spacing w:val="64"/>
          <w:w w:val="101"/>
          <w:sz w:val="29"/>
          <w:szCs w:val="29"/>
        </w:rPr>
        <w:t xml:space="preserve"> </w:t>
      </w:r>
      <w:r>
        <w:rPr>
          <w:rFonts w:ascii="宋体" w:hAnsi="宋体" w:eastAsia="宋体" w:cs="宋体"/>
          <w:spacing w:val="-3"/>
          <w:sz w:val="29"/>
          <w:szCs w:val="29"/>
        </w:rPr>
        <w:t>日</w:t>
      </w:r>
    </w:p>
    <w:p w14:paraId="5CB5D436">
      <w:pPr>
        <w:spacing w:line="225" w:lineRule="auto"/>
        <w:rPr>
          <w:rFonts w:ascii="宋体" w:hAnsi="宋体" w:eastAsia="宋体" w:cs="宋体"/>
          <w:sz w:val="29"/>
          <w:szCs w:val="29"/>
        </w:rPr>
        <w:sectPr>
          <w:footerReference r:id="rId111" w:type="default"/>
          <w:pgSz w:w="11906" w:h="16839"/>
          <w:pgMar w:top="1431" w:right="1530" w:bottom="1014" w:left="1544" w:header="0" w:footer="856" w:gutter="0"/>
          <w:cols w:space="720" w:num="1"/>
        </w:sectPr>
      </w:pPr>
    </w:p>
    <w:p w14:paraId="4ED965E6">
      <w:pPr>
        <w:spacing w:line="468" w:lineRule="auto"/>
        <w:rPr>
          <w:rFonts w:ascii="Arial"/>
          <w:sz w:val="21"/>
        </w:rPr>
      </w:pPr>
    </w:p>
    <w:p w14:paraId="499A9748">
      <w:pPr>
        <w:spacing w:before="94" w:line="218" w:lineRule="auto"/>
        <w:outlineLvl w:val="1"/>
        <w:rPr>
          <w:rFonts w:ascii="宋体" w:hAnsi="宋体" w:eastAsia="宋体" w:cs="宋体"/>
          <w:sz w:val="29"/>
          <w:szCs w:val="29"/>
        </w:rPr>
      </w:pPr>
      <w:r>
        <w:rPr>
          <w:rFonts w:ascii="宋体" w:hAnsi="宋体" w:eastAsia="宋体" w:cs="宋体"/>
          <w:b/>
          <w:bCs/>
          <w:spacing w:val="-3"/>
          <w:sz w:val="29"/>
          <w:szCs w:val="29"/>
        </w:rPr>
        <w:t>附件</w:t>
      </w:r>
      <w:r>
        <w:rPr>
          <w:rFonts w:ascii="宋体" w:hAnsi="宋体" w:eastAsia="宋体" w:cs="宋体"/>
          <w:spacing w:val="-55"/>
          <w:sz w:val="29"/>
          <w:szCs w:val="29"/>
        </w:rPr>
        <w:t xml:space="preserve"> </w:t>
      </w:r>
      <w:r>
        <w:rPr>
          <w:rFonts w:ascii="Times New Roman" w:hAnsi="Times New Roman" w:eastAsia="Times New Roman" w:cs="Times New Roman"/>
          <w:b/>
          <w:bCs/>
          <w:spacing w:val="-3"/>
          <w:sz w:val="29"/>
          <w:szCs w:val="29"/>
        </w:rPr>
        <w:t>2</w:t>
      </w:r>
      <w:r>
        <w:rPr>
          <w:rFonts w:ascii="Times New Roman" w:hAnsi="Times New Roman" w:eastAsia="Times New Roman" w:cs="Times New Roman"/>
          <w:b/>
          <w:bCs/>
          <w:spacing w:val="-41"/>
          <w:sz w:val="29"/>
          <w:szCs w:val="29"/>
        </w:rPr>
        <w:t xml:space="preserve"> </w:t>
      </w:r>
      <w:r>
        <w:rPr>
          <w:rFonts w:ascii="宋体" w:hAnsi="宋体" w:eastAsia="宋体" w:cs="宋体"/>
          <w:b/>
          <w:bCs/>
          <w:spacing w:val="-3"/>
          <w:sz w:val="29"/>
          <w:szCs w:val="29"/>
        </w:rPr>
        <w:t>、土地手续</w:t>
      </w:r>
    </w:p>
    <w:p w14:paraId="503AB1E1">
      <w:pPr>
        <w:spacing w:line="8320" w:lineRule="exact"/>
        <w:ind w:firstLine="761"/>
        <w:textAlignment w:val="center"/>
      </w:pPr>
      <w:r>
        <w:drawing>
          <wp:inline distT="0" distB="0" distL="0" distR="0">
            <wp:extent cx="7519035" cy="5283200"/>
            <wp:effectExtent l="0" t="0" r="0" b="0"/>
            <wp:docPr id="31" name="_x0000_i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x0000_i1107"/>
                    <pic:cNvPicPr>
                      <a:picLocks noChangeAspect="1"/>
                    </pic:cNvPicPr>
                  </pic:nvPicPr>
                  <pic:blipFill>
                    <a:blip r:embed="rId212"/>
                    <a:stretch>
                      <a:fillRect/>
                    </a:stretch>
                  </pic:blipFill>
                  <pic:spPr>
                    <a:xfrm>
                      <a:off x="0" y="0"/>
                      <a:ext cx="7519416" cy="5283708"/>
                    </a:xfrm>
                    <a:prstGeom prst="rect">
                      <a:avLst/>
                    </a:prstGeom>
                  </pic:spPr>
                </pic:pic>
              </a:graphicData>
            </a:graphic>
          </wp:inline>
        </w:drawing>
      </w:r>
    </w:p>
    <w:p w14:paraId="5A76EACF">
      <w:pPr>
        <w:spacing w:line="8320" w:lineRule="exact"/>
        <w:sectPr>
          <w:footerReference r:id="rId112" w:type="default"/>
          <w:pgSz w:w="16839" w:h="11906"/>
          <w:pgMar w:top="1012" w:right="2498" w:bottom="1014" w:left="1736" w:header="0" w:footer="856" w:gutter="0"/>
          <w:cols w:space="720" w:num="1"/>
        </w:sectPr>
      </w:pPr>
    </w:p>
    <w:p w14:paraId="79B46C49">
      <w:pPr>
        <w:spacing w:line="258" w:lineRule="auto"/>
        <w:rPr>
          <w:rFonts w:ascii="Arial"/>
          <w:sz w:val="21"/>
        </w:rPr>
      </w:pPr>
    </w:p>
    <w:p w14:paraId="66126671">
      <w:pPr>
        <w:spacing w:line="258" w:lineRule="auto"/>
        <w:rPr>
          <w:rFonts w:ascii="Arial"/>
          <w:sz w:val="21"/>
        </w:rPr>
      </w:pPr>
    </w:p>
    <w:p w14:paraId="5C4EFD50">
      <w:pPr>
        <w:spacing w:line="8455" w:lineRule="exact"/>
        <w:textAlignment w:val="center"/>
      </w:pPr>
      <w:r>
        <w:drawing>
          <wp:inline distT="0" distB="0" distL="0" distR="0">
            <wp:extent cx="7533005" cy="5368925"/>
            <wp:effectExtent l="0" t="0" r="0" b="0"/>
            <wp:docPr id="32" name="_x0000_i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_x0000_i1108"/>
                    <pic:cNvPicPr>
                      <a:picLocks noChangeAspect="1"/>
                    </pic:cNvPicPr>
                  </pic:nvPicPr>
                  <pic:blipFill>
                    <a:blip r:embed="rId213"/>
                    <a:stretch>
                      <a:fillRect/>
                    </a:stretch>
                  </pic:blipFill>
                  <pic:spPr>
                    <a:xfrm>
                      <a:off x="0" y="0"/>
                      <a:ext cx="7533131" cy="5369051"/>
                    </a:xfrm>
                    <a:prstGeom prst="rect">
                      <a:avLst/>
                    </a:prstGeom>
                  </pic:spPr>
                </pic:pic>
              </a:graphicData>
            </a:graphic>
          </wp:inline>
        </w:drawing>
      </w:r>
    </w:p>
    <w:p w14:paraId="38683C3C">
      <w:pPr>
        <w:spacing w:line="8455" w:lineRule="exact"/>
        <w:sectPr>
          <w:footerReference r:id="rId113" w:type="default"/>
          <w:pgSz w:w="16839" w:h="11906"/>
          <w:pgMar w:top="1012" w:right="2488" w:bottom="1014" w:left="2486" w:header="0" w:footer="856" w:gutter="0"/>
          <w:cols w:space="720" w:num="1"/>
        </w:sectPr>
      </w:pPr>
    </w:p>
    <w:p w14:paraId="44DA5D9D">
      <w:pPr>
        <w:spacing w:line="268" w:lineRule="auto"/>
        <w:rPr>
          <w:rFonts w:ascii="Arial"/>
          <w:sz w:val="21"/>
        </w:rPr>
      </w:pPr>
    </w:p>
    <w:p w14:paraId="6611C639">
      <w:pPr>
        <w:spacing w:line="12360" w:lineRule="exact"/>
        <w:textAlignment w:val="center"/>
      </w:pPr>
      <w:r>
        <w:drawing>
          <wp:inline distT="0" distB="0" distL="0" distR="0">
            <wp:extent cx="5571490" cy="7848600"/>
            <wp:effectExtent l="0" t="0" r="0" b="0"/>
            <wp:docPr id="33" name="_x0000_i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_x0000_i1109"/>
                    <pic:cNvPicPr>
                      <a:picLocks noChangeAspect="1"/>
                    </pic:cNvPicPr>
                  </pic:nvPicPr>
                  <pic:blipFill>
                    <a:blip r:embed="rId214"/>
                    <a:stretch>
                      <a:fillRect/>
                    </a:stretch>
                  </pic:blipFill>
                  <pic:spPr>
                    <a:xfrm>
                      <a:off x="0" y="0"/>
                      <a:ext cx="5571744" cy="7848600"/>
                    </a:xfrm>
                    <a:prstGeom prst="rect">
                      <a:avLst/>
                    </a:prstGeom>
                  </pic:spPr>
                </pic:pic>
              </a:graphicData>
            </a:graphic>
          </wp:inline>
        </w:drawing>
      </w:r>
    </w:p>
    <w:p w14:paraId="0B5C1E98">
      <w:pPr>
        <w:spacing w:line="12360" w:lineRule="exact"/>
        <w:sectPr>
          <w:footerReference r:id="rId114" w:type="default"/>
          <w:pgSz w:w="11906" w:h="16839"/>
          <w:pgMar w:top="1431" w:right="1600" w:bottom="1014" w:left="1531" w:header="0" w:footer="856" w:gutter="0"/>
          <w:cols w:space="720" w:num="1"/>
        </w:sectPr>
      </w:pPr>
    </w:p>
    <w:p w14:paraId="1B29BA92">
      <w:pPr>
        <w:spacing w:line="268" w:lineRule="auto"/>
        <w:rPr>
          <w:rFonts w:ascii="Arial"/>
          <w:sz w:val="21"/>
        </w:rPr>
      </w:pPr>
    </w:p>
    <w:p w14:paraId="13331CC4">
      <w:pPr>
        <w:spacing w:line="13246" w:lineRule="exact"/>
        <w:textAlignment w:val="center"/>
      </w:pPr>
      <w:r>
        <w:drawing>
          <wp:inline distT="0" distB="0" distL="0" distR="0">
            <wp:extent cx="5544185" cy="8410575"/>
            <wp:effectExtent l="0" t="0" r="0" b="0"/>
            <wp:docPr id="34" name="_x0000_i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_x0000_i1110"/>
                    <pic:cNvPicPr>
                      <a:picLocks noChangeAspect="1"/>
                    </pic:cNvPicPr>
                  </pic:nvPicPr>
                  <pic:blipFill>
                    <a:blip r:embed="rId215"/>
                    <a:stretch>
                      <a:fillRect/>
                    </a:stretch>
                  </pic:blipFill>
                  <pic:spPr>
                    <a:xfrm>
                      <a:off x="0" y="0"/>
                      <a:ext cx="5544311" cy="8410956"/>
                    </a:xfrm>
                    <a:prstGeom prst="rect">
                      <a:avLst/>
                    </a:prstGeom>
                  </pic:spPr>
                </pic:pic>
              </a:graphicData>
            </a:graphic>
          </wp:inline>
        </w:drawing>
      </w:r>
    </w:p>
    <w:p w14:paraId="06D8BD78">
      <w:pPr>
        <w:spacing w:line="13246" w:lineRule="exact"/>
        <w:sectPr>
          <w:footerReference r:id="rId115" w:type="default"/>
          <w:pgSz w:w="11906" w:h="16839"/>
          <w:pgMar w:top="1431" w:right="1643" w:bottom="1014" w:left="1531" w:header="0" w:footer="856" w:gutter="0"/>
          <w:cols w:space="720" w:num="1"/>
        </w:sectPr>
      </w:pPr>
    </w:p>
    <w:p w14:paraId="58A9382C">
      <w:pPr>
        <w:spacing w:line="253" w:lineRule="auto"/>
        <w:rPr>
          <w:rFonts w:ascii="Arial"/>
          <w:sz w:val="21"/>
        </w:rPr>
      </w:pPr>
    </w:p>
    <w:p w14:paraId="250D7329">
      <w:pPr>
        <w:spacing w:line="254" w:lineRule="auto"/>
        <w:rPr>
          <w:rFonts w:ascii="Arial"/>
          <w:sz w:val="21"/>
        </w:rPr>
      </w:pPr>
    </w:p>
    <w:p w14:paraId="612A8989">
      <w:pPr>
        <w:spacing w:line="13140" w:lineRule="exact"/>
        <w:textAlignment w:val="center"/>
      </w:pPr>
      <w:r>
        <w:drawing>
          <wp:inline distT="0" distB="0" distL="0" distR="0">
            <wp:extent cx="5524500" cy="8343900"/>
            <wp:effectExtent l="0" t="0" r="0" b="0"/>
            <wp:docPr id="35" name="_x0000_i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_x0000_i1111"/>
                    <pic:cNvPicPr>
                      <a:picLocks noChangeAspect="1"/>
                    </pic:cNvPicPr>
                  </pic:nvPicPr>
                  <pic:blipFill>
                    <a:blip r:embed="rId216"/>
                    <a:stretch>
                      <a:fillRect/>
                    </a:stretch>
                  </pic:blipFill>
                  <pic:spPr>
                    <a:xfrm>
                      <a:off x="0" y="0"/>
                      <a:ext cx="5524500" cy="8343900"/>
                    </a:xfrm>
                    <a:prstGeom prst="rect">
                      <a:avLst/>
                    </a:prstGeom>
                  </pic:spPr>
                </pic:pic>
              </a:graphicData>
            </a:graphic>
          </wp:inline>
        </w:drawing>
      </w:r>
    </w:p>
    <w:p w14:paraId="5733CFE6">
      <w:pPr>
        <w:spacing w:line="13140" w:lineRule="exact"/>
        <w:sectPr>
          <w:footerReference r:id="rId116" w:type="default"/>
          <w:pgSz w:w="11906" w:h="16839"/>
          <w:pgMar w:top="1431" w:right="1674" w:bottom="1014" w:left="1531" w:header="0" w:footer="856" w:gutter="0"/>
          <w:cols w:space="720" w:num="1"/>
        </w:sectPr>
      </w:pPr>
    </w:p>
    <w:p w14:paraId="34B60585">
      <w:pPr>
        <w:spacing w:line="249" w:lineRule="auto"/>
        <w:rPr>
          <w:rFonts w:ascii="Arial"/>
          <w:sz w:val="21"/>
        </w:rPr>
      </w:pPr>
    </w:p>
    <w:p w14:paraId="14D11598">
      <w:pPr>
        <w:spacing w:line="249" w:lineRule="auto"/>
        <w:rPr>
          <w:rFonts w:ascii="Arial"/>
          <w:sz w:val="21"/>
        </w:rPr>
      </w:pPr>
    </w:p>
    <w:p w14:paraId="3AF86B37">
      <w:pPr>
        <w:spacing w:line="250" w:lineRule="auto"/>
        <w:rPr>
          <w:rFonts w:ascii="Arial"/>
          <w:sz w:val="21"/>
        </w:rPr>
      </w:pPr>
    </w:p>
    <w:p w14:paraId="388E73F0">
      <w:pPr>
        <w:spacing w:line="12660" w:lineRule="exact"/>
        <w:textAlignment w:val="center"/>
      </w:pPr>
      <w:r>
        <w:drawing>
          <wp:inline distT="0" distB="0" distL="0" distR="0">
            <wp:extent cx="5511800" cy="8039100"/>
            <wp:effectExtent l="0" t="0" r="0" b="0"/>
            <wp:docPr id="36" name="_x0000_i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_x0000_i1112"/>
                    <pic:cNvPicPr>
                      <a:picLocks noChangeAspect="1"/>
                    </pic:cNvPicPr>
                  </pic:nvPicPr>
                  <pic:blipFill>
                    <a:blip r:embed="rId217"/>
                    <a:stretch>
                      <a:fillRect/>
                    </a:stretch>
                  </pic:blipFill>
                  <pic:spPr>
                    <a:xfrm>
                      <a:off x="0" y="0"/>
                      <a:ext cx="5512308" cy="8039100"/>
                    </a:xfrm>
                    <a:prstGeom prst="rect">
                      <a:avLst/>
                    </a:prstGeom>
                  </pic:spPr>
                </pic:pic>
              </a:graphicData>
            </a:graphic>
          </wp:inline>
        </w:drawing>
      </w:r>
    </w:p>
    <w:p w14:paraId="3DCB4D7D">
      <w:pPr>
        <w:spacing w:line="12660" w:lineRule="exact"/>
        <w:sectPr>
          <w:footerReference r:id="rId117" w:type="default"/>
          <w:pgSz w:w="11906" w:h="16839"/>
          <w:pgMar w:top="1431" w:right="1693" w:bottom="1014" w:left="1531" w:header="0" w:footer="856" w:gutter="0"/>
          <w:cols w:space="720" w:num="1"/>
        </w:sectPr>
      </w:pPr>
    </w:p>
    <w:p w14:paraId="4998578A">
      <w:pPr>
        <w:spacing w:line="268" w:lineRule="auto"/>
        <w:rPr>
          <w:rFonts w:ascii="Arial"/>
          <w:sz w:val="21"/>
        </w:rPr>
      </w:pPr>
    </w:p>
    <w:p w14:paraId="343D3113">
      <w:pPr>
        <w:spacing w:line="12946" w:lineRule="exact"/>
        <w:textAlignment w:val="center"/>
      </w:pPr>
      <w:r>
        <w:drawing>
          <wp:inline distT="0" distB="0" distL="0" distR="0">
            <wp:extent cx="5570220" cy="8220075"/>
            <wp:effectExtent l="0" t="0" r="0" b="0"/>
            <wp:docPr id="37" name="_x0000_i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_x0000_i1113"/>
                    <pic:cNvPicPr>
                      <a:picLocks noChangeAspect="1"/>
                    </pic:cNvPicPr>
                  </pic:nvPicPr>
                  <pic:blipFill>
                    <a:blip r:embed="rId218"/>
                    <a:stretch>
                      <a:fillRect/>
                    </a:stretch>
                  </pic:blipFill>
                  <pic:spPr>
                    <a:xfrm>
                      <a:off x="0" y="0"/>
                      <a:ext cx="5570220" cy="8220456"/>
                    </a:xfrm>
                    <a:prstGeom prst="rect">
                      <a:avLst/>
                    </a:prstGeom>
                  </pic:spPr>
                </pic:pic>
              </a:graphicData>
            </a:graphic>
          </wp:inline>
        </w:drawing>
      </w:r>
    </w:p>
    <w:p w14:paraId="72B558DE">
      <w:pPr>
        <w:spacing w:line="12946" w:lineRule="exact"/>
        <w:sectPr>
          <w:footerReference r:id="rId118" w:type="default"/>
          <w:pgSz w:w="11906" w:h="16839"/>
          <w:pgMar w:top="1431" w:right="1602" w:bottom="1014" w:left="1531" w:header="0" w:footer="856" w:gutter="0"/>
          <w:cols w:space="720" w:num="1"/>
        </w:sectPr>
      </w:pPr>
    </w:p>
    <w:p w14:paraId="40FB7EB5">
      <w:pPr>
        <w:spacing w:line="268" w:lineRule="auto"/>
        <w:rPr>
          <w:rFonts w:ascii="Arial"/>
          <w:sz w:val="21"/>
        </w:rPr>
      </w:pPr>
    </w:p>
    <w:p w14:paraId="135CCB24">
      <w:pPr>
        <w:spacing w:line="12960" w:lineRule="exact"/>
        <w:textAlignment w:val="center"/>
      </w:pPr>
      <w:r>
        <w:drawing>
          <wp:inline distT="0" distB="0" distL="0" distR="0">
            <wp:extent cx="5534660" cy="8229600"/>
            <wp:effectExtent l="0" t="0" r="0" b="0"/>
            <wp:docPr id="38" name="_x0000_i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_x0000_i1114"/>
                    <pic:cNvPicPr>
                      <a:picLocks noChangeAspect="1"/>
                    </pic:cNvPicPr>
                  </pic:nvPicPr>
                  <pic:blipFill>
                    <a:blip r:embed="rId219"/>
                    <a:stretch>
                      <a:fillRect/>
                    </a:stretch>
                  </pic:blipFill>
                  <pic:spPr>
                    <a:xfrm>
                      <a:off x="0" y="0"/>
                      <a:ext cx="5535168" cy="8229600"/>
                    </a:xfrm>
                    <a:prstGeom prst="rect">
                      <a:avLst/>
                    </a:prstGeom>
                  </pic:spPr>
                </pic:pic>
              </a:graphicData>
            </a:graphic>
          </wp:inline>
        </w:drawing>
      </w:r>
    </w:p>
    <w:p w14:paraId="5E4AC1E4">
      <w:pPr>
        <w:spacing w:line="12960" w:lineRule="exact"/>
        <w:sectPr>
          <w:footerReference r:id="rId119" w:type="default"/>
          <w:pgSz w:w="11906" w:h="16839"/>
          <w:pgMar w:top="1431" w:right="1657" w:bottom="1014" w:left="1531" w:header="0" w:footer="856" w:gutter="0"/>
          <w:cols w:space="720" w:num="1"/>
        </w:sectPr>
      </w:pPr>
    </w:p>
    <w:p w14:paraId="4683AD4B">
      <w:pPr>
        <w:spacing w:line="268" w:lineRule="auto"/>
        <w:rPr>
          <w:rFonts w:ascii="Arial"/>
          <w:sz w:val="21"/>
        </w:rPr>
      </w:pPr>
    </w:p>
    <w:p w14:paraId="7529BEE9">
      <w:pPr>
        <w:spacing w:line="12840" w:lineRule="exact"/>
        <w:textAlignment w:val="center"/>
        <w:sectPr>
          <w:footerReference r:id="rId120" w:type="default"/>
          <w:pgSz w:w="11906" w:h="16839"/>
          <w:pgMar w:top="1431" w:right="1703" w:bottom="1014" w:left="1531" w:header="0" w:footer="856" w:gutter="0"/>
          <w:cols w:space="720" w:num="1"/>
        </w:sectPr>
      </w:pPr>
      <w:r>
        <w:drawing>
          <wp:inline distT="0" distB="0" distL="0" distR="0">
            <wp:extent cx="5506085" cy="8153400"/>
            <wp:effectExtent l="0" t="0" r="0" b="0"/>
            <wp:docPr id="39" name="_x0000_i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_x0000_i1115"/>
                    <pic:cNvPicPr>
                      <a:picLocks noChangeAspect="1"/>
                    </pic:cNvPicPr>
                  </pic:nvPicPr>
                  <pic:blipFill>
                    <a:blip r:embed="rId220"/>
                    <a:stretch>
                      <a:fillRect/>
                    </a:stretch>
                  </pic:blipFill>
                  <pic:spPr>
                    <a:xfrm>
                      <a:off x="0" y="0"/>
                      <a:ext cx="5506211" cy="8153400"/>
                    </a:xfrm>
                    <a:prstGeom prst="rect">
                      <a:avLst/>
                    </a:prstGeom>
                  </pic:spPr>
                </pic:pic>
              </a:graphicData>
            </a:graphic>
          </wp:inline>
        </w:drawing>
      </w:r>
    </w:p>
    <w:p w14:paraId="357FDDBA">
      <w:pPr>
        <w:spacing w:line="268" w:lineRule="auto"/>
        <w:rPr>
          <w:rFonts w:ascii="Arial"/>
          <w:sz w:val="21"/>
        </w:rPr>
      </w:pPr>
    </w:p>
    <w:p w14:paraId="54349BC3">
      <w:pPr>
        <w:spacing w:line="13277" w:lineRule="exact"/>
        <w:textAlignment w:val="center"/>
      </w:pPr>
      <w:r>
        <w:drawing>
          <wp:inline distT="0" distB="0" distL="0" distR="0">
            <wp:extent cx="5524500" cy="8430260"/>
            <wp:effectExtent l="0" t="0" r="0" b="0"/>
            <wp:docPr id="40" name="_x0000_i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_x0000_i1116"/>
                    <pic:cNvPicPr>
                      <a:picLocks noChangeAspect="1"/>
                    </pic:cNvPicPr>
                  </pic:nvPicPr>
                  <pic:blipFill>
                    <a:blip r:embed="rId221"/>
                    <a:stretch>
                      <a:fillRect/>
                    </a:stretch>
                  </pic:blipFill>
                  <pic:spPr>
                    <a:xfrm>
                      <a:off x="0" y="0"/>
                      <a:ext cx="5524500" cy="8430767"/>
                    </a:xfrm>
                    <a:prstGeom prst="rect">
                      <a:avLst/>
                    </a:prstGeom>
                  </pic:spPr>
                </pic:pic>
              </a:graphicData>
            </a:graphic>
          </wp:inline>
        </w:drawing>
      </w:r>
    </w:p>
    <w:p w14:paraId="7A514EC5">
      <w:pPr>
        <w:spacing w:line="13277" w:lineRule="exact"/>
        <w:sectPr>
          <w:footerReference r:id="rId121" w:type="default"/>
          <w:pgSz w:w="11906" w:h="16839"/>
          <w:pgMar w:top="1431" w:right="1674" w:bottom="1014" w:left="1531" w:header="0" w:footer="856" w:gutter="0"/>
          <w:cols w:space="720" w:num="1"/>
        </w:sectPr>
      </w:pPr>
    </w:p>
    <w:p w14:paraId="6A0F49DD">
      <w:pPr>
        <w:spacing w:line="268" w:lineRule="auto"/>
        <w:rPr>
          <w:rFonts w:ascii="Arial"/>
          <w:sz w:val="21"/>
        </w:rPr>
      </w:pPr>
    </w:p>
    <w:p w14:paraId="38D5E8CE">
      <w:pPr>
        <w:spacing w:line="12615" w:lineRule="exact"/>
        <w:textAlignment w:val="center"/>
      </w:pPr>
      <w:r>
        <w:drawing>
          <wp:inline distT="0" distB="0" distL="0" distR="0">
            <wp:extent cx="5636895" cy="8009890"/>
            <wp:effectExtent l="0" t="0" r="0" b="0"/>
            <wp:docPr id="41" name="_x0000_i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_x0000_i1117"/>
                    <pic:cNvPicPr>
                      <a:picLocks noChangeAspect="1"/>
                    </pic:cNvPicPr>
                  </pic:nvPicPr>
                  <pic:blipFill>
                    <a:blip r:embed="rId222"/>
                    <a:stretch>
                      <a:fillRect/>
                    </a:stretch>
                  </pic:blipFill>
                  <pic:spPr>
                    <a:xfrm>
                      <a:off x="0" y="0"/>
                      <a:ext cx="5637275" cy="8010144"/>
                    </a:xfrm>
                    <a:prstGeom prst="rect">
                      <a:avLst/>
                    </a:prstGeom>
                  </pic:spPr>
                </pic:pic>
              </a:graphicData>
            </a:graphic>
          </wp:inline>
        </w:drawing>
      </w:r>
    </w:p>
    <w:p w14:paraId="3CAC7068">
      <w:pPr>
        <w:spacing w:line="12615" w:lineRule="exact"/>
        <w:sectPr>
          <w:footerReference r:id="rId122" w:type="default"/>
          <w:pgSz w:w="11906" w:h="16839"/>
          <w:pgMar w:top="1431" w:right="1497" w:bottom="1014" w:left="1531" w:header="0" w:footer="856" w:gutter="0"/>
          <w:cols w:space="720" w:num="1"/>
        </w:sectPr>
      </w:pPr>
    </w:p>
    <w:p w14:paraId="009F3B3B">
      <w:pPr>
        <w:spacing w:line="467" w:lineRule="auto"/>
        <w:rPr>
          <w:rFonts w:ascii="Arial"/>
          <w:sz w:val="21"/>
        </w:rPr>
      </w:pPr>
    </w:p>
    <w:p w14:paraId="28BC8A15">
      <w:pPr>
        <w:spacing w:before="94" w:line="225" w:lineRule="auto"/>
        <w:rPr>
          <w:rFonts w:ascii="宋体" w:hAnsi="宋体" w:eastAsia="宋体" w:cs="宋体"/>
          <w:sz w:val="29"/>
          <w:szCs w:val="29"/>
        </w:rPr>
      </w:pPr>
      <w:r>
        <w:rPr>
          <w:rFonts w:ascii="宋体" w:hAnsi="宋体" w:eastAsia="宋体" w:cs="宋体"/>
          <w:b/>
          <w:bCs/>
          <w:spacing w:val="2"/>
          <w:sz w:val="29"/>
          <w:szCs w:val="29"/>
        </w:rPr>
        <w:t>附件</w:t>
      </w:r>
      <w:r>
        <w:rPr>
          <w:rFonts w:ascii="宋体" w:hAnsi="宋体" w:eastAsia="宋体" w:cs="宋体"/>
          <w:spacing w:val="-63"/>
          <w:sz w:val="29"/>
          <w:szCs w:val="29"/>
        </w:rPr>
        <w:t xml:space="preserve"> </w:t>
      </w:r>
      <w:r>
        <w:rPr>
          <w:rFonts w:ascii="Times New Roman" w:hAnsi="Times New Roman" w:eastAsia="Times New Roman" w:cs="Times New Roman"/>
          <w:b/>
          <w:bCs/>
          <w:spacing w:val="2"/>
          <w:sz w:val="29"/>
          <w:szCs w:val="29"/>
        </w:rPr>
        <w:t>3</w:t>
      </w:r>
      <w:r>
        <w:rPr>
          <w:rFonts w:ascii="Times New Roman" w:hAnsi="Times New Roman" w:eastAsia="Times New Roman" w:cs="Times New Roman"/>
          <w:b/>
          <w:bCs/>
          <w:spacing w:val="-41"/>
          <w:sz w:val="29"/>
          <w:szCs w:val="29"/>
        </w:rPr>
        <w:t xml:space="preserve"> </w:t>
      </w:r>
      <w:r>
        <w:rPr>
          <w:rFonts w:ascii="宋体" w:hAnsi="宋体" w:eastAsia="宋体" w:cs="宋体"/>
          <w:b/>
          <w:bCs/>
          <w:spacing w:val="2"/>
          <w:sz w:val="29"/>
          <w:szCs w:val="29"/>
        </w:rPr>
        <w:t>、医疗机构</w:t>
      </w:r>
      <w:r>
        <w:rPr>
          <w:rFonts w:hint="eastAsia" w:ascii="宋体" w:hAnsi="宋体" w:eastAsia="宋体" w:cs="宋体"/>
          <w:b/>
          <w:bCs/>
          <w:spacing w:val="2"/>
          <w:sz w:val="29"/>
          <w:szCs w:val="29"/>
          <w:lang w:val="en-US" w:eastAsia="zh-CN"/>
        </w:rPr>
        <w:t>执</w:t>
      </w:r>
      <w:bookmarkStart w:id="0" w:name="_GoBack"/>
      <w:bookmarkEnd w:id="0"/>
      <w:r>
        <w:rPr>
          <w:rFonts w:ascii="宋体" w:hAnsi="宋体" w:eastAsia="宋体" w:cs="宋体"/>
          <w:b/>
          <w:bCs/>
          <w:spacing w:val="2"/>
          <w:sz w:val="29"/>
          <w:szCs w:val="29"/>
        </w:rPr>
        <w:t>业许可证</w:t>
      </w:r>
    </w:p>
    <w:p w14:paraId="012764BD">
      <w:pPr>
        <w:spacing w:line="302" w:lineRule="auto"/>
        <w:rPr>
          <w:rFonts w:ascii="Arial"/>
          <w:sz w:val="21"/>
        </w:rPr>
      </w:pPr>
    </w:p>
    <w:p w14:paraId="2281C45C">
      <w:pPr>
        <w:spacing w:line="8054" w:lineRule="exact"/>
        <w:ind w:firstLine="951"/>
        <w:textAlignment w:val="center"/>
      </w:pPr>
      <w:r>
        <w:drawing>
          <wp:inline distT="0" distB="0" distL="0" distR="0">
            <wp:extent cx="7277100" cy="5114290"/>
            <wp:effectExtent l="0" t="0" r="0" b="0"/>
            <wp:docPr id="42" name="_x0000_i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_x0000_i1118"/>
                    <pic:cNvPicPr>
                      <a:picLocks noChangeAspect="1"/>
                    </pic:cNvPicPr>
                  </pic:nvPicPr>
                  <pic:blipFill>
                    <a:blip r:embed="rId223"/>
                    <a:stretch>
                      <a:fillRect/>
                    </a:stretch>
                  </pic:blipFill>
                  <pic:spPr>
                    <a:xfrm>
                      <a:off x="0" y="0"/>
                      <a:ext cx="7277100" cy="5114544"/>
                    </a:xfrm>
                    <a:prstGeom prst="rect">
                      <a:avLst/>
                    </a:prstGeom>
                  </pic:spPr>
                </pic:pic>
              </a:graphicData>
            </a:graphic>
          </wp:inline>
        </w:drawing>
      </w:r>
    </w:p>
    <w:p w14:paraId="478B6DD0">
      <w:pPr>
        <w:spacing w:line="8054" w:lineRule="exact"/>
        <w:sectPr>
          <w:footerReference r:id="rId123" w:type="default"/>
          <w:pgSz w:w="16839" w:h="11906"/>
          <w:pgMar w:top="1012" w:right="2525" w:bottom="1014" w:left="1736" w:header="0" w:footer="856" w:gutter="0"/>
          <w:cols w:space="720" w:num="1"/>
        </w:sectPr>
      </w:pPr>
    </w:p>
    <w:p w14:paraId="7B6D3289">
      <w:pPr>
        <w:spacing w:before="316" w:line="218" w:lineRule="auto"/>
        <w:ind w:left="30"/>
        <w:outlineLvl w:val="1"/>
        <w:rPr>
          <w:rFonts w:ascii="宋体" w:hAnsi="宋体" w:eastAsia="宋体" w:cs="宋体"/>
          <w:sz w:val="29"/>
          <w:szCs w:val="29"/>
        </w:rPr>
      </w:pPr>
      <w:r>
        <w:rPr>
          <w:rFonts w:ascii="宋体" w:hAnsi="宋体" w:eastAsia="宋体" w:cs="宋体"/>
          <w:b/>
          <w:bCs/>
          <w:spacing w:val="1"/>
          <w:sz w:val="29"/>
          <w:szCs w:val="29"/>
        </w:rPr>
        <w:t>附件</w:t>
      </w:r>
      <w:r>
        <w:rPr>
          <w:rFonts w:ascii="宋体" w:hAnsi="宋体" w:eastAsia="宋体" w:cs="宋体"/>
          <w:spacing w:val="-58"/>
          <w:sz w:val="29"/>
          <w:szCs w:val="29"/>
        </w:rPr>
        <w:t xml:space="preserve"> </w:t>
      </w:r>
      <w:r>
        <w:rPr>
          <w:rFonts w:ascii="Times New Roman" w:hAnsi="Times New Roman" w:eastAsia="Times New Roman" w:cs="Times New Roman"/>
          <w:b/>
          <w:bCs/>
          <w:spacing w:val="1"/>
          <w:sz w:val="29"/>
          <w:szCs w:val="29"/>
        </w:rPr>
        <w:t>4</w:t>
      </w:r>
      <w:r>
        <w:rPr>
          <w:rFonts w:ascii="Times New Roman" w:hAnsi="Times New Roman" w:eastAsia="Times New Roman" w:cs="Times New Roman"/>
          <w:b/>
          <w:bCs/>
          <w:spacing w:val="-41"/>
          <w:sz w:val="29"/>
          <w:szCs w:val="29"/>
        </w:rPr>
        <w:t xml:space="preserve"> </w:t>
      </w:r>
      <w:r>
        <w:rPr>
          <w:rFonts w:ascii="宋体" w:hAnsi="宋体" w:eastAsia="宋体" w:cs="宋体"/>
          <w:b/>
          <w:bCs/>
          <w:spacing w:val="1"/>
          <w:sz w:val="29"/>
          <w:szCs w:val="29"/>
        </w:rPr>
        <w:t>、环境质量监测报告</w:t>
      </w:r>
    </w:p>
    <w:p w14:paraId="15C8624E">
      <w:pPr>
        <w:spacing w:line="12086" w:lineRule="exact"/>
        <w:textAlignment w:val="center"/>
      </w:pPr>
      <w:r>
        <w:drawing>
          <wp:inline distT="0" distB="0" distL="0" distR="0">
            <wp:extent cx="5610860" cy="7674610"/>
            <wp:effectExtent l="0" t="0" r="0" b="0"/>
            <wp:docPr id="43" name="_x0000_i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_x0000_i1119"/>
                    <pic:cNvPicPr>
                      <a:picLocks noChangeAspect="1"/>
                    </pic:cNvPicPr>
                  </pic:nvPicPr>
                  <pic:blipFill>
                    <a:blip r:embed="rId224"/>
                    <a:stretch>
                      <a:fillRect/>
                    </a:stretch>
                  </pic:blipFill>
                  <pic:spPr>
                    <a:xfrm>
                      <a:off x="0" y="0"/>
                      <a:ext cx="5611368" cy="7674864"/>
                    </a:xfrm>
                    <a:prstGeom prst="rect">
                      <a:avLst/>
                    </a:prstGeom>
                  </pic:spPr>
                </pic:pic>
              </a:graphicData>
            </a:graphic>
          </wp:inline>
        </w:drawing>
      </w:r>
    </w:p>
    <w:p w14:paraId="40FCE5F1">
      <w:pPr>
        <w:spacing w:line="12086" w:lineRule="exact"/>
        <w:sectPr>
          <w:footerReference r:id="rId124" w:type="default"/>
          <w:pgSz w:w="11906" w:h="16839"/>
          <w:pgMar w:top="1431" w:right="1533" w:bottom="1014" w:left="1536" w:header="0" w:footer="856" w:gutter="0"/>
          <w:cols w:space="720" w:num="1"/>
        </w:sectPr>
      </w:pPr>
    </w:p>
    <w:p w14:paraId="6CF75D78">
      <w:pPr>
        <w:spacing w:line="268" w:lineRule="auto"/>
        <w:rPr>
          <w:rFonts w:ascii="Arial"/>
          <w:sz w:val="21"/>
        </w:rPr>
      </w:pPr>
    </w:p>
    <w:p w14:paraId="1801E66B">
      <w:pPr>
        <w:spacing w:line="11947" w:lineRule="exact"/>
        <w:textAlignment w:val="center"/>
      </w:pPr>
      <w:r>
        <w:drawing>
          <wp:inline distT="0" distB="0" distL="0" distR="0">
            <wp:extent cx="5612765" cy="7586345"/>
            <wp:effectExtent l="0" t="0" r="0" b="0"/>
            <wp:docPr id="44" name="_x0000_i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_x0000_i1120"/>
                    <pic:cNvPicPr>
                      <a:picLocks noChangeAspect="1"/>
                    </pic:cNvPicPr>
                  </pic:nvPicPr>
                  <pic:blipFill>
                    <a:blip r:embed="rId225"/>
                    <a:stretch>
                      <a:fillRect/>
                    </a:stretch>
                  </pic:blipFill>
                  <pic:spPr>
                    <a:xfrm>
                      <a:off x="0" y="0"/>
                      <a:ext cx="5612892" cy="7586471"/>
                    </a:xfrm>
                    <a:prstGeom prst="rect">
                      <a:avLst/>
                    </a:prstGeom>
                  </pic:spPr>
                </pic:pic>
              </a:graphicData>
            </a:graphic>
          </wp:inline>
        </w:drawing>
      </w:r>
    </w:p>
    <w:p w14:paraId="4780BF4A">
      <w:pPr>
        <w:spacing w:line="11947" w:lineRule="exact"/>
        <w:sectPr>
          <w:footerReference r:id="rId125" w:type="default"/>
          <w:pgSz w:w="11906" w:h="16839"/>
          <w:pgMar w:top="1431" w:right="1533" w:bottom="1014" w:left="1533" w:header="0" w:footer="856" w:gutter="0"/>
          <w:cols w:space="720" w:num="1"/>
        </w:sectPr>
      </w:pPr>
    </w:p>
    <w:p w14:paraId="15C349B8">
      <w:pPr>
        <w:spacing w:line="268" w:lineRule="auto"/>
        <w:rPr>
          <w:rFonts w:ascii="Arial"/>
          <w:sz w:val="21"/>
        </w:rPr>
      </w:pPr>
    </w:p>
    <w:p w14:paraId="44E28C53">
      <w:pPr>
        <w:spacing w:line="12115" w:lineRule="exact"/>
        <w:textAlignment w:val="center"/>
      </w:pPr>
      <w:r>
        <w:drawing>
          <wp:inline distT="0" distB="0" distL="0" distR="0">
            <wp:extent cx="5614035" cy="7693025"/>
            <wp:effectExtent l="0" t="0" r="0" b="0"/>
            <wp:docPr id="45" name="_x0000_i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_x0000_i1121"/>
                    <pic:cNvPicPr>
                      <a:picLocks noChangeAspect="1"/>
                    </pic:cNvPicPr>
                  </pic:nvPicPr>
                  <pic:blipFill>
                    <a:blip r:embed="rId226"/>
                    <a:stretch>
                      <a:fillRect/>
                    </a:stretch>
                  </pic:blipFill>
                  <pic:spPr>
                    <a:xfrm>
                      <a:off x="0" y="0"/>
                      <a:ext cx="5614416" cy="7693152"/>
                    </a:xfrm>
                    <a:prstGeom prst="rect">
                      <a:avLst/>
                    </a:prstGeom>
                  </pic:spPr>
                </pic:pic>
              </a:graphicData>
            </a:graphic>
          </wp:inline>
        </w:drawing>
      </w:r>
    </w:p>
    <w:p w14:paraId="582FF953">
      <w:pPr>
        <w:spacing w:line="12115" w:lineRule="exact"/>
        <w:sectPr>
          <w:footerReference r:id="rId126" w:type="default"/>
          <w:pgSz w:w="11906" w:h="16839"/>
          <w:pgMar w:top="1431" w:right="1533" w:bottom="1014" w:left="1531" w:header="0" w:footer="856" w:gutter="0"/>
          <w:cols w:space="720" w:num="1"/>
        </w:sectPr>
      </w:pPr>
    </w:p>
    <w:p w14:paraId="3340D5FA">
      <w:pPr>
        <w:spacing w:line="268" w:lineRule="auto"/>
        <w:rPr>
          <w:rFonts w:ascii="Arial"/>
          <w:sz w:val="21"/>
        </w:rPr>
      </w:pPr>
    </w:p>
    <w:p w14:paraId="7BF98793">
      <w:pPr>
        <w:spacing w:line="12147" w:lineRule="exact"/>
        <w:textAlignment w:val="center"/>
      </w:pPr>
      <w:r>
        <w:drawing>
          <wp:inline distT="0" distB="0" distL="0" distR="0">
            <wp:extent cx="5610860" cy="7712710"/>
            <wp:effectExtent l="0" t="0" r="0" b="0"/>
            <wp:docPr id="46" name="_x0000_i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_x0000_i1122"/>
                    <pic:cNvPicPr>
                      <a:picLocks noChangeAspect="1"/>
                    </pic:cNvPicPr>
                  </pic:nvPicPr>
                  <pic:blipFill>
                    <a:blip r:embed="rId227"/>
                    <a:stretch>
                      <a:fillRect/>
                    </a:stretch>
                  </pic:blipFill>
                  <pic:spPr>
                    <a:xfrm>
                      <a:off x="0" y="0"/>
                      <a:ext cx="5611368" cy="7712964"/>
                    </a:xfrm>
                    <a:prstGeom prst="rect">
                      <a:avLst/>
                    </a:prstGeom>
                  </pic:spPr>
                </pic:pic>
              </a:graphicData>
            </a:graphic>
          </wp:inline>
        </w:drawing>
      </w:r>
    </w:p>
    <w:p w14:paraId="55059FED">
      <w:pPr>
        <w:spacing w:line="12147" w:lineRule="exact"/>
        <w:sectPr>
          <w:footerReference r:id="rId127" w:type="default"/>
          <w:pgSz w:w="11906" w:h="16839"/>
          <w:pgMar w:top="1431" w:right="1533" w:bottom="1014" w:left="1536" w:header="0" w:footer="856" w:gutter="0"/>
          <w:cols w:space="720" w:num="1"/>
        </w:sectPr>
      </w:pPr>
    </w:p>
    <w:p w14:paraId="636F3415">
      <w:pPr>
        <w:spacing w:line="268" w:lineRule="auto"/>
        <w:rPr>
          <w:rFonts w:ascii="Arial"/>
          <w:sz w:val="21"/>
        </w:rPr>
      </w:pPr>
    </w:p>
    <w:p w14:paraId="36B8BE38">
      <w:pPr>
        <w:spacing w:line="12015" w:lineRule="exact"/>
        <w:textAlignment w:val="center"/>
      </w:pPr>
      <w:r>
        <w:drawing>
          <wp:inline distT="0" distB="0" distL="0" distR="0">
            <wp:extent cx="5612765" cy="7628890"/>
            <wp:effectExtent l="0" t="0" r="0" b="0"/>
            <wp:docPr id="47" name="_x0000_i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_x0000_i1123"/>
                    <pic:cNvPicPr>
                      <a:picLocks noChangeAspect="1"/>
                    </pic:cNvPicPr>
                  </pic:nvPicPr>
                  <pic:blipFill>
                    <a:blip r:embed="rId228"/>
                    <a:stretch>
                      <a:fillRect/>
                    </a:stretch>
                  </pic:blipFill>
                  <pic:spPr>
                    <a:xfrm>
                      <a:off x="0" y="0"/>
                      <a:ext cx="5612892" cy="7629144"/>
                    </a:xfrm>
                    <a:prstGeom prst="rect">
                      <a:avLst/>
                    </a:prstGeom>
                  </pic:spPr>
                </pic:pic>
              </a:graphicData>
            </a:graphic>
          </wp:inline>
        </w:drawing>
      </w:r>
    </w:p>
    <w:p w14:paraId="1BB90027">
      <w:pPr>
        <w:spacing w:line="12015" w:lineRule="exact"/>
        <w:sectPr>
          <w:footerReference r:id="rId128" w:type="default"/>
          <w:pgSz w:w="11906" w:h="16839"/>
          <w:pgMar w:top="1431" w:right="1533" w:bottom="1014" w:left="1533" w:header="0" w:footer="856" w:gutter="0"/>
          <w:cols w:space="720" w:num="1"/>
        </w:sectPr>
      </w:pPr>
    </w:p>
    <w:p w14:paraId="31B5F723">
      <w:pPr>
        <w:spacing w:line="268" w:lineRule="auto"/>
        <w:rPr>
          <w:rFonts w:ascii="Arial"/>
          <w:sz w:val="21"/>
        </w:rPr>
      </w:pPr>
    </w:p>
    <w:p w14:paraId="66710246">
      <w:pPr>
        <w:spacing w:line="11909" w:lineRule="exact"/>
        <w:textAlignment w:val="center"/>
      </w:pPr>
      <w:r>
        <w:drawing>
          <wp:inline distT="0" distB="0" distL="0" distR="0">
            <wp:extent cx="5610860" cy="7561580"/>
            <wp:effectExtent l="0" t="0" r="0" b="0"/>
            <wp:docPr id="48" name="_x0000_i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_x0000_i1124"/>
                    <pic:cNvPicPr>
                      <a:picLocks noChangeAspect="1"/>
                    </pic:cNvPicPr>
                  </pic:nvPicPr>
                  <pic:blipFill>
                    <a:blip r:embed="rId229"/>
                    <a:stretch>
                      <a:fillRect/>
                    </a:stretch>
                  </pic:blipFill>
                  <pic:spPr>
                    <a:xfrm>
                      <a:off x="0" y="0"/>
                      <a:ext cx="5611368" cy="7562088"/>
                    </a:xfrm>
                    <a:prstGeom prst="rect">
                      <a:avLst/>
                    </a:prstGeom>
                  </pic:spPr>
                </pic:pic>
              </a:graphicData>
            </a:graphic>
          </wp:inline>
        </w:drawing>
      </w:r>
    </w:p>
    <w:p w14:paraId="159628ED">
      <w:pPr>
        <w:spacing w:line="11909" w:lineRule="exact"/>
        <w:sectPr>
          <w:footerReference r:id="rId129" w:type="default"/>
          <w:pgSz w:w="11906" w:h="16839"/>
          <w:pgMar w:top="1431" w:right="1533" w:bottom="1014" w:left="1536" w:header="0" w:footer="856" w:gutter="0"/>
          <w:cols w:space="720" w:num="1"/>
        </w:sectPr>
      </w:pPr>
    </w:p>
    <w:p w14:paraId="22D2D113">
      <w:pPr>
        <w:spacing w:line="268" w:lineRule="auto"/>
        <w:rPr>
          <w:rFonts w:ascii="Arial"/>
          <w:sz w:val="21"/>
        </w:rPr>
      </w:pPr>
    </w:p>
    <w:p w14:paraId="20CE9094">
      <w:pPr>
        <w:spacing w:line="12029" w:lineRule="exact"/>
        <w:textAlignment w:val="center"/>
      </w:pPr>
      <w:r>
        <w:drawing>
          <wp:inline distT="0" distB="0" distL="0" distR="0">
            <wp:extent cx="5612765" cy="7637780"/>
            <wp:effectExtent l="0" t="0" r="0" b="0"/>
            <wp:docPr id="49" name="_x0000_i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_x0000_i1125"/>
                    <pic:cNvPicPr>
                      <a:picLocks noChangeAspect="1"/>
                    </pic:cNvPicPr>
                  </pic:nvPicPr>
                  <pic:blipFill>
                    <a:blip r:embed="rId230"/>
                    <a:stretch>
                      <a:fillRect/>
                    </a:stretch>
                  </pic:blipFill>
                  <pic:spPr>
                    <a:xfrm>
                      <a:off x="0" y="0"/>
                      <a:ext cx="5612892" cy="7638288"/>
                    </a:xfrm>
                    <a:prstGeom prst="rect">
                      <a:avLst/>
                    </a:prstGeom>
                  </pic:spPr>
                </pic:pic>
              </a:graphicData>
            </a:graphic>
          </wp:inline>
        </w:drawing>
      </w:r>
    </w:p>
    <w:p w14:paraId="556C0DB8">
      <w:pPr>
        <w:spacing w:line="12029" w:lineRule="exact"/>
        <w:sectPr>
          <w:footerReference r:id="rId130" w:type="default"/>
          <w:pgSz w:w="11906" w:h="16839"/>
          <w:pgMar w:top="1431" w:right="1533" w:bottom="1014" w:left="1533" w:header="0" w:footer="856" w:gutter="0"/>
          <w:cols w:space="720" w:num="1"/>
        </w:sectPr>
      </w:pPr>
    </w:p>
    <w:p w14:paraId="041E7497">
      <w:pPr>
        <w:spacing w:line="253" w:lineRule="auto"/>
        <w:rPr>
          <w:rFonts w:ascii="Arial"/>
          <w:sz w:val="21"/>
        </w:rPr>
      </w:pPr>
    </w:p>
    <w:p w14:paraId="4ABCD6C4">
      <w:pPr>
        <w:spacing w:line="254" w:lineRule="auto"/>
        <w:rPr>
          <w:rFonts w:ascii="Arial"/>
          <w:sz w:val="21"/>
        </w:rPr>
      </w:pPr>
    </w:p>
    <w:p w14:paraId="3FC879BE">
      <w:pPr>
        <w:spacing w:line="11928" w:lineRule="exact"/>
        <w:textAlignment w:val="center"/>
      </w:pPr>
      <w:r>
        <w:drawing>
          <wp:inline distT="0" distB="0" distL="0" distR="0">
            <wp:extent cx="5614035" cy="7574280"/>
            <wp:effectExtent l="0" t="0" r="0" b="0"/>
            <wp:docPr id="50" name="_x0000_i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_x0000_i1126"/>
                    <pic:cNvPicPr>
                      <a:picLocks noChangeAspect="1"/>
                    </pic:cNvPicPr>
                  </pic:nvPicPr>
                  <pic:blipFill>
                    <a:blip r:embed="rId231"/>
                    <a:stretch>
                      <a:fillRect/>
                    </a:stretch>
                  </pic:blipFill>
                  <pic:spPr>
                    <a:xfrm>
                      <a:off x="0" y="0"/>
                      <a:ext cx="5614416" cy="7574280"/>
                    </a:xfrm>
                    <a:prstGeom prst="rect">
                      <a:avLst/>
                    </a:prstGeom>
                  </pic:spPr>
                </pic:pic>
              </a:graphicData>
            </a:graphic>
          </wp:inline>
        </w:drawing>
      </w:r>
    </w:p>
    <w:p w14:paraId="65BEAD5A">
      <w:pPr>
        <w:spacing w:line="11928" w:lineRule="exact"/>
        <w:sectPr>
          <w:footerReference r:id="rId131" w:type="default"/>
          <w:pgSz w:w="11906" w:h="16839"/>
          <w:pgMar w:top="1431" w:right="1533" w:bottom="1014" w:left="1531" w:header="0" w:footer="856" w:gutter="0"/>
          <w:cols w:space="720" w:num="1"/>
        </w:sectPr>
      </w:pPr>
    </w:p>
    <w:p w14:paraId="347B6CD9">
      <w:pPr>
        <w:spacing w:before="316" w:line="218" w:lineRule="auto"/>
        <w:outlineLvl w:val="1"/>
        <w:rPr>
          <w:rFonts w:ascii="宋体" w:hAnsi="宋体" w:eastAsia="宋体" w:cs="宋体"/>
          <w:sz w:val="29"/>
          <w:szCs w:val="29"/>
        </w:rPr>
      </w:pPr>
      <w:r>
        <w:rPr>
          <w:rFonts w:ascii="宋体" w:hAnsi="宋体" w:eastAsia="宋体" w:cs="宋体"/>
          <w:b/>
          <w:bCs/>
          <w:spacing w:val="2"/>
          <w:sz w:val="29"/>
          <w:szCs w:val="29"/>
        </w:rPr>
        <w:t>附件</w:t>
      </w:r>
      <w:r>
        <w:rPr>
          <w:rFonts w:ascii="宋体" w:hAnsi="宋体" w:eastAsia="宋体" w:cs="宋体"/>
          <w:spacing w:val="-51"/>
          <w:sz w:val="29"/>
          <w:szCs w:val="29"/>
        </w:rPr>
        <w:t xml:space="preserve"> </w:t>
      </w:r>
      <w:r>
        <w:rPr>
          <w:rFonts w:ascii="Times New Roman" w:hAnsi="Times New Roman" w:eastAsia="Times New Roman" w:cs="Times New Roman"/>
          <w:b/>
          <w:bCs/>
          <w:spacing w:val="2"/>
          <w:sz w:val="29"/>
          <w:szCs w:val="29"/>
        </w:rPr>
        <w:t>s</w:t>
      </w:r>
      <w:r>
        <w:rPr>
          <w:rFonts w:ascii="Times New Roman" w:hAnsi="Times New Roman" w:eastAsia="Times New Roman" w:cs="Times New Roman"/>
          <w:b/>
          <w:bCs/>
          <w:spacing w:val="-41"/>
          <w:sz w:val="29"/>
          <w:szCs w:val="29"/>
        </w:rPr>
        <w:t xml:space="preserve"> </w:t>
      </w:r>
      <w:r>
        <w:rPr>
          <w:rFonts w:ascii="宋体" w:hAnsi="宋体" w:eastAsia="宋体" w:cs="宋体"/>
          <w:b/>
          <w:bCs/>
          <w:spacing w:val="2"/>
          <w:sz w:val="29"/>
          <w:szCs w:val="29"/>
        </w:rPr>
        <w:t>、洗衣外委手续</w:t>
      </w:r>
    </w:p>
    <w:p w14:paraId="39B4E8CA">
      <w:pPr>
        <w:spacing w:line="12355" w:lineRule="exact"/>
        <w:ind w:firstLine="384"/>
        <w:textAlignment w:val="center"/>
      </w:pPr>
      <w:r>
        <w:drawing>
          <wp:inline distT="0" distB="0" distL="0" distR="0">
            <wp:extent cx="5415915" cy="7845425"/>
            <wp:effectExtent l="0" t="0" r="0" b="0"/>
            <wp:docPr id="51" name="_x0000_i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_x0000_i1127"/>
                    <pic:cNvPicPr>
                      <a:picLocks noChangeAspect="1"/>
                    </pic:cNvPicPr>
                  </pic:nvPicPr>
                  <pic:blipFill>
                    <a:blip r:embed="rId232"/>
                    <a:stretch>
                      <a:fillRect/>
                    </a:stretch>
                  </pic:blipFill>
                  <pic:spPr>
                    <a:xfrm>
                      <a:off x="0" y="0"/>
                      <a:ext cx="5416295" cy="7845552"/>
                    </a:xfrm>
                    <a:prstGeom prst="rect">
                      <a:avLst/>
                    </a:prstGeom>
                  </pic:spPr>
                </pic:pic>
              </a:graphicData>
            </a:graphic>
          </wp:inline>
        </w:drawing>
      </w:r>
    </w:p>
    <w:p w14:paraId="07DE9B3D">
      <w:pPr>
        <w:spacing w:line="12355" w:lineRule="exact"/>
        <w:sectPr>
          <w:footerReference r:id="rId132" w:type="default"/>
          <w:pgSz w:w="11906" w:h="16839"/>
          <w:pgMar w:top="1431" w:right="1425" w:bottom="1014" w:left="1566" w:header="0" w:footer="856" w:gutter="0"/>
          <w:cols w:space="720" w:num="1"/>
        </w:sectPr>
      </w:pPr>
    </w:p>
    <w:p w14:paraId="6108E98B">
      <w:pPr>
        <w:spacing w:line="267" w:lineRule="auto"/>
        <w:rPr>
          <w:rFonts w:ascii="Arial"/>
          <w:sz w:val="21"/>
        </w:rPr>
      </w:pPr>
    </w:p>
    <w:p w14:paraId="331A7D04">
      <w:pPr>
        <w:spacing w:line="12144" w:lineRule="exact"/>
        <w:textAlignment w:val="center"/>
      </w:pPr>
      <w:r>
        <w:drawing>
          <wp:inline distT="0" distB="0" distL="0" distR="0">
            <wp:extent cx="5782945" cy="7711440"/>
            <wp:effectExtent l="0" t="0" r="0" b="0"/>
            <wp:docPr id="52" name="_x0000_i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_x0000_i1128"/>
                    <pic:cNvPicPr>
                      <a:picLocks noChangeAspect="1"/>
                    </pic:cNvPicPr>
                  </pic:nvPicPr>
                  <pic:blipFill>
                    <a:blip r:embed="rId233"/>
                    <a:stretch>
                      <a:fillRect/>
                    </a:stretch>
                  </pic:blipFill>
                  <pic:spPr>
                    <a:xfrm>
                      <a:off x="0" y="0"/>
                      <a:ext cx="5783579" cy="7711440"/>
                    </a:xfrm>
                    <a:prstGeom prst="rect">
                      <a:avLst/>
                    </a:prstGeom>
                  </pic:spPr>
                </pic:pic>
              </a:graphicData>
            </a:graphic>
          </wp:inline>
        </w:drawing>
      </w:r>
    </w:p>
    <w:p w14:paraId="7D0E4641">
      <w:pPr>
        <w:spacing w:line="12144" w:lineRule="exact"/>
        <w:sectPr>
          <w:footerReference r:id="rId133" w:type="default"/>
          <w:pgSz w:w="11906" w:h="16839"/>
          <w:pgMar w:top="1431" w:right="1266" w:bottom="1014" w:left="1531" w:header="0" w:footer="856" w:gutter="0"/>
          <w:cols w:space="720" w:num="1"/>
        </w:sectPr>
      </w:pPr>
    </w:p>
    <w:p w14:paraId="7B86831B">
      <w:pPr>
        <w:spacing w:line="268" w:lineRule="auto"/>
        <w:rPr>
          <w:rFonts w:ascii="Arial"/>
          <w:sz w:val="21"/>
        </w:rPr>
      </w:pPr>
    </w:p>
    <w:p w14:paraId="6AC7B94B">
      <w:pPr>
        <w:spacing w:line="12158" w:lineRule="exact"/>
        <w:textAlignment w:val="center"/>
      </w:pPr>
      <w:r>
        <w:drawing>
          <wp:inline distT="0" distB="0" distL="0" distR="0">
            <wp:extent cx="5789295" cy="7720330"/>
            <wp:effectExtent l="0" t="0" r="0" b="0"/>
            <wp:docPr id="53" name="_x0000_i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_x0000_i1129"/>
                    <pic:cNvPicPr>
                      <a:picLocks noChangeAspect="1"/>
                    </pic:cNvPicPr>
                  </pic:nvPicPr>
                  <pic:blipFill>
                    <a:blip r:embed="rId234"/>
                    <a:stretch>
                      <a:fillRect/>
                    </a:stretch>
                  </pic:blipFill>
                  <pic:spPr>
                    <a:xfrm>
                      <a:off x="0" y="0"/>
                      <a:ext cx="5789675" cy="7720584"/>
                    </a:xfrm>
                    <a:prstGeom prst="rect">
                      <a:avLst/>
                    </a:prstGeom>
                  </pic:spPr>
                </pic:pic>
              </a:graphicData>
            </a:graphic>
          </wp:inline>
        </w:drawing>
      </w:r>
    </w:p>
    <w:p w14:paraId="1E254477">
      <w:pPr>
        <w:spacing w:line="12158" w:lineRule="exact"/>
        <w:sectPr>
          <w:footerReference r:id="rId134" w:type="default"/>
          <w:pgSz w:w="11906" w:h="16839"/>
          <w:pgMar w:top="1431" w:right="1257" w:bottom="1014" w:left="1531" w:header="0" w:footer="856" w:gutter="0"/>
          <w:cols w:space="720" w:num="1"/>
        </w:sectPr>
      </w:pPr>
    </w:p>
    <w:p w14:paraId="36EA9A1C">
      <w:pPr>
        <w:spacing w:line="269" w:lineRule="auto"/>
        <w:rPr>
          <w:rFonts w:ascii="Arial"/>
          <w:sz w:val="21"/>
        </w:rPr>
      </w:pPr>
    </w:p>
    <w:p w14:paraId="1A9605BF">
      <w:pPr>
        <w:spacing w:line="12129" w:lineRule="exact"/>
        <w:textAlignment w:val="center"/>
      </w:pPr>
      <w:r>
        <w:drawing>
          <wp:inline distT="0" distB="0" distL="0" distR="0">
            <wp:extent cx="5775325" cy="7701915"/>
            <wp:effectExtent l="0" t="0" r="0" b="0"/>
            <wp:docPr id="54" name="_x0000_i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_x0000_i1130"/>
                    <pic:cNvPicPr>
                      <a:picLocks noChangeAspect="1"/>
                    </pic:cNvPicPr>
                  </pic:nvPicPr>
                  <pic:blipFill>
                    <a:blip r:embed="rId235"/>
                    <a:stretch>
                      <a:fillRect/>
                    </a:stretch>
                  </pic:blipFill>
                  <pic:spPr>
                    <a:xfrm>
                      <a:off x="0" y="0"/>
                      <a:ext cx="5775959" cy="7702296"/>
                    </a:xfrm>
                    <a:prstGeom prst="rect">
                      <a:avLst/>
                    </a:prstGeom>
                  </pic:spPr>
                </pic:pic>
              </a:graphicData>
            </a:graphic>
          </wp:inline>
        </w:drawing>
      </w:r>
    </w:p>
    <w:p w14:paraId="0C8A01AF">
      <w:pPr>
        <w:spacing w:line="12129" w:lineRule="exact"/>
        <w:sectPr>
          <w:footerReference r:id="rId135" w:type="default"/>
          <w:pgSz w:w="11906" w:h="16839"/>
          <w:pgMar w:top="1431" w:right="1278" w:bottom="1014" w:left="1531" w:header="0" w:footer="856" w:gutter="0"/>
          <w:cols w:space="720" w:num="1"/>
        </w:sectPr>
      </w:pPr>
    </w:p>
    <w:p w14:paraId="064B41E2">
      <w:pPr>
        <w:spacing w:before="254" w:line="410" w:lineRule="exact"/>
        <w:ind w:left="32"/>
        <w:outlineLvl w:val="1"/>
        <w:rPr>
          <w:rFonts w:ascii="宋体" w:hAnsi="宋体" w:eastAsia="宋体" w:cs="宋体"/>
          <w:sz w:val="29"/>
          <w:szCs w:val="29"/>
        </w:rPr>
      </w:pPr>
      <w:r>
        <w:rPr>
          <w:rFonts w:ascii="宋体" w:hAnsi="宋体" w:eastAsia="宋体" w:cs="宋体"/>
          <w:b/>
          <w:bCs/>
          <w:color w:val="FF0000"/>
          <w:spacing w:val="4"/>
          <w:position w:val="2"/>
          <w:sz w:val="29"/>
          <w:szCs w:val="29"/>
        </w:rPr>
        <w:t>附件</w:t>
      </w:r>
      <w:r>
        <w:rPr>
          <w:rFonts w:ascii="宋体" w:hAnsi="宋体" w:eastAsia="宋体" w:cs="宋体"/>
          <w:color w:val="FF0000"/>
          <w:spacing w:val="-54"/>
          <w:position w:val="2"/>
          <w:sz w:val="29"/>
          <w:szCs w:val="29"/>
        </w:rPr>
        <w:t xml:space="preserve"> </w:t>
      </w:r>
      <w:r>
        <w:rPr>
          <w:rFonts w:ascii="Times New Roman" w:hAnsi="Times New Roman" w:eastAsia="Times New Roman" w:cs="Times New Roman"/>
          <w:b/>
          <w:bCs/>
          <w:color w:val="FF0000"/>
          <w:spacing w:val="4"/>
          <w:position w:val="2"/>
          <w:sz w:val="29"/>
          <w:szCs w:val="29"/>
        </w:rPr>
        <w:t>‘</w:t>
      </w:r>
      <w:r>
        <w:rPr>
          <w:rFonts w:ascii="Times New Roman" w:hAnsi="Times New Roman" w:eastAsia="Times New Roman" w:cs="Times New Roman"/>
          <w:b/>
          <w:bCs/>
          <w:color w:val="FF0000"/>
          <w:spacing w:val="-41"/>
          <w:position w:val="2"/>
          <w:sz w:val="29"/>
          <w:szCs w:val="29"/>
        </w:rPr>
        <w:t xml:space="preserve"> </w:t>
      </w:r>
      <w:r>
        <w:rPr>
          <w:rFonts w:ascii="宋体" w:hAnsi="宋体" w:eastAsia="宋体" w:cs="宋体"/>
          <w:b/>
          <w:bCs/>
          <w:color w:val="FF0000"/>
          <w:spacing w:val="4"/>
          <w:position w:val="2"/>
          <w:sz w:val="29"/>
          <w:szCs w:val="29"/>
        </w:rPr>
        <w:t>、类比监测报告</w:t>
      </w:r>
    </w:p>
    <w:p w14:paraId="7C414088">
      <w:pPr>
        <w:spacing w:line="12474" w:lineRule="exact"/>
        <w:textAlignment w:val="center"/>
      </w:pPr>
      <w:r>
        <w:drawing>
          <wp:inline distT="0" distB="0" distL="0" distR="0">
            <wp:extent cx="5612765" cy="7920990"/>
            <wp:effectExtent l="0" t="0" r="0" b="0"/>
            <wp:docPr id="55" name="_x0000_i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_x0000_i1131"/>
                    <pic:cNvPicPr>
                      <a:picLocks noChangeAspect="1"/>
                    </pic:cNvPicPr>
                  </pic:nvPicPr>
                  <pic:blipFill>
                    <a:blip r:embed="rId236"/>
                    <a:stretch>
                      <a:fillRect/>
                    </a:stretch>
                  </pic:blipFill>
                  <pic:spPr>
                    <a:xfrm>
                      <a:off x="0" y="0"/>
                      <a:ext cx="5612892" cy="7921529"/>
                    </a:xfrm>
                    <a:prstGeom prst="rect">
                      <a:avLst/>
                    </a:prstGeom>
                  </pic:spPr>
                </pic:pic>
              </a:graphicData>
            </a:graphic>
          </wp:inline>
        </w:drawing>
      </w:r>
    </w:p>
    <w:p w14:paraId="2F137AE1">
      <w:pPr>
        <w:spacing w:line="12474" w:lineRule="exact"/>
        <w:sectPr>
          <w:footerReference r:id="rId136" w:type="default"/>
          <w:pgSz w:w="11906" w:h="16839"/>
          <w:pgMar w:top="1431" w:right="1533" w:bottom="1014" w:left="1533" w:header="0" w:footer="856" w:gutter="0"/>
          <w:cols w:space="720" w:num="1"/>
        </w:sectPr>
      </w:pPr>
    </w:p>
    <w:p w14:paraId="7E78E9EF">
      <w:pPr>
        <w:spacing w:line="268" w:lineRule="auto"/>
        <w:rPr>
          <w:rFonts w:ascii="Arial"/>
          <w:sz w:val="21"/>
        </w:rPr>
      </w:pPr>
    </w:p>
    <w:p w14:paraId="4807DBE0">
      <w:pPr>
        <w:spacing w:line="12363" w:lineRule="exact"/>
        <w:textAlignment w:val="center"/>
      </w:pPr>
      <w:r>
        <w:drawing>
          <wp:inline distT="0" distB="0" distL="0" distR="0">
            <wp:extent cx="5614035" cy="7849870"/>
            <wp:effectExtent l="0" t="0" r="0" b="0"/>
            <wp:docPr id="56" name="_x0000_i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_x0000_i1132"/>
                    <pic:cNvPicPr>
                      <a:picLocks noChangeAspect="1"/>
                    </pic:cNvPicPr>
                  </pic:nvPicPr>
                  <pic:blipFill>
                    <a:blip r:embed="rId237"/>
                    <a:stretch>
                      <a:fillRect/>
                    </a:stretch>
                  </pic:blipFill>
                  <pic:spPr>
                    <a:xfrm>
                      <a:off x="0" y="0"/>
                      <a:ext cx="5614416" cy="7850123"/>
                    </a:xfrm>
                    <a:prstGeom prst="rect">
                      <a:avLst/>
                    </a:prstGeom>
                  </pic:spPr>
                </pic:pic>
              </a:graphicData>
            </a:graphic>
          </wp:inline>
        </w:drawing>
      </w:r>
    </w:p>
    <w:p w14:paraId="520A49DD">
      <w:pPr>
        <w:spacing w:line="12363" w:lineRule="exact"/>
        <w:sectPr>
          <w:footerReference r:id="rId137" w:type="default"/>
          <w:pgSz w:w="11906" w:h="16839"/>
          <w:pgMar w:top="1431" w:right="1533" w:bottom="1014" w:left="1531" w:header="0" w:footer="856" w:gutter="0"/>
          <w:cols w:space="720" w:num="1"/>
        </w:sectPr>
      </w:pPr>
    </w:p>
    <w:p w14:paraId="6E38E7EC">
      <w:pPr>
        <w:spacing w:line="268" w:lineRule="auto"/>
        <w:rPr>
          <w:rFonts w:ascii="Arial"/>
          <w:sz w:val="21"/>
        </w:rPr>
      </w:pPr>
    </w:p>
    <w:p w14:paraId="33D9360F">
      <w:pPr>
        <w:spacing w:line="12449" w:lineRule="exact"/>
        <w:textAlignment w:val="center"/>
      </w:pPr>
      <w:r>
        <w:drawing>
          <wp:inline distT="0" distB="0" distL="0" distR="0">
            <wp:extent cx="5609590" cy="7904480"/>
            <wp:effectExtent l="0" t="0" r="0" b="0"/>
            <wp:docPr id="57" name="_x0000_i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_x0000_i1133"/>
                    <pic:cNvPicPr>
                      <a:picLocks noChangeAspect="1"/>
                    </pic:cNvPicPr>
                  </pic:nvPicPr>
                  <pic:blipFill>
                    <a:blip r:embed="rId238"/>
                    <a:stretch>
                      <a:fillRect/>
                    </a:stretch>
                  </pic:blipFill>
                  <pic:spPr>
                    <a:xfrm>
                      <a:off x="0" y="0"/>
                      <a:ext cx="5609844" cy="7904988"/>
                    </a:xfrm>
                    <a:prstGeom prst="rect">
                      <a:avLst/>
                    </a:prstGeom>
                  </pic:spPr>
                </pic:pic>
              </a:graphicData>
            </a:graphic>
          </wp:inline>
        </w:drawing>
      </w:r>
    </w:p>
    <w:p w14:paraId="328A2BC5">
      <w:pPr>
        <w:spacing w:line="12449" w:lineRule="exact"/>
        <w:sectPr>
          <w:footerReference r:id="rId138" w:type="default"/>
          <w:pgSz w:w="11906" w:h="16839"/>
          <w:pgMar w:top="1431" w:right="1535" w:bottom="1014" w:left="1536" w:header="0" w:footer="856" w:gutter="0"/>
          <w:cols w:space="720" w:num="1"/>
        </w:sectPr>
      </w:pPr>
    </w:p>
    <w:p w14:paraId="042A8F2F">
      <w:pPr>
        <w:spacing w:line="268" w:lineRule="auto"/>
        <w:rPr>
          <w:rFonts w:ascii="Arial"/>
          <w:sz w:val="21"/>
        </w:rPr>
      </w:pPr>
    </w:p>
    <w:p w14:paraId="26C0107D">
      <w:pPr>
        <w:spacing w:line="12403" w:lineRule="exact"/>
        <w:textAlignment w:val="center"/>
      </w:pPr>
      <w:r>
        <w:drawing>
          <wp:inline distT="0" distB="0" distL="0" distR="0">
            <wp:extent cx="5614035" cy="7875905"/>
            <wp:effectExtent l="0" t="0" r="0" b="0"/>
            <wp:docPr id="58" name="_x0000_i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_x0000_i1134"/>
                    <pic:cNvPicPr>
                      <a:picLocks noChangeAspect="1"/>
                    </pic:cNvPicPr>
                  </pic:nvPicPr>
                  <pic:blipFill>
                    <a:blip r:embed="rId239"/>
                    <a:stretch>
                      <a:fillRect/>
                    </a:stretch>
                  </pic:blipFill>
                  <pic:spPr>
                    <a:xfrm>
                      <a:off x="0" y="0"/>
                      <a:ext cx="5614416" cy="7876031"/>
                    </a:xfrm>
                    <a:prstGeom prst="rect">
                      <a:avLst/>
                    </a:prstGeom>
                  </pic:spPr>
                </pic:pic>
              </a:graphicData>
            </a:graphic>
          </wp:inline>
        </w:drawing>
      </w:r>
    </w:p>
    <w:p w14:paraId="1E89C936">
      <w:pPr>
        <w:spacing w:line="12403" w:lineRule="exact"/>
        <w:sectPr>
          <w:footerReference r:id="rId139" w:type="default"/>
          <w:pgSz w:w="11906" w:h="16839"/>
          <w:pgMar w:top="1431" w:right="1533" w:bottom="1014" w:left="1531" w:header="0" w:footer="856" w:gutter="0"/>
          <w:cols w:space="720" w:num="1"/>
        </w:sectPr>
      </w:pPr>
    </w:p>
    <w:p w14:paraId="2071CCD3">
      <w:pPr>
        <w:spacing w:line="268" w:lineRule="auto"/>
        <w:rPr>
          <w:rFonts w:ascii="Arial"/>
          <w:sz w:val="21"/>
        </w:rPr>
      </w:pPr>
    </w:p>
    <w:p w14:paraId="7F5ED931">
      <w:pPr>
        <w:spacing w:line="12511" w:lineRule="exact"/>
        <w:textAlignment w:val="center"/>
      </w:pPr>
      <w:r>
        <w:drawing>
          <wp:inline distT="0" distB="0" distL="0" distR="0">
            <wp:extent cx="5600065" cy="7944485"/>
            <wp:effectExtent l="0" t="0" r="0" b="0"/>
            <wp:docPr id="59" name="_x0000_i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_x0000_i1135"/>
                    <pic:cNvPicPr>
                      <a:picLocks noChangeAspect="1"/>
                    </pic:cNvPicPr>
                  </pic:nvPicPr>
                  <pic:blipFill>
                    <a:blip r:embed="rId240"/>
                    <a:stretch>
                      <a:fillRect/>
                    </a:stretch>
                  </pic:blipFill>
                  <pic:spPr>
                    <a:xfrm>
                      <a:off x="0" y="0"/>
                      <a:ext cx="5600699" cy="7944611"/>
                    </a:xfrm>
                    <a:prstGeom prst="rect">
                      <a:avLst/>
                    </a:prstGeom>
                  </pic:spPr>
                </pic:pic>
              </a:graphicData>
            </a:graphic>
          </wp:inline>
        </w:drawing>
      </w:r>
    </w:p>
    <w:p w14:paraId="660A3630">
      <w:pPr>
        <w:spacing w:line="12511" w:lineRule="exact"/>
        <w:sectPr>
          <w:footerReference r:id="rId140" w:type="default"/>
          <w:pgSz w:w="11906" w:h="16839"/>
          <w:pgMar w:top="1431" w:right="1542" w:bottom="1014" w:left="1543" w:header="0" w:footer="856" w:gutter="0"/>
          <w:cols w:space="720" w:num="1"/>
        </w:sectPr>
      </w:pPr>
    </w:p>
    <w:p w14:paraId="4BBBCA29">
      <w:pPr>
        <w:spacing w:line="268" w:lineRule="auto"/>
        <w:rPr>
          <w:rFonts w:ascii="Arial"/>
          <w:sz w:val="21"/>
        </w:rPr>
      </w:pPr>
    </w:p>
    <w:p w14:paraId="01EBDC3A">
      <w:pPr>
        <w:spacing w:line="12461" w:lineRule="exact"/>
        <w:textAlignment w:val="center"/>
      </w:pPr>
      <w:r>
        <w:drawing>
          <wp:inline distT="0" distB="0" distL="0" distR="0">
            <wp:extent cx="5614035" cy="7912100"/>
            <wp:effectExtent l="0" t="0" r="0" b="0"/>
            <wp:docPr id="60" name="_x0000_i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_x0000_i1136"/>
                    <pic:cNvPicPr>
                      <a:picLocks noChangeAspect="1"/>
                    </pic:cNvPicPr>
                  </pic:nvPicPr>
                  <pic:blipFill>
                    <a:blip r:embed="rId241"/>
                    <a:stretch>
                      <a:fillRect/>
                    </a:stretch>
                  </pic:blipFill>
                  <pic:spPr>
                    <a:xfrm>
                      <a:off x="0" y="0"/>
                      <a:ext cx="5614416" cy="7912607"/>
                    </a:xfrm>
                    <a:prstGeom prst="rect">
                      <a:avLst/>
                    </a:prstGeom>
                  </pic:spPr>
                </pic:pic>
              </a:graphicData>
            </a:graphic>
          </wp:inline>
        </w:drawing>
      </w:r>
    </w:p>
    <w:p w14:paraId="73E1BD55">
      <w:pPr>
        <w:spacing w:line="12461" w:lineRule="exact"/>
        <w:sectPr>
          <w:footerReference r:id="rId141" w:type="default"/>
          <w:pgSz w:w="11906" w:h="16839"/>
          <w:pgMar w:top="1431" w:right="1533" w:bottom="1014" w:left="1531" w:header="0" w:footer="856" w:gutter="0"/>
          <w:cols w:space="720" w:num="1"/>
        </w:sectPr>
      </w:pPr>
    </w:p>
    <w:p w14:paraId="16A5C0F4">
      <w:pPr>
        <w:spacing w:line="268" w:lineRule="auto"/>
        <w:rPr>
          <w:rFonts w:ascii="Arial"/>
          <w:sz w:val="21"/>
        </w:rPr>
      </w:pPr>
    </w:p>
    <w:p w14:paraId="47E86684">
      <w:pPr>
        <w:spacing w:line="12437" w:lineRule="exact"/>
        <w:textAlignment w:val="center"/>
      </w:pPr>
      <w:r>
        <w:drawing>
          <wp:inline distT="0" distB="0" distL="0" distR="0">
            <wp:extent cx="5612765" cy="7896860"/>
            <wp:effectExtent l="0" t="0" r="0" b="0"/>
            <wp:docPr id="61" name="_x0000_i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_x0000_i1137"/>
                    <pic:cNvPicPr>
                      <a:picLocks noChangeAspect="1"/>
                    </pic:cNvPicPr>
                  </pic:nvPicPr>
                  <pic:blipFill>
                    <a:blip r:embed="rId242"/>
                    <a:stretch>
                      <a:fillRect/>
                    </a:stretch>
                  </pic:blipFill>
                  <pic:spPr>
                    <a:xfrm>
                      <a:off x="0" y="0"/>
                      <a:ext cx="5612892" cy="7897367"/>
                    </a:xfrm>
                    <a:prstGeom prst="rect">
                      <a:avLst/>
                    </a:prstGeom>
                  </pic:spPr>
                </pic:pic>
              </a:graphicData>
            </a:graphic>
          </wp:inline>
        </w:drawing>
      </w:r>
    </w:p>
    <w:p w14:paraId="1212F7ED">
      <w:pPr>
        <w:spacing w:line="12437" w:lineRule="exact"/>
        <w:sectPr>
          <w:footerReference r:id="rId142" w:type="default"/>
          <w:pgSz w:w="11906" w:h="16839"/>
          <w:pgMar w:top="1431" w:right="1533" w:bottom="1014" w:left="1533" w:header="0" w:footer="856" w:gutter="0"/>
          <w:cols w:space="720" w:num="1"/>
        </w:sectPr>
      </w:pPr>
    </w:p>
    <w:p w14:paraId="25068416">
      <w:pPr>
        <w:spacing w:line="268" w:lineRule="auto"/>
        <w:rPr>
          <w:rFonts w:ascii="Arial"/>
          <w:sz w:val="21"/>
        </w:rPr>
      </w:pPr>
    </w:p>
    <w:p w14:paraId="72989F41">
      <w:pPr>
        <w:spacing w:line="12180" w:lineRule="exact"/>
        <w:textAlignment w:val="center"/>
      </w:pPr>
      <w:r>
        <w:drawing>
          <wp:inline distT="0" distB="0" distL="0" distR="0">
            <wp:extent cx="5614035" cy="7734300"/>
            <wp:effectExtent l="0" t="0" r="0" b="0"/>
            <wp:docPr id="62" name="_x0000_i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_x0000_i1138"/>
                    <pic:cNvPicPr>
                      <a:picLocks noChangeAspect="1"/>
                    </pic:cNvPicPr>
                  </pic:nvPicPr>
                  <pic:blipFill>
                    <a:blip r:embed="rId243"/>
                    <a:stretch>
                      <a:fillRect/>
                    </a:stretch>
                  </pic:blipFill>
                  <pic:spPr>
                    <a:xfrm>
                      <a:off x="0" y="0"/>
                      <a:ext cx="5614416" cy="7734300"/>
                    </a:xfrm>
                    <a:prstGeom prst="rect">
                      <a:avLst/>
                    </a:prstGeom>
                  </pic:spPr>
                </pic:pic>
              </a:graphicData>
            </a:graphic>
          </wp:inline>
        </w:drawing>
      </w:r>
    </w:p>
    <w:p w14:paraId="71147CF2">
      <w:pPr>
        <w:spacing w:line="12180" w:lineRule="exact"/>
        <w:sectPr>
          <w:footerReference r:id="rId143" w:type="default"/>
          <w:pgSz w:w="11906" w:h="16839"/>
          <w:pgMar w:top="1431" w:right="1533" w:bottom="1014" w:left="1531" w:header="0" w:footer="856" w:gutter="0"/>
          <w:cols w:space="720" w:num="1"/>
        </w:sectPr>
      </w:pPr>
    </w:p>
    <w:p w14:paraId="49AB2553">
      <w:pPr>
        <w:spacing w:line="268" w:lineRule="auto"/>
        <w:rPr>
          <w:rFonts w:ascii="Arial"/>
          <w:sz w:val="21"/>
        </w:rPr>
      </w:pPr>
    </w:p>
    <w:p w14:paraId="1E1DC12B">
      <w:pPr>
        <w:spacing w:line="12262" w:lineRule="exact"/>
        <w:textAlignment w:val="center"/>
      </w:pPr>
      <w:r>
        <w:drawing>
          <wp:inline distT="0" distB="0" distL="0" distR="0">
            <wp:extent cx="5612765" cy="7785735"/>
            <wp:effectExtent l="0" t="0" r="0" b="0"/>
            <wp:docPr id="63" name="_x0000_i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_x0000_i1139"/>
                    <pic:cNvPicPr>
                      <a:picLocks noChangeAspect="1"/>
                    </pic:cNvPicPr>
                  </pic:nvPicPr>
                  <pic:blipFill>
                    <a:blip r:embed="rId244"/>
                    <a:stretch>
                      <a:fillRect/>
                    </a:stretch>
                  </pic:blipFill>
                  <pic:spPr>
                    <a:xfrm>
                      <a:off x="0" y="0"/>
                      <a:ext cx="5612892" cy="7786116"/>
                    </a:xfrm>
                    <a:prstGeom prst="rect">
                      <a:avLst/>
                    </a:prstGeom>
                  </pic:spPr>
                </pic:pic>
              </a:graphicData>
            </a:graphic>
          </wp:inline>
        </w:drawing>
      </w:r>
    </w:p>
    <w:p w14:paraId="1ADBFA81">
      <w:pPr>
        <w:spacing w:line="12262" w:lineRule="exact"/>
        <w:sectPr>
          <w:footerReference r:id="rId144" w:type="default"/>
          <w:pgSz w:w="11906" w:h="16839"/>
          <w:pgMar w:top="1431" w:right="1533" w:bottom="1014" w:left="1533" w:header="0" w:footer="856" w:gutter="0"/>
          <w:cols w:space="720" w:num="1"/>
        </w:sectPr>
      </w:pPr>
    </w:p>
    <w:p w14:paraId="1F9E83B2">
      <w:pPr>
        <w:spacing w:line="268" w:lineRule="auto"/>
        <w:rPr>
          <w:rFonts w:ascii="Arial"/>
          <w:sz w:val="21"/>
        </w:rPr>
      </w:pPr>
    </w:p>
    <w:p w14:paraId="5CD3B99C">
      <w:pPr>
        <w:spacing w:line="12420" w:lineRule="exact"/>
        <w:textAlignment w:val="center"/>
      </w:pPr>
      <w:r>
        <w:drawing>
          <wp:inline distT="0" distB="0" distL="0" distR="0">
            <wp:extent cx="5591175" cy="7886700"/>
            <wp:effectExtent l="0" t="0" r="0" b="0"/>
            <wp:docPr id="64" name="_x0000_i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_x0000_i1140"/>
                    <pic:cNvPicPr>
                      <a:picLocks noChangeAspect="1"/>
                    </pic:cNvPicPr>
                  </pic:nvPicPr>
                  <pic:blipFill>
                    <a:blip r:embed="rId245"/>
                    <a:stretch>
                      <a:fillRect/>
                    </a:stretch>
                  </pic:blipFill>
                  <pic:spPr>
                    <a:xfrm>
                      <a:off x="0" y="0"/>
                      <a:ext cx="5591555" cy="7886700"/>
                    </a:xfrm>
                    <a:prstGeom prst="rect">
                      <a:avLst/>
                    </a:prstGeom>
                  </pic:spPr>
                </pic:pic>
              </a:graphicData>
            </a:graphic>
          </wp:inline>
        </w:drawing>
      </w:r>
    </w:p>
    <w:p w14:paraId="01D9EC1E">
      <w:pPr>
        <w:spacing w:line="12420" w:lineRule="exact"/>
        <w:sectPr>
          <w:footerReference r:id="rId145" w:type="default"/>
          <w:pgSz w:w="11906" w:h="16839"/>
          <w:pgMar w:top="1431" w:right="1550" w:bottom="1014" w:left="1550" w:header="0" w:footer="856" w:gutter="0"/>
          <w:cols w:space="720" w:num="1"/>
        </w:sectPr>
      </w:pPr>
    </w:p>
    <w:p w14:paraId="5B509FD2">
      <w:pPr>
        <w:spacing w:line="268" w:lineRule="auto"/>
        <w:rPr>
          <w:rFonts w:ascii="Arial"/>
          <w:sz w:val="21"/>
        </w:rPr>
      </w:pPr>
    </w:p>
    <w:p w14:paraId="186D8F87">
      <w:pPr>
        <w:spacing w:line="12466" w:lineRule="exact"/>
        <w:textAlignment w:val="center"/>
      </w:pPr>
      <w:r>
        <w:drawing>
          <wp:inline distT="0" distB="0" distL="0" distR="0">
            <wp:extent cx="5614035" cy="7915275"/>
            <wp:effectExtent l="0" t="0" r="0" b="0"/>
            <wp:docPr id="65" name="_x0000_i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_x0000_i1141"/>
                    <pic:cNvPicPr>
                      <a:picLocks noChangeAspect="1"/>
                    </pic:cNvPicPr>
                  </pic:nvPicPr>
                  <pic:blipFill>
                    <a:blip r:embed="rId246"/>
                    <a:stretch>
                      <a:fillRect/>
                    </a:stretch>
                  </pic:blipFill>
                  <pic:spPr>
                    <a:xfrm>
                      <a:off x="0" y="0"/>
                      <a:ext cx="5614416" cy="7915656"/>
                    </a:xfrm>
                    <a:prstGeom prst="rect">
                      <a:avLst/>
                    </a:prstGeom>
                  </pic:spPr>
                </pic:pic>
              </a:graphicData>
            </a:graphic>
          </wp:inline>
        </w:drawing>
      </w:r>
    </w:p>
    <w:p w14:paraId="3CEF9C26">
      <w:pPr>
        <w:spacing w:line="12466" w:lineRule="exact"/>
        <w:sectPr>
          <w:footerReference r:id="rId146" w:type="default"/>
          <w:pgSz w:w="11906" w:h="16839"/>
          <w:pgMar w:top="1431" w:right="1533" w:bottom="1014" w:left="1531" w:header="0" w:footer="856" w:gutter="0"/>
          <w:cols w:space="720" w:num="1"/>
        </w:sectPr>
      </w:pPr>
    </w:p>
    <w:p w14:paraId="2BEA9211">
      <w:pPr>
        <w:spacing w:line="268" w:lineRule="auto"/>
        <w:rPr>
          <w:rFonts w:ascii="Arial"/>
          <w:sz w:val="21"/>
        </w:rPr>
      </w:pPr>
    </w:p>
    <w:p w14:paraId="540B4970">
      <w:pPr>
        <w:spacing w:line="12468" w:lineRule="exact"/>
        <w:textAlignment w:val="center"/>
      </w:pPr>
      <w:r>
        <w:drawing>
          <wp:inline distT="0" distB="0" distL="0" distR="0">
            <wp:extent cx="5612765" cy="7917180"/>
            <wp:effectExtent l="0" t="0" r="0" b="0"/>
            <wp:docPr id="66" name="_x0000_i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_x0000_i1142"/>
                    <pic:cNvPicPr>
                      <a:picLocks noChangeAspect="1"/>
                    </pic:cNvPicPr>
                  </pic:nvPicPr>
                  <pic:blipFill>
                    <a:blip r:embed="rId247"/>
                    <a:stretch>
                      <a:fillRect/>
                    </a:stretch>
                  </pic:blipFill>
                  <pic:spPr>
                    <a:xfrm>
                      <a:off x="0" y="0"/>
                      <a:ext cx="5612892" cy="7917180"/>
                    </a:xfrm>
                    <a:prstGeom prst="rect">
                      <a:avLst/>
                    </a:prstGeom>
                  </pic:spPr>
                </pic:pic>
              </a:graphicData>
            </a:graphic>
          </wp:inline>
        </w:drawing>
      </w:r>
    </w:p>
    <w:p w14:paraId="2FBAA515">
      <w:pPr>
        <w:spacing w:line="12468" w:lineRule="exact"/>
        <w:sectPr>
          <w:footerReference r:id="rId147" w:type="default"/>
          <w:pgSz w:w="11906" w:h="16839"/>
          <w:pgMar w:top="1431" w:right="1533" w:bottom="1014" w:left="1533" w:header="0" w:footer="856" w:gutter="0"/>
          <w:cols w:space="720" w:num="1"/>
        </w:sectPr>
      </w:pPr>
    </w:p>
    <w:p w14:paraId="038C8854">
      <w:pPr>
        <w:spacing w:line="268" w:lineRule="auto"/>
        <w:rPr>
          <w:rFonts w:ascii="Arial"/>
          <w:sz w:val="21"/>
        </w:rPr>
      </w:pPr>
    </w:p>
    <w:p w14:paraId="286B33D3">
      <w:pPr>
        <w:spacing w:line="12480" w:lineRule="exact"/>
        <w:textAlignment w:val="center"/>
      </w:pPr>
      <w:r>
        <w:drawing>
          <wp:inline distT="0" distB="0" distL="0" distR="0">
            <wp:extent cx="5582285" cy="7924800"/>
            <wp:effectExtent l="0" t="0" r="0" b="0"/>
            <wp:docPr id="67" name="_x0000_i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_x0000_i1143"/>
                    <pic:cNvPicPr>
                      <a:picLocks noChangeAspect="1"/>
                    </pic:cNvPicPr>
                  </pic:nvPicPr>
                  <pic:blipFill>
                    <a:blip r:embed="rId248"/>
                    <a:stretch>
                      <a:fillRect/>
                    </a:stretch>
                  </pic:blipFill>
                  <pic:spPr>
                    <a:xfrm>
                      <a:off x="0" y="0"/>
                      <a:ext cx="5582411" cy="7924800"/>
                    </a:xfrm>
                    <a:prstGeom prst="rect">
                      <a:avLst/>
                    </a:prstGeom>
                  </pic:spPr>
                </pic:pic>
              </a:graphicData>
            </a:graphic>
          </wp:inline>
        </w:drawing>
      </w:r>
    </w:p>
    <w:p w14:paraId="7D1F1E7D">
      <w:pPr>
        <w:spacing w:line="12480" w:lineRule="exact"/>
        <w:sectPr>
          <w:footerReference r:id="rId148" w:type="default"/>
          <w:pgSz w:w="11906" w:h="16839"/>
          <w:pgMar w:top="1431" w:right="1557" w:bottom="1014" w:left="1557" w:header="0" w:footer="856" w:gutter="0"/>
          <w:cols w:space="720" w:num="1"/>
        </w:sectPr>
      </w:pPr>
    </w:p>
    <w:p w14:paraId="1E0DA119">
      <w:pPr>
        <w:spacing w:line="268" w:lineRule="auto"/>
        <w:rPr>
          <w:rFonts w:ascii="Arial"/>
          <w:sz w:val="21"/>
        </w:rPr>
      </w:pPr>
    </w:p>
    <w:p w14:paraId="011230CD">
      <w:pPr>
        <w:spacing w:line="12267" w:lineRule="exact"/>
        <w:textAlignment w:val="center"/>
      </w:pPr>
      <w:r>
        <w:drawing>
          <wp:inline distT="0" distB="0" distL="0" distR="0">
            <wp:extent cx="5614035" cy="7788910"/>
            <wp:effectExtent l="0" t="0" r="0" b="0"/>
            <wp:docPr id="68" name="_x0000_i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_x0000_i1144"/>
                    <pic:cNvPicPr>
                      <a:picLocks noChangeAspect="1"/>
                    </pic:cNvPicPr>
                  </pic:nvPicPr>
                  <pic:blipFill>
                    <a:blip r:embed="rId249"/>
                    <a:stretch>
                      <a:fillRect/>
                    </a:stretch>
                  </pic:blipFill>
                  <pic:spPr>
                    <a:xfrm>
                      <a:off x="0" y="0"/>
                      <a:ext cx="5614416" cy="7789164"/>
                    </a:xfrm>
                    <a:prstGeom prst="rect">
                      <a:avLst/>
                    </a:prstGeom>
                  </pic:spPr>
                </pic:pic>
              </a:graphicData>
            </a:graphic>
          </wp:inline>
        </w:drawing>
      </w:r>
    </w:p>
    <w:p w14:paraId="35DBE061">
      <w:pPr>
        <w:spacing w:line="12267" w:lineRule="exact"/>
        <w:sectPr>
          <w:footerReference r:id="rId149" w:type="default"/>
          <w:pgSz w:w="11906" w:h="16839"/>
          <w:pgMar w:top="1431" w:right="1533" w:bottom="1014" w:left="1531" w:header="0" w:footer="856" w:gutter="0"/>
          <w:cols w:space="720" w:num="1"/>
        </w:sectPr>
      </w:pPr>
    </w:p>
    <w:p w14:paraId="7F5D481C">
      <w:pPr>
        <w:spacing w:line="268" w:lineRule="auto"/>
        <w:rPr>
          <w:rFonts w:ascii="Arial"/>
          <w:sz w:val="21"/>
        </w:rPr>
      </w:pPr>
    </w:p>
    <w:p w14:paraId="7736FFED">
      <w:pPr>
        <w:spacing w:line="12271" w:lineRule="exact"/>
        <w:ind w:firstLine="1"/>
        <w:textAlignment w:val="center"/>
      </w:pPr>
      <w:r>
        <w:drawing>
          <wp:inline distT="0" distB="0" distL="0" distR="0">
            <wp:extent cx="5600065" cy="7792085"/>
            <wp:effectExtent l="0" t="0" r="0" b="0"/>
            <wp:docPr id="69" name="_x0000_i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_x0000_i1145"/>
                    <pic:cNvPicPr>
                      <a:picLocks noChangeAspect="1"/>
                    </pic:cNvPicPr>
                  </pic:nvPicPr>
                  <pic:blipFill>
                    <a:blip r:embed="rId250"/>
                    <a:stretch>
                      <a:fillRect/>
                    </a:stretch>
                  </pic:blipFill>
                  <pic:spPr>
                    <a:xfrm>
                      <a:off x="0" y="0"/>
                      <a:ext cx="5600699" cy="7792211"/>
                    </a:xfrm>
                    <a:prstGeom prst="rect">
                      <a:avLst/>
                    </a:prstGeom>
                  </pic:spPr>
                </pic:pic>
              </a:graphicData>
            </a:graphic>
          </wp:inline>
        </w:drawing>
      </w:r>
    </w:p>
    <w:p w14:paraId="28632D12">
      <w:pPr>
        <w:spacing w:before="270" w:line="226" w:lineRule="auto"/>
        <w:rPr>
          <w:rFonts w:ascii="宋体" w:hAnsi="宋体" w:eastAsia="宋体" w:cs="宋体"/>
          <w:sz w:val="20"/>
          <w:szCs w:val="20"/>
        </w:rPr>
      </w:pPr>
      <w:r>
        <w:rPr>
          <w:rFonts w:ascii="宋体" w:hAnsi="宋体" w:eastAsia="宋体" w:cs="宋体"/>
          <w:b/>
          <w:bCs/>
          <w:color w:val="FF0000"/>
          <w:spacing w:val="8"/>
          <w:sz w:val="20"/>
          <w:szCs w:val="20"/>
        </w:rPr>
        <w:t>备注：类比项目监测报告内容过多，只截取与本次类比有关的监测内容</w:t>
      </w:r>
    </w:p>
    <w:p w14:paraId="03AC8EE0">
      <w:pPr>
        <w:spacing w:line="226" w:lineRule="auto"/>
        <w:rPr>
          <w:rFonts w:ascii="宋体" w:hAnsi="宋体" w:eastAsia="宋体" w:cs="宋体"/>
          <w:sz w:val="20"/>
          <w:szCs w:val="20"/>
        </w:rPr>
        <w:sectPr>
          <w:footerReference r:id="rId150" w:type="default"/>
          <w:pgSz w:w="11906" w:h="16839"/>
          <w:pgMar w:top="1431" w:right="1542" w:bottom="1014" w:left="1541" w:header="0" w:footer="856" w:gutter="0"/>
          <w:cols w:space="720" w:num="1"/>
        </w:sectPr>
      </w:pPr>
    </w:p>
    <w:p w14:paraId="55E3F317">
      <w:pPr>
        <w:spacing w:line="468" w:lineRule="auto"/>
        <w:rPr>
          <w:rFonts w:ascii="Arial"/>
          <w:sz w:val="21"/>
        </w:rPr>
      </w:pPr>
    </w:p>
    <w:p w14:paraId="48F387B1">
      <w:pPr>
        <w:spacing w:before="94" w:line="209" w:lineRule="auto"/>
        <w:outlineLvl w:val="1"/>
        <w:rPr>
          <w:rFonts w:ascii="宋体" w:hAnsi="宋体" w:eastAsia="宋体" w:cs="宋体"/>
          <w:sz w:val="29"/>
          <w:szCs w:val="29"/>
        </w:rPr>
      </w:pPr>
      <w:r>
        <w:rPr>
          <w:rFonts w:ascii="宋体" w:hAnsi="宋体" w:eastAsia="宋体" w:cs="宋体"/>
          <w:b/>
          <w:bCs/>
          <w:spacing w:val="-1"/>
          <w:sz w:val="29"/>
          <w:szCs w:val="29"/>
        </w:rPr>
        <w:t>附图</w:t>
      </w:r>
      <w:r>
        <w:rPr>
          <w:rFonts w:ascii="宋体" w:hAnsi="宋体" w:eastAsia="宋体" w:cs="宋体"/>
          <w:spacing w:val="-45"/>
          <w:sz w:val="29"/>
          <w:szCs w:val="29"/>
        </w:rPr>
        <w:t xml:space="preserve"> </w:t>
      </w:r>
      <w:r>
        <w:rPr>
          <w:rFonts w:ascii="Times New Roman" w:hAnsi="Times New Roman" w:eastAsia="Times New Roman" w:cs="Times New Roman"/>
          <w:b/>
          <w:bCs/>
          <w:spacing w:val="-1"/>
          <w:sz w:val="29"/>
          <w:szCs w:val="29"/>
        </w:rPr>
        <w:t>1</w:t>
      </w:r>
      <w:r>
        <w:rPr>
          <w:rFonts w:ascii="Times New Roman" w:hAnsi="Times New Roman" w:eastAsia="Times New Roman" w:cs="Times New Roman"/>
          <w:b/>
          <w:bCs/>
          <w:spacing w:val="-41"/>
          <w:sz w:val="29"/>
          <w:szCs w:val="29"/>
        </w:rPr>
        <w:t xml:space="preserve"> </w:t>
      </w:r>
      <w:r>
        <w:rPr>
          <w:rFonts w:ascii="宋体" w:hAnsi="宋体" w:eastAsia="宋体" w:cs="宋体"/>
          <w:b/>
          <w:bCs/>
          <w:spacing w:val="-1"/>
          <w:sz w:val="29"/>
          <w:szCs w:val="29"/>
        </w:rPr>
        <w:t>、项目地理位置图</w:t>
      </w:r>
    </w:p>
    <w:p w14:paraId="607EFDC2">
      <w:pPr>
        <w:spacing w:line="7929" w:lineRule="exact"/>
        <w:ind w:firstLine="1416"/>
        <w:textAlignment w:val="center"/>
      </w:pPr>
      <w:r>
        <w:drawing>
          <wp:inline distT="0" distB="0" distL="0" distR="0">
            <wp:extent cx="6687185" cy="5034915"/>
            <wp:effectExtent l="0" t="0" r="0" b="0"/>
            <wp:docPr id="70" name="_x0000_i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_x0000_i1146"/>
                    <pic:cNvPicPr>
                      <a:picLocks noChangeAspect="1"/>
                    </pic:cNvPicPr>
                  </pic:nvPicPr>
                  <pic:blipFill>
                    <a:blip r:embed="rId251"/>
                    <a:stretch>
                      <a:fillRect/>
                    </a:stretch>
                  </pic:blipFill>
                  <pic:spPr>
                    <a:xfrm>
                      <a:off x="0" y="0"/>
                      <a:ext cx="6687311" cy="5035296"/>
                    </a:xfrm>
                    <a:prstGeom prst="rect">
                      <a:avLst/>
                    </a:prstGeom>
                  </pic:spPr>
                </pic:pic>
              </a:graphicData>
            </a:graphic>
          </wp:inline>
        </w:drawing>
      </w:r>
    </w:p>
    <w:p w14:paraId="07B5F498">
      <w:pPr>
        <w:spacing w:line="7929" w:lineRule="exact"/>
        <w:sectPr>
          <w:footerReference r:id="rId151" w:type="default"/>
          <w:pgSz w:w="16839" w:h="11906"/>
          <w:pgMar w:top="1012" w:right="2525" w:bottom="1014" w:left="1736" w:header="0" w:footer="856" w:gutter="0"/>
          <w:cols w:space="720" w:num="1"/>
        </w:sectPr>
      </w:pPr>
    </w:p>
    <w:p w14:paraId="46C83F1C">
      <w:pPr>
        <w:spacing w:before="316" w:line="225" w:lineRule="auto"/>
        <w:ind w:left="30"/>
        <w:outlineLvl w:val="1"/>
        <w:rPr>
          <w:rFonts w:ascii="宋体" w:hAnsi="宋体" w:eastAsia="宋体" w:cs="宋体"/>
          <w:sz w:val="29"/>
          <w:szCs w:val="29"/>
        </w:rPr>
      </w:pPr>
      <w:r>
        <w:rPr>
          <w:rFonts w:ascii="宋体" w:hAnsi="宋体" w:eastAsia="宋体" w:cs="宋体"/>
          <w:b/>
          <w:bCs/>
          <w:sz w:val="29"/>
          <w:szCs w:val="29"/>
        </w:rPr>
        <w:t>附图</w:t>
      </w:r>
      <w:r>
        <w:rPr>
          <w:rFonts w:ascii="宋体" w:hAnsi="宋体" w:eastAsia="宋体" w:cs="宋体"/>
          <w:spacing w:val="-56"/>
          <w:sz w:val="29"/>
          <w:szCs w:val="29"/>
        </w:rPr>
        <w:t xml:space="preserve"> </w:t>
      </w:r>
      <w:r>
        <w:rPr>
          <w:rFonts w:ascii="Times New Roman" w:hAnsi="Times New Roman" w:eastAsia="Times New Roman" w:cs="Times New Roman"/>
          <w:b/>
          <w:bCs/>
          <w:sz w:val="29"/>
          <w:szCs w:val="29"/>
        </w:rPr>
        <w:t>2</w:t>
      </w:r>
      <w:r>
        <w:rPr>
          <w:rFonts w:ascii="Times New Roman" w:hAnsi="Times New Roman" w:eastAsia="Times New Roman" w:cs="Times New Roman"/>
          <w:b/>
          <w:bCs/>
          <w:spacing w:val="-41"/>
          <w:sz w:val="29"/>
          <w:szCs w:val="29"/>
        </w:rPr>
        <w:t xml:space="preserve"> </w:t>
      </w:r>
      <w:r>
        <w:rPr>
          <w:rFonts w:ascii="宋体" w:hAnsi="宋体" w:eastAsia="宋体" w:cs="宋体"/>
          <w:b/>
          <w:bCs/>
          <w:sz w:val="29"/>
          <w:szCs w:val="29"/>
        </w:rPr>
        <w:t>、厂区平面布置图</w:t>
      </w:r>
    </w:p>
    <w:p w14:paraId="0C0301DD">
      <w:pPr>
        <w:spacing w:before="229" w:line="12319" w:lineRule="exact"/>
        <w:textAlignment w:val="center"/>
      </w:pPr>
      <w:r>
        <w:drawing>
          <wp:inline distT="0" distB="0" distL="0" distR="0">
            <wp:extent cx="5610860" cy="7822565"/>
            <wp:effectExtent l="0" t="0" r="0" b="0"/>
            <wp:docPr id="71" name="_x0000_i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_x0000_i1147"/>
                    <pic:cNvPicPr>
                      <a:picLocks noChangeAspect="1"/>
                    </pic:cNvPicPr>
                  </pic:nvPicPr>
                  <pic:blipFill>
                    <a:blip r:embed="rId252"/>
                    <a:stretch>
                      <a:fillRect/>
                    </a:stretch>
                  </pic:blipFill>
                  <pic:spPr>
                    <a:xfrm>
                      <a:off x="0" y="0"/>
                      <a:ext cx="5611368" cy="7822692"/>
                    </a:xfrm>
                    <a:prstGeom prst="rect">
                      <a:avLst/>
                    </a:prstGeom>
                  </pic:spPr>
                </pic:pic>
              </a:graphicData>
            </a:graphic>
          </wp:inline>
        </w:drawing>
      </w:r>
    </w:p>
    <w:p w14:paraId="194DA6AB">
      <w:pPr>
        <w:spacing w:line="12319" w:lineRule="exact"/>
        <w:sectPr>
          <w:footerReference r:id="rId152" w:type="default"/>
          <w:pgSz w:w="11906" w:h="16839"/>
          <w:pgMar w:top="1431" w:right="1533" w:bottom="1014" w:left="1536" w:header="0" w:footer="856" w:gutter="0"/>
          <w:cols w:space="720" w:num="1"/>
        </w:sectPr>
      </w:pPr>
    </w:p>
    <w:p w14:paraId="2E36B1BF">
      <w:pPr>
        <w:rPr>
          <w:rFonts w:ascii="Arial"/>
          <w:sz w:val="21"/>
        </w:rPr>
      </w:pPr>
    </w:p>
    <w:p w14:paraId="29EACEA3">
      <w:pPr>
        <w:spacing w:line="241" w:lineRule="auto"/>
        <w:rPr>
          <w:rFonts w:ascii="Arial"/>
          <w:sz w:val="21"/>
        </w:rPr>
      </w:pPr>
    </w:p>
    <w:p w14:paraId="13ADE5A1">
      <w:pPr>
        <w:spacing w:before="65" w:line="227" w:lineRule="auto"/>
        <w:ind w:left="8"/>
        <w:rPr>
          <w:rFonts w:ascii="宋体" w:hAnsi="宋体" w:eastAsia="宋体" w:cs="宋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16"/>
          <w:w w:val="101"/>
          <w:sz w:val="20"/>
          <w:szCs w:val="20"/>
        </w:rPr>
        <w:t xml:space="preserve"> </w:t>
      </w:r>
      <w:r>
        <w:rPr>
          <w:rFonts w:ascii="宋体" w:hAnsi="宋体" w:eastAsia="宋体" w:cs="宋体"/>
          <w:spacing w:val="7"/>
          <w:sz w:val="20"/>
          <w:szCs w:val="20"/>
        </w:rPr>
        <w:t>号楼各层平面布置情况</w:t>
      </w:r>
    </w:p>
    <w:p w14:paraId="16476938">
      <w:pPr>
        <w:spacing w:before="199" w:line="225" w:lineRule="auto"/>
        <w:ind w:left="11554"/>
        <w:rPr>
          <w:rFonts w:ascii="Times New Roman" w:hAnsi="Times New Roman" w:eastAsia="Times New Roman" w:cs="Times New Roman"/>
          <w:sz w:val="35"/>
          <w:szCs w:val="35"/>
        </w:rPr>
      </w:pPr>
      <w:r>
        <w:drawing>
          <wp:anchor distT="0" distB="0" distL="0" distR="0" simplePos="0" relativeHeight="251659264" behindDoc="1" locked="0" layoutInCell="1" allowOverlap="1">
            <wp:simplePos x="0" y="0"/>
            <wp:positionH relativeFrom="column">
              <wp:posOffset>0</wp:posOffset>
            </wp:positionH>
            <wp:positionV relativeFrom="paragraph">
              <wp:posOffset>-3175</wp:posOffset>
            </wp:positionV>
            <wp:extent cx="8531225" cy="5108575"/>
            <wp:effectExtent l="0" t="0" r="0" b="0"/>
            <wp:wrapNone/>
            <wp:docPr id="72" name="_x0000_s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_x0000_s1148"/>
                    <pic:cNvPicPr>
                      <a:picLocks noChangeAspect="1"/>
                    </pic:cNvPicPr>
                  </pic:nvPicPr>
                  <pic:blipFill>
                    <a:blip r:embed="rId253"/>
                    <a:stretch>
                      <a:fillRect/>
                    </a:stretch>
                  </pic:blipFill>
                  <pic:spPr>
                    <a:xfrm>
                      <a:off x="0" y="0"/>
                      <a:ext cx="8531352" cy="5108448"/>
                    </a:xfrm>
                    <a:prstGeom prst="rect">
                      <a:avLst/>
                    </a:prstGeom>
                  </pic:spPr>
                </pic:pic>
              </a:graphicData>
            </a:graphic>
          </wp:anchor>
        </w:drawing>
      </w:r>
      <w:r>
        <w:rPr>
          <w:rFonts w:ascii="Times New Roman" w:hAnsi="Times New Roman" w:eastAsia="Times New Roman" w:cs="Times New Roman"/>
          <w:color w:val="0000FF"/>
          <w:spacing w:val="-9"/>
          <w:sz w:val="35"/>
          <w:szCs w:val="35"/>
        </w:rPr>
        <w:t>6</w:t>
      </w:r>
      <w:r>
        <w:rPr>
          <w:rFonts w:ascii="Times New Roman" w:hAnsi="Times New Roman" w:eastAsia="Times New Roman" w:cs="Times New Roman"/>
          <w:color w:val="0000FF"/>
          <w:spacing w:val="23"/>
          <w:w w:val="101"/>
          <w:sz w:val="35"/>
          <w:szCs w:val="35"/>
        </w:rPr>
        <w:t xml:space="preserve"> </w:t>
      </w:r>
      <w:r>
        <w:rPr>
          <w:rFonts w:ascii="宋体" w:hAnsi="宋体" w:eastAsia="宋体" w:cs="宋体"/>
          <w:color w:val="0000FF"/>
          <w:spacing w:val="-9"/>
          <w:sz w:val="35"/>
          <w:szCs w:val="35"/>
        </w:rPr>
        <w:t>号楼</w:t>
      </w:r>
      <w:r>
        <w:rPr>
          <w:rFonts w:ascii="宋体" w:hAnsi="宋体" w:eastAsia="宋体" w:cs="宋体"/>
          <w:color w:val="0000FF"/>
          <w:spacing w:val="-42"/>
          <w:sz w:val="35"/>
          <w:szCs w:val="35"/>
        </w:rPr>
        <w:t xml:space="preserve"> </w:t>
      </w:r>
      <w:r>
        <w:rPr>
          <w:rFonts w:ascii="Times New Roman" w:hAnsi="Times New Roman" w:eastAsia="Times New Roman" w:cs="Times New Roman"/>
          <w:color w:val="0000FF"/>
          <w:spacing w:val="-9"/>
          <w:sz w:val="35"/>
          <w:szCs w:val="35"/>
        </w:rPr>
        <w:t>1F</w:t>
      </w:r>
    </w:p>
    <w:p w14:paraId="3E7FFD3D">
      <w:pPr>
        <w:spacing w:line="225" w:lineRule="auto"/>
        <w:rPr>
          <w:rFonts w:ascii="Times New Roman" w:hAnsi="Times New Roman" w:eastAsia="Times New Roman" w:cs="Times New Roman"/>
          <w:sz w:val="35"/>
          <w:szCs w:val="35"/>
        </w:rPr>
        <w:sectPr>
          <w:footerReference r:id="rId153" w:type="default"/>
          <w:pgSz w:w="16839" w:h="11906"/>
          <w:pgMar w:top="1012" w:right="1701" w:bottom="1014" w:left="1701" w:header="0" w:footer="856" w:gutter="0"/>
          <w:cols w:space="720" w:num="1"/>
        </w:sectPr>
      </w:pPr>
    </w:p>
    <w:p w14:paraId="1A52C3A1">
      <w:pPr>
        <w:spacing w:line="291" w:lineRule="auto"/>
        <w:rPr>
          <w:rFonts w:ascii="Arial"/>
          <w:sz w:val="21"/>
        </w:rPr>
      </w:pPr>
    </w:p>
    <w:p w14:paraId="17B99CFC">
      <w:pPr>
        <w:spacing w:line="292" w:lineRule="auto"/>
        <w:rPr>
          <w:rFonts w:ascii="Arial"/>
          <w:sz w:val="21"/>
        </w:rPr>
      </w:pPr>
    </w:p>
    <w:p w14:paraId="7E33E64D">
      <w:pPr>
        <w:spacing w:line="292" w:lineRule="auto"/>
        <w:rPr>
          <w:rFonts w:ascii="Arial"/>
          <w:sz w:val="21"/>
        </w:rPr>
      </w:pPr>
    </w:p>
    <w:p w14:paraId="79321940">
      <w:pPr>
        <w:spacing w:before="114" w:line="225" w:lineRule="auto"/>
        <w:ind w:left="11554"/>
        <w:rPr>
          <w:rFonts w:ascii="Times New Roman" w:hAnsi="Times New Roman" w:eastAsia="Times New Roman" w:cs="Times New Roman"/>
          <w:sz w:val="35"/>
          <w:szCs w:val="35"/>
        </w:rPr>
      </w:pPr>
      <w:r>
        <w:drawing>
          <wp:anchor distT="0" distB="0" distL="0" distR="0" simplePos="0" relativeHeight="251660288" behindDoc="1" locked="0" layoutInCell="1" allowOverlap="1">
            <wp:simplePos x="0" y="0"/>
            <wp:positionH relativeFrom="column">
              <wp:posOffset>0</wp:posOffset>
            </wp:positionH>
            <wp:positionV relativeFrom="paragraph">
              <wp:posOffset>-76835</wp:posOffset>
            </wp:positionV>
            <wp:extent cx="8529955" cy="5090160"/>
            <wp:effectExtent l="0" t="0" r="0" b="0"/>
            <wp:wrapNone/>
            <wp:docPr id="73" name="_x0000_s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_x0000_s1149"/>
                    <pic:cNvPicPr>
                      <a:picLocks noChangeAspect="1"/>
                    </pic:cNvPicPr>
                  </pic:nvPicPr>
                  <pic:blipFill>
                    <a:blip r:embed="rId254"/>
                    <a:stretch>
                      <a:fillRect/>
                    </a:stretch>
                  </pic:blipFill>
                  <pic:spPr>
                    <a:xfrm>
                      <a:off x="0" y="0"/>
                      <a:ext cx="8529827" cy="5090159"/>
                    </a:xfrm>
                    <a:prstGeom prst="rect">
                      <a:avLst/>
                    </a:prstGeom>
                  </pic:spPr>
                </pic:pic>
              </a:graphicData>
            </a:graphic>
          </wp:anchor>
        </w:drawing>
      </w:r>
      <w:r>
        <w:rPr>
          <w:rFonts w:ascii="Times New Roman" w:hAnsi="Times New Roman" w:eastAsia="Times New Roman" w:cs="Times New Roman"/>
          <w:color w:val="0000FF"/>
          <w:spacing w:val="-3"/>
          <w:sz w:val="35"/>
          <w:szCs w:val="35"/>
        </w:rPr>
        <w:t>6</w:t>
      </w:r>
      <w:r>
        <w:rPr>
          <w:rFonts w:ascii="Times New Roman" w:hAnsi="Times New Roman" w:eastAsia="Times New Roman" w:cs="Times New Roman"/>
          <w:color w:val="0000FF"/>
          <w:spacing w:val="27"/>
          <w:sz w:val="35"/>
          <w:szCs w:val="35"/>
        </w:rPr>
        <w:t xml:space="preserve"> </w:t>
      </w:r>
      <w:r>
        <w:rPr>
          <w:rFonts w:ascii="宋体" w:hAnsi="宋体" w:eastAsia="宋体" w:cs="宋体"/>
          <w:color w:val="0000FF"/>
          <w:spacing w:val="-3"/>
          <w:sz w:val="35"/>
          <w:szCs w:val="35"/>
        </w:rPr>
        <w:t>号楼</w:t>
      </w:r>
      <w:r>
        <w:rPr>
          <w:rFonts w:ascii="宋体" w:hAnsi="宋体" w:eastAsia="宋体" w:cs="宋体"/>
          <w:color w:val="0000FF"/>
          <w:spacing w:val="-76"/>
          <w:sz w:val="35"/>
          <w:szCs w:val="35"/>
        </w:rPr>
        <w:t xml:space="preserve"> </w:t>
      </w:r>
      <w:r>
        <w:rPr>
          <w:rFonts w:ascii="Times New Roman" w:hAnsi="Times New Roman" w:eastAsia="Times New Roman" w:cs="Times New Roman"/>
          <w:color w:val="0000FF"/>
          <w:spacing w:val="-3"/>
          <w:sz w:val="35"/>
          <w:szCs w:val="35"/>
        </w:rPr>
        <w:t>2F</w:t>
      </w:r>
    </w:p>
    <w:p w14:paraId="5925202C">
      <w:pPr>
        <w:spacing w:line="225" w:lineRule="auto"/>
        <w:rPr>
          <w:rFonts w:ascii="Times New Roman" w:hAnsi="Times New Roman" w:eastAsia="Times New Roman" w:cs="Times New Roman"/>
          <w:sz w:val="35"/>
          <w:szCs w:val="35"/>
        </w:rPr>
        <w:sectPr>
          <w:footerReference r:id="rId154" w:type="default"/>
          <w:pgSz w:w="16839" w:h="11906"/>
          <w:pgMar w:top="1012" w:right="1703" w:bottom="1014" w:left="1701" w:header="0" w:footer="856" w:gutter="0"/>
          <w:cols w:space="720" w:num="1"/>
        </w:sectPr>
      </w:pPr>
    </w:p>
    <w:p w14:paraId="26D3431A">
      <w:pPr>
        <w:spacing w:line="291" w:lineRule="auto"/>
        <w:rPr>
          <w:rFonts w:ascii="Arial"/>
          <w:sz w:val="21"/>
        </w:rPr>
      </w:pPr>
    </w:p>
    <w:p w14:paraId="405B40AF">
      <w:pPr>
        <w:spacing w:line="292" w:lineRule="auto"/>
        <w:rPr>
          <w:rFonts w:ascii="Arial"/>
          <w:sz w:val="21"/>
        </w:rPr>
      </w:pPr>
    </w:p>
    <w:p w14:paraId="2E74C0DA">
      <w:pPr>
        <w:spacing w:line="292" w:lineRule="auto"/>
        <w:rPr>
          <w:rFonts w:ascii="Arial"/>
          <w:sz w:val="21"/>
        </w:rPr>
      </w:pPr>
    </w:p>
    <w:p w14:paraId="3406B0CB">
      <w:pPr>
        <w:spacing w:before="114" w:line="225" w:lineRule="auto"/>
        <w:ind w:left="11554"/>
        <w:rPr>
          <w:rFonts w:ascii="Times New Roman" w:hAnsi="Times New Roman" w:eastAsia="Times New Roman" w:cs="Times New Roman"/>
          <w:sz w:val="35"/>
          <w:szCs w:val="35"/>
        </w:rPr>
      </w:pPr>
      <w:r>
        <w:drawing>
          <wp:anchor distT="0" distB="0" distL="0" distR="0" simplePos="0" relativeHeight="251661312" behindDoc="1" locked="0" layoutInCell="1" allowOverlap="1">
            <wp:simplePos x="0" y="0"/>
            <wp:positionH relativeFrom="column">
              <wp:posOffset>0</wp:posOffset>
            </wp:positionH>
            <wp:positionV relativeFrom="paragraph">
              <wp:posOffset>-76835</wp:posOffset>
            </wp:positionV>
            <wp:extent cx="8522335" cy="5105400"/>
            <wp:effectExtent l="0" t="0" r="0" b="0"/>
            <wp:wrapNone/>
            <wp:docPr id="74" name="_x0000_s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_x0000_s1150"/>
                    <pic:cNvPicPr>
                      <a:picLocks noChangeAspect="1"/>
                    </pic:cNvPicPr>
                  </pic:nvPicPr>
                  <pic:blipFill>
                    <a:blip r:embed="rId255"/>
                    <a:stretch>
                      <a:fillRect/>
                    </a:stretch>
                  </pic:blipFill>
                  <pic:spPr>
                    <a:xfrm>
                      <a:off x="0" y="0"/>
                      <a:ext cx="8522207" cy="5105400"/>
                    </a:xfrm>
                    <a:prstGeom prst="rect">
                      <a:avLst/>
                    </a:prstGeom>
                  </pic:spPr>
                </pic:pic>
              </a:graphicData>
            </a:graphic>
          </wp:anchor>
        </w:drawing>
      </w:r>
      <w:r>
        <w:rPr>
          <w:rFonts w:ascii="Times New Roman" w:hAnsi="Times New Roman" w:eastAsia="Times New Roman" w:cs="Times New Roman"/>
          <w:color w:val="0000FF"/>
          <w:spacing w:val="-4"/>
          <w:sz w:val="35"/>
          <w:szCs w:val="35"/>
        </w:rPr>
        <w:t>6</w:t>
      </w:r>
      <w:r>
        <w:rPr>
          <w:rFonts w:ascii="Times New Roman" w:hAnsi="Times New Roman" w:eastAsia="Times New Roman" w:cs="Times New Roman"/>
          <w:color w:val="0000FF"/>
          <w:spacing w:val="25"/>
          <w:sz w:val="35"/>
          <w:szCs w:val="35"/>
        </w:rPr>
        <w:t xml:space="preserve"> </w:t>
      </w:r>
      <w:r>
        <w:rPr>
          <w:rFonts w:ascii="宋体" w:hAnsi="宋体" w:eastAsia="宋体" w:cs="宋体"/>
          <w:color w:val="0000FF"/>
          <w:spacing w:val="-4"/>
          <w:sz w:val="35"/>
          <w:szCs w:val="35"/>
        </w:rPr>
        <w:t>号楼</w:t>
      </w:r>
      <w:r>
        <w:rPr>
          <w:rFonts w:ascii="宋体" w:hAnsi="宋体" w:eastAsia="宋体" w:cs="宋体"/>
          <w:color w:val="0000FF"/>
          <w:spacing w:val="-69"/>
          <w:sz w:val="35"/>
          <w:szCs w:val="35"/>
        </w:rPr>
        <w:t xml:space="preserve"> </w:t>
      </w:r>
      <w:r>
        <w:rPr>
          <w:rFonts w:ascii="Times New Roman" w:hAnsi="Times New Roman" w:eastAsia="Times New Roman" w:cs="Times New Roman"/>
          <w:color w:val="0000FF"/>
          <w:spacing w:val="-4"/>
          <w:sz w:val="35"/>
          <w:szCs w:val="35"/>
        </w:rPr>
        <w:t>3F</w:t>
      </w:r>
    </w:p>
    <w:p w14:paraId="3E40B54D">
      <w:pPr>
        <w:spacing w:line="225" w:lineRule="auto"/>
        <w:rPr>
          <w:rFonts w:ascii="Times New Roman" w:hAnsi="Times New Roman" w:eastAsia="Times New Roman" w:cs="Times New Roman"/>
          <w:sz w:val="35"/>
          <w:szCs w:val="35"/>
        </w:rPr>
        <w:sectPr>
          <w:footerReference r:id="rId155" w:type="default"/>
          <w:pgSz w:w="16839" w:h="11906"/>
          <w:pgMar w:top="1012" w:right="1715" w:bottom="1014" w:left="1701" w:header="0" w:footer="856" w:gutter="0"/>
          <w:cols w:space="720" w:num="1"/>
        </w:sectPr>
      </w:pPr>
    </w:p>
    <w:p w14:paraId="33B04C8C">
      <w:pPr>
        <w:spacing w:line="291" w:lineRule="auto"/>
        <w:rPr>
          <w:rFonts w:ascii="Arial"/>
          <w:sz w:val="21"/>
        </w:rPr>
      </w:pPr>
    </w:p>
    <w:p w14:paraId="50FC40B5">
      <w:pPr>
        <w:spacing w:line="292" w:lineRule="auto"/>
        <w:rPr>
          <w:rFonts w:ascii="Arial"/>
          <w:sz w:val="21"/>
        </w:rPr>
      </w:pPr>
    </w:p>
    <w:p w14:paraId="37F797D2">
      <w:pPr>
        <w:spacing w:line="292" w:lineRule="auto"/>
        <w:rPr>
          <w:rFonts w:ascii="Arial"/>
          <w:sz w:val="21"/>
        </w:rPr>
      </w:pPr>
    </w:p>
    <w:p w14:paraId="0C814053">
      <w:pPr>
        <w:spacing w:before="114" w:line="225" w:lineRule="auto"/>
        <w:ind w:left="11554"/>
        <w:rPr>
          <w:rFonts w:ascii="Times New Roman" w:hAnsi="Times New Roman" w:eastAsia="Times New Roman" w:cs="Times New Roman"/>
          <w:sz w:val="35"/>
          <w:szCs w:val="35"/>
        </w:rPr>
      </w:pPr>
      <w:r>
        <w:drawing>
          <wp:anchor distT="0" distB="0" distL="0" distR="0" simplePos="0" relativeHeight="251662336" behindDoc="1" locked="0" layoutInCell="1" allowOverlap="1">
            <wp:simplePos x="0" y="0"/>
            <wp:positionH relativeFrom="column">
              <wp:posOffset>0</wp:posOffset>
            </wp:positionH>
            <wp:positionV relativeFrom="paragraph">
              <wp:posOffset>-76835</wp:posOffset>
            </wp:positionV>
            <wp:extent cx="8529955" cy="5113020"/>
            <wp:effectExtent l="0" t="0" r="0" b="0"/>
            <wp:wrapNone/>
            <wp:docPr id="75" name="_x0000_s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_x0000_s1151"/>
                    <pic:cNvPicPr>
                      <a:picLocks noChangeAspect="1"/>
                    </pic:cNvPicPr>
                  </pic:nvPicPr>
                  <pic:blipFill>
                    <a:blip r:embed="rId256"/>
                    <a:stretch>
                      <a:fillRect/>
                    </a:stretch>
                  </pic:blipFill>
                  <pic:spPr>
                    <a:xfrm>
                      <a:off x="0" y="0"/>
                      <a:ext cx="8529827" cy="5113020"/>
                    </a:xfrm>
                    <a:prstGeom prst="rect">
                      <a:avLst/>
                    </a:prstGeom>
                  </pic:spPr>
                </pic:pic>
              </a:graphicData>
            </a:graphic>
          </wp:anchor>
        </w:drawing>
      </w:r>
      <w:r>
        <w:rPr>
          <w:rFonts w:ascii="Times New Roman" w:hAnsi="Times New Roman" w:eastAsia="Times New Roman" w:cs="Times New Roman"/>
          <w:color w:val="0000FF"/>
          <w:spacing w:val="-2"/>
          <w:sz w:val="35"/>
          <w:szCs w:val="35"/>
        </w:rPr>
        <w:t>6</w:t>
      </w:r>
      <w:r>
        <w:rPr>
          <w:rFonts w:ascii="Times New Roman" w:hAnsi="Times New Roman" w:eastAsia="Times New Roman" w:cs="Times New Roman"/>
          <w:color w:val="0000FF"/>
          <w:spacing w:val="24"/>
          <w:sz w:val="35"/>
          <w:szCs w:val="35"/>
        </w:rPr>
        <w:t xml:space="preserve"> </w:t>
      </w:r>
      <w:r>
        <w:rPr>
          <w:rFonts w:ascii="宋体" w:hAnsi="宋体" w:eastAsia="宋体" w:cs="宋体"/>
          <w:color w:val="0000FF"/>
          <w:spacing w:val="-2"/>
          <w:sz w:val="35"/>
          <w:szCs w:val="35"/>
        </w:rPr>
        <w:t>号楼</w:t>
      </w:r>
      <w:r>
        <w:rPr>
          <w:rFonts w:ascii="宋体" w:hAnsi="宋体" w:eastAsia="宋体" w:cs="宋体"/>
          <w:color w:val="0000FF"/>
          <w:spacing w:val="-78"/>
          <w:sz w:val="35"/>
          <w:szCs w:val="35"/>
        </w:rPr>
        <w:t xml:space="preserve"> </w:t>
      </w:r>
      <w:r>
        <w:rPr>
          <w:rFonts w:ascii="Times New Roman" w:hAnsi="Times New Roman" w:eastAsia="Times New Roman" w:cs="Times New Roman"/>
          <w:color w:val="0000FF"/>
          <w:spacing w:val="-2"/>
          <w:sz w:val="35"/>
          <w:szCs w:val="35"/>
        </w:rPr>
        <w:t>4F</w:t>
      </w:r>
    </w:p>
    <w:p w14:paraId="23B6E66B">
      <w:pPr>
        <w:spacing w:line="225" w:lineRule="auto"/>
        <w:rPr>
          <w:rFonts w:ascii="Times New Roman" w:hAnsi="Times New Roman" w:eastAsia="Times New Roman" w:cs="Times New Roman"/>
          <w:sz w:val="35"/>
          <w:szCs w:val="35"/>
        </w:rPr>
        <w:sectPr>
          <w:footerReference r:id="rId156" w:type="default"/>
          <w:pgSz w:w="16839" w:h="11906"/>
          <w:pgMar w:top="1012" w:right="1703" w:bottom="1014" w:left="1701" w:header="0" w:footer="856" w:gutter="0"/>
          <w:cols w:space="720" w:num="1"/>
        </w:sectPr>
      </w:pPr>
    </w:p>
    <w:p w14:paraId="36D46990">
      <w:pPr>
        <w:spacing w:line="291" w:lineRule="auto"/>
        <w:rPr>
          <w:rFonts w:ascii="Arial"/>
          <w:sz w:val="21"/>
        </w:rPr>
      </w:pPr>
    </w:p>
    <w:p w14:paraId="6C1AFA99">
      <w:pPr>
        <w:spacing w:line="292" w:lineRule="auto"/>
        <w:rPr>
          <w:rFonts w:ascii="Arial"/>
          <w:sz w:val="21"/>
        </w:rPr>
      </w:pPr>
    </w:p>
    <w:p w14:paraId="7F6A646C">
      <w:pPr>
        <w:spacing w:line="292" w:lineRule="auto"/>
        <w:rPr>
          <w:rFonts w:ascii="Arial"/>
          <w:sz w:val="21"/>
        </w:rPr>
      </w:pPr>
    </w:p>
    <w:p w14:paraId="321994B1">
      <w:pPr>
        <w:spacing w:before="114" w:line="225" w:lineRule="auto"/>
        <w:ind w:left="11554"/>
        <w:rPr>
          <w:rFonts w:ascii="Times New Roman" w:hAnsi="Times New Roman" w:eastAsia="Times New Roman" w:cs="Times New Roman"/>
          <w:sz w:val="35"/>
          <w:szCs w:val="35"/>
        </w:rPr>
      </w:pPr>
      <w:r>
        <w:drawing>
          <wp:anchor distT="0" distB="0" distL="0" distR="0" simplePos="0" relativeHeight="251663360" behindDoc="1" locked="0" layoutInCell="1" allowOverlap="1">
            <wp:simplePos x="0" y="0"/>
            <wp:positionH relativeFrom="column">
              <wp:posOffset>0</wp:posOffset>
            </wp:positionH>
            <wp:positionV relativeFrom="paragraph">
              <wp:posOffset>-76835</wp:posOffset>
            </wp:positionV>
            <wp:extent cx="8523605" cy="5116195"/>
            <wp:effectExtent l="0" t="0" r="0" b="0"/>
            <wp:wrapNone/>
            <wp:docPr id="76" name="_x0000_s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_x0000_s1152"/>
                    <pic:cNvPicPr>
                      <a:picLocks noChangeAspect="1"/>
                    </pic:cNvPicPr>
                  </pic:nvPicPr>
                  <pic:blipFill>
                    <a:blip r:embed="rId257"/>
                    <a:stretch>
                      <a:fillRect/>
                    </a:stretch>
                  </pic:blipFill>
                  <pic:spPr>
                    <a:xfrm>
                      <a:off x="0" y="0"/>
                      <a:ext cx="8523731" cy="5116067"/>
                    </a:xfrm>
                    <a:prstGeom prst="rect">
                      <a:avLst/>
                    </a:prstGeom>
                  </pic:spPr>
                </pic:pic>
              </a:graphicData>
            </a:graphic>
          </wp:anchor>
        </w:drawing>
      </w:r>
      <w:r>
        <w:rPr>
          <w:rFonts w:ascii="Times New Roman" w:hAnsi="Times New Roman" w:eastAsia="Times New Roman" w:cs="Times New Roman"/>
          <w:color w:val="0000FF"/>
          <w:spacing w:val="-4"/>
          <w:sz w:val="35"/>
          <w:szCs w:val="35"/>
        </w:rPr>
        <w:t>6</w:t>
      </w:r>
      <w:r>
        <w:rPr>
          <w:rFonts w:ascii="Times New Roman" w:hAnsi="Times New Roman" w:eastAsia="Times New Roman" w:cs="Times New Roman"/>
          <w:color w:val="0000FF"/>
          <w:spacing w:val="23"/>
          <w:w w:val="101"/>
          <w:sz w:val="35"/>
          <w:szCs w:val="35"/>
        </w:rPr>
        <w:t xml:space="preserve"> </w:t>
      </w:r>
      <w:r>
        <w:rPr>
          <w:rFonts w:ascii="宋体" w:hAnsi="宋体" w:eastAsia="宋体" w:cs="宋体"/>
          <w:color w:val="0000FF"/>
          <w:spacing w:val="-4"/>
          <w:sz w:val="35"/>
          <w:szCs w:val="35"/>
        </w:rPr>
        <w:t>号楼</w:t>
      </w:r>
      <w:r>
        <w:rPr>
          <w:rFonts w:ascii="宋体" w:hAnsi="宋体" w:eastAsia="宋体" w:cs="宋体"/>
          <w:color w:val="0000FF"/>
          <w:spacing w:val="-67"/>
          <w:sz w:val="35"/>
          <w:szCs w:val="35"/>
        </w:rPr>
        <w:t xml:space="preserve"> </w:t>
      </w:r>
      <w:r>
        <w:rPr>
          <w:rFonts w:ascii="Times New Roman" w:hAnsi="Times New Roman" w:eastAsia="Times New Roman" w:cs="Times New Roman"/>
          <w:color w:val="0000FF"/>
          <w:spacing w:val="-4"/>
          <w:sz w:val="35"/>
          <w:szCs w:val="35"/>
        </w:rPr>
        <w:t>5F</w:t>
      </w:r>
    </w:p>
    <w:p w14:paraId="45BC00CD">
      <w:pPr>
        <w:spacing w:line="225" w:lineRule="auto"/>
        <w:rPr>
          <w:rFonts w:ascii="Times New Roman" w:hAnsi="Times New Roman" w:eastAsia="Times New Roman" w:cs="Times New Roman"/>
          <w:sz w:val="35"/>
          <w:szCs w:val="35"/>
        </w:rPr>
        <w:sectPr>
          <w:footerReference r:id="rId157" w:type="default"/>
          <w:pgSz w:w="16839" w:h="11906"/>
          <w:pgMar w:top="1012" w:right="1713" w:bottom="1014" w:left="1701" w:header="0" w:footer="856" w:gutter="0"/>
          <w:cols w:space="720" w:num="1"/>
        </w:sectPr>
      </w:pPr>
    </w:p>
    <w:p w14:paraId="0C61BE54">
      <w:pPr>
        <w:spacing w:line="291" w:lineRule="auto"/>
        <w:rPr>
          <w:rFonts w:ascii="Arial"/>
          <w:sz w:val="21"/>
        </w:rPr>
      </w:pPr>
    </w:p>
    <w:p w14:paraId="4073DD9F">
      <w:pPr>
        <w:spacing w:line="292" w:lineRule="auto"/>
        <w:rPr>
          <w:rFonts w:ascii="Arial"/>
          <w:sz w:val="21"/>
        </w:rPr>
      </w:pPr>
    </w:p>
    <w:p w14:paraId="17C134E2">
      <w:pPr>
        <w:spacing w:line="292" w:lineRule="auto"/>
        <w:rPr>
          <w:rFonts w:ascii="Arial"/>
          <w:sz w:val="21"/>
        </w:rPr>
      </w:pPr>
    </w:p>
    <w:p w14:paraId="43460F70">
      <w:pPr>
        <w:spacing w:before="114" w:line="225" w:lineRule="auto"/>
        <w:ind w:left="11554"/>
        <w:rPr>
          <w:rFonts w:ascii="Times New Roman" w:hAnsi="Times New Roman" w:eastAsia="Times New Roman" w:cs="Times New Roman"/>
          <w:sz w:val="35"/>
          <w:szCs w:val="35"/>
        </w:rPr>
      </w:pPr>
      <w:r>
        <w:drawing>
          <wp:anchor distT="0" distB="0" distL="0" distR="0" simplePos="0" relativeHeight="251664384" behindDoc="1" locked="0" layoutInCell="1" allowOverlap="1">
            <wp:simplePos x="0" y="0"/>
            <wp:positionH relativeFrom="column">
              <wp:posOffset>0</wp:posOffset>
            </wp:positionH>
            <wp:positionV relativeFrom="paragraph">
              <wp:posOffset>-76835</wp:posOffset>
            </wp:positionV>
            <wp:extent cx="8523605" cy="5108575"/>
            <wp:effectExtent l="0" t="0" r="0" b="0"/>
            <wp:wrapNone/>
            <wp:docPr id="77" name="_x0000_s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_x0000_s1153"/>
                    <pic:cNvPicPr>
                      <a:picLocks noChangeAspect="1"/>
                    </pic:cNvPicPr>
                  </pic:nvPicPr>
                  <pic:blipFill>
                    <a:blip r:embed="rId258"/>
                    <a:stretch>
                      <a:fillRect/>
                    </a:stretch>
                  </pic:blipFill>
                  <pic:spPr>
                    <a:xfrm>
                      <a:off x="0" y="0"/>
                      <a:ext cx="8523731" cy="5108448"/>
                    </a:xfrm>
                    <a:prstGeom prst="rect">
                      <a:avLst/>
                    </a:prstGeom>
                  </pic:spPr>
                </pic:pic>
              </a:graphicData>
            </a:graphic>
          </wp:anchor>
        </w:drawing>
      </w:r>
      <w:r>
        <w:rPr>
          <w:rFonts w:ascii="Times New Roman" w:hAnsi="Times New Roman" w:eastAsia="Times New Roman" w:cs="Times New Roman"/>
          <w:color w:val="0000FF"/>
          <w:spacing w:val="-4"/>
          <w:sz w:val="35"/>
          <w:szCs w:val="35"/>
        </w:rPr>
        <w:t>6</w:t>
      </w:r>
      <w:r>
        <w:rPr>
          <w:rFonts w:ascii="Times New Roman" w:hAnsi="Times New Roman" w:eastAsia="Times New Roman" w:cs="Times New Roman"/>
          <w:color w:val="0000FF"/>
          <w:spacing w:val="24"/>
          <w:sz w:val="35"/>
          <w:szCs w:val="35"/>
        </w:rPr>
        <w:t xml:space="preserve"> </w:t>
      </w:r>
      <w:r>
        <w:rPr>
          <w:rFonts w:ascii="宋体" w:hAnsi="宋体" w:eastAsia="宋体" w:cs="宋体"/>
          <w:color w:val="0000FF"/>
          <w:spacing w:val="-4"/>
          <w:sz w:val="35"/>
          <w:szCs w:val="35"/>
        </w:rPr>
        <w:t>号楼</w:t>
      </w:r>
      <w:r>
        <w:rPr>
          <w:rFonts w:ascii="宋体" w:hAnsi="宋体" w:eastAsia="宋体" w:cs="宋体"/>
          <w:color w:val="0000FF"/>
          <w:spacing w:val="-68"/>
          <w:sz w:val="35"/>
          <w:szCs w:val="35"/>
        </w:rPr>
        <w:t xml:space="preserve"> </w:t>
      </w:r>
      <w:r>
        <w:rPr>
          <w:rFonts w:ascii="Times New Roman" w:hAnsi="Times New Roman" w:eastAsia="Times New Roman" w:cs="Times New Roman"/>
          <w:color w:val="0000FF"/>
          <w:spacing w:val="-4"/>
          <w:sz w:val="35"/>
          <w:szCs w:val="35"/>
        </w:rPr>
        <w:t>6F</w:t>
      </w:r>
    </w:p>
    <w:p w14:paraId="050C268A">
      <w:pPr>
        <w:spacing w:line="225" w:lineRule="auto"/>
        <w:rPr>
          <w:rFonts w:ascii="Times New Roman" w:hAnsi="Times New Roman" w:eastAsia="Times New Roman" w:cs="Times New Roman"/>
          <w:sz w:val="35"/>
          <w:szCs w:val="35"/>
        </w:rPr>
        <w:sectPr>
          <w:footerReference r:id="rId158" w:type="default"/>
          <w:pgSz w:w="16839" w:h="11906"/>
          <w:pgMar w:top="1012" w:right="1713" w:bottom="1014" w:left="1701" w:header="0" w:footer="856" w:gutter="0"/>
          <w:cols w:space="720" w:num="1"/>
        </w:sectPr>
      </w:pPr>
    </w:p>
    <w:p w14:paraId="30551F0A">
      <w:pPr>
        <w:spacing w:line="291" w:lineRule="auto"/>
        <w:rPr>
          <w:rFonts w:ascii="Arial"/>
          <w:sz w:val="21"/>
        </w:rPr>
      </w:pPr>
    </w:p>
    <w:p w14:paraId="2765D546">
      <w:pPr>
        <w:spacing w:line="292" w:lineRule="auto"/>
        <w:rPr>
          <w:rFonts w:ascii="Arial"/>
          <w:sz w:val="21"/>
        </w:rPr>
      </w:pPr>
    </w:p>
    <w:p w14:paraId="278A5B2B">
      <w:pPr>
        <w:spacing w:line="292" w:lineRule="auto"/>
        <w:rPr>
          <w:rFonts w:ascii="Arial"/>
          <w:sz w:val="21"/>
        </w:rPr>
      </w:pPr>
    </w:p>
    <w:p w14:paraId="5E4E7984">
      <w:pPr>
        <w:spacing w:before="114" w:line="225" w:lineRule="auto"/>
        <w:ind w:left="11554"/>
        <w:rPr>
          <w:rFonts w:ascii="Times New Roman" w:hAnsi="Times New Roman" w:eastAsia="Times New Roman" w:cs="Times New Roman"/>
          <w:sz w:val="35"/>
          <w:szCs w:val="35"/>
        </w:rPr>
      </w:pPr>
      <w:r>
        <w:drawing>
          <wp:anchor distT="0" distB="0" distL="0" distR="0" simplePos="0" relativeHeight="251665408" behindDoc="1" locked="0" layoutInCell="1" allowOverlap="1">
            <wp:simplePos x="0" y="0"/>
            <wp:positionH relativeFrom="column">
              <wp:posOffset>0</wp:posOffset>
            </wp:positionH>
            <wp:positionV relativeFrom="paragraph">
              <wp:posOffset>-76835</wp:posOffset>
            </wp:positionV>
            <wp:extent cx="8523605" cy="5104130"/>
            <wp:effectExtent l="0" t="0" r="0" b="0"/>
            <wp:wrapNone/>
            <wp:docPr id="78" name="_x0000_s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_x0000_s1154"/>
                    <pic:cNvPicPr>
                      <a:picLocks noChangeAspect="1"/>
                    </pic:cNvPicPr>
                  </pic:nvPicPr>
                  <pic:blipFill>
                    <a:blip r:embed="rId259"/>
                    <a:stretch>
                      <a:fillRect/>
                    </a:stretch>
                  </pic:blipFill>
                  <pic:spPr>
                    <a:xfrm>
                      <a:off x="0" y="0"/>
                      <a:ext cx="8523731" cy="5103875"/>
                    </a:xfrm>
                    <a:prstGeom prst="rect">
                      <a:avLst/>
                    </a:prstGeom>
                  </pic:spPr>
                </pic:pic>
              </a:graphicData>
            </a:graphic>
          </wp:anchor>
        </w:drawing>
      </w:r>
      <w:r>
        <w:rPr>
          <w:rFonts w:ascii="Times New Roman" w:hAnsi="Times New Roman" w:eastAsia="Times New Roman" w:cs="Times New Roman"/>
          <w:color w:val="0000FF"/>
          <w:spacing w:val="-4"/>
          <w:sz w:val="35"/>
          <w:szCs w:val="35"/>
        </w:rPr>
        <w:t>6</w:t>
      </w:r>
      <w:r>
        <w:rPr>
          <w:rFonts w:ascii="Times New Roman" w:hAnsi="Times New Roman" w:eastAsia="Times New Roman" w:cs="Times New Roman"/>
          <w:color w:val="0000FF"/>
          <w:spacing w:val="27"/>
          <w:sz w:val="35"/>
          <w:szCs w:val="35"/>
        </w:rPr>
        <w:t xml:space="preserve"> </w:t>
      </w:r>
      <w:r>
        <w:rPr>
          <w:rFonts w:ascii="宋体" w:hAnsi="宋体" w:eastAsia="宋体" w:cs="宋体"/>
          <w:color w:val="0000FF"/>
          <w:spacing w:val="-4"/>
          <w:sz w:val="35"/>
          <w:szCs w:val="35"/>
        </w:rPr>
        <w:t>号楼</w:t>
      </w:r>
      <w:r>
        <w:rPr>
          <w:rFonts w:ascii="宋体" w:hAnsi="宋体" w:eastAsia="宋体" w:cs="宋体"/>
          <w:color w:val="0000FF"/>
          <w:spacing w:val="-71"/>
          <w:sz w:val="35"/>
          <w:szCs w:val="35"/>
        </w:rPr>
        <w:t xml:space="preserve"> </w:t>
      </w:r>
      <w:r>
        <w:rPr>
          <w:rFonts w:ascii="Times New Roman" w:hAnsi="Times New Roman" w:eastAsia="Times New Roman" w:cs="Times New Roman"/>
          <w:color w:val="0000FF"/>
          <w:spacing w:val="-4"/>
          <w:sz w:val="35"/>
          <w:szCs w:val="35"/>
        </w:rPr>
        <w:t>7F</w:t>
      </w:r>
    </w:p>
    <w:p w14:paraId="7FBEB86C">
      <w:pPr>
        <w:spacing w:line="225" w:lineRule="auto"/>
        <w:rPr>
          <w:rFonts w:ascii="Times New Roman" w:hAnsi="Times New Roman" w:eastAsia="Times New Roman" w:cs="Times New Roman"/>
          <w:sz w:val="35"/>
          <w:szCs w:val="35"/>
        </w:rPr>
        <w:sectPr>
          <w:footerReference r:id="rId159" w:type="default"/>
          <w:pgSz w:w="16839" w:h="11906"/>
          <w:pgMar w:top="1012" w:right="1713" w:bottom="1014" w:left="1701" w:header="0" w:footer="856" w:gutter="0"/>
          <w:cols w:space="720" w:num="1"/>
        </w:sectPr>
      </w:pPr>
    </w:p>
    <w:p w14:paraId="5AF7D6F4">
      <w:pPr>
        <w:spacing w:line="291" w:lineRule="auto"/>
        <w:rPr>
          <w:rFonts w:ascii="Arial"/>
          <w:sz w:val="21"/>
        </w:rPr>
      </w:pPr>
    </w:p>
    <w:p w14:paraId="4BB9EDD5">
      <w:pPr>
        <w:spacing w:line="292" w:lineRule="auto"/>
        <w:rPr>
          <w:rFonts w:ascii="Arial"/>
          <w:sz w:val="21"/>
        </w:rPr>
      </w:pPr>
    </w:p>
    <w:p w14:paraId="1EBDC768">
      <w:pPr>
        <w:spacing w:line="292" w:lineRule="auto"/>
        <w:rPr>
          <w:rFonts w:ascii="Arial"/>
          <w:sz w:val="21"/>
        </w:rPr>
      </w:pPr>
    </w:p>
    <w:p w14:paraId="03233EE3">
      <w:pPr>
        <w:spacing w:before="114" w:line="225" w:lineRule="auto"/>
        <w:ind w:left="11554"/>
        <w:rPr>
          <w:rFonts w:ascii="Times New Roman" w:hAnsi="Times New Roman" w:eastAsia="Times New Roman" w:cs="Times New Roman"/>
          <w:sz w:val="35"/>
          <w:szCs w:val="35"/>
        </w:rPr>
      </w:pPr>
      <w:r>
        <w:drawing>
          <wp:anchor distT="0" distB="0" distL="0" distR="0" simplePos="0" relativeHeight="251666432" behindDoc="1" locked="0" layoutInCell="1" allowOverlap="1">
            <wp:simplePos x="0" y="0"/>
            <wp:positionH relativeFrom="column">
              <wp:posOffset>0</wp:posOffset>
            </wp:positionH>
            <wp:positionV relativeFrom="paragraph">
              <wp:posOffset>-76835</wp:posOffset>
            </wp:positionV>
            <wp:extent cx="8522335" cy="5113020"/>
            <wp:effectExtent l="0" t="0" r="0" b="0"/>
            <wp:wrapNone/>
            <wp:docPr id="79" name="_x0000_s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_x0000_s1155"/>
                    <pic:cNvPicPr>
                      <a:picLocks noChangeAspect="1"/>
                    </pic:cNvPicPr>
                  </pic:nvPicPr>
                  <pic:blipFill>
                    <a:blip r:embed="rId260"/>
                    <a:stretch>
                      <a:fillRect/>
                    </a:stretch>
                  </pic:blipFill>
                  <pic:spPr>
                    <a:xfrm>
                      <a:off x="0" y="0"/>
                      <a:ext cx="8522207" cy="5113020"/>
                    </a:xfrm>
                    <a:prstGeom prst="rect">
                      <a:avLst/>
                    </a:prstGeom>
                  </pic:spPr>
                </pic:pic>
              </a:graphicData>
            </a:graphic>
          </wp:anchor>
        </w:drawing>
      </w:r>
      <w:r>
        <w:rPr>
          <w:rFonts w:ascii="Times New Roman" w:hAnsi="Times New Roman" w:eastAsia="Times New Roman" w:cs="Times New Roman"/>
          <w:color w:val="0000FF"/>
          <w:spacing w:val="-5"/>
          <w:sz w:val="35"/>
          <w:szCs w:val="35"/>
        </w:rPr>
        <w:t>6</w:t>
      </w:r>
      <w:r>
        <w:rPr>
          <w:rFonts w:ascii="Times New Roman" w:hAnsi="Times New Roman" w:eastAsia="Times New Roman" w:cs="Times New Roman"/>
          <w:color w:val="0000FF"/>
          <w:spacing w:val="23"/>
          <w:w w:val="101"/>
          <w:sz w:val="35"/>
          <w:szCs w:val="35"/>
        </w:rPr>
        <w:t xml:space="preserve"> </w:t>
      </w:r>
      <w:r>
        <w:rPr>
          <w:rFonts w:ascii="宋体" w:hAnsi="宋体" w:eastAsia="宋体" w:cs="宋体"/>
          <w:color w:val="0000FF"/>
          <w:spacing w:val="-5"/>
          <w:sz w:val="35"/>
          <w:szCs w:val="35"/>
        </w:rPr>
        <w:t>号楼</w:t>
      </w:r>
      <w:r>
        <w:rPr>
          <w:rFonts w:ascii="宋体" w:hAnsi="宋体" w:eastAsia="宋体" w:cs="宋体"/>
          <w:color w:val="0000FF"/>
          <w:spacing w:val="-62"/>
          <w:sz w:val="35"/>
          <w:szCs w:val="35"/>
        </w:rPr>
        <w:t xml:space="preserve"> </w:t>
      </w:r>
      <w:r>
        <w:rPr>
          <w:rFonts w:ascii="Times New Roman" w:hAnsi="Times New Roman" w:eastAsia="Times New Roman" w:cs="Times New Roman"/>
          <w:color w:val="0000FF"/>
          <w:spacing w:val="-5"/>
          <w:sz w:val="35"/>
          <w:szCs w:val="35"/>
        </w:rPr>
        <w:t>8F</w:t>
      </w:r>
    </w:p>
    <w:p w14:paraId="6AC496E8">
      <w:pPr>
        <w:spacing w:line="225" w:lineRule="auto"/>
        <w:rPr>
          <w:rFonts w:ascii="Times New Roman" w:hAnsi="Times New Roman" w:eastAsia="Times New Roman" w:cs="Times New Roman"/>
          <w:sz w:val="35"/>
          <w:szCs w:val="35"/>
        </w:rPr>
        <w:sectPr>
          <w:footerReference r:id="rId160" w:type="default"/>
          <w:pgSz w:w="16839" w:h="11906"/>
          <w:pgMar w:top="1012" w:right="1715" w:bottom="1014" w:left="1701" w:header="0" w:footer="856" w:gutter="0"/>
          <w:cols w:space="720" w:num="1"/>
        </w:sectPr>
      </w:pPr>
    </w:p>
    <w:p w14:paraId="7894E456">
      <w:pPr>
        <w:spacing w:line="281" w:lineRule="auto"/>
        <w:rPr>
          <w:rFonts w:ascii="Arial"/>
          <w:sz w:val="21"/>
        </w:rPr>
      </w:pPr>
    </w:p>
    <w:p w14:paraId="7CFC085D">
      <w:pPr>
        <w:spacing w:line="281" w:lineRule="auto"/>
        <w:rPr>
          <w:rFonts w:ascii="Arial"/>
          <w:sz w:val="21"/>
        </w:rPr>
      </w:pPr>
    </w:p>
    <w:p w14:paraId="333E3DFD">
      <w:pPr>
        <w:spacing w:line="282" w:lineRule="auto"/>
        <w:rPr>
          <w:rFonts w:ascii="Arial"/>
          <w:sz w:val="21"/>
        </w:rPr>
      </w:pPr>
    </w:p>
    <w:p w14:paraId="40D2C8F1">
      <w:pPr>
        <w:spacing w:before="114" w:line="225" w:lineRule="auto"/>
        <w:ind w:left="11045"/>
        <w:rPr>
          <w:rFonts w:ascii="Times New Roman" w:hAnsi="Times New Roman" w:eastAsia="Times New Roman" w:cs="Times New Roman"/>
          <w:sz w:val="35"/>
          <w:szCs w:val="35"/>
        </w:rPr>
      </w:pPr>
      <w:r>
        <w:drawing>
          <wp:anchor distT="0" distB="0" distL="0" distR="0" simplePos="0" relativeHeight="251667456" behindDoc="1" locked="0" layoutInCell="1" allowOverlap="1">
            <wp:simplePos x="0" y="0"/>
            <wp:positionH relativeFrom="column">
              <wp:posOffset>0</wp:posOffset>
            </wp:positionH>
            <wp:positionV relativeFrom="paragraph">
              <wp:posOffset>-57150</wp:posOffset>
            </wp:positionV>
            <wp:extent cx="8529955" cy="5097780"/>
            <wp:effectExtent l="0" t="0" r="0" b="0"/>
            <wp:wrapNone/>
            <wp:docPr id="80" name="_x0000_s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_x0000_s1156"/>
                    <pic:cNvPicPr>
                      <a:picLocks noChangeAspect="1"/>
                    </pic:cNvPicPr>
                  </pic:nvPicPr>
                  <pic:blipFill>
                    <a:blip r:embed="rId261"/>
                    <a:stretch>
                      <a:fillRect/>
                    </a:stretch>
                  </pic:blipFill>
                  <pic:spPr>
                    <a:xfrm>
                      <a:off x="0" y="0"/>
                      <a:ext cx="8529827" cy="5097779"/>
                    </a:xfrm>
                    <a:prstGeom prst="rect">
                      <a:avLst/>
                    </a:prstGeom>
                  </pic:spPr>
                </pic:pic>
              </a:graphicData>
            </a:graphic>
          </wp:anchor>
        </w:drawing>
      </w:r>
      <w:r>
        <w:rPr>
          <w:rFonts w:ascii="Times New Roman" w:hAnsi="Times New Roman" w:eastAsia="Times New Roman" w:cs="Times New Roman"/>
          <w:color w:val="0000FF"/>
          <w:spacing w:val="-5"/>
          <w:sz w:val="35"/>
          <w:szCs w:val="35"/>
        </w:rPr>
        <w:t>6</w:t>
      </w:r>
      <w:r>
        <w:rPr>
          <w:rFonts w:ascii="Times New Roman" w:hAnsi="Times New Roman" w:eastAsia="Times New Roman" w:cs="Times New Roman"/>
          <w:color w:val="0000FF"/>
          <w:spacing w:val="7"/>
          <w:sz w:val="35"/>
          <w:szCs w:val="35"/>
        </w:rPr>
        <w:t xml:space="preserve"> </w:t>
      </w:r>
      <w:r>
        <w:rPr>
          <w:rFonts w:ascii="宋体" w:hAnsi="宋体" w:eastAsia="宋体" w:cs="宋体"/>
          <w:color w:val="0000FF"/>
          <w:spacing w:val="-5"/>
          <w:sz w:val="35"/>
          <w:szCs w:val="35"/>
        </w:rPr>
        <w:t>号楼</w:t>
      </w:r>
      <w:r>
        <w:rPr>
          <w:rFonts w:ascii="宋体" w:hAnsi="宋体" w:eastAsia="宋体" w:cs="宋体"/>
          <w:color w:val="0000FF"/>
          <w:spacing w:val="-94"/>
          <w:sz w:val="35"/>
          <w:szCs w:val="35"/>
        </w:rPr>
        <w:t xml:space="preserve"> </w:t>
      </w:r>
      <w:r>
        <w:rPr>
          <w:rFonts w:ascii="Times New Roman" w:hAnsi="Times New Roman" w:eastAsia="Times New Roman" w:cs="Times New Roman"/>
          <w:color w:val="0000FF"/>
          <w:spacing w:val="-5"/>
          <w:sz w:val="35"/>
          <w:szCs w:val="35"/>
        </w:rPr>
        <w:t>9F~</w:t>
      </w:r>
      <w:r>
        <w:rPr>
          <w:rFonts w:ascii="Times New Roman" w:hAnsi="Times New Roman" w:eastAsia="Times New Roman" w:cs="Times New Roman"/>
          <w:color w:val="0000FF"/>
          <w:spacing w:val="-46"/>
          <w:sz w:val="35"/>
          <w:szCs w:val="35"/>
        </w:rPr>
        <w:t xml:space="preserve"> </w:t>
      </w:r>
      <w:r>
        <w:rPr>
          <w:rFonts w:ascii="Times New Roman" w:hAnsi="Times New Roman" w:eastAsia="Times New Roman" w:cs="Times New Roman"/>
          <w:color w:val="0000FF"/>
          <w:spacing w:val="-5"/>
          <w:sz w:val="35"/>
          <w:szCs w:val="35"/>
        </w:rPr>
        <w:t>15F</w:t>
      </w:r>
    </w:p>
    <w:p w14:paraId="6ADA7521">
      <w:pPr>
        <w:spacing w:line="225" w:lineRule="auto"/>
        <w:rPr>
          <w:rFonts w:ascii="Times New Roman" w:hAnsi="Times New Roman" w:eastAsia="Times New Roman" w:cs="Times New Roman"/>
          <w:sz w:val="35"/>
          <w:szCs w:val="35"/>
        </w:rPr>
        <w:sectPr>
          <w:footerReference r:id="rId161" w:type="default"/>
          <w:pgSz w:w="16839" w:h="11906"/>
          <w:pgMar w:top="1012" w:right="1703" w:bottom="1014" w:left="1701" w:header="0" w:footer="856" w:gutter="0"/>
          <w:cols w:space="720" w:num="1"/>
        </w:sectPr>
      </w:pPr>
    </w:p>
    <w:p w14:paraId="06EEAF7B">
      <w:pPr>
        <w:rPr>
          <w:rFonts w:ascii="Arial"/>
          <w:sz w:val="21"/>
        </w:rPr>
      </w:pPr>
    </w:p>
    <w:p w14:paraId="595B5C93">
      <w:pPr>
        <w:spacing w:line="241" w:lineRule="auto"/>
        <w:rPr>
          <w:rFonts w:ascii="Arial"/>
          <w:sz w:val="21"/>
        </w:rPr>
      </w:pPr>
    </w:p>
    <w:p w14:paraId="7CD29652">
      <w:pPr>
        <w:spacing w:before="65" w:line="227" w:lineRule="auto"/>
        <w:ind w:left="7"/>
        <w:rPr>
          <w:rFonts w:ascii="宋体" w:hAnsi="宋体" w:eastAsia="宋体" w:cs="宋体"/>
          <w:sz w:val="20"/>
          <w:szCs w:val="20"/>
        </w:rPr>
      </w:pPr>
      <w:r>
        <w:rPr>
          <w:rFonts w:ascii="Times New Roman" w:hAnsi="Times New Roman" w:eastAsia="Times New Roman" w:cs="Times New Roman"/>
          <w:spacing w:val="7"/>
          <w:sz w:val="20"/>
          <w:szCs w:val="20"/>
        </w:rPr>
        <w:t>7</w:t>
      </w:r>
      <w:r>
        <w:rPr>
          <w:rFonts w:ascii="Times New Roman" w:hAnsi="Times New Roman" w:eastAsia="Times New Roman" w:cs="Times New Roman"/>
          <w:spacing w:val="18"/>
          <w:sz w:val="20"/>
          <w:szCs w:val="20"/>
        </w:rPr>
        <w:t xml:space="preserve"> </w:t>
      </w:r>
      <w:r>
        <w:rPr>
          <w:rFonts w:ascii="宋体" w:hAnsi="宋体" w:eastAsia="宋体" w:cs="宋体"/>
          <w:spacing w:val="7"/>
          <w:sz w:val="20"/>
          <w:szCs w:val="20"/>
        </w:rPr>
        <w:t>号楼各层平面布置情况</w:t>
      </w:r>
    </w:p>
    <w:p w14:paraId="2625822A">
      <w:pPr>
        <w:spacing w:before="211" w:line="225" w:lineRule="auto"/>
        <w:ind w:left="11763"/>
        <w:rPr>
          <w:rFonts w:ascii="Times New Roman" w:hAnsi="Times New Roman" w:eastAsia="Times New Roman" w:cs="Times New Roman"/>
          <w:sz w:val="35"/>
          <w:szCs w:val="35"/>
        </w:rPr>
      </w:pPr>
      <w:r>
        <w:drawing>
          <wp:anchor distT="0" distB="0" distL="0" distR="0" simplePos="0" relativeHeight="251668480" behindDoc="1" locked="0" layoutInCell="1" allowOverlap="1">
            <wp:simplePos x="0" y="0"/>
            <wp:positionH relativeFrom="column">
              <wp:posOffset>0</wp:posOffset>
            </wp:positionH>
            <wp:positionV relativeFrom="paragraph">
              <wp:posOffset>-3175</wp:posOffset>
            </wp:positionV>
            <wp:extent cx="8522335" cy="5097780"/>
            <wp:effectExtent l="0" t="0" r="0" b="0"/>
            <wp:wrapNone/>
            <wp:docPr id="81" name="_x0000_s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_x0000_s1157"/>
                    <pic:cNvPicPr>
                      <a:picLocks noChangeAspect="1"/>
                    </pic:cNvPicPr>
                  </pic:nvPicPr>
                  <pic:blipFill>
                    <a:blip r:embed="rId262"/>
                    <a:stretch>
                      <a:fillRect/>
                    </a:stretch>
                  </pic:blipFill>
                  <pic:spPr>
                    <a:xfrm>
                      <a:off x="0" y="0"/>
                      <a:ext cx="8522207" cy="5097779"/>
                    </a:xfrm>
                    <a:prstGeom prst="rect">
                      <a:avLst/>
                    </a:prstGeom>
                  </pic:spPr>
                </pic:pic>
              </a:graphicData>
            </a:graphic>
          </wp:anchor>
        </w:drawing>
      </w:r>
      <w:r>
        <w:rPr>
          <w:rFonts w:ascii="Times New Roman" w:hAnsi="Times New Roman" w:eastAsia="Times New Roman" w:cs="Times New Roman"/>
          <w:color w:val="0000FF"/>
          <w:spacing w:val="-9"/>
          <w:sz w:val="35"/>
          <w:szCs w:val="35"/>
        </w:rPr>
        <w:t>7</w:t>
      </w:r>
      <w:r>
        <w:rPr>
          <w:rFonts w:ascii="Times New Roman" w:hAnsi="Times New Roman" w:eastAsia="Times New Roman" w:cs="Times New Roman"/>
          <w:color w:val="0000FF"/>
          <w:spacing w:val="25"/>
          <w:sz w:val="35"/>
          <w:szCs w:val="35"/>
        </w:rPr>
        <w:t xml:space="preserve"> </w:t>
      </w:r>
      <w:r>
        <w:rPr>
          <w:rFonts w:ascii="宋体" w:hAnsi="宋体" w:eastAsia="宋体" w:cs="宋体"/>
          <w:color w:val="0000FF"/>
          <w:spacing w:val="-9"/>
          <w:sz w:val="35"/>
          <w:szCs w:val="35"/>
        </w:rPr>
        <w:t>号楼</w:t>
      </w:r>
      <w:r>
        <w:rPr>
          <w:rFonts w:ascii="宋体" w:hAnsi="宋体" w:eastAsia="宋体" w:cs="宋体"/>
          <w:color w:val="0000FF"/>
          <w:spacing w:val="-42"/>
          <w:sz w:val="35"/>
          <w:szCs w:val="35"/>
        </w:rPr>
        <w:t xml:space="preserve"> </w:t>
      </w:r>
      <w:r>
        <w:rPr>
          <w:rFonts w:ascii="Times New Roman" w:hAnsi="Times New Roman" w:eastAsia="Times New Roman" w:cs="Times New Roman"/>
          <w:color w:val="0000FF"/>
          <w:spacing w:val="-9"/>
          <w:sz w:val="35"/>
          <w:szCs w:val="35"/>
        </w:rPr>
        <w:t>1F</w:t>
      </w:r>
    </w:p>
    <w:p w14:paraId="1C523192">
      <w:pPr>
        <w:spacing w:line="225" w:lineRule="auto"/>
        <w:rPr>
          <w:rFonts w:ascii="Times New Roman" w:hAnsi="Times New Roman" w:eastAsia="Times New Roman" w:cs="Times New Roman"/>
          <w:sz w:val="35"/>
          <w:szCs w:val="35"/>
        </w:rPr>
        <w:sectPr>
          <w:footerReference r:id="rId162" w:type="default"/>
          <w:pgSz w:w="16839" w:h="11906"/>
          <w:pgMar w:top="1012" w:right="1715" w:bottom="1014" w:left="1701" w:header="0" w:footer="856" w:gutter="0"/>
          <w:cols w:space="720" w:num="1"/>
        </w:sectPr>
      </w:pPr>
    </w:p>
    <w:p w14:paraId="73316171">
      <w:pPr>
        <w:spacing w:line="317" w:lineRule="auto"/>
        <w:rPr>
          <w:rFonts w:ascii="Arial"/>
          <w:sz w:val="21"/>
        </w:rPr>
      </w:pPr>
    </w:p>
    <w:p w14:paraId="708F0A90">
      <w:pPr>
        <w:spacing w:line="317" w:lineRule="auto"/>
        <w:rPr>
          <w:rFonts w:ascii="Arial"/>
          <w:sz w:val="21"/>
        </w:rPr>
      </w:pPr>
    </w:p>
    <w:p w14:paraId="1AB52410">
      <w:pPr>
        <w:spacing w:before="114" w:line="225" w:lineRule="auto"/>
        <w:ind w:left="11732"/>
        <w:rPr>
          <w:rFonts w:ascii="Times New Roman" w:hAnsi="Times New Roman" w:eastAsia="Times New Roman" w:cs="Times New Roman"/>
          <w:sz w:val="35"/>
          <w:szCs w:val="35"/>
        </w:rPr>
      </w:pPr>
      <w:r>
        <w:drawing>
          <wp:anchor distT="0" distB="0" distL="0" distR="0" simplePos="0" relativeHeight="251669504" behindDoc="1" locked="0" layoutInCell="1" allowOverlap="1">
            <wp:simplePos x="0" y="0"/>
            <wp:positionH relativeFrom="column">
              <wp:posOffset>0</wp:posOffset>
            </wp:positionH>
            <wp:positionV relativeFrom="paragraph">
              <wp:posOffset>-75565</wp:posOffset>
            </wp:positionV>
            <wp:extent cx="8526780" cy="5106670"/>
            <wp:effectExtent l="0" t="0" r="0" b="0"/>
            <wp:wrapNone/>
            <wp:docPr id="82" name="_x0000_s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_x0000_s1158"/>
                    <pic:cNvPicPr>
                      <a:picLocks noChangeAspect="1"/>
                    </pic:cNvPicPr>
                  </pic:nvPicPr>
                  <pic:blipFill>
                    <a:blip r:embed="rId263"/>
                    <a:stretch>
                      <a:fillRect/>
                    </a:stretch>
                  </pic:blipFill>
                  <pic:spPr>
                    <a:xfrm>
                      <a:off x="0" y="0"/>
                      <a:ext cx="8526780" cy="5106923"/>
                    </a:xfrm>
                    <a:prstGeom prst="rect">
                      <a:avLst/>
                    </a:prstGeom>
                  </pic:spPr>
                </pic:pic>
              </a:graphicData>
            </a:graphic>
          </wp:anchor>
        </w:drawing>
      </w:r>
      <w:r>
        <w:rPr>
          <w:rFonts w:ascii="Times New Roman" w:hAnsi="Times New Roman" w:eastAsia="Times New Roman" w:cs="Times New Roman"/>
          <w:color w:val="0000FF"/>
          <w:spacing w:val="-2"/>
          <w:sz w:val="35"/>
          <w:szCs w:val="35"/>
        </w:rPr>
        <w:t>7</w:t>
      </w:r>
      <w:r>
        <w:rPr>
          <w:rFonts w:ascii="Times New Roman" w:hAnsi="Times New Roman" w:eastAsia="Times New Roman" w:cs="Times New Roman"/>
          <w:color w:val="0000FF"/>
          <w:spacing w:val="27"/>
          <w:sz w:val="35"/>
          <w:szCs w:val="35"/>
        </w:rPr>
        <w:t xml:space="preserve"> </w:t>
      </w:r>
      <w:r>
        <w:rPr>
          <w:rFonts w:ascii="宋体" w:hAnsi="宋体" w:eastAsia="宋体" w:cs="宋体"/>
          <w:color w:val="0000FF"/>
          <w:spacing w:val="-2"/>
          <w:sz w:val="35"/>
          <w:szCs w:val="35"/>
        </w:rPr>
        <w:t>号楼</w:t>
      </w:r>
      <w:r>
        <w:rPr>
          <w:rFonts w:ascii="宋体" w:hAnsi="宋体" w:eastAsia="宋体" w:cs="宋体"/>
          <w:color w:val="0000FF"/>
          <w:spacing w:val="-79"/>
          <w:sz w:val="35"/>
          <w:szCs w:val="35"/>
        </w:rPr>
        <w:t xml:space="preserve"> </w:t>
      </w:r>
      <w:r>
        <w:rPr>
          <w:rFonts w:ascii="Times New Roman" w:hAnsi="Times New Roman" w:eastAsia="Times New Roman" w:cs="Times New Roman"/>
          <w:color w:val="0000FF"/>
          <w:spacing w:val="-2"/>
          <w:sz w:val="35"/>
          <w:szCs w:val="35"/>
        </w:rPr>
        <w:t>2F</w:t>
      </w:r>
    </w:p>
    <w:p w14:paraId="7CFBC9F2">
      <w:pPr>
        <w:spacing w:line="225" w:lineRule="auto"/>
        <w:rPr>
          <w:rFonts w:ascii="Times New Roman" w:hAnsi="Times New Roman" w:eastAsia="Times New Roman" w:cs="Times New Roman"/>
          <w:sz w:val="35"/>
          <w:szCs w:val="35"/>
        </w:rPr>
        <w:sectPr>
          <w:footerReference r:id="rId163" w:type="default"/>
          <w:pgSz w:w="16839" w:h="11906"/>
          <w:pgMar w:top="1012" w:right="1708" w:bottom="1014" w:left="1701" w:header="0" w:footer="856" w:gutter="0"/>
          <w:cols w:space="720" w:num="1"/>
        </w:sectPr>
      </w:pPr>
    </w:p>
    <w:p w14:paraId="39F3B49A">
      <w:pPr>
        <w:spacing w:line="317" w:lineRule="auto"/>
        <w:rPr>
          <w:rFonts w:ascii="Arial"/>
          <w:sz w:val="21"/>
        </w:rPr>
      </w:pPr>
    </w:p>
    <w:p w14:paraId="505A3708">
      <w:pPr>
        <w:spacing w:line="317" w:lineRule="auto"/>
        <w:rPr>
          <w:rFonts w:ascii="Arial"/>
          <w:sz w:val="21"/>
        </w:rPr>
      </w:pPr>
    </w:p>
    <w:p w14:paraId="0A937EB5">
      <w:pPr>
        <w:spacing w:before="114" w:line="225" w:lineRule="auto"/>
        <w:ind w:left="11732"/>
        <w:rPr>
          <w:rFonts w:ascii="Times New Roman" w:hAnsi="Times New Roman" w:eastAsia="Times New Roman" w:cs="Times New Roman"/>
          <w:sz w:val="35"/>
          <w:szCs w:val="35"/>
        </w:rPr>
      </w:pPr>
      <w:r>
        <w:drawing>
          <wp:anchor distT="0" distB="0" distL="0" distR="0" simplePos="0" relativeHeight="251670528" behindDoc="1" locked="0" layoutInCell="1" allowOverlap="1">
            <wp:simplePos x="0" y="0"/>
            <wp:positionH relativeFrom="column">
              <wp:posOffset>0</wp:posOffset>
            </wp:positionH>
            <wp:positionV relativeFrom="paragraph">
              <wp:posOffset>-75565</wp:posOffset>
            </wp:positionV>
            <wp:extent cx="8526780" cy="5099050"/>
            <wp:effectExtent l="0" t="0" r="0" b="0"/>
            <wp:wrapNone/>
            <wp:docPr id="83" name="_x0000_s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_x0000_s1159"/>
                    <pic:cNvPicPr>
                      <a:picLocks noChangeAspect="1"/>
                    </pic:cNvPicPr>
                  </pic:nvPicPr>
                  <pic:blipFill>
                    <a:blip r:embed="rId264"/>
                    <a:stretch>
                      <a:fillRect/>
                    </a:stretch>
                  </pic:blipFill>
                  <pic:spPr>
                    <a:xfrm>
                      <a:off x="0" y="0"/>
                      <a:ext cx="8526780" cy="5099303"/>
                    </a:xfrm>
                    <a:prstGeom prst="rect">
                      <a:avLst/>
                    </a:prstGeom>
                  </pic:spPr>
                </pic:pic>
              </a:graphicData>
            </a:graphic>
          </wp:anchor>
        </w:drawing>
      </w:r>
      <w:r>
        <w:rPr>
          <w:rFonts w:ascii="Times New Roman" w:hAnsi="Times New Roman" w:eastAsia="Times New Roman" w:cs="Times New Roman"/>
          <w:color w:val="0000FF"/>
          <w:spacing w:val="-4"/>
          <w:sz w:val="35"/>
          <w:szCs w:val="35"/>
        </w:rPr>
        <w:t>7</w:t>
      </w:r>
      <w:r>
        <w:rPr>
          <w:rFonts w:ascii="Times New Roman" w:hAnsi="Times New Roman" w:eastAsia="Times New Roman" w:cs="Times New Roman"/>
          <w:color w:val="0000FF"/>
          <w:spacing w:val="30"/>
          <w:sz w:val="35"/>
          <w:szCs w:val="35"/>
        </w:rPr>
        <w:t xml:space="preserve"> </w:t>
      </w:r>
      <w:r>
        <w:rPr>
          <w:rFonts w:ascii="宋体" w:hAnsi="宋体" w:eastAsia="宋体" w:cs="宋体"/>
          <w:color w:val="0000FF"/>
          <w:spacing w:val="-4"/>
          <w:sz w:val="35"/>
          <w:szCs w:val="35"/>
        </w:rPr>
        <w:t>号楼</w:t>
      </w:r>
      <w:r>
        <w:rPr>
          <w:rFonts w:ascii="宋体" w:hAnsi="宋体" w:eastAsia="宋体" w:cs="宋体"/>
          <w:color w:val="0000FF"/>
          <w:spacing w:val="-72"/>
          <w:sz w:val="35"/>
          <w:szCs w:val="35"/>
        </w:rPr>
        <w:t xml:space="preserve"> </w:t>
      </w:r>
      <w:r>
        <w:rPr>
          <w:rFonts w:ascii="Times New Roman" w:hAnsi="Times New Roman" w:eastAsia="Times New Roman" w:cs="Times New Roman"/>
          <w:color w:val="0000FF"/>
          <w:spacing w:val="-4"/>
          <w:sz w:val="35"/>
          <w:szCs w:val="35"/>
        </w:rPr>
        <w:t>3F</w:t>
      </w:r>
    </w:p>
    <w:p w14:paraId="136F330B">
      <w:pPr>
        <w:spacing w:line="225" w:lineRule="auto"/>
        <w:rPr>
          <w:rFonts w:ascii="Times New Roman" w:hAnsi="Times New Roman" w:eastAsia="Times New Roman" w:cs="Times New Roman"/>
          <w:sz w:val="35"/>
          <w:szCs w:val="35"/>
        </w:rPr>
        <w:sectPr>
          <w:footerReference r:id="rId164" w:type="default"/>
          <w:pgSz w:w="16839" w:h="11906"/>
          <w:pgMar w:top="1012" w:right="1708" w:bottom="1014" w:left="1701" w:header="0" w:footer="856" w:gutter="0"/>
          <w:cols w:space="720" w:num="1"/>
        </w:sectPr>
      </w:pPr>
    </w:p>
    <w:p w14:paraId="09C87B25">
      <w:pPr>
        <w:spacing w:line="317" w:lineRule="auto"/>
        <w:rPr>
          <w:rFonts w:ascii="Arial"/>
          <w:sz w:val="21"/>
        </w:rPr>
      </w:pPr>
    </w:p>
    <w:p w14:paraId="1C5DCE1E">
      <w:pPr>
        <w:spacing w:line="317" w:lineRule="auto"/>
        <w:rPr>
          <w:rFonts w:ascii="Arial"/>
          <w:sz w:val="21"/>
        </w:rPr>
      </w:pPr>
    </w:p>
    <w:p w14:paraId="4C6F1A7A">
      <w:pPr>
        <w:spacing w:before="114" w:line="225" w:lineRule="auto"/>
        <w:ind w:left="11732"/>
        <w:rPr>
          <w:rFonts w:ascii="Times New Roman" w:hAnsi="Times New Roman" w:eastAsia="Times New Roman" w:cs="Times New Roman"/>
          <w:sz w:val="35"/>
          <w:szCs w:val="35"/>
        </w:rPr>
      </w:pPr>
      <w:r>
        <w:drawing>
          <wp:anchor distT="0" distB="0" distL="0" distR="0" simplePos="0" relativeHeight="251671552" behindDoc="1" locked="0" layoutInCell="1" allowOverlap="1">
            <wp:simplePos x="0" y="0"/>
            <wp:positionH relativeFrom="column">
              <wp:posOffset>0</wp:posOffset>
            </wp:positionH>
            <wp:positionV relativeFrom="paragraph">
              <wp:posOffset>-75565</wp:posOffset>
            </wp:positionV>
            <wp:extent cx="8523605" cy="5119370"/>
            <wp:effectExtent l="0" t="0" r="0" b="0"/>
            <wp:wrapNone/>
            <wp:docPr id="84" name="_x0000_s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_x0000_s1160"/>
                    <pic:cNvPicPr>
                      <a:picLocks noChangeAspect="1"/>
                    </pic:cNvPicPr>
                  </pic:nvPicPr>
                  <pic:blipFill>
                    <a:blip r:embed="rId265"/>
                    <a:stretch>
                      <a:fillRect/>
                    </a:stretch>
                  </pic:blipFill>
                  <pic:spPr>
                    <a:xfrm>
                      <a:off x="0" y="0"/>
                      <a:ext cx="8523731" cy="5119116"/>
                    </a:xfrm>
                    <a:prstGeom prst="rect">
                      <a:avLst/>
                    </a:prstGeom>
                  </pic:spPr>
                </pic:pic>
              </a:graphicData>
            </a:graphic>
          </wp:anchor>
        </w:drawing>
      </w:r>
      <w:r>
        <w:rPr>
          <w:rFonts w:ascii="Times New Roman" w:hAnsi="Times New Roman" w:eastAsia="Times New Roman" w:cs="Times New Roman"/>
          <w:color w:val="0000FF"/>
          <w:spacing w:val="-2"/>
          <w:sz w:val="35"/>
          <w:szCs w:val="35"/>
        </w:rPr>
        <w:t>7</w:t>
      </w:r>
      <w:r>
        <w:rPr>
          <w:rFonts w:ascii="Times New Roman" w:hAnsi="Times New Roman" w:eastAsia="Times New Roman" w:cs="Times New Roman"/>
          <w:color w:val="0000FF"/>
          <w:spacing w:val="29"/>
          <w:sz w:val="35"/>
          <w:szCs w:val="35"/>
        </w:rPr>
        <w:t xml:space="preserve"> </w:t>
      </w:r>
      <w:r>
        <w:rPr>
          <w:rFonts w:ascii="宋体" w:hAnsi="宋体" w:eastAsia="宋体" w:cs="宋体"/>
          <w:color w:val="0000FF"/>
          <w:spacing w:val="-2"/>
          <w:sz w:val="35"/>
          <w:szCs w:val="35"/>
        </w:rPr>
        <w:t>号楼</w:t>
      </w:r>
      <w:r>
        <w:rPr>
          <w:rFonts w:ascii="宋体" w:hAnsi="宋体" w:eastAsia="宋体" w:cs="宋体"/>
          <w:color w:val="0000FF"/>
          <w:spacing w:val="-81"/>
          <w:sz w:val="35"/>
          <w:szCs w:val="35"/>
        </w:rPr>
        <w:t xml:space="preserve"> </w:t>
      </w:r>
      <w:r>
        <w:rPr>
          <w:rFonts w:ascii="Times New Roman" w:hAnsi="Times New Roman" w:eastAsia="Times New Roman" w:cs="Times New Roman"/>
          <w:color w:val="0000FF"/>
          <w:spacing w:val="-2"/>
          <w:sz w:val="35"/>
          <w:szCs w:val="35"/>
        </w:rPr>
        <w:t>4F</w:t>
      </w:r>
    </w:p>
    <w:p w14:paraId="4BB6DF8F">
      <w:pPr>
        <w:spacing w:line="225" w:lineRule="auto"/>
        <w:rPr>
          <w:rFonts w:ascii="Times New Roman" w:hAnsi="Times New Roman" w:eastAsia="Times New Roman" w:cs="Times New Roman"/>
          <w:sz w:val="35"/>
          <w:szCs w:val="35"/>
        </w:rPr>
        <w:sectPr>
          <w:footerReference r:id="rId165" w:type="default"/>
          <w:pgSz w:w="16839" w:h="11906"/>
          <w:pgMar w:top="1012" w:right="1713" w:bottom="1014" w:left="1701" w:header="0" w:footer="856" w:gutter="0"/>
          <w:cols w:space="720" w:num="1"/>
        </w:sectPr>
      </w:pPr>
    </w:p>
    <w:p w14:paraId="52C94F5B">
      <w:pPr>
        <w:spacing w:line="325" w:lineRule="auto"/>
        <w:rPr>
          <w:rFonts w:ascii="Arial"/>
          <w:sz w:val="21"/>
        </w:rPr>
      </w:pPr>
    </w:p>
    <w:p w14:paraId="11951B98">
      <w:pPr>
        <w:spacing w:line="326" w:lineRule="auto"/>
        <w:rPr>
          <w:rFonts w:ascii="Arial"/>
          <w:sz w:val="21"/>
        </w:rPr>
      </w:pPr>
    </w:p>
    <w:p w14:paraId="6ED4D71B">
      <w:pPr>
        <w:spacing w:before="114" w:line="225" w:lineRule="auto"/>
        <w:ind w:left="11763"/>
        <w:rPr>
          <w:rFonts w:ascii="Times New Roman" w:hAnsi="Times New Roman" w:eastAsia="Times New Roman" w:cs="Times New Roman"/>
          <w:sz w:val="35"/>
          <w:szCs w:val="35"/>
        </w:rPr>
      </w:pPr>
      <w:r>
        <w:drawing>
          <wp:anchor distT="0" distB="0" distL="0" distR="0" simplePos="0" relativeHeight="251672576" behindDoc="1" locked="0" layoutInCell="1" allowOverlap="1">
            <wp:simplePos x="0" y="0"/>
            <wp:positionH relativeFrom="column">
              <wp:posOffset>0</wp:posOffset>
            </wp:positionH>
            <wp:positionV relativeFrom="paragraph">
              <wp:posOffset>-86360</wp:posOffset>
            </wp:positionV>
            <wp:extent cx="8523605" cy="5111750"/>
            <wp:effectExtent l="0" t="0" r="0" b="0"/>
            <wp:wrapNone/>
            <wp:docPr id="85" name="_x0000_s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_x0000_s1161"/>
                    <pic:cNvPicPr>
                      <a:picLocks noChangeAspect="1"/>
                    </pic:cNvPicPr>
                  </pic:nvPicPr>
                  <pic:blipFill>
                    <a:blip r:embed="rId266"/>
                    <a:stretch>
                      <a:fillRect/>
                    </a:stretch>
                  </pic:blipFill>
                  <pic:spPr>
                    <a:xfrm>
                      <a:off x="0" y="0"/>
                      <a:ext cx="8523731" cy="5111496"/>
                    </a:xfrm>
                    <a:prstGeom prst="rect">
                      <a:avLst/>
                    </a:prstGeom>
                  </pic:spPr>
                </pic:pic>
              </a:graphicData>
            </a:graphic>
          </wp:anchor>
        </w:drawing>
      </w:r>
      <w:r>
        <w:rPr>
          <w:rFonts w:ascii="Times New Roman" w:hAnsi="Times New Roman" w:eastAsia="Times New Roman" w:cs="Times New Roman"/>
          <w:color w:val="0000FF"/>
          <w:spacing w:val="-4"/>
          <w:sz w:val="35"/>
          <w:szCs w:val="35"/>
        </w:rPr>
        <w:t>7</w:t>
      </w:r>
      <w:r>
        <w:rPr>
          <w:rFonts w:ascii="Times New Roman" w:hAnsi="Times New Roman" w:eastAsia="Times New Roman" w:cs="Times New Roman"/>
          <w:color w:val="0000FF"/>
          <w:spacing w:val="25"/>
          <w:sz w:val="35"/>
          <w:szCs w:val="35"/>
        </w:rPr>
        <w:t xml:space="preserve"> </w:t>
      </w:r>
      <w:r>
        <w:rPr>
          <w:rFonts w:ascii="宋体" w:hAnsi="宋体" w:eastAsia="宋体" w:cs="宋体"/>
          <w:color w:val="0000FF"/>
          <w:spacing w:val="-4"/>
          <w:sz w:val="35"/>
          <w:szCs w:val="35"/>
        </w:rPr>
        <w:t>号楼</w:t>
      </w:r>
      <w:r>
        <w:rPr>
          <w:rFonts w:ascii="宋体" w:hAnsi="宋体" w:eastAsia="宋体" w:cs="宋体"/>
          <w:color w:val="0000FF"/>
          <w:spacing w:val="-67"/>
          <w:sz w:val="35"/>
          <w:szCs w:val="35"/>
        </w:rPr>
        <w:t xml:space="preserve"> </w:t>
      </w:r>
      <w:r>
        <w:rPr>
          <w:rFonts w:ascii="Times New Roman" w:hAnsi="Times New Roman" w:eastAsia="Times New Roman" w:cs="Times New Roman"/>
          <w:color w:val="0000FF"/>
          <w:spacing w:val="-4"/>
          <w:sz w:val="35"/>
          <w:szCs w:val="35"/>
        </w:rPr>
        <w:t>5F</w:t>
      </w:r>
    </w:p>
    <w:p w14:paraId="751F714A">
      <w:pPr>
        <w:spacing w:line="225" w:lineRule="auto"/>
        <w:rPr>
          <w:rFonts w:ascii="Times New Roman" w:hAnsi="Times New Roman" w:eastAsia="Times New Roman" w:cs="Times New Roman"/>
          <w:sz w:val="35"/>
          <w:szCs w:val="35"/>
        </w:rPr>
        <w:sectPr>
          <w:footerReference r:id="rId166" w:type="default"/>
          <w:pgSz w:w="16839" w:h="11906"/>
          <w:pgMar w:top="1012" w:right="1713" w:bottom="1014" w:left="1701" w:header="0" w:footer="856" w:gutter="0"/>
          <w:cols w:space="720" w:num="1"/>
        </w:sectPr>
      </w:pPr>
    </w:p>
    <w:p w14:paraId="57C73EB7">
      <w:pPr>
        <w:spacing w:line="325" w:lineRule="auto"/>
        <w:rPr>
          <w:rFonts w:ascii="Arial"/>
          <w:sz w:val="21"/>
        </w:rPr>
      </w:pPr>
    </w:p>
    <w:p w14:paraId="5134FB29">
      <w:pPr>
        <w:spacing w:line="326" w:lineRule="auto"/>
        <w:rPr>
          <w:rFonts w:ascii="Arial"/>
          <w:sz w:val="21"/>
        </w:rPr>
      </w:pPr>
    </w:p>
    <w:p w14:paraId="2153F96E">
      <w:pPr>
        <w:spacing w:before="114" w:line="225" w:lineRule="auto"/>
        <w:ind w:left="11763"/>
        <w:rPr>
          <w:rFonts w:ascii="Times New Roman" w:hAnsi="Times New Roman" w:eastAsia="Times New Roman" w:cs="Times New Roman"/>
          <w:sz w:val="35"/>
          <w:szCs w:val="35"/>
        </w:rPr>
      </w:pPr>
      <w:r>
        <w:drawing>
          <wp:anchor distT="0" distB="0" distL="0" distR="0" simplePos="0" relativeHeight="251673600" behindDoc="1" locked="0" layoutInCell="1" allowOverlap="1">
            <wp:simplePos x="0" y="0"/>
            <wp:positionH relativeFrom="column">
              <wp:posOffset>0</wp:posOffset>
            </wp:positionH>
            <wp:positionV relativeFrom="paragraph">
              <wp:posOffset>-86360</wp:posOffset>
            </wp:positionV>
            <wp:extent cx="8526780" cy="5109845"/>
            <wp:effectExtent l="0" t="0" r="0" b="0"/>
            <wp:wrapNone/>
            <wp:docPr id="86" name="_x0000_s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_x0000_s1162"/>
                    <pic:cNvPicPr>
                      <a:picLocks noChangeAspect="1"/>
                    </pic:cNvPicPr>
                  </pic:nvPicPr>
                  <pic:blipFill>
                    <a:blip r:embed="rId267"/>
                    <a:stretch>
                      <a:fillRect/>
                    </a:stretch>
                  </pic:blipFill>
                  <pic:spPr>
                    <a:xfrm>
                      <a:off x="0" y="0"/>
                      <a:ext cx="8526780" cy="5109971"/>
                    </a:xfrm>
                    <a:prstGeom prst="rect">
                      <a:avLst/>
                    </a:prstGeom>
                  </pic:spPr>
                </pic:pic>
              </a:graphicData>
            </a:graphic>
          </wp:anchor>
        </w:drawing>
      </w:r>
      <w:r>
        <w:rPr>
          <w:rFonts w:ascii="Times New Roman" w:hAnsi="Times New Roman" w:eastAsia="Times New Roman" w:cs="Times New Roman"/>
          <w:color w:val="0000FF"/>
          <w:spacing w:val="-4"/>
          <w:sz w:val="35"/>
          <w:szCs w:val="35"/>
        </w:rPr>
        <w:t>7</w:t>
      </w:r>
      <w:r>
        <w:rPr>
          <w:rFonts w:ascii="Times New Roman" w:hAnsi="Times New Roman" w:eastAsia="Times New Roman" w:cs="Times New Roman"/>
          <w:color w:val="0000FF"/>
          <w:spacing w:val="27"/>
          <w:sz w:val="35"/>
          <w:szCs w:val="35"/>
        </w:rPr>
        <w:t xml:space="preserve"> </w:t>
      </w:r>
      <w:r>
        <w:rPr>
          <w:rFonts w:ascii="宋体" w:hAnsi="宋体" w:eastAsia="宋体" w:cs="宋体"/>
          <w:color w:val="0000FF"/>
          <w:spacing w:val="-4"/>
          <w:sz w:val="35"/>
          <w:szCs w:val="35"/>
        </w:rPr>
        <w:t>号楼</w:t>
      </w:r>
      <w:r>
        <w:rPr>
          <w:rFonts w:ascii="宋体" w:hAnsi="宋体" w:eastAsia="宋体" w:cs="宋体"/>
          <w:color w:val="0000FF"/>
          <w:spacing w:val="-69"/>
          <w:sz w:val="35"/>
          <w:szCs w:val="35"/>
        </w:rPr>
        <w:t xml:space="preserve"> </w:t>
      </w:r>
      <w:r>
        <w:rPr>
          <w:rFonts w:ascii="Times New Roman" w:hAnsi="Times New Roman" w:eastAsia="Times New Roman" w:cs="Times New Roman"/>
          <w:color w:val="0000FF"/>
          <w:spacing w:val="-4"/>
          <w:sz w:val="35"/>
          <w:szCs w:val="35"/>
        </w:rPr>
        <w:t>6F</w:t>
      </w:r>
    </w:p>
    <w:p w14:paraId="7E4CD25F">
      <w:pPr>
        <w:spacing w:line="225" w:lineRule="auto"/>
        <w:rPr>
          <w:rFonts w:ascii="Times New Roman" w:hAnsi="Times New Roman" w:eastAsia="Times New Roman" w:cs="Times New Roman"/>
          <w:sz w:val="35"/>
          <w:szCs w:val="35"/>
        </w:rPr>
        <w:sectPr>
          <w:footerReference r:id="rId167" w:type="default"/>
          <w:pgSz w:w="16839" w:h="11906"/>
          <w:pgMar w:top="1012" w:right="1708" w:bottom="1014" w:left="1701" w:header="0" w:footer="856" w:gutter="0"/>
          <w:cols w:space="720" w:num="1"/>
        </w:sectPr>
      </w:pPr>
    </w:p>
    <w:p w14:paraId="595E9C20">
      <w:pPr>
        <w:rPr>
          <w:rFonts w:ascii="Arial"/>
          <w:sz w:val="21"/>
        </w:rPr>
      </w:pPr>
    </w:p>
    <w:p w14:paraId="6A7E78C1">
      <w:pPr>
        <w:spacing w:line="241" w:lineRule="auto"/>
        <w:rPr>
          <w:rFonts w:ascii="Arial"/>
          <w:sz w:val="21"/>
        </w:rPr>
      </w:pPr>
    </w:p>
    <w:p w14:paraId="369EEDD9">
      <w:pPr>
        <w:spacing w:before="65" w:line="227" w:lineRule="auto"/>
        <w:ind w:left="12"/>
        <w:rPr>
          <w:rFonts w:ascii="宋体" w:hAnsi="宋体" w:eastAsia="宋体" w:cs="宋体"/>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23"/>
          <w:w w:val="101"/>
          <w:sz w:val="20"/>
          <w:szCs w:val="20"/>
        </w:rPr>
        <w:t xml:space="preserve"> </w:t>
      </w:r>
      <w:r>
        <w:rPr>
          <w:rFonts w:ascii="宋体" w:hAnsi="宋体" w:eastAsia="宋体" w:cs="宋体"/>
          <w:spacing w:val="6"/>
          <w:sz w:val="20"/>
          <w:szCs w:val="20"/>
        </w:rPr>
        <w:t>号楼各层平面布置情况</w:t>
      </w:r>
    </w:p>
    <w:p w14:paraId="611E0376">
      <w:pPr>
        <w:spacing w:before="214" w:line="225" w:lineRule="auto"/>
        <w:ind w:left="11741"/>
        <w:rPr>
          <w:rFonts w:ascii="Times New Roman" w:hAnsi="Times New Roman" w:eastAsia="Times New Roman" w:cs="Times New Roman"/>
          <w:sz w:val="35"/>
          <w:szCs w:val="35"/>
        </w:rPr>
      </w:pPr>
      <w:r>
        <w:drawing>
          <wp:anchor distT="0" distB="0" distL="0" distR="0" simplePos="0" relativeHeight="251674624" behindDoc="1" locked="0" layoutInCell="1" allowOverlap="1">
            <wp:simplePos x="0" y="0"/>
            <wp:positionH relativeFrom="column">
              <wp:posOffset>0</wp:posOffset>
            </wp:positionH>
            <wp:positionV relativeFrom="paragraph">
              <wp:posOffset>-3175</wp:posOffset>
            </wp:positionV>
            <wp:extent cx="8523605" cy="5078095"/>
            <wp:effectExtent l="0" t="0" r="0" b="0"/>
            <wp:wrapNone/>
            <wp:docPr id="87" name="_x0000_s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_x0000_s1163"/>
                    <pic:cNvPicPr>
                      <a:picLocks noChangeAspect="1"/>
                    </pic:cNvPicPr>
                  </pic:nvPicPr>
                  <pic:blipFill>
                    <a:blip r:embed="rId268"/>
                    <a:stretch>
                      <a:fillRect/>
                    </a:stretch>
                  </pic:blipFill>
                  <pic:spPr>
                    <a:xfrm>
                      <a:off x="0" y="0"/>
                      <a:ext cx="8523731" cy="5077967"/>
                    </a:xfrm>
                    <a:prstGeom prst="rect">
                      <a:avLst/>
                    </a:prstGeom>
                  </pic:spPr>
                </pic:pic>
              </a:graphicData>
            </a:graphic>
          </wp:anchor>
        </w:drawing>
      </w:r>
      <w:r>
        <w:rPr>
          <w:rFonts w:ascii="Times New Roman" w:hAnsi="Times New Roman" w:eastAsia="Times New Roman" w:cs="Times New Roman"/>
          <w:color w:val="0000FF"/>
          <w:spacing w:val="-11"/>
          <w:sz w:val="35"/>
          <w:szCs w:val="35"/>
        </w:rPr>
        <w:t>8</w:t>
      </w:r>
      <w:r>
        <w:rPr>
          <w:rFonts w:ascii="Times New Roman" w:hAnsi="Times New Roman" w:eastAsia="Times New Roman" w:cs="Times New Roman"/>
          <w:color w:val="0000FF"/>
          <w:spacing w:val="29"/>
          <w:sz w:val="35"/>
          <w:szCs w:val="35"/>
        </w:rPr>
        <w:t xml:space="preserve"> </w:t>
      </w:r>
      <w:r>
        <w:rPr>
          <w:rFonts w:ascii="宋体" w:hAnsi="宋体" w:eastAsia="宋体" w:cs="宋体"/>
          <w:color w:val="0000FF"/>
          <w:spacing w:val="-11"/>
          <w:sz w:val="35"/>
          <w:szCs w:val="35"/>
        </w:rPr>
        <w:t>号楼</w:t>
      </w:r>
      <w:r>
        <w:rPr>
          <w:rFonts w:ascii="宋体" w:hAnsi="宋体" w:eastAsia="宋体" w:cs="宋体"/>
          <w:color w:val="0000FF"/>
          <w:spacing w:val="-44"/>
          <w:sz w:val="35"/>
          <w:szCs w:val="35"/>
        </w:rPr>
        <w:t xml:space="preserve"> </w:t>
      </w:r>
      <w:r>
        <w:rPr>
          <w:rFonts w:ascii="Times New Roman" w:hAnsi="Times New Roman" w:eastAsia="Times New Roman" w:cs="Times New Roman"/>
          <w:color w:val="0000FF"/>
          <w:spacing w:val="-11"/>
          <w:sz w:val="35"/>
          <w:szCs w:val="35"/>
        </w:rPr>
        <w:t>1F</w:t>
      </w:r>
    </w:p>
    <w:p w14:paraId="5FD37688">
      <w:pPr>
        <w:spacing w:line="225" w:lineRule="auto"/>
        <w:rPr>
          <w:rFonts w:ascii="Times New Roman" w:hAnsi="Times New Roman" w:eastAsia="Times New Roman" w:cs="Times New Roman"/>
          <w:sz w:val="35"/>
          <w:szCs w:val="35"/>
        </w:rPr>
        <w:sectPr>
          <w:footerReference r:id="rId168" w:type="default"/>
          <w:pgSz w:w="16839" w:h="11906"/>
          <w:pgMar w:top="1012" w:right="1713" w:bottom="1014" w:left="1701" w:header="0" w:footer="856" w:gutter="0"/>
          <w:cols w:space="720" w:num="1"/>
        </w:sectPr>
      </w:pPr>
    </w:p>
    <w:p w14:paraId="0256777D">
      <w:pPr>
        <w:spacing w:line="324" w:lineRule="auto"/>
        <w:rPr>
          <w:rFonts w:ascii="Arial"/>
          <w:sz w:val="21"/>
        </w:rPr>
      </w:pPr>
    </w:p>
    <w:p w14:paraId="768E4D46">
      <w:pPr>
        <w:spacing w:line="325" w:lineRule="auto"/>
        <w:rPr>
          <w:rFonts w:ascii="Arial"/>
          <w:sz w:val="21"/>
        </w:rPr>
      </w:pPr>
    </w:p>
    <w:p w14:paraId="6D95418B">
      <w:pPr>
        <w:spacing w:before="113" w:line="225" w:lineRule="auto"/>
        <w:ind w:left="11741"/>
        <w:rPr>
          <w:rFonts w:ascii="Times New Roman" w:hAnsi="Times New Roman" w:eastAsia="Times New Roman" w:cs="Times New Roman"/>
          <w:sz w:val="35"/>
          <w:szCs w:val="35"/>
        </w:rPr>
      </w:pPr>
      <w:r>
        <w:drawing>
          <wp:anchor distT="0" distB="0" distL="0" distR="0" simplePos="0" relativeHeight="251675648" behindDoc="1" locked="0" layoutInCell="1" allowOverlap="1">
            <wp:simplePos x="0" y="0"/>
            <wp:positionH relativeFrom="column">
              <wp:posOffset>0</wp:posOffset>
            </wp:positionH>
            <wp:positionV relativeFrom="paragraph">
              <wp:posOffset>-85090</wp:posOffset>
            </wp:positionV>
            <wp:extent cx="8523605" cy="5096510"/>
            <wp:effectExtent l="0" t="0" r="0" b="0"/>
            <wp:wrapNone/>
            <wp:docPr id="88" name="_x0000_s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_x0000_s1164"/>
                    <pic:cNvPicPr>
                      <a:picLocks noChangeAspect="1"/>
                    </pic:cNvPicPr>
                  </pic:nvPicPr>
                  <pic:blipFill>
                    <a:blip r:embed="rId269"/>
                    <a:stretch>
                      <a:fillRect/>
                    </a:stretch>
                  </pic:blipFill>
                  <pic:spPr>
                    <a:xfrm>
                      <a:off x="0" y="0"/>
                      <a:ext cx="8523731" cy="5096255"/>
                    </a:xfrm>
                    <a:prstGeom prst="rect">
                      <a:avLst/>
                    </a:prstGeom>
                  </pic:spPr>
                </pic:pic>
              </a:graphicData>
            </a:graphic>
          </wp:anchor>
        </w:drawing>
      </w:r>
      <w:r>
        <w:rPr>
          <w:rFonts w:ascii="Times New Roman" w:hAnsi="Times New Roman" w:eastAsia="Times New Roman" w:cs="Times New Roman"/>
          <w:color w:val="0000FF"/>
          <w:spacing w:val="-4"/>
          <w:sz w:val="35"/>
          <w:szCs w:val="35"/>
        </w:rPr>
        <w:t>8</w:t>
      </w:r>
      <w:r>
        <w:rPr>
          <w:rFonts w:ascii="Times New Roman" w:hAnsi="Times New Roman" w:eastAsia="Times New Roman" w:cs="Times New Roman"/>
          <w:color w:val="0000FF"/>
          <w:spacing w:val="28"/>
          <w:sz w:val="35"/>
          <w:szCs w:val="35"/>
        </w:rPr>
        <w:t xml:space="preserve"> </w:t>
      </w:r>
      <w:r>
        <w:rPr>
          <w:rFonts w:ascii="宋体" w:hAnsi="宋体" w:eastAsia="宋体" w:cs="宋体"/>
          <w:color w:val="0000FF"/>
          <w:spacing w:val="-4"/>
          <w:sz w:val="35"/>
          <w:szCs w:val="35"/>
        </w:rPr>
        <w:t>号楼</w:t>
      </w:r>
      <w:r>
        <w:rPr>
          <w:rFonts w:ascii="宋体" w:hAnsi="宋体" w:eastAsia="宋体" w:cs="宋体"/>
          <w:color w:val="0000FF"/>
          <w:spacing w:val="-78"/>
          <w:sz w:val="35"/>
          <w:szCs w:val="35"/>
        </w:rPr>
        <w:t xml:space="preserve"> </w:t>
      </w:r>
      <w:r>
        <w:rPr>
          <w:rFonts w:ascii="Times New Roman" w:hAnsi="Times New Roman" w:eastAsia="Times New Roman" w:cs="Times New Roman"/>
          <w:color w:val="0000FF"/>
          <w:spacing w:val="-4"/>
          <w:sz w:val="35"/>
          <w:szCs w:val="35"/>
        </w:rPr>
        <w:t>2F</w:t>
      </w:r>
    </w:p>
    <w:p w14:paraId="32200D13">
      <w:pPr>
        <w:spacing w:line="225" w:lineRule="auto"/>
        <w:rPr>
          <w:rFonts w:ascii="Times New Roman" w:hAnsi="Times New Roman" w:eastAsia="Times New Roman" w:cs="Times New Roman"/>
          <w:sz w:val="35"/>
          <w:szCs w:val="35"/>
        </w:rPr>
        <w:sectPr>
          <w:footerReference r:id="rId169" w:type="default"/>
          <w:pgSz w:w="16839" w:h="11906"/>
          <w:pgMar w:top="1012" w:right="1713" w:bottom="1014" w:left="1701" w:header="0" w:footer="856" w:gutter="0"/>
          <w:cols w:space="720" w:num="1"/>
        </w:sectPr>
      </w:pPr>
    </w:p>
    <w:p w14:paraId="123C9F2E">
      <w:pPr>
        <w:spacing w:line="324" w:lineRule="auto"/>
        <w:rPr>
          <w:rFonts w:ascii="Arial"/>
          <w:sz w:val="21"/>
        </w:rPr>
      </w:pPr>
    </w:p>
    <w:p w14:paraId="2B830848">
      <w:pPr>
        <w:spacing w:line="325" w:lineRule="auto"/>
        <w:rPr>
          <w:rFonts w:ascii="Arial"/>
          <w:sz w:val="21"/>
        </w:rPr>
      </w:pPr>
    </w:p>
    <w:p w14:paraId="5500A9D9">
      <w:pPr>
        <w:spacing w:before="113" w:line="225" w:lineRule="auto"/>
        <w:ind w:left="11741"/>
        <w:rPr>
          <w:rFonts w:ascii="Times New Roman" w:hAnsi="Times New Roman" w:eastAsia="Times New Roman" w:cs="Times New Roman"/>
          <w:sz w:val="35"/>
          <w:szCs w:val="35"/>
        </w:rPr>
      </w:pPr>
      <w:r>
        <w:drawing>
          <wp:anchor distT="0" distB="0" distL="0" distR="0" simplePos="0" relativeHeight="251676672" behindDoc="1" locked="0" layoutInCell="1" allowOverlap="1">
            <wp:simplePos x="0" y="0"/>
            <wp:positionH relativeFrom="column">
              <wp:posOffset>0</wp:posOffset>
            </wp:positionH>
            <wp:positionV relativeFrom="paragraph">
              <wp:posOffset>-85090</wp:posOffset>
            </wp:positionV>
            <wp:extent cx="8522335" cy="5090160"/>
            <wp:effectExtent l="0" t="0" r="0" b="0"/>
            <wp:wrapNone/>
            <wp:docPr id="89" name="_x0000_s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_x0000_s1165"/>
                    <pic:cNvPicPr>
                      <a:picLocks noChangeAspect="1"/>
                    </pic:cNvPicPr>
                  </pic:nvPicPr>
                  <pic:blipFill>
                    <a:blip r:embed="rId270"/>
                    <a:stretch>
                      <a:fillRect/>
                    </a:stretch>
                  </pic:blipFill>
                  <pic:spPr>
                    <a:xfrm>
                      <a:off x="0" y="0"/>
                      <a:ext cx="8522207" cy="5090159"/>
                    </a:xfrm>
                    <a:prstGeom prst="rect">
                      <a:avLst/>
                    </a:prstGeom>
                  </pic:spPr>
                </pic:pic>
              </a:graphicData>
            </a:graphic>
          </wp:anchor>
        </w:drawing>
      </w:r>
      <w:r>
        <w:rPr>
          <w:rFonts w:ascii="Times New Roman" w:hAnsi="Times New Roman" w:eastAsia="Times New Roman" w:cs="Times New Roman"/>
          <w:color w:val="0000FF"/>
          <w:spacing w:val="-5"/>
          <w:sz w:val="35"/>
          <w:szCs w:val="35"/>
        </w:rPr>
        <w:t>8</w:t>
      </w:r>
      <w:r>
        <w:rPr>
          <w:rFonts w:ascii="Times New Roman" w:hAnsi="Times New Roman" w:eastAsia="Times New Roman" w:cs="Times New Roman"/>
          <w:color w:val="0000FF"/>
          <w:spacing w:val="26"/>
          <w:sz w:val="35"/>
          <w:szCs w:val="35"/>
        </w:rPr>
        <w:t xml:space="preserve"> </w:t>
      </w:r>
      <w:r>
        <w:rPr>
          <w:rFonts w:ascii="宋体" w:hAnsi="宋体" w:eastAsia="宋体" w:cs="宋体"/>
          <w:color w:val="0000FF"/>
          <w:spacing w:val="-5"/>
          <w:sz w:val="35"/>
          <w:szCs w:val="35"/>
        </w:rPr>
        <w:t>号楼</w:t>
      </w:r>
      <w:r>
        <w:rPr>
          <w:rFonts w:ascii="宋体" w:hAnsi="宋体" w:eastAsia="宋体" w:cs="宋体"/>
          <w:color w:val="0000FF"/>
          <w:spacing w:val="-71"/>
          <w:sz w:val="35"/>
          <w:szCs w:val="35"/>
        </w:rPr>
        <w:t xml:space="preserve"> </w:t>
      </w:r>
      <w:r>
        <w:rPr>
          <w:rFonts w:ascii="Times New Roman" w:hAnsi="Times New Roman" w:eastAsia="Times New Roman" w:cs="Times New Roman"/>
          <w:color w:val="0000FF"/>
          <w:spacing w:val="-5"/>
          <w:sz w:val="35"/>
          <w:szCs w:val="35"/>
        </w:rPr>
        <w:t>3F</w:t>
      </w:r>
    </w:p>
    <w:p w14:paraId="259EA866">
      <w:pPr>
        <w:spacing w:line="225" w:lineRule="auto"/>
        <w:rPr>
          <w:rFonts w:ascii="Times New Roman" w:hAnsi="Times New Roman" w:eastAsia="Times New Roman" w:cs="Times New Roman"/>
          <w:sz w:val="35"/>
          <w:szCs w:val="35"/>
        </w:rPr>
        <w:sectPr>
          <w:footerReference r:id="rId170" w:type="default"/>
          <w:pgSz w:w="16839" w:h="11906"/>
          <w:pgMar w:top="1012" w:right="1715" w:bottom="1014" w:left="1701" w:header="0" w:footer="856" w:gutter="0"/>
          <w:cols w:space="720" w:num="1"/>
        </w:sectPr>
      </w:pPr>
    </w:p>
    <w:p w14:paraId="62155042">
      <w:pPr>
        <w:spacing w:line="324" w:lineRule="auto"/>
        <w:rPr>
          <w:rFonts w:ascii="Arial"/>
          <w:sz w:val="21"/>
        </w:rPr>
      </w:pPr>
    </w:p>
    <w:p w14:paraId="3304F1E6">
      <w:pPr>
        <w:spacing w:line="325" w:lineRule="auto"/>
        <w:rPr>
          <w:rFonts w:ascii="Arial"/>
          <w:sz w:val="21"/>
        </w:rPr>
      </w:pPr>
    </w:p>
    <w:p w14:paraId="1E02CC3F">
      <w:pPr>
        <w:spacing w:before="113" w:line="225" w:lineRule="auto"/>
        <w:ind w:left="11741"/>
        <w:rPr>
          <w:rFonts w:ascii="Times New Roman" w:hAnsi="Times New Roman" w:eastAsia="Times New Roman" w:cs="Times New Roman"/>
          <w:sz w:val="35"/>
          <w:szCs w:val="35"/>
        </w:rPr>
      </w:pPr>
      <w:r>
        <w:drawing>
          <wp:anchor distT="0" distB="0" distL="0" distR="0" simplePos="0" relativeHeight="251677696" behindDoc="1" locked="0" layoutInCell="1" allowOverlap="1">
            <wp:simplePos x="0" y="0"/>
            <wp:positionH relativeFrom="column">
              <wp:posOffset>0</wp:posOffset>
            </wp:positionH>
            <wp:positionV relativeFrom="paragraph">
              <wp:posOffset>-85090</wp:posOffset>
            </wp:positionV>
            <wp:extent cx="8529955" cy="5120640"/>
            <wp:effectExtent l="0" t="0" r="0" b="0"/>
            <wp:wrapNone/>
            <wp:docPr id="90" name="_x0000_s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_x0000_s1166"/>
                    <pic:cNvPicPr>
                      <a:picLocks noChangeAspect="1"/>
                    </pic:cNvPicPr>
                  </pic:nvPicPr>
                  <pic:blipFill>
                    <a:blip r:embed="rId271"/>
                    <a:stretch>
                      <a:fillRect/>
                    </a:stretch>
                  </pic:blipFill>
                  <pic:spPr>
                    <a:xfrm>
                      <a:off x="0" y="0"/>
                      <a:ext cx="8529827" cy="5120640"/>
                    </a:xfrm>
                    <a:prstGeom prst="rect">
                      <a:avLst/>
                    </a:prstGeom>
                  </pic:spPr>
                </pic:pic>
              </a:graphicData>
            </a:graphic>
          </wp:anchor>
        </w:drawing>
      </w:r>
      <w:r>
        <w:rPr>
          <w:rFonts w:ascii="Times New Roman" w:hAnsi="Times New Roman" w:eastAsia="Times New Roman" w:cs="Times New Roman"/>
          <w:color w:val="0000FF"/>
          <w:spacing w:val="-3"/>
          <w:sz w:val="35"/>
          <w:szCs w:val="35"/>
        </w:rPr>
        <w:t>8</w:t>
      </w:r>
      <w:r>
        <w:rPr>
          <w:rFonts w:ascii="Times New Roman" w:hAnsi="Times New Roman" w:eastAsia="Times New Roman" w:cs="Times New Roman"/>
          <w:color w:val="0000FF"/>
          <w:spacing w:val="26"/>
          <w:sz w:val="35"/>
          <w:szCs w:val="35"/>
        </w:rPr>
        <w:t xml:space="preserve"> </w:t>
      </w:r>
      <w:r>
        <w:rPr>
          <w:rFonts w:ascii="宋体" w:hAnsi="宋体" w:eastAsia="宋体" w:cs="宋体"/>
          <w:color w:val="0000FF"/>
          <w:spacing w:val="-3"/>
          <w:sz w:val="35"/>
          <w:szCs w:val="35"/>
        </w:rPr>
        <w:t>号楼</w:t>
      </w:r>
      <w:r>
        <w:rPr>
          <w:rFonts w:ascii="宋体" w:hAnsi="宋体" w:eastAsia="宋体" w:cs="宋体"/>
          <w:color w:val="0000FF"/>
          <w:spacing w:val="-81"/>
          <w:sz w:val="35"/>
          <w:szCs w:val="35"/>
        </w:rPr>
        <w:t xml:space="preserve"> </w:t>
      </w:r>
      <w:r>
        <w:rPr>
          <w:rFonts w:ascii="Times New Roman" w:hAnsi="Times New Roman" w:eastAsia="Times New Roman" w:cs="Times New Roman"/>
          <w:color w:val="0000FF"/>
          <w:spacing w:val="-3"/>
          <w:sz w:val="35"/>
          <w:szCs w:val="35"/>
        </w:rPr>
        <w:t>4F</w:t>
      </w:r>
    </w:p>
    <w:p w14:paraId="4B41120B">
      <w:pPr>
        <w:spacing w:line="225" w:lineRule="auto"/>
        <w:rPr>
          <w:rFonts w:ascii="Times New Roman" w:hAnsi="Times New Roman" w:eastAsia="Times New Roman" w:cs="Times New Roman"/>
          <w:sz w:val="35"/>
          <w:szCs w:val="35"/>
        </w:rPr>
        <w:sectPr>
          <w:footerReference r:id="rId171" w:type="default"/>
          <w:pgSz w:w="16839" w:h="11906"/>
          <w:pgMar w:top="1012" w:right="1703" w:bottom="1014" w:left="1701" w:header="0" w:footer="856" w:gutter="0"/>
          <w:cols w:space="720" w:num="1"/>
        </w:sectPr>
      </w:pPr>
    </w:p>
    <w:p w14:paraId="0A5B4120">
      <w:pPr>
        <w:spacing w:line="324" w:lineRule="auto"/>
        <w:rPr>
          <w:rFonts w:ascii="Arial"/>
          <w:sz w:val="21"/>
        </w:rPr>
      </w:pPr>
    </w:p>
    <w:p w14:paraId="1DC5A34D">
      <w:pPr>
        <w:spacing w:line="325" w:lineRule="auto"/>
        <w:rPr>
          <w:rFonts w:ascii="Arial"/>
          <w:sz w:val="21"/>
        </w:rPr>
      </w:pPr>
    </w:p>
    <w:p w14:paraId="41DB5E90">
      <w:pPr>
        <w:spacing w:before="113" w:line="225" w:lineRule="auto"/>
        <w:ind w:left="11741"/>
        <w:rPr>
          <w:rFonts w:ascii="Times New Roman" w:hAnsi="Times New Roman" w:eastAsia="Times New Roman" w:cs="Times New Roman"/>
          <w:sz w:val="35"/>
          <w:szCs w:val="35"/>
        </w:rPr>
      </w:pPr>
      <w:r>
        <w:drawing>
          <wp:anchor distT="0" distB="0" distL="0" distR="0" simplePos="0" relativeHeight="251678720" behindDoc="1" locked="0" layoutInCell="1" allowOverlap="1">
            <wp:simplePos x="0" y="0"/>
            <wp:positionH relativeFrom="column">
              <wp:posOffset>0</wp:posOffset>
            </wp:positionH>
            <wp:positionV relativeFrom="paragraph">
              <wp:posOffset>-85090</wp:posOffset>
            </wp:positionV>
            <wp:extent cx="8529955" cy="5090160"/>
            <wp:effectExtent l="0" t="0" r="0" b="0"/>
            <wp:wrapNone/>
            <wp:docPr id="91" name="_x0000_s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_x0000_s1167"/>
                    <pic:cNvPicPr>
                      <a:picLocks noChangeAspect="1"/>
                    </pic:cNvPicPr>
                  </pic:nvPicPr>
                  <pic:blipFill>
                    <a:blip r:embed="rId272"/>
                    <a:stretch>
                      <a:fillRect/>
                    </a:stretch>
                  </pic:blipFill>
                  <pic:spPr>
                    <a:xfrm>
                      <a:off x="0" y="0"/>
                      <a:ext cx="8529827" cy="5090159"/>
                    </a:xfrm>
                    <a:prstGeom prst="rect">
                      <a:avLst/>
                    </a:prstGeom>
                  </pic:spPr>
                </pic:pic>
              </a:graphicData>
            </a:graphic>
          </wp:anchor>
        </w:drawing>
      </w:r>
      <w:r>
        <w:rPr>
          <w:rFonts w:ascii="Times New Roman" w:hAnsi="Times New Roman" w:eastAsia="Times New Roman" w:cs="Times New Roman"/>
          <w:color w:val="0000FF"/>
          <w:spacing w:val="-6"/>
          <w:sz w:val="35"/>
          <w:szCs w:val="35"/>
        </w:rPr>
        <w:t>8</w:t>
      </w:r>
      <w:r>
        <w:rPr>
          <w:rFonts w:ascii="Times New Roman" w:hAnsi="Times New Roman" w:eastAsia="Times New Roman" w:cs="Times New Roman"/>
          <w:color w:val="0000FF"/>
          <w:spacing w:val="28"/>
          <w:w w:val="101"/>
          <w:sz w:val="35"/>
          <w:szCs w:val="35"/>
        </w:rPr>
        <w:t xml:space="preserve"> </w:t>
      </w:r>
      <w:r>
        <w:rPr>
          <w:rFonts w:ascii="宋体" w:hAnsi="宋体" w:eastAsia="宋体" w:cs="宋体"/>
          <w:color w:val="0000FF"/>
          <w:spacing w:val="-6"/>
          <w:sz w:val="35"/>
          <w:szCs w:val="35"/>
        </w:rPr>
        <w:t>号楼</w:t>
      </w:r>
      <w:r>
        <w:rPr>
          <w:rFonts w:ascii="宋体" w:hAnsi="宋体" w:eastAsia="宋体" w:cs="宋体"/>
          <w:color w:val="0000FF"/>
          <w:spacing w:val="-69"/>
          <w:sz w:val="35"/>
          <w:szCs w:val="35"/>
        </w:rPr>
        <w:t xml:space="preserve"> </w:t>
      </w:r>
      <w:r>
        <w:rPr>
          <w:rFonts w:ascii="Times New Roman" w:hAnsi="Times New Roman" w:eastAsia="Times New Roman" w:cs="Times New Roman"/>
          <w:color w:val="0000FF"/>
          <w:spacing w:val="-6"/>
          <w:sz w:val="35"/>
          <w:szCs w:val="35"/>
        </w:rPr>
        <w:t>5F</w:t>
      </w:r>
    </w:p>
    <w:p w14:paraId="3256F47B">
      <w:pPr>
        <w:spacing w:line="225" w:lineRule="auto"/>
        <w:rPr>
          <w:rFonts w:ascii="Times New Roman" w:hAnsi="Times New Roman" w:eastAsia="Times New Roman" w:cs="Times New Roman"/>
          <w:sz w:val="35"/>
          <w:szCs w:val="35"/>
        </w:rPr>
        <w:sectPr>
          <w:footerReference r:id="rId172" w:type="default"/>
          <w:pgSz w:w="16839" w:h="11906"/>
          <w:pgMar w:top="1012" w:right="1703" w:bottom="1014" w:left="1701" w:header="0" w:footer="856" w:gutter="0"/>
          <w:cols w:space="720" w:num="1"/>
        </w:sectPr>
      </w:pPr>
    </w:p>
    <w:p w14:paraId="7795ECB6">
      <w:pPr>
        <w:spacing w:line="324" w:lineRule="auto"/>
        <w:rPr>
          <w:rFonts w:ascii="Arial"/>
          <w:sz w:val="21"/>
        </w:rPr>
      </w:pPr>
    </w:p>
    <w:p w14:paraId="16B2786A">
      <w:pPr>
        <w:spacing w:line="325" w:lineRule="auto"/>
        <w:rPr>
          <w:rFonts w:ascii="Arial"/>
          <w:sz w:val="21"/>
        </w:rPr>
      </w:pPr>
    </w:p>
    <w:p w14:paraId="418E59FE">
      <w:pPr>
        <w:spacing w:before="113" w:line="225" w:lineRule="auto"/>
        <w:ind w:left="11741"/>
        <w:rPr>
          <w:rFonts w:ascii="Times New Roman" w:hAnsi="Times New Roman" w:eastAsia="Times New Roman" w:cs="Times New Roman"/>
          <w:sz w:val="35"/>
          <w:szCs w:val="35"/>
        </w:rPr>
      </w:pPr>
      <w:r>
        <w:drawing>
          <wp:anchor distT="0" distB="0" distL="0" distR="0" simplePos="0" relativeHeight="251679744" behindDoc="1" locked="0" layoutInCell="1" allowOverlap="1">
            <wp:simplePos x="0" y="0"/>
            <wp:positionH relativeFrom="column">
              <wp:posOffset>0</wp:posOffset>
            </wp:positionH>
            <wp:positionV relativeFrom="paragraph">
              <wp:posOffset>-85090</wp:posOffset>
            </wp:positionV>
            <wp:extent cx="8529955" cy="5135880"/>
            <wp:effectExtent l="0" t="0" r="0" b="0"/>
            <wp:wrapNone/>
            <wp:docPr id="92" name="_x0000_s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_x0000_s1168"/>
                    <pic:cNvPicPr>
                      <a:picLocks noChangeAspect="1"/>
                    </pic:cNvPicPr>
                  </pic:nvPicPr>
                  <pic:blipFill>
                    <a:blip r:embed="rId273"/>
                    <a:stretch>
                      <a:fillRect/>
                    </a:stretch>
                  </pic:blipFill>
                  <pic:spPr>
                    <a:xfrm>
                      <a:off x="0" y="0"/>
                      <a:ext cx="8529827" cy="5135879"/>
                    </a:xfrm>
                    <a:prstGeom prst="rect">
                      <a:avLst/>
                    </a:prstGeom>
                  </pic:spPr>
                </pic:pic>
              </a:graphicData>
            </a:graphic>
          </wp:anchor>
        </w:drawing>
      </w:r>
      <w:r>
        <w:rPr>
          <w:rFonts w:ascii="Times New Roman" w:hAnsi="Times New Roman" w:eastAsia="Times New Roman" w:cs="Times New Roman"/>
          <w:color w:val="0000FF"/>
          <w:spacing w:val="-5"/>
          <w:sz w:val="35"/>
          <w:szCs w:val="35"/>
        </w:rPr>
        <w:t>8</w:t>
      </w:r>
      <w:r>
        <w:rPr>
          <w:rFonts w:ascii="Times New Roman" w:hAnsi="Times New Roman" w:eastAsia="Times New Roman" w:cs="Times New Roman"/>
          <w:color w:val="0000FF"/>
          <w:spacing w:val="26"/>
          <w:sz w:val="35"/>
          <w:szCs w:val="35"/>
        </w:rPr>
        <w:t xml:space="preserve"> </w:t>
      </w:r>
      <w:r>
        <w:rPr>
          <w:rFonts w:ascii="宋体" w:hAnsi="宋体" w:eastAsia="宋体" w:cs="宋体"/>
          <w:color w:val="0000FF"/>
          <w:spacing w:val="-5"/>
          <w:sz w:val="35"/>
          <w:szCs w:val="35"/>
        </w:rPr>
        <w:t>号楼</w:t>
      </w:r>
      <w:r>
        <w:rPr>
          <w:rFonts w:ascii="宋体" w:hAnsi="宋体" w:eastAsia="宋体" w:cs="宋体"/>
          <w:color w:val="0000FF"/>
          <w:spacing w:val="-71"/>
          <w:sz w:val="35"/>
          <w:szCs w:val="35"/>
        </w:rPr>
        <w:t xml:space="preserve"> </w:t>
      </w:r>
      <w:r>
        <w:rPr>
          <w:rFonts w:ascii="Times New Roman" w:hAnsi="Times New Roman" w:eastAsia="Times New Roman" w:cs="Times New Roman"/>
          <w:color w:val="0000FF"/>
          <w:spacing w:val="-5"/>
          <w:sz w:val="35"/>
          <w:szCs w:val="35"/>
        </w:rPr>
        <w:t>6F</w:t>
      </w:r>
    </w:p>
    <w:p w14:paraId="3BA9375E">
      <w:pPr>
        <w:spacing w:line="225" w:lineRule="auto"/>
        <w:rPr>
          <w:rFonts w:ascii="Times New Roman" w:hAnsi="Times New Roman" w:eastAsia="Times New Roman" w:cs="Times New Roman"/>
          <w:sz w:val="35"/>
          <w:szCs w:val="35"/>
        </w:rPr>
        <w:sectPr>
          <w:footerReference r:id="rId173" w:type="default"/>
          <w:pgSz w:w="16839" w:h="11906"/>
          <w:pgMar w:top="1012" w:right="1703" w:bottom="1014" w:left="1701" w:header="0" w:footer="856" w:gutter="0"/>
          <w:cols w:space="720" w:num="1"/>
        </w:sectPr>
      </w:pPr>
    </w:p>
    <w:p w14:paraId="29168C7F">
      <w:pPr>
        <w:spacing w:before="316" w:line="218" w:lineRule="auto"/>
        <w:ind w:left="35"/>
        <w:outlineLvl w:val="1"/>
        <w:rPr>
          <w:rFonts w:ascii="宋体" w:hAnsi="宋体" w:eastAsia="宋体" w:cs="宋体"/>
          <w:sz w:val="29"/>
          <w:szCs w:val="29"/>
        </w:rPr>
      </w:pPr>
      <w:r>
        <w:rPr>
          <w:rFonts w:ascii="宋体" w:hAnsi="宋体" w:eastAsia="宋体" w:cs="宋体"/>
          <w:b/>
          <w:bCs/>
          <w:sz w:val="29"/>
          <w:szCs w:val="29"/>
        </w:rPr>
        <w:t>附图</w:t>
      </w:r>
      <w:r>
        <w:rPr>
          <w:rFonts w:ascii="宋体" w:hAnsi="宋体" w:eastAsia="宋体" w:cs="宋体"/>
          <w:spacing w:val="-56"/>
          <w:sz w:val="29"/>
          <w:szCs w:val="29"/>
        </w:rPr>
        <w:t xml:space="preserve"> </w:t>
      </w:r>
      <w:r>
        <w:rPr>
          <w:rFonts w:ascii="Times New Roman" w:hAnsi="Times New Roman" w:eastAsia="Times New Roman" w:cs="Times New Roman"/>
          <w:b/>
          <w:bCs/>
          <w:sz w:val="29"/>
          <w:szCs w:val="29"/>
        </w:rPr>
        <w:t>3</w:t>
      </w:r>
      <w:r>
        <w:rPr>
          <w:rFonts w:ascii="Times New Roman" w:hAnsi="Times New Roman" w:eastAsia="Times New Roman" w:cs="Times New Roman"/>
          <w:b/>
          <w:bCs/>
          <w:spacing w:val="-41"/>
          <w:sz w:val="29"/>
          <w:szCs w:val="29"/>
        </w:rPr>
        <w:t xml:space="preserve"> </w:t>
      </w:r>
      <w:r>
        <w:rPr>
          <w:rFonts w:ascii="宋体" w:hAnsi="宋体" w:eastAsia="宋体" w:cs="宋体"/>
          <w:b/>
          <w:bCs/>
          <w:sz w:val="29"/>
          <w:szCs w:val="29"/>
        </w:rPr>
        <w:t>、监测点位示意图</w:t>
      </w:r>
    </w:p>
    <w:p w14:paraId="0E7760A5">
      <w:pPr>
        <w:spacing w:line="10171" w:lineRule="exact"/>
        <w:textAlignment w:val="center"/>
      </w:pPr>
      <w:r>
        <w:drawing>
          <wp:inline distT="0" distB="0" distL="0" distR="0">
            <wp:extent cx="5615940" cy="6458585"/>
            <wp:effectExtent l="0" t="0" r="0" b="0"/>
            <wp:docPr id="93" name="_x0000_i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_x0000_i1169"/>
                    <pic:cNvPicPr>
                      <a:picLocks noChangeAspect="1"/>
                    </pic:cNvPicPr>
                  </pic:nvPicPr>
                  <pic:blipFill>
                    <a:blip r:embed="rId274"/>
                    <a:stretch>
                      <a:fillRect/>
                    </a:stretch>
                  </pic:blipFill>
                  <pic:spPr>
                    <a:xfrm>
                      <a:off x="0" y="0"/>
                      <a:ext cx="5615940" cy="6458711"/>
                    </a:xfrm>
                    <a:prstGeom prst="rect">
                      <a:avLst/>
                    </a:prstGeom>
                  </pic:spPr>
                </pic:pic>
              </a:graphicData>
            </a:graphic>
          </wp:inline>
        </w:drawing>
      </w:r>
    </w:p>
    <w:p w14:paraId="20B288FC">
      <w:pPr>
        <w:spacing w:line="10171" w:lineRule="exact"/>
        <w:sectPr>
          <w:footerReference r:id="rId174" w:type="default"/>
          <w:pgSz w:w="11906" w:h="16839"/>
          <w:pgMar w:top="1431" w:right="1530" w:bottom="1014" w:left="1531" w:header="0" w:footer="856" w:gutter="0"/>
          <w:cols w:space="720" w:num="1"/>
        </w:sectPr>
      </w:pPr>
    </w:p>
    <w:p w14:paraId="66B21685">
      <w:pPr>
        <w:spacing w:line="467" w:lineRule="auto"/>
        <w:rPr>
          <w:rFonts w:ascii="Arial"/>
          <w:sz w:val="21"/>
        </w:rPr>
      </w:pPr>
    </w:p>
    <w:p w14:paraId="45D325AE">
      <w:pPr>
        <w:spacing w:before="94" w:line="225" w:lineRule="auto"/>
        <w:outlineLvl w:val="1"/>
        <w:rPr>
          <w:rFonts w:ascii="宋体" w:hAnsi="宋体" w:eastAsia="宋体" w:cs="宋体"/>
          <w:sz w:val="29"/>
          <w:szCs w:val="29"/>
        </w:rPr>
      </w:pPr>
      <w:r>
        <w:rPr>
          <w:rFonts w:ascii="宋体" w:hAnsi="宋体" w:eastAsia="宋体" w:cs="宋体"/>
          <w:b/>
          <w:bCs/>
          <w:spacing w:val="4"/>
          <w:sz w:val="29"/>
          <w:szCs w:val="29"/>
        </w:rPr>
        <w:t>附图</w:t>
      </w:r>
      <w:r>
        <w:rPr>
          <w:rFonts w:ascii="宋体" w:hAnsi="宋体" w:eastAsia="宋体" w:cs="宋体"/>
          <w:spacing w:val="-61"/>
          <w:sz w:val="29"/>
          <w:szCs w:val="29"/>
        </w:rPr>
        <w:t xml:space="preserve"> </w:t>
      </w:r>
      <w:r>
        <w:rPr>
          <w:rFonts w:ascii="Times New Roman" w:hAnsi="Times New Roman" w:eastAsia="Times New Roman" w:cs="Times New Roman"/>
          <w:b/>
          <w:bCs/>
          <w:spacing w:val="4"/>
          <w:sz w:val="29"/>
          <w:szCs w:val="29"/>
        </w:rPr>
        <w:t>4</w:t>
      </w:r>
      <w:r>
        <w:rPr>
          <w:rFonts w:ascii="Times New Roman" w:hAnsi="Times New Roman" w:eastAsia="Times New Roman" w:cs="Times New Roman"/>
          <w:b/>
          <w:bCs/>
          <w:spacing w:val="-41"/>
          <w:sz w:val="29"/>
          <w:szCs w:val="29"/>
        </w:rPr>
        <w:t xml:space="preserve"> </w:t>
      </w:r>
      <w:r>
        <w:rPr>
          <w:rFonts w:ascii="宋体" w:hAnsi="宋体" w:eastAsia="宋体" w:cs="宋体"/>
          <w:b/>
          <w:bCs/>
          <w:spacing w:val="4"/>
          <w:sz w:val="29"/>
          <w:szCs w:val="29"/>
        </w:rPr>
        <w:t>、抚顺市生态环境管控单元分布示意图</w:t>
      </w:r>
    </w:p>
    <w:p w14:paraId="7DE8C659">
      <w:pPr>
        <w:spacing w:line="258" w:lineRule="auto"/>
        <w:rPr>
          <w:rFonts w:ascii="Arial"/>
          <w:sz w:val="21"/>
        </w:rPr>
      </w:pPr>
    </w:p>
    <w:p w14:paraId="74D2DB3E">
      <w:pPr>
        <w:spacing w:line="258" w:lineRule="auto"/>
        <w:rPr>
          <w:rFonts w:ascii="Arial"/>
          <w:sz w:val="21"/>
        </w:rPr>
      </w:pPr>
    </w:p>
    <w:p w14:paraId="1BE65105">
      <w:pPr>
        <w:spacing w:line="259" w:lineRule="auto"/>
        <w:rPr>
          <w:rFonts w:ascii="Arial"/>
          <w:sz w:val="21"/>
        </w:rPr>
      </w:pPr>
    </w:p>
    <w:p w14:paraId="0077FE73">
      <w:pPr>
        <w:spacing w:line="259" w:lineRule="auto"/>
        <w:rPr>
          <w:rFonts w:ascii="Arial"/>
          <w:sz w:val="21"/>
        </w:rPr>
      </w:pPr>
    </w:p>
    <w:p w14:paraId="28B6082E">
      <w:pPr>
        <w:spacing w:line="259" w:lineRule="auto"/>
        <w:rPr>
          <w:rFonts w:ascii="Arial"/>
          <w:sz w:val="21"/>
        </w:rPr>
      </w:pPr>
    </w:p>
    <w:p w14:paraId="21B003EA">
      <w:pPr>
        <w:spacing w:line="259" w:lineRule="auto"/>
        <w:rPr>
          <w:rFonts w:ascii="Arial"/>
          <w:sz w:val="21"/>
        </w:rPr>
      </w:pPr>
    </w:p>
    <w:p w14:paraId="2A8F2A8B">
      <w:pPr>
        <w:spacing w:line="259" w:lineRule="auto"/>
        <w:rPr>
          <w:rFonts w:ascii="Arial"/>
          <w:sz w:val="21"/>
        </w:rPr>
      </w:pPr>
    </w:p>
    <w:p w14:paraId="5446DF26">
      <w:pPr>
        <w:spacing w:line="259" w:lineRule="auto"/>
        <w:rPr>
          <w:rFonts w:ascii="Arial"/>
          <w:sz w:val="21"/>
        </w:rPr>
      </w:pPr>
    </w:p>
    <w:p w14:paraId="6888377F">
      <w:pPr>
        <w:spacing w:line="259" w:lineRule="auto"/>
        <w:rPr>
          <w:rFonts w:ascii="Arial"/>
          <w:sz w:val="21"/>
        </w:rPr>
      </w:pPr>
    </w:p>
    <w:p w14:paraId="505F987D">
      <w:pPr>
        <w:spacing w:line="259" w:lineRule="auto"/>
        <w:rPr>
          <w:rFonts w:ascii="Arial"/>
          <w:sz w:val="21"/>
        </w:rPr>
      </w:pPr>
    </w:p>
    <w:p w14:paraId="7C866F46">
      <w:pPr>
        <w:spacing w:line="259" w:lineRule="auto"/>
        <w:rPr>
          <w:rFonts w:ascii="Arial"/>
          <w:sz w:val="21"/>
        </w:rPr>
      </w:pPr>
    </w:p>
    <w:p w14:paraId="182A1F54">
      <w:pPr>
        <w:spacing w:line="259" w:lineRule="auto"/>
        <w:rPr>
          <w:rFonts w:ascii="Arial"/>
          <w:sz w:val="21"/>
        </w:rPr>
      </w:pPr>
    </w:p>
    <w:p w14:paraId="0788C28A">
      <w:pPr>
        <w:spacing w:before="65" w:line="227" w:lineRule="auto"/>
        <w:ind w:left="3559"/>
        <w:rPr>
          <w:rFonts w:ascii="宋体" w:hAnsi="宋体" w:eastAsia="宋体" w:cs="宋体"/>
          <w:sz w:val="20"/>
          <w:szCs w:val="20"/>
        </w:rPr>
      </w:pPr>
      <w:r>
        <w:drawing>
          <wp:anchor distT="0" distB="0" distL="0" distR="0" simplePos="0" relativeHeight="251680768" behindDoc="1" locked="0" layoutInCell="1" allowOverlap="1">
            <wp:simplePos x="0" y="0"/>
            <wp:positionH relativeFrom="column">
              <wp:posOffset>510540</wp:posOffset>
            </wp:positionH>
            <wp:positionV relativeFrom="paragraph">
              <wp:posOffset>-1990725</wp:posOffset>
            </wp:positionV>
            <wp:extent cx="7144385" cy="5151120"/>
            <wp:effectExtent l="0" t="0" r="0" b="0"/>
            <wp:wrapNone/>
            <wp:docPr id="94" name="_x0000_s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_x0000_s1170"/>
                    <pic:cNvPicPr>
                      <a:picLocks noChangeAspect="1"/>
                    </pic:cNvPicPr>
                  </pic:nvPicPr>
                  <pic:blipFill>
                    <a:blip r:embed="rId275"/>
                    <a:stretch>
                      <a:fillRect/>
                    </a:stretch>
                  </pic:blipFill>
                  <pic:spPr>
                    <a:xfrm>
                      <a:off x="0" y="0"/>
                      <a:ext cx="7144511" cy="5151120"/>
                    </a:xfrm>
                    <a:prstGeom prst="rect">
                      <a:avLst/>
                    </a:prstGeom>
                  </pic:spPr>
                </pic:pic>
              </a:graphicData>
            </a:graphic>
          </wp:anchor>
        </w:drawing>
      </w:r>
      <w:r>
        <w:rPr>
          <w:rFonts w:ascii="宋体" w:hAnsi="宋体" w:eastAsia="宋体" w:cs="宋体"/>
          <w:spacing w:val="6"/>
          <w:sz w:val="20"/>
          <w:szCs w:val="20"/>
        </w:rPr>
        <w:t>本项目</w:t>
      </w:r>
    </w:p>
    <w:p w14:paraId="1AF25D16">
      <w:pPr>
        <w:spacing w:line="227" w:lineRule="auto"/>
        <w:rPr>
          <w:rFonts w:ascii="宋体" w:hAnsi="宋体" w:eastAsia="宋体" w:cs="宋体"/>
          <w:sz w:val="20"/>
          <w:szCs w:val="20"/>
        </w:rPr>
        <w:sectPr>
          <w:footerReference r:id="rId175" w:type="default"/>
          <w:pgSz w:w="16839" w:h="11906"/>
          <w:pgMar w:top="1012" w:right="2525" w:bottom="1014" w:left="1736" w:header="0" w:footer="856" w:gutter="0"/>
          <w:cols w:space="720" w:num="1"/>
        </w:sectPr>
      </w:pPr>
    </w:p>
    <w:p w14:paraId="1D34483A">
      <w:pPr>
        <w:spacing w:line="377" w:lineRule="auto"/>
        <w:rPr>
          <w:rFonts w:ascii="Arial"/>
          <w:sz w:val="21"/>
        </w:rPr>
      </w:pPr>
      <w:r>
        <w:drawing>
          <wp:anchor distT="0" distB="0" distL="0" distR="0" simplePos="0" relativeHeight="251681792" behindDoc="1" locked="0" layoutInCell="0" allowOverlap="1">
            <wp:simplePos x="0" y="0"/>
            <wp:positionH relativeFrom="page">
              <wp:posOffset>1665605</wp:posOffset>
            </wp:positionH>
            <wp:positionV relativeFrom="page">
              <wp:posOffset>1160780</wp:posOffset>
            </wp:positionV>
            <wp:extent cx="7360920" cy="5210810"/>
            <wp:effectExtent l="0" t="0" r="0" b="0"/>
            <wp:wrapNone/>
            <wp:docPr id="95" name="_x0000_s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_x0000_s1171"/>
                    <pic:cNvPicPr>
                      <a:picLocks noChangeAspect="1"/>
                    </pic:cNvPicPr>
                  </pic:nvPicPr>
                  <pic:blipFill>
                    <a:blip r:embed="rId276"/>
                    <a:stretch>
                      <a:fillRect/>
                    </a:stretch>
                  </pic:blipFill>
                  <pic:spPr>
                    <a:xfrm>
                      <a:off x="0" y="0"/>
                      <a:ext cx="7360919" cy="5210555"/>
                    </a:xfrm>
                    <a:prstGeom prst="rect">
                      <a:avLst/>
                    </a:prstGeom>
                  </pic:spPr>
                </pic:pic>
              </a:graphicData>
            </a:graphic>
          </wp:anchor>
        </w:drawing>
      </w:r>
    </w:p>
    <w:p w14:paraId="0813191F">
      <w:pPr>
        <w:spacing w:before="94" w:line="225" w:lineRule="auto"/>
        <w:outlineLvl w:val="1"/>
        <w:rPr>
          <w:rFonts w:ascii="宋体" w:hAnsi="宋体" w:eastAsia="宋体" w:cs="宋体"/>
          <w:sz w:val="29"/>
          <w:szCs w:val="29"/>
        </w:rPr>
      </w:pPr>
      <w:r>
        <w:rPr>
          <w:rFonts w:ascii="宋体" w:hAnsi="宋体" w:eastAsia="宋体" w:cs="宋体"/>
          <w:b/>
          <w:bCs/>
          <w:spacing w:val="5"/>
          <w:sz w:val="29"/>
          <w:szCs w:val="29"/>
        </w:rPr>
        <w:t>附图</w:t>
      </w:r>
      <w:r>
        <w:rPr>
          <w:rFonts w:ascii="宋体" w:hAnsi="宋体" w:eastAsia="宋体" w:cs="宋体"/>
          <w:spacing w:val="-51"/>
          <w:sz w:val="29"/>
          <w:szCs w:val="29"/>
        </w:rPr>
        <w:t xml:space="preserve"> </w:t>
      </w:r>
      <w:r>
        <w:rPr>
          <w:rFonts w:ascii="Times New Roman" w:hAnsi="Times New Roman" w:eastAsia="Times New Roman" w:cs="Times New Roman"/>
          <w:b/>
          <w:bCs/>
          <w:spacing w:val="5"/>
          <w:sz w:val="29"/>
          <w:szCs w:val="29"/>
        </w:rPr>
        <w:t>s</w:t>
      </w:r>
      <w:r>
        <w:rPr>
          <w:rFonts w:ascii="Times New Roman" w:hAnsi="Times New Roman" w:eastAsia="Times New Roman" w:cs="Times New Roman"/>
          <w:b/>
          <w:bCs/>
          <w:spacing w:val="-39"/>
          <w:sz w:val="29"/>
          <w:szCs w:val="29"/>
        </w:rPr>
        <w:t xml:space="preserve"> </w:t>
      </w:r>
      <w:r>
        <w:rPr>
          <w:rFonts w:ascii="宋体" w:hAnsi="宋体" w:eastAsia="宋体" w:cs="宋体"/>
          <w:b/>
          <w:bCs/>
          <w:spacing w:val="5"/>
          <w:sz w:val="29"/>
          <w:szCs w:val="29"/>
        </w:rPr>
        <w:t>、本项目与抚顺市生态红线位置关系图</w:t>
      </w:r>
    </w:p>
    <w:p w14:paraId="45DF3FEB">
      <w:pPr>
        <w:spacing w:line="263" w:lineRule="auto"/>
        <w:rPr>
          <w:rFonts w:ascii="Arial"/>
          <w:sz w:val="21"/>
        </w:rPr>
      </w:pPr>
    </w:p>
    <w:p w14:paraId="3828E6AF">
      <w:pPr>
        <w:spacing w:line="263" w:lineRule="auto"/>
        <w:rPr>
          <w:rFonts w:ascii="Arial"/>
          <w:sz w:val="21"/>
        </w:rPr>
      </w:pPr>
    </w:p>
    <w:p w14:paraId="626FBEDD">
      <w:pPr>
        <w:spacing w:line="264" w:lineRule="auto"/>
        <w:rPr>
          <w:rFonts w:ascii="Arial"/>
          <w:sz w:val="21"/>
        </w:rPr>
      </w:pPr>
    </w:p>
    <w:p w14:paraId="27CB7854">
      <w:pPr>
        <w:spacing w:line="264" w:lineRule="auto"/>
        <w:rPr>
          <w:rFonts w:ascii="Arial"/>
          <w:sz w:val="21"/>
        </w:rPr>
      </w:pPr>
    </w:p>
    <w:p w14:paraId="1029AD42">
      <w:pPr>
        <w:spacing w:line="264" w:lineRule="auto"/>
        <w:rPr>
          <w:rFonts w:ascii="Arial"/>
          <w:sz w:val="21"/>
        </w:rPr>
      </w:pPr>
    </w:p>
    <w:p w14:paraId="4DB89395">
      <w:pPr>
        <w:spacing w:line="264" w:lineRule="auto"/>
        <w:rPr>
          <w:rFonts w:ascii="Arial"/>
          <w:sz w:val="21"/>
        </w:rPr>
      </w:pPr>
    </w:p>
    <w:p w14:paraId="41E10301">
      <w:pPr>
        <w:spacing w:line="264" w:lineRule="auto"/>
        <w:rPr>
          <w:rFonts w:ascii="Arial"/>
          <w:sz w:val="21"/>
        </w:rPr>
      </w:pPr>
    </w:p>
    <w:p w14:paraId="5A763188">
      <w:pPr>
        <w:spacing w:line="264" w:lineRule="auto"/>
        <w:rPr>
          <w:rFonts w:ascii="Arial"/>
          <w:sz w:val="21"/>
        </w:rPr>
      </w:pPr>
    </w:p>
    <w:p w14:paraId="69FA29EB">
      <w:pPr>
        <w:spacing w:line="264" w:lineRule="auto"/>
        <w:rPr>
          <w:rFonts w:ascii="Arial"/>
          <w:sz w:val="21"/>
        </w:rPr>
      </w:pPr>
    </w:p>
    <w:p w14:paraId="6B605134">
      <w:pPr>
        <w:spacing w:line="2044" w:lineRule="exact"/>
        <w:ind w:firstLine="2603"/>
        <w:textAlignment w:val="center"/>
      </w:pPr>
      <w:r>
        <w:pict>
          <v:group id="_x0000_s1235" o:spid="_x0000_s1235" o:spt="203" style="height:102.25pt;width:89.8pt;" coordsize="1796,2045">
            <o:lock v:ext="edit"/>
            <v:shape id="_x0000_s1236" o:spid="_x0000_s1236" o:spt="75" type="#_x0000_t75" style="position:absolute;left:0;top:0;height:2045;width:1796;" filled="f" stroked="f" coordsize="21600,21600">
              <v:path/>
              <v:fill on="f" focussize="0,0"/>
              <v:stroke on="f"/>
              <v:imagedata r:id="rId277" o:title=""/>
              <o:lock v:ext="edit" aspectratio="t"/>
            </v:shape>
            <v:shape id="_x0000_s1237" o:spid="_x0000_s1237" o:spt="202" type="#_x0000_t202" style="position:absolute;left:-20;top:-20;height:2121;width:1836;" filled="f" stroked="f" coordsize="21600,21600">
              <v:path/>
              <v:fill on="f" focussize="0,0"/>
              <v:stroke on="f"/>
              <v:imagedata o:title=""/>
              <o:lock v:ext="edit"/>
              <v:textbox inset="0mm,0mm,0mm,0mm">
                <w:txbxContent>
                  <w:p w14:paraId="7D16E7DA">
                    <w:pPr>
                      <w:spacing w:before="154" w:line="227" w:lineRule="auto"/>
                      <w:ind w:left="934"/>
                      <w:rPr>
                        <w:rFonts w:ascii="宋体" w:hAnsi="宋体" w:eastAsia="宋体" w:cs="宋体"/>
                        <w:sz w:val="20"/>
                        <w:szCs w:val="20"/>
                      </w:rPr>
                    </w:pPr>
                    <w:r>
                      <w:rPr>
                        <w:rFonts w:ascii="宋体" w:hAnsi="宋体" w:eastAsia="宋体" w:cs="宋体"/>
                        <w:spacing w:val="6"/>
                        <w:sz w:val="20"/>
                        <w:szCs w:val="20"/>
                      </w:rPr>
                      <w:t>本项目</w:t>
                    </w:r>
                  </w:p>
                </w:txbxContent>
              </v:textbox>
            </v:shape>
            <w10:wrap type="none"/>
            <w10:anchorlock/>
          </v:group>
        </w:pict>
      </w:r>
    </w:p>
    <w:p w14:paraId="1454CF89">
      <w:pPr>
        <w:spacing w:line="2044" w:lineRule="exact"/>
        <w:sectPr>
          <w:footerReference r:id="rId176" w:type="default"/>
          <w:pgSz w:w="16839" w:h="11906"/>
          <w:pgMar w:top="1012" w:right="2525" w:bottom="1014" w:left="1835" w:header="0" w:footer="856" w:gutter="0"/>
          <w:cols w:space="720" w:num="1"/>
        </w:sectPr>
      </w:pPr>
    </w:p>
    <w:p w14:paraId="4B2B3535">
      <w:pPr>
        <w:spacing w:line="316" w:lineRule="auto"/>
        <w:rPr>
          <w:rFonts w:ascii="Arial"/>
          <w:sz w:val="21"/>
        </w:rPr>
      </w:pPr>
    </w:p>
    <w:p w14:paraId="11AC3298">
      <w:pPr>
        <w:spacing w:before="94" w:line="409" w:lineRule="exact"/>
        <w:outlineLvl w:val="1"/>
        <w:rPr>
          <w:rFonts w:ascii="宋体" w:hAnsi="宋体" w:eastAsia="宋体" w:cs="宋体"/>
          <w:sz w:val="29"/>
          <w:szCs w:val="29"/>
        </w:rPr>
      </w:pPr>
      <w:r>
        <w:rPr>
          <w:rFonts w:ascii="宋体" w:hAnsi="宋体" w:eastAsia="宋体" w:cs="宋体"/>
          <w:b/>
          <w:bCs/>
          <w:spacing w:val="4"/>
          <w:position w:val="2"/>
          <w:sz w:val="29"/>
          <w:szCs w:val="29"/>
        </w:rPr>
        <w:t>附图</w:t>
      </w:r>
      <w:r>
        <w:rPr>
          <w:rFonts w:ascii="宋体" w:hAnsi="宋体" w:eastAsia="宋体" w:cs="宋体"/>
          <w:spacing w:val="-51"/>
          <w:position w:val="2"/>
          <w:sz w:val="29"/>
          <w:szCs w:val="29"/>
        </w:rPr>
        <w:t xml:space="preserve"> </w:t>
      </w:r>
      <w:r>
        <w:rPr>
          <w:rFonts w:ascii="Times New Roman" w:hAnsi="Times New Roman" w:eastAsia="Times New Roman" w:cs="Times New Roman"/>
          <w:b/>
          <w:bCs/>
          <w:spacing w:val="4"/>
          <w:position w:val="2"/>
          <w:sz w:val="29"/>
          <w:szCs w:val="29"/>
        </w:rPr>
        <w:t>‘</w:t>
      </w:r>
      <w:r>
        <w:rPr>
          <w:rFonts w:ascii="Times New Roman" w:hAnsi="Times New Roman" w:eastAsia="Times New Roman" w:cs="Times New Roman"/>
          <w:b/>
          <w:bCs/>
          <w:spacing w:val="-39"/>
          <w:position w:val="2"/>
          <w:sz w:val="29"/>
          <w:szCs w:val="29"/>
        </w:rPr>
        <w:t xml:space="preserve"> </w:t>
      </w:r>
      <w:r>
        <w:rPr>
          <w:rFonts w:ascii="宋体" w:hAnsi="宋体" w:eastAsia="宋体" w:cs="宋体"/>
          <w:b/>
          <w:bCs/>
          <w:spacing w:val="4"/>
          <w:position w:val="2"/>
          <w:sz w:val="29"/>
          <w:szCs w:val="29"/>
        </w:rPr>
        <w:t>、项目周边关系图</w:t>
      </w:r>
    </w:p>
    <w:p w14:paraId="66E06B03">
      <w:pPr>
        <w:spacing w:line="8270" w:lineRule="exact"/>
        <w:ind w:firstLine="1181"/>
        <w:textAlignment w:val="center"/>
      </w:pPr>
      <w:r>
        <w:drawing>
          <wp:inline distT="0" distB="0" distL="0" distR="0">
            <wp:extent cx="6860540" cy="5251450"/>
            <wp:effectExtent l="0" t="0" r="0" b="0"/>
            <wp:docPr id="96" name="_x0000_i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_x0000_i1175"/>
                    <pic:cNvPicPr>
                      <a:picLocks noChangeAspect="1"/>
                    </pic:cNvPicPr>
                  </pic:nvPicPr>
                  <pic:blipFill>
                    <a:blip r:embed="rId278"/>
                    <a:stretch>
                      <a:fillRect/>
                    </a:stretch>
                  </pic:blipFill>
                  <pic:spPr>
                    <a:xfrm>
                      <a:off x="0" y="0"/>
                      <a:ext cx="6861047" cy="5251481"/>
                    </a:xfrm>
                    <a:prstGeom prst="rect">
                      <a:avLst/>
                    </a:prstGeom>
                  </pic:spPr>
                </pic:pic>
              </a:graphicData>
            </a:graphic>
          </wp:inline>
        </w:drawing>
      </w:r>
    </w:p>
    <w:p w14:paraId="7A1657FB">
      <w:pPr>
        <w:spacing w:line="8270" w:lineRule="exact"/>
        <w:sectPr>
          <w:footerReference r:id="rId177" w:type="default"/>
          <w:pgSz w:w="16839" w:h="11906"/>
          <w:pgMar w:top="1012" w:right="2525" w:bottom="1014" w:left="1835" w:header="0" w:footer="856" w:gutter="0"/>
          <w:cols w:space="720" w:num="1"/>
        </w:sectPr>
      </w:pPr>
    </w:p>
    <w:p w14:paraId="2F24343F">
      <w:pPr>
        <w:spacing w:line="377" w:lineRule="auto"/>
        <w:rPr>
          <w:rFonts w:ascii="Arial"/>
          <w:sz w:val="21"/>
        </w:rPr>
      </w:pPr>
    </w:p>
    <w:p w14:paraId="6BC0DAA0">
      <w:pPr>
        <w:spacing w:before="95" w:line="218" w:lineRule="auto"/>
        <w:outlineLvl w:val="1"/>
        <w:rPr>
          <w:rFonts w:ascii="宋体" w:hAnsi="宋体" w:eastAsia="宋体" w:cs="宋体"/>
          <w:sz w:val="29"/>
          <w:szCs w:val="29"/>
        </w:rPr>
      </w:pPr>
      <w:r>
        <w:rPr>
          <w:rFonts w:ascii="宋体" w:hAnsi="宋体" w:eastAsia="宋体" w:cs="宋体"/>
          <w:b/>
          <w:bCs/>
          <w:spacing w:val="2"/>
          <w:sz w:val="29"/>
          <w:szCs w:val="29"/>
        </w:rPr>
        <w:t>附图</w:t>
      </w:r>
      <w:r>
        <w:rPr>
          <w:rFonts w:ascii="宋体" w:hAnsi="宋体" w:eastAsia="宋体" w:cs="宋体"/>
          <w:spacing w:val="-53"/>
          <w:sz w:val="29"/>
          <w:szCs w:val="29"/>
        </w:rPr>
        <w:t xml:space="preserve"> </w:t>
      </w:r>
      <w:r>
        <w:rPr>
          <w:rFonts w:ascii="Times New Roman" w:hAnsi="Times New Roman" w:eastAsia="Times New Roman" w:cs="Times New Roman"/>
          <w:b/>
          <w:bCs/>
          <w:spacing w:val="2"/>
          <w:sz w:val="29"/>
          <w:szCs w:val="29"/>
        </w:rPr>
        <w:t>7</w:t>
      </w:r>
      <w:r>
        <w:rPr>
          <w:rFonts w:ascii="Times New Roman" w:hAnsi="Times New Roman" w:eastAsia="Times New Roman" w:cs="Times New Roman"/>
          <w:b/>
          <w:bCs/>
          <w:spacing w:val="-39"/>
          <w:sz w:val="29"/>
          <w:szCs w:val="29"/>
        </w:rPr>
        <w:t xml:space="preserve"> </w:t>
      </w:r>
      <w:r>
        <w:rPr>
          <w:rFonts w:ascii="宋体" w:hAnsi="宋体" w:eastAsia="宋体" w:cs="宋体"/>
          <w:b/>
          <w:bCs/>
          <w:spacing w:val="2"/>
          <w:sz w:val="29"/>
          <w:szCs w:val="29"/>
        </w:rPr>
        <w:t>、环境保护目标分布示意图</w:t>
      </w:r>
    </w:p>
    <w:p w14:paraId="1B54B9AF">
      <w:pPr>
        <w:spacing w:line="8359" w:lineRule="exact"/>
        <w:ind w:firstLine="1556"/>
        <w:textAlignment w:val="center"/>
      </w:pPr>
      <w:r>
        <w:drawing>
          <wp:inline distT="0" distB="0" distL="0" distR="0">
            <wp:extent cx="6384925" cy="5307965"/>
            <wp:effectExtent l="0" t="0" r="0" b="0"/>
            <wp:docPr id="97" name="_x0000_i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_x0000_i1176"/>
                    <pic:cNvPicPr>
                      <a:picLocks noChangeAspect="1"/>
                    </pic:cNvPicPr>
                  </pic:nvPicPr>
                  <pic:blipFill>
                    <a:blip r:embed="rId279"/>
                    <a:stretch>
                      <a:fillRect/>
                    </a:stretch>
                  </pic:blipFill>
                  <pic:spPr>
                    <a:xfrm>
                      <a:off x="0" y="0"/>
                      <a:ext cx="6385559" cy="5308091"/>
                    </a:xfrm>
                    <a:prstGeom prst="rect">
                      <a:avLst/>
                    </a:prstGeom>
                  </pic:spPr>
                </pic:pic>
              </a:graphicData>
            </a:graphic>
          </wp:inline>
        </w:drawing>
      </w:r>
    </w:p>
    <w:p w14:paraId="54E0B61D">
      <w:pPr>
        <w:spacing w:line="8359" w:lineRule="exact"/>
        <w:sectPr>
          <w:footerReference r:id="rId178" w:type="default"/>
          <w:pgSz w:w="16839" w:h="11906"/>
          <w:pgMar w:top="1012" w:right="2525" w:bottom="1014" w:left="1835" w:header="0" w:footer="856" w:gutter="0"/>
          <w:cols w:space="720" w:num="1"/>
        </w:sectPr>
      </w:pPr>
    </w:p>
    <w:p w14:paraId="0B9580D4">
      <w:pPr>
        <w:spacing w:line="467" w:lineRule="auto"/>
        <w:rPr>
          <w:rFonts w:ascii="Arial"/>
          <w:sz w:val="21"/>
        </w:rPr>
      </w:pPr>
    </w:p>
    <w:p w14:paraId="23BC3A5B">
      <w:pPr>
        <w:spacing w:before="94" w:line="225" w:lineRule="auto"/>
        <w:ind w:left="35"/>
        <w:outlineLvl w:val="1"/>
        <w:rPr>
          <w:rFonts w:ascii="宋体" w:hAnsi="宋体" w:eastAsia="宋体" w:cs="宋体"/>
          <w:sz w:val="29"/>
          <w:szCs w:val="29"/>
        </w:rPr>
      </w:pPr>
      <w:r>
        <w:rPr>
          <w:rFonts w:ascii="宋体" w:hAnsi="宋体" w:eastAsia="宋体" w:cs="宋体"/>
          <w:b/>
          <w:bCs/>
          <w:spacing w:val="4"/>
          <w:sz w:val="29"/>
          <w:szCs w:val="29"/>
        </w:rPr>
        <w:t>附图</w:t>
      </w:r>
      <w:r>
        <w:rPr>
          <w:rFonts w:ascii="宋体" w:hAnsi="宋体" w:eastAsia="宋体" w:cs="宋体"/>
          <w:spacing w:val="-50"/>
          <w:sz w:val="29"/>
          <w:szCs w:val="29"/>
        </w:rPr>
        <w:t xml:space="preserve"> </w:t>
      </w:r>
      <w:r>
        <w:rPr>
          <w:rFonts w:ascii="Times New Roman" w:hAnsi="Times New Roman" w:eastAsia="Times New Roman" w:cs="Times New Roman"/>
          <w:b/>
          <w:bCs/>
          <w:spacing w:val="4"/>
          <w:sz w:val="29"/>
          <w:szCs w:val="29"/>
        </w:rPr>
        <w:t>8</w:t>
      </w:r>
      <w:r>
        <w:rPr>
          <w:rFonts w:ascii="Times New Roman" w:hAnsi="Times New Roman" w:eastAsia="Times New Roman" w:cs="Times New Roman"/>
          <w:b/>
          <w:bCs/>
          <w:spacing w:val="9"/>
          <w:sz w:val="29"/>
          <w:szCs w:val="29"/>
        </w:rPr>
        <w:t xml:space="preserve">  </w:t>
      </w:r>
      <w:r>
        <w:rPr>
          <w:rFonts w:ascii="宋体" w:hAnsi="宋体" w:eastAsia="宋体" w:cs="宋体"/>
          <w:b/>
          <w:bCs/>
          <w:spacing w:val="4"/>
          <w:sz w:val="29"/>
          <w:szCs w:val="29"/>
        </w:rPr>
        <w:t>本项目在抚顺市声功能区划图位置</w:t>
      </w:r>
    </w:p>
    <w:p w14:paraId="407BA1B9">
      <w:pPr>
        <w:spacing w:line="302" w:lineRule="auto"/>
        <w:rPr>
          <w:rFonts w:ascii="Arial"/>
          <w:sz w:val="21"/>
        </w:rPr>
      </w:pPr>
    </w:p>
    <w:p w14:paraId="3EDCD374">
      <w:pPr>
        <w:spacing w:line="302" w:lineRule="auto"/>
        <w:rPr>
          <w:rFonts w:ascii="Arial"/>
          <w:sz w:val="21"/>
        </w:rPr>
      </w:pPr>
    </w:p>
    <w:p w14:paraId="31E89A48">
      <w:pPr>
        <w:spacing w:line="302" w:lineRule="auto"/>
        <w:rPr>
          <w:rFonts w:ascii="Arial"/>
          <w:sz w:val="21"/>
        </w:rPr>
      </w:pPr>
    </w:p>
    <w:p w14:paraId="7234C500">
      <w:pPr>
        <w:spacing w:before="65" w:line="227" w:lineRule="auto"/>
        <w:ind w:left="5778"/>
        <w:rPr>
          <w:rFonts w:ascii="宋体" w:hAnsi="宋体" w:eastAsia="宋体" w:cs="宋体"/>
          <w:sz w:val="20"/>
          <w:szCs w:val="20"/>
        </w:rPr>
      </w:pPr>
      <w:r>
        <w:drawing>
          <wp:anchor distT="0" distB="0" distL="0" distR="0" simplePos="0" relativeHeight="251682816" behindDoc="1" locked="0" layoutInCell="1" allowOverlap="1">
            <wp:simplePos x="0" y="0"/>
            <wp:positionH relativeFrom="column">
              <wp:posOffset>0</wp:posOffset>
            </wp:positionH>
            <wp:positionV relativeFrom="paragraph">
              <wp:posOffset>-584835</wp:posOffset>
            </wp:positionV>
            <wp:extent cx="8529955" cy="4756150"/>
            <wp:effectExtent l="0" t="0" r="0" b="0"/>
            <wp:wrapNone/>
            <wp:docPr id="98" name="_x0000_s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_x0000_s1177"/>
                    <pic:cNvPicPr>
                      <a:picLocks noChangeAspect="1"/>
                    </pic:cNvPicPr>
                  </pic:nvPicPr>
                  <pic:blipFill>
                    <a:blip r:embed="rId280"/>
                    <a:stretch>
                      <a:fillRect/>
                    </a:stretch>
                  </pic:blipFill>
                  <pic:spPr>
                    <a:xfrm>
                      <a:off x="0" y="0"/>
                      <a:ext cx="8529827" cy="4756403"/>
                    </a:xfrm>
                    <a:prstGeom prst="rect">
                      <a:avLst/>
                    </a:prstGeom>
                  </pic:spPr>
                </pic:pic>
              </a:graphicData>
            </a:graphic>
          </wp:anchor>
        </w:drawing>
      </w:r>
      <w:r>
        <w:rPr>
          <w:rFonts w:ascii="宋体" w:hAnsi="宋体" w:eastAsia="宋体" w:cs="宋体"/>
          <w:spacing w:val="6"/>
          <w:sz w:val="20"/>
          <w:szCs w:val="20"/>
        </w:rPr>
        <w:t>本项目</w:t>
      </w:r>
    </w:p>
    <w:p w14:paraId="1709ED11">
      <w:pPr>
        <w:spacing w:line="227" w:lineRule="auto"/>
        <w:rPr>
          <w:rFonts w:ascii="宋体" w:hAnsi="宋体" w:eastAsia="宋体" w:cs="宋体"/>
          <w:sz w:val="20"/>
          <w:szCs w:val="20"/>
        </w:rPr>
        <w:sectPr>
          <w:footerReference r:id="rId179" w:type="default"/>
          <w:pgSz w:w="16839" w:h="11906"/>
          <w:pgMar w:top="1012" w:right="1703" w:bottom="1014" w:left="1701" w:header="0" w:footer="856" w:gutter="0"/>
          <w:cols w:space="720" w:num="1"/>
        </w:sectPr>
      </w:pPr>
    </w:p>
    <w:p w14:paraId="6C85CA97">
      <w:pPr>
        <w:spacing w:line="467" w:lineRule="auto"/>
        <w:rPr>
          <w:rFonts w:ascii="Arial"/>
          <w:sz w:val="21"/>
        </w:rPr>
      </w:pPr>
    </w:p>
    <w:p w14:paraId="658FABBB">
      <w:pPr>
        <w:spacing w:before="94" w:line="225" w:lineRule="auto"/>
        <w:ind w:left="35"/>
        <w:outlineLvl w:val="1"/>
        <w:rPr>
          <w:rFonts w:ascii="宋体" w:hAnsi="宋体" w:eastAsia="宋体" w:cs="宋体"/>
          <w:sz w:val="29"/>
          <w:szCs w:val="29"/>
        </w:rPr>
      </w:pPr>
      <w:r>
        <w:rPr>
          <w:rFonts w:ascii="宋体" w:hAnsi="宋体" w:eastAsia="宋体" w:cs="宋体"/>
          <w:b/>
          <w:bCs/>
          <w:spacing w:val="2"/>
          <w:sz w:val="29"/>
          <w:szCs w:val="29"/>
        </w:rPr>
        <w:t>附图</w:t>
      </w:r>
      <w:r>
        <w:rPr>
          <w:rFonts w:ascii="宋体" w:hAnsi="宋体" w:eastAsia="宋体" w:cs="宋体"/>
          <w:spacing w:val="-57"/>
          <w:sz w:val="29"/>
          <w:szCs w:val="29"/>
        </w:rPr>
        <w:t xml:space="preserve"> </w:t>
      </w:r>
      <w:r>
        <w:rPr>
          <w:rFonts w:ascii="Times New Roman" w:hAnsi="Times New Roman" w:eastAsia="Times New Roman" w:cs="Times New Roman"/>
          <w:b/>
          <w:bCs/>
          <w:spacing w:val="2"/>
          <w:sz w:val="29"/>
          <w:szCs w:val="29"/>
        </w:rPr>
        <w:t>9</w:t>
      </w:r>
      <w:r>
        <w:rPr>
          <w:rFonts w:ascii="Times New Roman" w:hAnsi="Times New Roman" w:eastAsia="Times New Roman" w:cs="Times New Roman"/>
          <w:b/>
          <w:bCs/>
          <w:spacing w:val="15"/>
          <w:sz w:val="29"/>
          <w:szCs w:val="29"/>
        </w:rPr>
        <w:t xml:space="preserve"> </w:t>
      </w:r>
      <w:r>
        <w:rPr>
          <w:rFonts w:ascii="宋体" w:hAnsi="宋体" w:eastAsia="宋体" w:cs="宋体"/>
          <w:b/>
          <w:bCs/>
          <w:spacing w:val="2"/>
          <w:sz w:val="29"/>
          <w:szCs w:val="29"/>
        </w:rPr>
        <w:t>三线一单查询截图</w:t>
      </w:r>
    </w:p>
    <w:p w14:paraId="4DDAC968">
      <w:pPr>
        <w:spacing w:before="49" w:line="6569" w:lineRule="exact"/>
        <w:textAlignment w:val="center"/>
      </w:pPr>
      <w:r>
        <w:drawing>
          <wp:inline distT="0" distB="0" distL="0" distR="0">
            <wp:extent cx="8852535" cy="4170680"/>
            <wp:effectExtent l="0" t="0" r="0" b="0"/>
            <wp:docPr id="99" name="_x0000_i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_x0000_i1178"/>
                    <pic:cNvPicPr>
                      <a:picLocks noChangeAspect="1"/>
                    </pic:cNvPicPr>
                  </pic:nvPicPr>
                  <pic:blipFill>
                    <a:blip r:embed="rId281"/>
                    <a:stretch>
                      <a:fillRect/>
                    </a:stretch>
                  </pic:blipFill>
                  <pic:spPr>
                    <a:xfrm>
                      <a:off x="0" y="0"/>
                      <a:ext cx="8852916" cy="4171188"/>
                    </a:xfrm>
                    <a:prstGeom prst="rect">
                      <a:avLst/>
                    </a:prstGeom>
                  </pic:spPr>
                </pic:pic>
              </a:graphicData>
            </a:graphic>
          </wp:inline>
        </w:drawing>
      </w:r>
    </w:p>
    <w:p w14:paraId="1C57B05F">
      <w:pPr>
        <w:spacing w:line="6569" w:lineRule="exact"/>
        <w:sectPr>
          <w:footerReference r:id="rId180" w:type="default"/>
          <w:pgSz w:w="16839" w:h="11906"/>
          <w:pgMar w:top="1012" w:right="1194" w:bottom="1014" w:left="1701" w:header="0" w:footer="856" w:gutter="0"/>
          <w:cols w:space="720" w:num="1"/>
        </w:sectPr>
      </w:pPr>
    </w:p>
    <w:p w14:paraId="48C46E70">
      <w:pPr>
        <w:spacing w:line="258" w:lineRule="auto"/>
        <w:rPr>
          <w:rFonts w:ascii="Arial"/>
          <w:sz w:val="21"/>
        </w:rPr>
      </w:pPr>
    </w:p>
    <w:p w14:paraId="72AF0118">
      <w:pPr>
        <w:spacing w:line="258" w:lineRule="auto"/>
        <w:rPr>
          <w:rFonts w:ascii="Arial"/>
          <w:sz w:val="21"/>
        </w:rPr>
      </w:pPr>
    </w:p>
    <w:p w14:paraId="5EDB4041">
      <w:pPr>
        <w:spacing w:line="7600" w:lineRule="exact"/>
        <w:textAlignment w:val="center"/>
      </w:pPr>
      <w:r>
        <w:drawing>
          <wp:inline distT="0" distB="0" distL="0" distR="0">
            <wp:extent cx="8855710" cy="4826000"/>
            <wp:effectExtent l="0" t="0" r="0" b="0"/>
            <wp:docPr id="100" name="_x0000_i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_x0000_i1179"/>
                    <pic:cNvPicPr>
                      <a:picLocks noChangeAspect="1"/>
                    </pic:cNvPicPr>
                  </pic:nvPicPr>
                  <pic:blipFill>
                    <a:blip r:embed="rId282"/>
                    <a:stretch>
                      <a:fillRect/>
                    </a:stretch>
                  </pic:blipFill>
                  <pic:spPr>
                    <a:xfrm>
                      <a:off x="0" y="0"/>
                      <a:ext cx="8855964" cy="4826508"/>
                    </a:xfrm>
                    <a:prstGeom prst="rect">
                      <a:avLst/>
                    </a:prstGeom>
                  </pic:spPr>
                </pic:pic>
              </a:graphicData>
            </a:graphic>
          </wp:inline>
        </w:drawing>
      </w:r>
    </w:p>
    <w:p w14:paraId="3C258B9D">
      <w:pPr>
        <w:spacing w:line="7600" w:lineRule="exact"/>
        <w:sectPr>
          <w:footerReference r:id="rId181" w:type="default"/>
          <w:pgSz w:w="16839" w:h="11906"/>
          <w:pgMar w:top="1012" w:right="1190" w:bottom="1014" w:left="1701" w:header="0" w:footer="856" w:gutter="0"/>
          <w:cols w:space="720" w:num="1"/>
        </w:sectPr>
      </w:pPr>
    </w:p>
    <w:p w14:paraId="4357353A">
      <w:pPr>
        <w:spacing w:before="316" w:line="218" w:lineRule="auto"/>
        <w:ind w:left="35"/>
        <w:outlineLvl w:val="1"/>
        <w:rPr>
          <w:rFonts w:ascii="宋体" w:hAnsi="宋体" w:eastAsia="宋体" w:cs="宋体"/>
          <w:sz w:val="29"/>
          <w:szCs w:val="29"/>
        </w:rPr>
      </w:pPr>
      <w:r>
        <w:rPr>
          <w:rFonts w:ascii="宋体" w:hAnsi="宋体" w:eastAsia="宋体" w:cs="宋体"/>
          <w:b/>
          <w:bCs/>
          <w:spacing w:val="-3"/>
          <w:sz w:val="29"/>
          <w:szCs w:val="29"/>
        </w:rPr>
        <w:t>附图</w:t>
      </w:r>
      <w:r>
        <w:rPr>
          <w:rFonts w:ascii="宋体" w:hAnsi="宋体" w:eastAsia="宋体" w:cs="宋体"/>
          <w:spacing w:val="-43"/>
          <w:sz w:val="29"/>
          <w:szCs w:val="29"/>
        </w:rPr>
        <w:t xml:space="preserve"> </w:t>
      </w:r>
      <w:r>
        <w:rPr>
          <w:rFonts w:ascii="Times New Roman" w:hAnsi="Times New Roman" w:eastAsia="Times New Roman" w:cs="Times New Roman"/>
          <w:b/>
          <w:bCs/>
          <w:spacing w:val="-3"/>
          <w:sz w:val="29"/>
          <w:szCs w:val="29"/>
        </w:rPr>
        <w:t>10</w:t>
      </w:r>
      <w:r>
        <w:rPr>
          <w:rFonts w:ascii="Times New Roman" w:hAnsi="Times New Roman" w:eastAsia="Times New Roman" w:cs="Times New Roman"/>
          <w:b/>
          <w:bCs/>
          <w:spacing w:val="18"/>
          <w:w w:val="101"/>
          <w:sz w:val="29"/>
          <w:szCs w:val="29"/>
        </w:rPr>
        <w:t xml:space="preserve"> </w:t>
      </w:r>
      <w:r>
        <w:rPr>
          <w:rFonts w:ascii="宋体" w:hAnsi="宋体" w:eastAsia="宋体" w:cs="宋体"/>
          <w:b/>
          <w:bCs/>
          <w:spacing w:val="-3"/>
          <w:sz w:val="29"/>
          <w:szCs w:val="29"/>
        </w:rPr>
        <w:t>分区防渗</w:t>
      </w:r>
    </w:p>
    <w:p w14:paraId="69345213">
      <w:pPr>
        <w:spacing w:line="11940" w:lineRule="exact"/>
        <w:textAlignment w:val="center"/>
      </w:pPr>
      <w:r>
        <w:drawing>
          <wp:inline distT="0" distB="0" distL="0" distR="0">
            <wp:extent cx="5614035" cy="7581900"/>
            <wp:effectExtent l="0" t="0" r="0" b="0"/>
            <wp:docPr id="101" name="_x0000_i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_x0000_i1180"/>
                    <pic:cNvPicPr>
                      <a:picLocks noChangeAspect="1"/>
                    </pic:cNvPicPr>
                  </pic:nvPicPr>
                  <pic:blipFill>
                    <a:blip r:embed="rId283"/>
                    <a:stretch>
                      <a:fillRect/>
                    </a:stretch>
                  </pic:blipFill>
                  <pic:spPr>
                    <a:xfrm>
                      <a:off x="0" y="0"/>
                      <a:ext cx="5614416" cy="7581900"/>
                    </a:xfrm>
                    <a:prstGeom prst="rect">
                      <a:avLst/>
                    </a:prstGeom>
                  </pic:spPr>
                </pic:pic>
              </a:graphicData>
            </a:graphic>
          </wp:inline>
        </w:drawing>
      </w:r>
    </w:p>
    <w:sectPr>
      <w:footerReference r:id="rId182" w:type="default"/>
      <w:pgSz w:w="11906" w:h="16839"/>
      <w:pgMar w:top="1431" w:right="1533" w:bottom="1014" w:left="1531" w:header="0" w:footer="85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 w:name="MS UI 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AE3D2">
    <w:pPr>
      <w:spacing w:line="193" w:lineRule="auto"/>
      <w:ind w:left="4409"/>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C2196">
    <w:pPr>
      <w:spacing w:line="193" w:lineRule="auto"/>
      <w:ind w:left="4363"/>
      <w:rPr>
        <w:rFonts w:ascii="Times New Roman" w:hAnsi="Times New Roman" w:eastAsia="Times New Roman" w:cs="Times New Roman"/>
        <w:sz w:val="16"/>
        <w:szCs w:val="16"/>
      </w:rPr>
    </w:pPr>
    <w:r>
      <w:rPr>
        <w:rFonts w:ascii="Times New Roman" w:hAnsi="Times New Roman" w:eastAsia="Times New Roman" w:cs="Times New Roman"/>
        <w:sz w:val="16"/>
        <w:szCs w:val="16"/>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92954">
    <w:pPr>
      <w:spacing w:line="193" w:lineRule="auto"/>
      <w:ind w:left="429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100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77231">
    <w:pPr>
      <w:spacing w:line="193" w:lineRule="auto"/>
      <w:ind w:left="429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101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27E0C">
    <w:pPr>
      <w:spacing w:line="193" w:lineRule="auto"/>
      <w:ind w:left="429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102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297B2">
    <w:pPr>
      <w:spacing w:line="193" w:lineRule="auto"/>
      <w:ind w:left="429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103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D75C8">
    <w:pPr>
      <w:spacing w:line="193" w:lineRule="auto"/>
      <w:ind w:left="4328"/>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104</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6A4F8">
    <w:pPr>
      <w:spacing w:line="193" w:lineRule="auto"/>
      <w:ind w:left="679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105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2DA39">
    <w:pPr>
      <w:spacing w:line="193" w:lineRule="auto"/>
      <w:ind w:left="679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106</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F6C38">
    <w:pPr>
      <w:spacing w:line="193" w:lineRule="auto"/>
      <w:ind w:left="429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107</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919CD">
    <w:pPr>
      <w:spacing w:line="193" w:lineRule="auto"/>
      <w:ind w:left="6569"/>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108</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3923E">
    <w:pPr>
      <w:spacing w:line="193" w:lineRule="auto"/>
      <w:ind w:left="5819"/>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109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731EC">
    <w:pPr>
      <w:spacing w:line="193" w:lineRule="auto"/>
      <w:ind w:left="4363"/>
      <w:rPr>
        <w:rFonts w:ascii="Times New Roman" w:hAnsi="Times New Roman" w:eastAsia="Times New Roman" w:cs="Times New Roman"/>
        <w:sz w:val="16"/>
        <w:szCs w:val="16"/>
      </w:rPr>
    </w:pPr>
    <w:r>
      <w:rPr>
        <w:rFonts w:ascii="Times New Roman" w:hAnsi="Times New Roman" w:eastAsia="Times New Roman" w:cs="Times New Roman"/>
        <w:sz w:val="16"/>
        <w:szCs w:val="16"/>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5DECD">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110</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DB8D2">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111</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68EB9">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112</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D3A52">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113</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5431E">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114</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A550E">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115</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541BD">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116</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37F54">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117</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95EF0">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118</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24637">
    <w:pPr>
      <w:spacing w:line="193" w:lineRule="auto"/>
      <w:ind w:left="6569"/>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119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5687A">
    <w:pPr>
      <w:spacing w:line="193" w:lineRule="auto"/>
      <w:ind w:left="4363"/>
      <w:rPr>
        <w:rFonts w:ascii="Times New Roman" w:hAnsi="Times New Roman" w:eastAsia="Times New Roman" w:cs="Times New Roman"/>
        <w:sz w:val="16"/>
        <w:szCs w:val="16"/>
      </w:rPr>
    </w:pPr>
    <w:r>
      <w:rPr>
        <w:rFonts w:ascii="Times New Roman" w:hAnsi="Times New Roman" w:eastAsia="Times New Roman" w:cs="Times New Roman"/>
        <w:sz w:val="16"/>
        <w:szCs w:val="16"/>
      </w:rPr>
      <w:t>12</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5D3D1">
    <w:pPr>
      <w:spacing w:line="193" w:lineRule="auto"/>
      <w:ind w:left="4302"/>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120</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E5E45">
    <w:pPr>
      <w:spacing w:line="193" w:lineRule="auto"/>
      <w:ind w:left="430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121</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A02D8">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122</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565D5">
    <w:pPr>
      <w:spacing w:line="193" w:lineRule="auto"/>
      <w:ind w:left="4302"/>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123</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BC93A">
    <w:pPr>
      <w:spacing w:line="193" w:lineRule="auto"/>
      <w:ind w:left="430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124</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075DB">
    <w:pPr>
      <w:spacing w:line="193" w:lineRule="auto"/>
      <w:ind w:left="4302"/>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125</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4F2AD">
    <w:pPr>
      <w:spacing w:line="193" w:lineRule="auto"/>
      <w:ind w:left="430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126</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F3E49">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127</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05BC0">
    <w:pPr>
      <w:spacing w:line="193" w:lineRule="auto"/>
      <w:ind w:left="4272"/>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128</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740B0">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129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EA051">
    <w:pPr>
      <w:spacing w:line="193" w:lineRule="auto"/>
      <w:ind w:left="4363"/>
      <w:rPr>
        <w:rFonts w:ascii="Times New Roman" w:hAnsi="Times New Roman" w:eastAsia="Times New Roman" w:cs="Times New Roman"/>
        <w:sz w:val="16"/>
        <w:szCs w:val="16"/>
      </w:rPr>
    </w:pPr>
    <w:r>
      <w:rPr>
        <w:rFonts w:ascii="Times New Roman" w:hAnsi="Times New Roman" w:eastAsia="Times New Roman" w:cs="Times New Roman"/>
        <w:sz w:val="16"/>
        <w:szCs w:val="16"/>
      </w:rPr>
      <w:t>13</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7FE37">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130</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2D0E1">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131</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C75F8">
    <w:pPr>
      <w:spacing w:line="193" w:lineRule="auto"/>
      <w:ind w:left="430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132</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6FFE5">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133</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3B4A8">
    <w:pPr>
      <w:spacing w:line="193" w:lineRule="auto"/>
      <w:ind w:left="4302"/>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134</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F3683">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135</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1F1A7">
    <w:pPr>
      <w:spacing w:line="193" w:lineRule="auto"/>
      <w:ind w:left="429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136</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A22F3">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137</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3C8F9">
    <w:pPr>
      <w:spacing w:line="193" w:lineRule="auto"/>
      <w:ind w:left="430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138</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7E719">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139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8617A">
    <w:pPr>
      <w:spacing w:line="193" w:lineRule="auto"/>
      <w:ind w:left="4363"/>
      <w:rPr>
        <w:rFonts w:ascii="Times New Roman" w:hAnsi="Times New Roman" w:eastAsia="Times New Roman" w:cs="Times New Roman"/>
        <w:sz w:val="16"/>
        <w:szCs w:val="16"/>
      </w:rPr>
    </w:pPr>
    <w:r>
      <w:rPr>
        <w:rFonts w:ascii="Times New Roman" w:hAnsi="Times New Roman" w:eastAsia="Times New Roman" w:cs="Times New Roman"/>
        <w:sz w:val="16"/>
        <w:szCs w:val="16"/>
      </w:rPr>
      <w:t>14</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F2426">
    <w:pPr>
      <w:spacing w:line="193" w:lineRule="auto"/>
      <w:ind w:left="430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140</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8232D">
    <w:pPr>
      <w:spacing w:line="193" w:lineRule="auto"/>
      <w:ind w:left="4288"/>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141</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56E27">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142</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0198A">
    <w:pPr>
      <w:spacing w:line="193" w:lineRule="auto"/>
      <w:ind w:left="430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143</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9EB05">
    <w:pPr>
      <w:spacing w:line="193" w:lineRule="auto"/>
      <w:ind w:left="4281"/>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144</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59675">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145</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09F6E">
    <w:pPr>
      <w:spacing w:line="193" w:lineRule="auto"/>
      <w:ind w:left="4296"/>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146</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E2BDF">
    <w:pPr>
      <w:spacing w:line="193" w:lineRule="auto"/>
      <w:ind w:left="6569"/>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147</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32A5B">
    <w:pPr>
      <w:spacing w:line="193" w:lineRule="auto"/>
      <w:ind w:left="4302"/>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148</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B5BE9">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149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7980D">
    <w:pPr>
      <w:spacing w:line="193" w:lineRule="auto"/>
      <w:ind w:left="4363"/>
      <w:rPr>
        <w:rFonts w:ascii="Times New Roman" w:hAnsi="Times New Roman" w:eastAsia="Times New Roman" w:cs="Times New Roman"/>
        <w:sz w:val="16"/>
        <w:szCs w:val="16"/>
      </w:rPr>
    </w:pPr>
    <w:r>
      <w:rPr>
        <w:rFonts w:ascii="Times New Roman" w:hAnsi="Times New Roman" w:eastAsia="Times New Roman" w:cs="Times New Roman"/>
        <w:sz w:val="16"/>
        <w:szCs w:val="16"/>
      </w:rPr>
      <w:t>15</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46771">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150</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1B9ED">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151</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57F19">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152</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CC8E2">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153</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71CCD">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154</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5EFC3">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155</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7B6A8">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156</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9AAAF">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157</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05348">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158</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07FBC">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159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E0901">
    <w:pPr>
      <w:spacing w:line="193" w:lineRule="auto"/>
      <w:ind w:left="4363"/>
      <w:rPr>
        <w:rFonts w:ascii="Times New Roman" w:hAnsi="Times New Roman" w:eastAsia="Times New Roman" w:cs="Times New Roman"/>
        <w:sz w:val="16"/>
        <w:szCs w:val="16"/>
      </w:rPr>
    </w:pPr>
    <w:r>
      <w:rPr>
        <w:rFonts w:ascii="Times New Roman" w:hAnsi="Times New Roman" w:eastAsia="Times New Roman" w:cs="Times New Roman"/>
        <w:sz w:val="16"/>
        <w:szCs w:val="16"/>
      </w:rPr>
      <w:t>16</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35D0E">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160</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05AE0">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161</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6C117">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162</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01F74">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163</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7E985">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164</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87094">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165</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58397">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166</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4E34F">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167</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79F01">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168</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62992">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169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543D1">
    <w:pPr>
      <w:spacing w:line="193" w:lineRule="auto"/>
      <w:ind w:left="4363"/>
      <w:rPr>
        <w:rFonts w:ascii="Times New Roman" w:hAnsi="Times New Roman" w:eastAsia="Times New Roman" w:cs="Times New Roman"/>
        <w:sz w:val="16"/>
        <w:szCs w:val="16"/>
      </w:rPr>
    </w:pPr>
    <w:r>
      <w:rPr>
        <w:rFonts w:ascii="Times New Roman" w:hAnsi="Times New Roman" w:eastAsia="Times New Roman" w:cs="Times New Roman"/>
        <w:sz w:val="16"/>
        <w:szCs w:val="16"/>
      </w:rPr>
      <w:t>17</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58EF8">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170</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3156F">
    <w:pPr>
      <w:spacing w:line="193" w:lineRule="auto"/>
      <w:ind w:left="6569"/>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171</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D7692">
    <w:pPr>
      <w:spacing w:line="193" w:lineRule="auto"/>
      <w:ind w:left="647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172</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23908">
    <w:pPr>
      <w:spacing w:line="193" w:lineRule="auto"/>
      <w:ind w:left="647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173</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65105">
    <w:pPr>
      <w:spacing w:line="193" w:lineRule="auto"/>
      <w:ind w:left="647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174</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AFB06">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175</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B6C93">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176</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C09C">
    <w:pPr>
      <w:spacing w:line="193" w:lineRule="auto"/>
      <w:ind w:left="6604"/>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177</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D742F">
    <w:pPr>
      <w:spacing w:line="193" w:lineRule="auto"/>
      <w:ind w:left="4307"/>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178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67146">
    <w:pPr>
      <w:spacing w:line="193" w:lineRule="auto"/>
      <w:ind w:left="4363"/>
      <w:rPr>
        <w:rFonts w:ascii="Times New Roman" w:hAnsi="Times New Roman" w:eastAsia="Times New Roman" w:cs="Times New Roman"/>
        <w:sz w:val="16"/>
        <w:szCs w:val="16"/>
      </w:rPr>
    </w:pPr>
    <w:r>
      <w:rPr>
        <w:rFonts w:ascii="Times New Roman" w:hAnsi="Times New Roman" w:eastAsia="Times New Roman" w:cs="Times New Roman"/>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3EA69">
    <w:pPr>
      <w:spacing w:line="193" w:lineRule="auto"/>
      <w:ind w:left="4363"/>
      <w:rPr>
        <w:rFonts w:ascii="Times New Roman" w:hAnsi="Times New Roman" w:eastAsia="Times New Roman" w:cs="Times New Roman"/>
        <w:sz w:val="16"/>
        <w:szCs w:val="16"/>
      </w:rPr>
    </w:pPr>
    <w:r>
      <w:rPr>
        <w:rFonts w:ascii="Times New Roman" w:hAnsi="Times New Roman" w:eastAsia="Times New Roman" w:cs="Times New Roman"/>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69841">
    <w:pPr>
      <w:spacing w:line="193" w:lineRule="auto"/>
      <w:ind w:left="439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F5F61">
    <w:pPr>
      <w:spacing w:line="193" w:lineRule="auto"/>
      <w:ind w:left="4346"/>
      <w:rPr>
        <w:rFonts w:ascii="Times New Roman" w:hAnsi="Times New Roman" w:eastAsia="Times New Roman" w:cs="Times New Roman"/>
        <w:sz w:val="16"/>
        <w:szCs w:val="16"/>
      </w:rPr>
    </w:pPr>
    <w:r>
      <w:rPr>
        <w:rFonts w:ascii="Times New Roman" w:hAnsi="Times New Roman" w:eastAsia="Times New Roman" w:cs="Times New Roman"/>
        <w:spacing w:val="8"/>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54EA7">
    <w:pPr>
      <w:spacing w:line="193" w:lineRule="auto"/>
      <w:ind w:left="4346"/>
      <w:rPr>
        <w:rFonts w:ascii="Times New Roman" w:hAnsi="Times New Roman" w:eastAsia="Times New Roman" w:cs="Times New Roman"/>
        <w:sz w:val="16"/>
        <w:szCs w:val="16"/>
      </w:rPr>
    </w:pPr>
    <w:r>
      <w:rPr>
        <w:rFonts w:ascii="Times New Roman" w:hAnsi="Times New Roman" w:eastAsia="Times New Roman" w:cs="Times New Roman"/>
        <w:spacing w:val="8"/>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DBB72">
    <w:pPr>
      <w:spacing w:line="193" w:lineRule="auto"/>
      <w:ind w:left="4346"/>
      <w:rPr>
        <w:rFonts w:ascii="Times New Roman" w:hAnsi="Times New Roman" w:eastAsia="Times New Roman" w:cs="Times New Roman"/>
        <w:sz w:val="16"/>
        <w:szCs w:val="16"/>
      </w:rPr>
    </w:pPr>
    <w:r>
      <w:rPr>
        <w:rFonts w:ascii="Times New Roman" w:hAnsi="Times New Roman" w:eastAsia="Times New Roman" w:cs="Times New Roman"/>
        <w:spacing w:val="8"/>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FE556">
    <w:pPr>
      <w:spacing w:line="193" w:lineRule="auto"/>
      <w:ind w:left="4428"/>
      <w:rPr>
        <w:rFonts w:ascii="Times New Roman" w:hAnsi="Times New Roman" w:eastAsia="Times New Roman" w:cs="Times New Roman"/>
        <w:sz w:val="16"/>
        <w:szCs w:val="16"/>
      </w:rPr>
    </w:pPr>
    <w:r>
      <w:rPr>
        <w:rFonts w:ascii="Times New Roman" w:hAnsi="Times New Roman" w:eastAsia="Times New Roman" w:cs="Times New Roman"/>
        <w:spacing w:val="8"/>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8F3C9">
    <w:pPr>
      <w:spacing w:line="193" w:lineRule="auto"/>
      <w:ind w:left="4428"/>
      <w:rPr>
        <w:rFonts w:ascii="Times New Roman" w:hAnsi="Times New Roman" w:eastAsia="Times New Roman" w:cs="Times New Roman"/>
        <w:sz w:val="16"/>
        <w:szCs w:val="16"/>
      </w:rPr>
    </w:pPr>
    <w:r>
      <w:rPr>
        <w:rFonts w:ascii="Times New Roman" w:hAnsi="Times New Roman" w:eastAsia="Times New Roman" w:cs="Times New Roman"/>
        <w:spacing w:val="8"/>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1A5A">
    <w:pPr>
      <w:spacing w:line="193" w:lineRule="auto"/>
      <w:ind w:left="4428"/>
      <w:rPr>
        <w:rFonts w:ascii="Times New Roman" w:hAnsi="Times New Roman" w:eastAsia="Times New Roman" w:cs="Times New Roman"/>
        <w:sz w:val="16"/>
        <w:szCs w:val="16"/>
      </w:rPr>
    </w:pPr>
    <w:r>
      <w:rPr>
        <w:rFonts w:ascii="Times New Roman" w:hAnsi="Times New Roman" w:eastAsia="Times New Roman" w:cs="Times New Roman"/>
        <w:spacing w:val="8"/>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A62FE">
    <w:pPr>
      <w:spacing w:line="193" w:lineRule="auto"/>
      <w:ind w:left="4428"/>
      <w:rPr>
        <w:rFonts w:ascii="Times New Roman" w:hAnsi="Times New Roman" w:eastAsia="Times New Roman" w:cs="Times New Roman"/>
        <w:sz w:val="16"/>
        <w:szCs w:val="16"/>
      </w:rPr>
    </w:pPr>
    <w:r>
      <w:rPr>
        <w:rFonts w:ascii="Times New Roman" w:hAnsi="Times New Roman" w:eastAsia="Times New Roman" w:cs="Times New Roman"/>
        <w:spacing w:val="8"/>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AC10A">
    <w:pPr>
      <w:spacing w:line="193" w:lineRule="auto"/>
      <w:ind w:left="4428"/>
      <w:rPr>
        <w:rFonts w:ascii="Times New Roman" w:hAnsi="Times New Roman" w:eastAsia="Times New Roman" w:cs="Times New Roman"/>
        <w:sz w:val="16"/>
        <w:szCs w:val="16"/>
      </w:rPr>
    </w:pPr>
    <w:r>
      <w:rPr>
        <w:rFonts w:ascii="Times New Roman" w:hAnsi="Times New Roman" w:eastAsia="Times New Roman" w:cs="Times New Roman"/>
        <w:spacing w:val="8"/>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DA18F">
    <w:pPr>
      <w:spacing w:line="193" w:lineRule="auto"/>
      <w:ind w:left="4428"/>
      <w:rPr>
        <w:rFonts w:ascii="Times New Roman" w:hAnsi="Times New Roman" w:eastAsia="Times New Roman" w:cs="Times New Roman"/>
        <w:sz w:val="16"/>
        <w:szCs w:val="16"/>
      </w:rPr>
    </w:pPr>
    <w:r>
      <w:rPr>
        <w:rFonts w:ascii="Times New Roman" w:hAnsi="Times New Roman" w:eastAsia="Times New Roman" w:cs="Times New Roman"/>
        <w:spacing w:val="8"/>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01FE4">
    <w:pPr>
      <w:spacing w:line="193" w:lineRule="auto"/>
      <w:ind w:left="4428"/>
      <w:rPr>
        <w:rFonts w:ascii="Times New Roman" w:hAnsi="Times New Roman" w:eastAsia="Times New Roman" w:cs="Times New Roman"/>
        <w:sz w:val="16"/>
        <w:szCs w:val="16"/>
      </w:rPr>
    </w:pPr>
    <w:r>
      <w:rPr>
        <w:rFonts w:ascii="Times New Roman" w:hAnsi="Times New Roman" w:eastAsia="Times New Roman" w:cs="Times New Roman"/>
        <w:spacing w:val="8"/>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A5721">
    <w:pPr>
      <w:spacing w:line="193" w:lineRule="auto"/>
      <w:ind w:left="439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41607">
    <w:pPr>
      <w:spacing w:line="193" w:lineRule="auto"/>
      <w:ind w:left="443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92FA4">
    <w:pPr>
      <w:spacing w:line="193" w:lineRule="auto"/>
      <w:ind w:left="443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46D2C">
    <w:pPr>
      <w:spacing w:line="193" w:lineRule="auto"/>
      <w:ind w:left="443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6AD0E">
    <w:pPr>
      <w:spacing w:line="193" w:lineRule="auto"/>
      <w:ind w:left="443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A8461">
    <w:pPr>
      <w:spacing w:line="193" w:lineRule="auto"/>
      <w:ind w:left="443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8047D">
    <w:pPr>
      <w:spacing w:line="193" w:lineRule="auto"/>
      <w:ind w:left="443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C875A">
    <w:pPr>
      <w:spacing w:line="193" w:lineRule="auto"/>
      <w:ind w:left="443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92634">
    <w:pPr>
      <w:spacing w:line="193" w:lineRule="auto"/>
      <w:ind w:left="443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F0D9D">
    <w:pPr>
      <w:spacing w:line="193" w:lineRule="auto"/>
      <w:ind w:left="443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25639">
    <w:pPr>
      <w:spacing w:line="193" w:lineRule="auto"/>
      <w:ind w:left="4424"/>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7FFDD">
    <w:pPr>
      <w:spacing w:line="193" w:lineRule="auto"/>
      <w:ind w:left="4391"/>
      <w:rPr>
        <w:rFonts w:ascii="Times New Roman" w:hAnsi="Times New Roman" w:eastAsia="Times New Roman" w:cs="Times New Roman"/>
        <w:sz w:val="16"/>
        <w:szCs w:val="16"/>
      </w:rPr>
    </w:pPr>
    <w:r>
      <w:rPr>
        <w:rFonts w:ascii="Times New Roman" w:hAnsi="Times New Roman" w:eastAsia="Times New Roman" w:cs="Times New Roman"/>
        <w:spacing w:val="7"/>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C7963">
    <w:pPr>
      <w:spacing w:line="193" w:lineRule="auto"/>
      <w:ind w:left="4419"/>
      <w:rPr>
        <w:rFonts w:ascii="Times New Roman" w:hAnsi="Times New Roman" w:eastAsia="Times New Roman" w:cs="Times New Roman"/>
        <w:sz w:val="16"/>
        <w:szCs w:val="16"/>
      </w:rPr>
    </w:pPr>
    <w:r>
      <w:rPr>
        <w:rFonts w:ascii="Times New Roman" w:hAnsi="Times New Roman" w:eastAsia="Times New Roman" w:cs="Times New Roman"/>
        <w:spacing w:val="9"/>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B735B">
    <w:pPr>
      <w:spacing w:line="193" w:lineRule="auto"/>
      <w:ind w:left="4419"/>
      <w:rPr>
        <w:rFonts w:ascii="Times New Roman" w:hAnsi="Times New Roman" w:eastAsia="Times New Roman" w:cs="Times New Roman"/>
        <w:sz w:val="16"/>
        <w:szCs w:val="16"/>
      </w:rPr>
    </w:pPr>
    <w:r>
      <w:rPr>
        <w:rFonts w:ascii="Times New Roman" w:hAnsi="Times New Roman" w:eastAsia="Times New Roman" w:cs="Times New Roman"/>
        <w:spacing w:val="9"/>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6DC5E">
    <w:pPr>
      <w:spacing w:line="193" w:lineRule="auto"/>
      <w:ind w:left="4419"/>
      <w:rPr>
        <w:rFonts w:ascii="Times New Roman" w:hAnsi="Times New Roman" w:eastAsia="Times New Roman" w:cs="Times New Roman"/>
        <w:sz w:val="16"/>
        <w:szCs w:val="16"/>
      </w:rPr>
    </w:pPr>
    <w:r>
      <w:rPr>
        <w:rFonts w:ascii="Times New Roman" w:hAnsi="Times New Roman" w:eastAsia="Times New Roman" w:cs="Times New Roman"/>
        <w:spacing w:val="9"/>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9374C">
    <w:pPr>
      <w:spacing w:line="193" w:lineRule="auto"/>
      <w:ind w:left="4419"/>
      <w:rPr>
        <w:rFonts w:ascii="Times New Roman" w:hAnsi="Times New Roman" w:eastAsia="Times New Roman" w:cs="Times New Roman"/>
        <w:sz w:val="16"/>
        <w:szCs w:val="16"/>
      </w:rPr>
    </w:pPr>
    <w:r>
      <w:rPr>
        <w:rFonts w:ascii="Times New Roman" w:hAnsi="Times New Roman" w:eastAsia="Times New Roman" w:cs="Times New Roman"/>
        <w:spacing w:val="9"/>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E0D03">
    <w:pPr>
      <w:spacing w:line="193" w:lineRule="auto"/>
      <w:ind w:left="4419"/>
      <w:rPr>
        <w:rFonts w:ascii="Times New Roman" w:hAnsi="Times New Roman" w:eastAsia="Times New Roman" w:cs="Times New Roman"/>
        <w:sz w:val="16"/>
        <w:szCs w:val="16"/>
      </w:rPr>
    </w:pPr>
    <w:r>
      <w:rPr>
        <w:rFonts w:ascii="Times New Roman" w:hAnsi="Times New Roman" w:eastAsia="Times New Roman" w:cs="Times New Roman"/>
        <w:spacing w:val="9"/>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973E8">
    <w:pPr>
      <w:spacing w:line="193" w:lineRule="auto"/>
      <w:ind w:left="4419"/>
      <w:rPr>
        <w:rFonts w:ascii="Times New Roman" w:hAnsi="Times New Roman" w:eastAsia="Times New Roman" w:cs="Times New Roman"/>
        <w:sz w:val="16"/>
        <w:szCs w:val="16"/>
      </w:rPr>
    </w:pPr>
    <w:r>
      <w:rPr>
        <w:rFonts w:ascii="Times New Roman" w:hAnsi="Times New Roman" w:eastAsia="Times New Roman" w:cs="Times New Roman"/>
        <w:spacing w:val="9"/>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3ED70">
    <w:pPr>
      <w:spacing w:line="193" w:lineRule="auto"/>
      <w:ind w:left="4451"/>
      <w:rPr>
        <w:rFonts w:ascii="Times New Roman" w:hAnsi="Times New Roman" w:eastAsia="Times New Roman" w:cs="Times New Roman"/>
        <w:sz w:val="16"/>
        <w:szCs w:val="16"/>
      </w:rPr>
    </w:pPr>
    <w:r>
      <w:rPr>
        <w:rFonts w:ascii="Times New Roman" w:hAnsi="Times New Roman" w:eastAsia="Times New Roman" w:cs="Times New Roman"/>
        <w:spacing w:val="9"/>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A421A">
    <w:pPr>
      <w:spacing w:line="193" w:lineRule="auto"/>
      <w:ind w:left="4451"/>
      <w:rPr>
        <w:rFonts w:ascii="Times New Roman" w:hAnsi="Times New Roman" w:eastAsia="Times New Roman" w:cs="Times New Roman"/>
        <w:sz w:val="16"/>
        <w:szCs w:val="16"/>
      </w:rPr>
    </w:pPr>
    <w:r>
      <w:rPr>
        <w:rFonts w:ascii="Times New Roman" w:hAnsi="Times New Roman" w:eastAsia="Times New Roman" w:cs="Times New Roman"/>
        <w:spacing w:val="9"/>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949C8">
    <w:pPr>
      <w:spacing w:line="193" w:lineRule="auto"/>
      <w:ind w:left="4451"/>
      <w:rPr>
        <w:rFonts w:ascii="Times New Roman" w:hAnsi="Times New Roman" w:eastAsia="Times New Roman" w:cs="Times New Roman"/>
        <w:sz w:val="16"/>
        <w:szCs w:val="16"/>
      </w:rPr>
    </w:pPr>
    <w:r>
      <w:rPr>
        <w:rFonts w:ascii="Times New Roman" w:hAnsi="Times New Roman" w:eastAsia="Times New Roman" w:cs="Times New Roman"/>
        <w:spacing w:val="9"/>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B9AB8">
    <w:pPr>
      <w:spacing w:line="193" w:lineRule="auto"/>
      <w:ind w:left="4451"/>
      <w:rPr>
        <w:rFonts w:ascii="Times New Roman" w:hAnsi="Times New Roman" w:eastAsia="Times New Roman" w:cs="Times New Roman"/>
        <w:sz w:val="16"/>
        <w:szCs w:val="16"/>
      </w:rPr>
    </w:pPr>
    <w:r>
      <w:rPr>
        <w:rFonts w:ascii="Times New Roman" w:hAnsi="Times New Roman" w:eastAsia="Times New Roman" w:cs="Times New Roman"/>
        <w:spacing w:val="9"/>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3CBED">
    <w:pPr>
      <w:spacing w:line="190" w:lineRule="auto"/>
      <w:ind w:left="4397"/>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EF87A">
    <w:pPr>
      <w:spacing w:line="193" w:lineRule="auto"/>
      <w:ind w:left="4457"/>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FC75C">
    <w:pPr>
      <w:spacing w:line="193" w:lineRule="auto"/>
      <w:ind w:left="4457"/>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CDE8E">
    <w:pPr>
      <w:spacing w:line="193" w:lineRule="auto"/>
      <w:ind w:left="4457"/>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3C0A6">
    <w:pPr>
      <w:spacing w:line="193" w:lineRule="auto"/>
      <w:ind w:left="4457"/>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E19F2">
    <w:pPr>
      <w:spacing w:line="193" w:lineRule="auto"/>
      <w:ind w:left="4457"/>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A007D">
    <w:pPr>
      <w:spacing w:line="190" w:lineRule="auto"/>
      <w:ind w:left="4457"/>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9D4AE">
    <w:pPr>
      <w:spacing w:line="193" w:lineRule="auto"/>
      <w:ind w:left="4457"/>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81262">
    <w:pPr>
      <w:spacing w:line="190" w:lineRule="auto"/>
      <w:ind w:left="4457"/>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0A487">
    <w:pPr>
      <w:spacing w:line="193" w:lineRule="auto"/>
      <w:ind w:left="4457"/>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08DFD">
    <w:pPr>
      <w:spacing w:line="193" w:lineRule="auto"/>
      <w:ind w:left="4457"/>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49C28">
    <w:pPr>
      <w:spacing w:line="193" w:lineRule="auto"/>
      <w:ind w:left="4396"/>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D3A77">
    <w:pPr>
      <w:spacing w:line="193" w:lineRule="auto"/>
      <w:ind w:left="4456"/>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34A91">
    <w:pPr>
      <w:spacing w:line="193" w:lineRule="auto"/>
      <w:ind w:left="4456"/>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22789">
    <w:pPr>
      <w:spacing w:line="193" w:lineRule="auto"/>
      <w:ind w:left="4456"/>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370CD">
    <w:pPr>
      <w:spacing w:line="193" w:lineRule="auto"/>
      <w:ind w:left="4456"/>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0A774">
    <w:pPr>
      <w:spacing w:line="193" w:lineRule="auto"/>
      <w:ind w:left="4456"/>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5C56F">
    <w:pPr>
      <w:spacing w:line="193" w:lineRule="auto"/>
      <w:ind w:left="4456"/>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B2143">
    <w:pPr>
      <w:spacing w:line="193" w:lineRule="auto"/>
      <w:ind w:left="4456"/>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49E9B">
    <w:pPr>
      <w:spacing w:line="193" w:lineRule="auto"/>
      <w:ind w:left="6747"/>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09933">
    <w:pPr>
      <w:spacing w:line="193" w:lineRule="auto"/>
      <w:ind w:left="6747"/>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C3A87">
    <w:pPr>
      <w:spacing w:line="193" w:lineRule="auto"/>
      <w:ind w:left="6747"/>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C8106">
    <w:pPr>
      <w:spacing w:line="190" w:lineRule="auto"/>
      <w:ind w:left="4395"/>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61772">
    <w:pPr>
      <w:spacing w:line="193" w:lineRule="auto"/>
      <w:ind w:left="6746"/>
      <w:rPr>
        <w:rFonts w:ascii="Times New Roman" w:hAnsi="Times New Roman" w:eastAsia="Times New Roman" w:cs="Times New Roman"/>
        <w:sz w:val="16"/>
        <w:szCs w:val="16"/>
      </w:rPr>
    </w:pPr>
    <w:r>
      <w:rPr>
        <w:rFonts w:ascii="Times New Roman" w:hAnsi="Times New Roman" w:eastAsia="Times New Roman" w:cs="Times New Roman"/>
        <w:spacing w:val="7"/>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6F3C2">
    <w:pPr>
      <w:spacing w:line="193" w:lineRule="auto"/>
      <w:ind w:left="6746"/>
      <w:rPr>
        <w:rFonts w:ascii="Times New Roman" w:hAnsi="Times New Roman" w:eastAsia="Times New Roman" w:cs="Times New Roman"/>
        <w:sz w:val="16"/>
        <w:szCs w:val="16"/>
      </w:rPr>
    </w:pPr>
    <w:r>
      <w:rPr>
        <w:rFonts w:ascii="Times New Roman" w:hAnsi="Times New Roman" w:eastAsia="Times New Roman" w:cs="Times New Roman"/>
        <w:spacing w:val="7"/>
        <w:sz w:val="16"/>
        <w:szCs w:val="16"/>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A6DA4">
    <w:pPr>
      <w:spacing w:line="193" w:lineRule="auto"/>
      <w:ind w:left="6746"/>
      <w:rPr>
        <w:rFonts w:ascii="Times New Roman" w:hAnsi="Times New Roman" w:eastAsia="Times New Roman" w:cs="Times New Roman"/>
        <w:sz w:val="16"/>
        <w:szCs w:val="16"/>
      </w:rPr>
    </w:pPr>
    <w:r>
      <w:rPr>
        <w:rFonts w:ascii="Times New Roman" w:hAnsi="Times New Roman" w:eastAsia="Times New Roman" w:cs="Times New Roman"/>
        <w:spacing w:val="7"/>
        <w:sz w:val="16"/>
        <w:szCs w:val="16"/>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1CDCF">
    <w:pPr>
      <w:spacing w:line="193" w:lineRule="auto"/>
      <w:ind w:left="6746"/>
      <w:rPr>
        <w:rFonts w:ascii="Times New Roman" w:hAnsi="Times New Roman" w:eastAsia="Times New Roman" w:cs="Times New Roman"/>
        <w:sz w:val="16"/>
        <w:szCs w:val="16"/>
      </w:rPr>
    </w:pPr>
    <w:r>
      <w:rPr>
        <w:rFonts w:ascii="Times New Roman" w:hAnsi="Times New Roman" w:eastAsia="Times New Roman" w:cs="Times New Roman"/>
        <w:spacing w:val="7"/>
        <w:sz w:val="16"/>
        <w:szCs w:val="16"/>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E9F8E">
    <w:pPr>
      <w:spacing w:line="193" w:lineRule="auto"/>
      <w:ind w:left="6746"/>
      <w:rPr>
        <w:rFonts w:ascii="Times New Roman" w:hAnsi="Times New Roman" w:eastAsia="Times New Roman" w:cs="Times New Roman"/>
        <w:sz w:val="16"/>
        <w:szCs w:val="16"/>
      </w:rPr>
    </w:pPr>
    <w:r>
      <w:rPr>
        <w:rFonts w:ascii="Times New Roman" w:hAnsi="Times New Roman" w:eastAsia="Times New Roman" w:cs="Times New Roman"/>
        <w:spacing w:val="7"/>
        <w:sz w:val="16"/>
        <w:szCs w:val="16"/>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6A0A8">
    <w:pPr>
      <w:spacing w:line="190" w:lineRule="auto"/>
      <w:ind w:left="4451"/>
      <w:rPr>
        <w:rFonts w:ascii="Times New Roman" w:hAnsi="Times New Roman" w:eastAsia="Times New Roman" w:cs="Times New Roman"/>
        <w:sz w:val="16"/>
        <w:szCs w:val="16"/>
      </w:rPr>
    </w:pPr>
    <w:r>
      <w:rPr>
        <w:rFonts w:ascii="Times New Roman" w:hAnsi="Times New Roman" w:eastAsia="Times New Roman" w:cs="Times New Roman"/>
        <w:spacing w:val="7"/>
        <w:sz w:val="16"/>
        <w:szCs w:val="16"/>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10E47">
    <w:pPr>
      <w:spacing w:line="193" w:lineRule="auto"/>
      <w:ind w:left="4451"/>
      <w:rPr>
        <w:rFonts w:ascii="Times New Roman" w:hAnsi="Times New Roman" w:eastAsia="Times New Roman" w:cs="Times New Roman"/>
        <w:sz w:val="16"/>
        <w:szCs w:val="16"/>
      </w:rPr>
    </w:pPr>
    <w:r>
      <w:rPr>
        <w:rFonts w:ascii="Times New Roman" w:hAnsi="Times New Roman" w:eastAsia="Times New Roman" w:cs="Times New Roman"/>
        <w:spacing w:val="7"/>
        <w:sz w:val="16"/>
        <w:szCs w:val="16"/>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D43B8">
    <w:pPr>
      <w:spacing w:line="190" w:lineRule="auto"/>
      <w:ind w:left="4451"/>
      <w:rPr>
        <w:rFonts w:ascii="Times New Roman" w:hAnsi="Times New Roman" w:eastAsia="Times New Roman" w:cs="Times New Roman"/>
        <w:sz w:val="16"/>
        <w:szCs w:val="16"/>
      </w:rPr>
    </w:pPr>
    <w:r>
      <w:rPr>
        <w:rFonts w:ascii="Times New Roman" w:hAnsi="Times New Roman" w:eastAsia="Times New Roman" w:cs="Times New Roman"/>
        <w:spacing w:val="7"/>
        <w:sz w:val="16"/>
        <w:szCs w:val="16"/>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38A47">
    <w:pPr>
      <w:spacing w:line="193" w:lineRule="auto"/>
      <w:ind w:left="4451"/>
      <w:rPr>
        <w:rFonts w:ascii="Times New Roman" w:hAnsi="Times New Roman" w:eastAsia="Times New Roman" w:cs="Times New Roman"/>
        <w:sz w:val="16"/>
        <w:szCs w:val="16"/>
      </w:rPr>
    </w:pPr>
    <w:r>
      <w:rPr>
        <w:rFonts w:ascii="Times New Roman" w:hAnsi="Times New Roman" w:eastAsia="Times New Roman" w:cs="Times New Roman"/>
        <w:spacing w:val="7"/>
        <w:sz w:val="16"/>
        <w:szCs w:val="16"/>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8FF66">
    <w:pPr>
      <w:spacing w:line="193" w:lineRule="auto"/>
      <w:ind w:left="4451"/>
      <w:rPr>
        <w:rFonts w:ascii="Times New Roman" w:hAnsi="Times New Roman" w:eastAsia="Times New Roman" w:cs="Times New Roman"/>
        <w:sz w:val="16"/>
        <w:szCs w:val="16"/>
      </w:rPr>
    </w:pPr>
    <w:r>
      <w:rPr>
        <w:rFonts w:ascii="Times New Roman" w:hAnsi="Times New Roman" w:eastAsia="Times New Roman" w:cs="Times New Roman"/>
        <w:spacing w:val="7"/>
        <w:sz w:val="16"/>
        <w:szCs w:val="16"/>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EB9E7">
    <w:pPr>
      <w:spacing w:line="193" w:lineRule="auto"/>
      <w:ind w:left="4399"/>
      <w:rPr>
        <w:rFonts w:ascii="Times New Roman" w:hAnsi="Times New Roman" w:eastAsia="Times New Roman" w:cs="Times New Roman"/>
        <w:sz w:val="16"/>
        <w:szCs w:val="16"/>
      </w:rPr>
    </w:pPr>
    <w:r>
      <w:rPr>
        <w:rFonts w:ascii="Times New Roman" w:hAnsi="Times New Roman" w:eastAsia="Times New Roman" w:cs="Times New Roman"/>
        <w:sz w:val="16"/>
        <w:szCs w:val="16"/>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4C62A">
    <w:pPr>
      <w:spacing w:line="193" w:lineRule="auto"/>
      <w:ind w:left="44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96133">
    <w:pPr>
      <w:spacing w:line="193" w:lineRule="auto"/>
      <w:ind w:left="44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4FF55">
    <w:pPr>
      <w:spacing w:line="193" w:lineRule="auto"/>
      <w:ind w:left="44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50D5E">
    <w:pPr>
      <w:spacing w:line="193" w:lineRule="auto"/>
      <w:ind w:left="44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9D7BA">
    <w:pPr>
      <w:spacing w:line="193" w:lineRule="auto"/>
      <w:ind w:left="44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27B82">
    <w:pPr>
      <w:spacing w:line="193" w:lineRule="auto"/>
      <w:ind w:left="44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72A3A">
    <w:pPr>
      <w:spacing w:line="193" w:lineRule="auto"/>
      <w:ind w:left="44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B7A36">
    <w:pPr>
      <w:spacing w:line="193" w:lineRule="auto"/>
      <w:ind w:left="44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FC0D1">
    <w:pPr>
      <w:spacing w:line="193" w:lineRule="auto"/>
      <w:ind w:left="44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734E7">
    <w:pPr>
      <w:spacing w:line="193" w:lineRule="auto"/>
      <w:ind w:left="44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174D0">
    <w:pPr>
      <w:spacing w:line="193" w:lineRule="auto"/>
      <w:ind w:left="4395"/>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C91A8">
    <w:pPr>
      <w:spacing w:line="193" w:lineRule="auto"/>
      <w:ind w:left="445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80E21">
    <w:pPr>
      <w:spacing w:line="193" w:lineRule="auto"/>
      <w:ind w:left="445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2F25D">
    <w:pPr>
      <w:spacing w:line="193" w:lineRule="auto"/>
      <w:ind w:left="445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70A87">
    <w:pPr>
      <w:spacing w:line="193" w:lineRule="auto"/>
      <w:ind w:left="445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58DDC">
    <w:pPr>
      <w:spacing w:line="193" w:lineRule="auto"/>
      <w:ind w:left="445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A39F8">
    <w:pPr>
      <w:spacing w:line="193" w:lineRule="auto"/>
      <w:ind w:left="445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A5143">
    <w:pPr>
      <w:spacing w:line="193" w:lineRule="auto"/>
      <w:ind w:left="445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96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0E540">
    <w:pPr>
      <w:spacing w:line="193" w:lineRule="auto"/>
      <w:ind w:left="445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97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82600">
    <w:pPr>
      <w:spacing w:line="193" w:lineRule="auto"/>
      <w:ind w:left="4452"/>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98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102AC">
    <w:pPr>
      <w:spacing w:line="193" w:lineRule="auto"/>
      <w:ind w:left="4326"/>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NotTrackMoves/>
  <w:documentProtection w:enforcement="0"/>
  <w:defaultTabStop w:val="72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BDB3D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tLeast"/>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table" w:styleId="3">
    <w:name w:val="Table Grid"/>
    <w:basedOn w:val="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8" Type="http://schemas.openxmlformats.org/officeDocument/2006/relationships/fontTable" Target="fontTable.xml"/><Relationship Id="rId287" Type="http://schemas.openxmlformats.org/officeDocument/2006/relationships/customXml" Target="../customXml/item4.xml"/><Relationship Id="rId286" Type="http://schemas.openxmlformats.org/officeDocument/2006/relationships/customXml" Target="../customXml/item3.xml"/><Relationship Id="rId285" Type="http://schemas.openxmlformats.org/officeDocument/2006/relationships/customXml" Target="../customXml/item2.xml"/><Relationship Id="rId284" Type="http://schemas.openxmlformats.org/officeDocument/2006/relationships/customXml" Target="../customXml/item1.xml"/><Relationship Id="rId283" Type="http://schemas.openxmlformats.org/officeDocument/2006/relationships/image" Target="media/image100.jpeg"/><Relationship Id="rId282" Type="http://schemas.openxmlformats.org/officeDocument/2006/relationships/image" Target="media/image99.jpeg"/><Relationship Id="rId281" Type="http://schemas.openxmlformats.org/officeDocument/2006/relationships/image" Target="media/image98.jpeg"/><Relationship Id="rId280" Type="http://schemas.openxmlformats.org/officeDocument/2006/relationships/image" Target="media/image97.png"/><Relationship Id="rId28" Type="http://schemas.openxmlformats.org/officeDocument/2006/relationships/footer" Target="footer24.xml"/><Relationship Id="rId279" Type="http://schemas.openxmlformats.org/officeDocument/2006/relationships/image" Target="media/image96.jpeg"/><Relationship Id="rId278" Type="http://schemas.openxmlformats.org/officeDocument/2006/relationships/image" Target="media/image95.jpeg"/><Relationship Id="rId277" Type="http://schemas.openxmlformats.org/officeDocument/2006/relationships/image" Target="media/image94.png"/><Relationship Id="rId276" Type="http://schemas.openxmlformats.org/officeDocument/2006/relationships/image" Target="media/image93.jpeg"/><Relationship Id="rId275" Type="http://schemas.openxmlformats.org/officeDocument/2006/relationships/image" Target="media/image92.png"/><Relationship Id="rId274" Type="http://schemas.openxmlformats.org/officeDocument/2006/relationships/image" Target="media/image91.jpeg"/><Relationship Id="rId273" Type="http://schemas.openxmlformats.org/officeDocument/2006/relationships/image" Target="media/image90.jpeg"/><Relationship Id="rId272" Type="http://schemas.openxmlformats.org/officeDocument/2006/relationships/image" Target="media/image89.jpeg"/><Relationship Id="rId271" Type="http://schemas.openxmlformats.org/officeDocument/2006/relationships/image" Target="media/image88.jpeg"/><Relationship Id="rId270" Type="http://schemas.openxmlformats.org/officeDocument/2006/relationships/image" Target="media/image87.jpeg"/><Relationship Id="rId27" Type="http://schemas.openxmlformats.org/officeDocument/2006/relationships/footer" Target="footer23.xml"/><Relationship Id="rId269" Type="http://schemas.openxmlformats.org/officeDocument/2006/relationships/image" Target="media/image86.jpeg"/><Relationship Id="rId268" Type="http://schemas.openxmlformats.org/officeDocument/2006/relationships/image" Target="media/image85.jpeg"/><Relationship Id="rId267" Type="http://schemas.openxmlformats.org/officeDocument/2006/relationships/image" Target="media/image84.jpeg"/><Relationship Id="rId266" Type="http://schemas.openxmlformats.org/officeDocument/2006/relationships/image" Target="media/image83.jpeg"/><Relationship Id="rId265" Type="http://schemas.openxmlformats.org/officeDocument/2006/relationships/image" Target="media/image82.jpeg"/><Relationship Id="rId264" Type="http://schemas.openxmlformats.org/officeDocument/2006/relationships/image" Target="media/image81.jpeg"/><Relationship Id="rId263" Type="http://schemas.openxmlformats.org/officeDocument/2006/relationships/image" Target="media/image80.jpeg"/><Relationship Id="rId262" Type="http://schemas.openxmlformats.org/officeDocument/2006/relationships/image" Target="media/image79.jpeg"/><Relationship Id="rId261" Type="http://schemas.openxmlformats.org/officeDocument/2006/relationships/image" Target="media/image78.jpeg"/><Relationship Id="rId260" Type="http://schemas.openxmlformats.org/officeDocument/2006/relationships/image" Target="media/image77.jpeg"/><Relationship Id="rId26" Type="http://schemas.openxmlformats.org/officeDocument/2006/relationships/footer" Target="footer22.xml"/><Relationship Id="rId259" Type="http://schemas.openxmlformats.org/officeDocument/2006/relationships/image" Target="media/image76.jpeg"/><Relationship Id="rId258" Type="http://schemas.openxmlformats.org/officeDocument/2006/relationships/image" Target="media/image75.jpeg"/><Relationship Id="rId257" Type="http://schemas.openxmlformats.org/officeDocument/2006/relationships/image" Target="media/image74.jpeg"/><Relationship Id="rId256" Type="http://schemas.openxmlformats.org/officeDocument/2006/relationships/image" Target="media/image73.jpeg"/><Relationship Id="rId255" Type="http://schemas.openxmlformats.org/officeDocument/2006/relationships/image" Target="media/image72.jpeg"/><Relationship Id="rId254" Type="http://schemas.openxmlformats.org/officeDocument/2006/relationships/image" Target="media/image71.jpeg"/><Relationship Id="rId253" Type="http://schemas.openxmlformats.org/officeDocument/2006/relationships/image" Target="media/image70.jpeg"/><Relationship Id="rId252" Type="http://schemas.openxmlformats.org/officeDocument/2006/relationships/image" Target="media/image69.jpeg"/><Relationship Id="rId251" Type="http://schemas.openxmlformats.org/officeDocument/2006/relationships/image" Target="media/image68.png"/><Relationship Id="rId250" Type="http://schemas.openxmlformats.org/officeDocument/2006/relationships/image" Target="media/image67.jpeg"/><Relationship Id="rId25" Type="http://schemas.openxmlformats.org/officeDocument/2006/relationships/footer" Target="footer21.xml"/><Relationship Id="rId249" Type="http://schemas.openxmlformats.org/officeDocument/2006/relationships/image" Target="media/image66.jpeg"/><Relationship Id="rId248" Type="http://schemas.openxmlformats.org/officeDocument/2006/relationships/image" Target="media/image65.jpeg"/><Relationship Id="rId247" Type="http://schemas.openxmlformats.org/officeDocument/2006/relationships/image" Target="media/image64.jpeg"/><Relationship Id="rId246" Type="http://schemas.openxmlformats.org/officeDocument/2006/relationships/image" Target="media/image63.jpeg"/><Relationship Id="rId245" Type="http://schemas.openxmlformats.org/officeDocument/2006/relationships/image" Target="media/image62.jpeg"/><Relationship Id="rId244" Type="http://schemas.openxmlformats.org/officeDocument/2006/relationships/image" Target="media/image61.jpeg"/><Relationship Id="rId243" Type="http://schemas.openxmlformats.org/officeDocument/2006/relationships/image" Target="media/image60.jpeg"/><Relationship Id="rId242" Type="http://schemas.openxmlformats.org/officeDocument/2006/relationships/image" Target="media/image59.jpeg"/><Relationship Id="rId241" Type="http://schemas.openxmlformats.org/officeDocument/2006/relationships/image" Target="media/image58.jpeg"/><Relationship Id="rId240" Type="http://schemas.openxmlformats.org/officeDocument/2006/relationships/image" Target="media/image57.jpeg"/><Relationship Id="rId24" Type="http://schemas.openxmlformats.org/officeDocument/2006/relationships/footer" Target="footer20.xml"/><Relationship Id="rId239" Type="http://schemas.openxmlformats.org/officeDocument/2006/relationships/image" Target="media/image56.jpeg"/><Relationship Id="rId238" Type="http://schemas.openxmlformats.org/officeDocument/2006/relationships/image" Target="media/image55.jpeg"/><Relationship Id="rId237" Type="http://schemas.openxmlformats.org/officeDocument/2006/relationships/image" Target="media/image54.jpeg"/><Relationship Id="rId236" Type="http://schemas.openxmlformats.org/officeDocument/2006/relationships/image" Target="media/image53.jpeg"/><Relationship Id="rId235" Type="http://schemas.openxmlformats.org/officeDocument/2006/relationships/image" Target="media/image52.jpeg"/><Relationship Id="rId234" Type="http://schemas.openxmlformats.org/officeDocument/2006/relationships/image" Target="media/image51.jpeg"/><Relationship Id="rId233" Type="http://schemas.openxmlformats.org/officeDocument/2006/relationships/image" Target="media/image50.jpeg"/><Relationship Id="rId232" Type="http://schemas.openxmlformats.org/officeDocument/2006/relationships/image" Target="media/image49.jpeg"/><Relationship Id="rId231" Type="http://schemas.openxmlformats.org/officeDocument/2006/relationships/image" Target="media/image48.jpeg"/><Relationship Id="rId230" Type="http://schemas.openxmlformats.org/officeDocument/2006/relationships/image" Target="media/image47.jpeg"/><Relationship Id="rId23" Type="http://schemas.openxmlformats.org/officeDocument/2006/relationships/footer" Target="footer19.xml"/><Relationship Id="rId229" Type="http://schemas.openxmlformats.org/officeDocument/2006/relationships/image" Target="media/image46.jpeg"/><Relationship Id="rId228" Type="http://schemas.openxmlformats.org/officeDocument/2006/relationships/image" Target="media/image45.jpeg"/><Relationship Id="rId227" Type="http://schemas.openxmlformats.org/officeDocument/2006/relationships/image" Target="media/image44.jpeg"/><Relationship Id="rId226" Type="http://schemas.openxmlformats.org/officeDocument/2006/relationships/image" Target="media/image43.jpeg"/><Relationship Id="rId225" Type="http://schemas.openxmlformats.org/officeDocument/2006/relationships/image" Target="media/image42.jpeg"/><Relationship Id="rId224" Type="http://schemas.openxmlformats.org/officeDocument/2006/relationships/image" Target="media/image41.jpeg"/><Relationship Id="rId223" Type="http://schemas.openxmlformats.org/officeDocument/2006/relationships/image" Target="media/image40.jpeg"/><Relationship Id="rId222" Type="http://schemas.openxmlformats.org/officeDocument/2006/relationships/image" Target="media/image39.jpeg"/><Relationship Id="rId221" Type="http://schemas.openxmlformats.org/officeDocument/2006/relationships/image" Target="media/image38.jpeg"/><Relationship Id="rId220" Type="http://schemas.openxmlformats.org/officeDocument/2006/relationships/image" Target="media/image37.jpeg"/><Relationship Id="rId22" Type="http://schemas.openxmlformats.org/officeDocument/2006/relationships/footer" Target="footer18.xml"/><Relationship Id="rId219" Type="http://schemas.openxmlformats.org/officeDocument/2006/relationships/image" Target="media/image36.jpeg"/><Relationship Id="rId218" Type="http://schemas.openxmlformats.org/officeDocument/2006/relationships/image" Target="media/image35.jpeg"/><Relationship Id="rId217" Type="http://schemas.openxmlformats.org/officeDocument/2006/relationships/image" Target="media/image34.jpeg"/><Relationship Id="rId216" Type="http://schemas.openxmlformats.org/officeDocument/2006/relationships/image" Target="media/image33.jpeg"/><Relationship Id="rId215" Type="http://schemas.openxmlformats.org/officeDocument/2006/relationships/image" Target="media/image32.jpeg"/><Relationship Id="rId214" Type="http://schemas.openxmlformats.org/officeDocument/2006/relationships/image" Target="media/image31.jpeg"/><Relationship Id="rId213" Type="http://schemas.openxmlformats.org/officeDocument/2006/relationships/image" Target="media/image30.jpeg"/><Relationship Id="rId212" Type="http://schemas.openxmlformats.org/officeDocument/2006/relationships/image" Target="media/image29.jpeg"/><Relationship Id="rId211" Type="http://schemas.openxmlformats.org/officeDocument/2006/relationships/image" Target="media/image28.jpeg"/><Relationship Id="rId210" Type="http://schemas.openxmlformats.org/officeDocument/2006/relationships/image" Target="media/image27.jpeg"/><Relationship Id="rId21" Type="http://schemas.openxmlformats.org/officeDocument/2006/relationships/footer" Target="footer17.xml"/><Relationship Id="rId209" Type="http://schemas.openxmlformats.org/officeDocument/2006/relationships/image" Target="media/image26.jpeg"/><Relationship Id="rId208" Type="http://schemas.openxmlformats.org/officeDocument/2006/relationships/image" Target="media/image25.png"/><Relationship Id="rId207" Type="http://schemas.openxmlformats.org/officeDocument/2006/relationships/image" Target="media/image24.jpeg"/><Relationship Id="rId206" Type="http://schemas.openxmlformats.org/officeDocument/2006/relationships/image" Target="media/image23.jpeg"/><Relationship Id="rId205" Type="http://schemas.openxmlformats.org/officeDocument/2006/relationships/image" Target="media/image22.jpeg"/><Relationship Id="rId204" Type="http://schemas.openxmlformats.org/officeDocument/2006/relationships/image" Target="media/image21.png"/><Relationship Id="rId203" Type="http://schemas.openxmlformats.org/officeDocument/2006/relationships/image" Target="media/image20.jpeg"/><Relationship Id="rId202" Type="http://schemas.openxmlformats.org/officeDocument/2006/relationships/image" Target="media/image19.jpeg"/><Relationship Id="rId201" Type="http://schemas.openxmlformats.org/officeDocument/2006/relationships/image" Target="media/image18.jpeg"/><Relationship Id="rId200" Type="http://schemas.openxmlformats.org/officeDocument/2006/relationships/image" Target="media/image17.jpe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16.jpeg"/><Relationship Id="rId198" Type="http://schemas.openxmlformats.org/officeDocument/2006/relationships/image" Target="media/image15.jpeg"/><Relationship Id="rId197" Type="http://schemas.openxmlformats.org/officeDocument/2006/relationships/image" Target="media/image14.png"/><Relationship Id="rId196" Type="http://schemas.openxmlformats.org/officeDocument/2006/relationships/image" Target="media/image13.png"/><Relationship Id="rId195" Type="http://schemas.openxmlformats.org/officeDocument/2006/relationships/image" Target="media/image12.jpeg"/><Relationship Id="rId194" Type="http://schemas.openxmlformats.org/officeDocument/2006/relationships/image" Target="media/image11.jpeg"/><Relationship Id="rId193" Type="http://schemas.openxmlformats.org/officeDocument/2006/relationships/image" Target="media/image10.jpeg"/><Relationship Id="rId192" Type="http://schemas.openxmlformats.org/officeDocument/2006/relationships/image" Target="media/image9.jpeg"/><Relationship Id="rId191" Type="http://schemas.openxmlformats.org/officeDocument/2006/relationships/image" Target="media/image8.jpeg"/><Relationship Id="rId190" Type="http://schemas.openxmlformats.org/officeDocument/2006/relationships/image" Target="media/image7.jpeg"/><Relationship Id="rId19" Type="http://schemas.openxmlformats.org/officeDocument/2006/relationships/footer" Target="footer15.xml"/><Relationship Id="rId189" Type="http://schemas.openxmlformats.org/officeDocument/2006/relationships/image" Target="media/image6.png"/><Relationship Id="rId188" Type="http://schemas.openxmlformats.org/officeDocument/2006/relationships/image" Target="media/image5.jpeg"/><Relationship Id="rId187" Type="http://schemas.openxmlformats.org/officeDocument/2006/relationships/image" Target="media/image4.jpeg"/><Relationship Id="rId186" Type="http://schemas.openxmlformats.org/officeDocument/2006/relationships/image" Target="media/image3.jpeg"/><Relationship Id="rId185" Type="http://schemas.openxmlformats.org/officeDocument/2006/relationships/image" Target="media/image2.jpeg"/><Relationship Id="rId184" Type="http://schemas.openxmlformats.org/officeDocument/2006/relationships/image" Target="media/image1.jpeg"/><Relationship Id="rId183" Type="http://schemas.openxmlformats.org/officeDocument/2006/relationships/theme" Target="theme/theme1.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181"/>
    <customShpInfo spid="_x0000_s1026"/>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6"/>
    <customShpInfo spid="_x0000_s1237"/>
    <customShpInfo spid="_x0000_s1235"/>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CRO">
    <vt:lpwstr>wqlLaW5nc29mdCBQREYgdG8gV1BTIDkwQg</vt:lpwstr>
  </property>
  <property fmtid="{D5CDD505-2E9C-101B-9397-08002B2CF9AE}" pid="3" name="Created">
    <vt:filetime>2024-12-30T11:10:19</vt:filetime>
  </property>
</Properties>
</file>

<file path=customXml/item3.xml><?xml version="1.0" encoding="utf-8"?>
<Properties xmlns="http://schemas.openxmlformats.org/officeDocument/2006/custom-properties" xmlns:vt="http://schemas.openxmlformats.org/officeDocument/2006/docPropsVTypes">
  <property fmtid="{D5CDD505-2E9C-101B-9397-08002B2CF9AE}" pid="2" name="CRO">
    <vt:lpwstr>wqlLaW5nc29mdCBQREYgdG8gV1BTIDkwQg</vt:lpwstr>
  </property>
  <property fmtid="{D5CDD505-2E9C-101B-9397-08002B2CF9AE}" pid="3" name="Created">
    <vt:filetime>2024-12-30T11:10:35</vt:filetime>
  </property>
</Properties>
</file>

<file path=customXml/item4.xml><?xml version="1.0" encoding="utf-8"?>
<Properties xmlns="http://schemas.openxmlformats.org/officeDocument/2006/custom-properties" xmlns:vt="http://schemas.openxmlformats.org/officeDocument/2006/docPropsVTypes">
  <property fmtid="{D5CDD505-2E9C-101B-9397-08002B2CF9AE}" pid="2" name="CRO">
    <vt:lpwstr>wqlLaW5nc29mdCBQREYgdG8gV1BTIDkwQg</vt:lpwstr>
  </property>
  <property fmtid="{D5CDD505-2E9C-101B-9397-08002B2CF9AE}" pid="3" name="Created">
    <vt:filetime>2024-12-30T11:10:40</vt:filetime>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65aa85-8e77-4256-aada-370bc1ff999e}">
  <ds:schemaRefs/>
</ds:datastoreItem>
</file>

<file path=customXml/itemProps3.xml><?xml version="1.0" encoding="utf-8"?>
<ds:datastoreItem xmlns:ds="http://schemas.openxmlformats.org/officeDocument/2006/customXml" ds:itemID="{e60df5ff-c32c-4db3-b8b7-9efc05e6bd02}">
  <ds:schemaRefs/>
</ds:datastoreItem>
</file>

<file path=customXml/itemProps4.xml><?xml version="1.0" encoding="utf-8"?>
<ds:datastoreItem xmlns:ds="http://schemas.openxmlformats.org/officeDocument/2006/customXml" ds:itemID="{6f53edf9-74ed-41fe-bb17-cfe395d09f39}">
  <ds:schemaRefs/>
</ds:datastoreItem>
</file>

<file path=docProps/app.xml><?xml version="1.0" encoding="utf-8"?>
<Properties xmlns="http://schemas.openxmlformats.org/officeDocument/2006/extended-properties" xmlns:vt="http://schemas.openxmlformats.org/officeDocument/2006/docPropsVTypes">
  <Pages>184</Pages>
  <Words>2091</Words>
  <Characters>2229</Characters>
  <TotalTime>0</TotalTime>
  <ScaleCrop>false</ScaleCrop>
  <LinksUpToDate>false</LinksUpToDate>
  <CharactersWithSpaces>2394</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2024-12-30T11:10:00Z</dcterms:created>
  <dc:creator>dell</dc:creator>
  <cp:lastModifiedBy>Sya.</cp:lastModifiedBy>
  <dcterms:modified xsi:type="dcterms:W3CDTF">2024-12-30T03:13:12Z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2024-12-30T00:00:00Z</vt:filetime>
  </property>
  <property fmtid="{D5CDD505-2E9C-101B-9397-08002B2CF9AE}" pid="3" name="KSOTemplateDocerSaveRecord">
    <vt:lpwstr>eyJoZGlkIjoiMDhiMzQ1YzIyZmJlNTUzYmQ1Y2ZhZmVjNWUwOTVmZjUiLCJ1c2VySWQiOiIyNTEyMzg0NzEifQ==</vt:lpwstr>
  </property>
  <property fmtid="{D5CDD505-2E9C-101B-9397-08002B2CF9AE}" pid="4" name="KSOProductBuildVer">
    <vt:lpwstr>2052-12.1.0.19770</vt:lpwstr>
  </property>
  <property fmtid="{D5CDD505-2E9C-101B-9397-08002B2CF9AE}" pid="5" name="ICV">
    <vt:lpwstr>6580F7BD9B944523B7E370FFE8A738B7_12</vt:lpwstr>
  </property>
</Properties>
</file>